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C5" w:rsidRPr="004708FE" w:rsidRDefault="00446DC5" w:rsidP="00037D40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IN THE LABOUR COURT OF ZIMBABWE      JUDGMENT NO. LC/H/</w:t>
      </w:r>
      <w:r w:rsidR="001716D8">
        <w:rPr>
          <w:rFonts w:ascii="Tahoma" w:hAnsi="Tahoma" w:cs="Tahoma"/>
          <w:b/>
          <w:sz w:val="24"/>
          <w:szCs w:val="24"/>
        </w:rPr>
        <w:t>121</w:t>
      </w:r>
      <w:r w:rsidR="00A55384">
        <w:rPr>
          <w:rFonts w:ascii="Tahoma" w:hAnsi="Tahoma" w:cs="Tahoma"/>
          <w:b/>
          <w:sz w:val="24"/>
          <w:szCs w:val="24"/>
        </w:rPr>
        <w:t>/2020</w:t>
      </w:r>
    </w:p>
    <w:p w:rsidR="00446DC5" w:rsidRDefault="00446DC5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 w:rsidR="00731C61">
        <w:rPr>
          <w:rFonts w:ascii="Tahoma" w:hAnsi="Tahoma" w:cs="Tahoma"/>
          <w:b/>
          <w:sz w:val="24"/>
          <w:szCs w:val="24"/>
        </w:rPr>
        <w:t xml:space="preserve"> 15 OCT</w:t>
      </w:r>
      <w:r w:rsidR="0001443E">
        <w:rPr>
          <w:rFonts w:ascii="Tahoma" w:hAnsi="Tahoma" w:cs="Tahoma"/>
          <w:b/>
          <w:sz w:val="24"/>
          <w:szCs w:val="24"/>
        </w:rPr>
        <w:t>OB</w:t>
      </w:r>
      <w:r w:rsidR="00731C61">
        <w:rPr>
          <w:rFonts w:ascii="Tahoma" w:hAnsi="Tahoma" w:cs="Tahoma"/>
          <w:b/>
          <w:sz w:val="24"/>
          <w:szCs w:val="24"/>
        </w:rPr>
        <w:t>ER 2019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 </w:t>
      </w:r>
      <w:r w:rsidR="00731C61">
        <w:rPr>
          <w:rFonts w:ascii="Tahoma" w:hAnsi="Tahoma" w:cs="Tahoma"/>
          <w:b/>
          <w:sz w:val="24"/>
          <w:szCs w:val="24"/>
        </w:rPr>
        <w:t xml:space="preserve">  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731C61">
        <w:rPr>
          <w:rFonts w:ascii="Tahoma" w:hAnsi="Tahoma" w:cs="Tahoma"/>
          <w:b/>
          <w:sz w:val="24"/>
          <w:szCs w:val="24"/>
        </w:rPr>
        <w:t>LRA/237/19</w:t>
      </w:r>
    </w:p>
    <w:p w:rsidR="00446DC5" w:rsidRPr="004708FE" w:rsidRDefault="00A55384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</w:t>
      </w:r>
      <w:r w:rsidR="001716D8">
        <w:rPr>
          <w:rFonts w:ascii="Tahoma" w:hAnsi="Tahoma" w:cs="Tahoma"/>
          <w:b/>
          <w:sz w:val="24"/>
          <w:szCs w:val="24"/>
        </w:rPr>
        <w:t xml:space="preserve"> 5 JUNE</w:t>
      </w:r>
      <w:r>
        <w:rPr>
          <w:rFonts w:ascii="Tahoma" w:hAnsi="Tahoma" w:cs="Tahoma"/>
          <w:b/>
          <w:sz w:val="24"/>
          <w:szCs w:val="24"/>
        </w:rPr>
        <w:t xml:space="preserve"> 2020</w:t>
      </w:r>
    </w:p>
    <w:p w:rsidR="00446DC5" w:rsidRDefault="00446DC5" w:rsidP="00446DC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446DC5" w:rsidRPr="004708FE" w:rsidRDefault="00731C61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MUNYARADZI GARA</w:t>
      </w:r>
      <w:r w:rsidR="00E25EA0">
        <w:rPr>
          <w:rFonts w:ascii="Tahoma" w:hAnsi="Tahoma" w:cs="Tahoma"/>
          <w:b/>
          <w:sz w:val="24"/>
          <w:szCs w:val="24"/>
        </w:rPr>
        <w:tab/>
      </w:r>
      <w:r w:rsidR="00E25EA0">
        <w:rPr>
          <w:rFonts w:ascii="Tahoma" w:hAnsi="Tahoma" w:cs="Tahoma"/>
          <w:b/>
          <w:sz w:val="24"/>
          <w:szCs w:val="24"/>
        </w:rPr>
        <w:tab/>
      </w:r>
      <w:r w:rsidR="00274B7B">
        <w:rPr>
          <w:rFonts w:ascii="Tahoma" w:hAnsi="Tahoma" w:cs="Tahoma"/>
          <w:b/>
          <w:sz w:val="24"/>
          <w:szCs w:val="24"/>
        </w:rPr>
        <w:tab/>
      </w:r>
      <w:r w:rsidR="00E25EA0">
        <w:rPr>
          <w:rFonts w:ascii="Tahoma" w:hAnsi="Tahoma" w:cs="Tahoma"/>
          <w:b/>
          <w:sz w:val="24"/>
          <w:szCs w:val="24"/>
        </w:rPr>
        <w:tab/>
      </w:r>
      <w:r w:rsidR="00875054">
        <w:rPr>
          <w:rFonts w:ascii="Tahoma" w:hAnsi="Tahoma" w:cs="Tahoma"/>
          <w:b/>
          <w:sz w:val="24"/>
          <w:szCs w:val="24"/>
        </w:rPr>
        <w:t>App</w:t>
      </w:r>
      <w:r>
        <w:rPr>
          <w:rFonts w:ascii="Tahoma" w:hAnsi="Tahoma" w:cs="Tahoma"/>
          <w:b/>
          <w:sz w:val="24"/>
          <w:szCs w:val="24"/>
        </w:rPr>
        <w:t>licant</w:t>
      </w:r>
    </w:p>
    <w:p w:rsidR="00446DC5" w:rsidRPr="004708FE" w:rsidRDefault="00446DC5" w:rsidP="00037D40">
      <w:pPr>
        <w:tabs>
          <w:tab w:val="left" w:pos="1995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446DC5" w:rsidRDefault="00731C61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LEERED FASHIONS</w:t>
      </w:r>
      <w:r w:rsidR="00274B7B">
        <w:rPr>
          <w:rFonts w:ascii="Tahoma" w:hAnsi="Tahoma" w:cs="Tahoma"/>
          <w:b/>
          <w:sz w:val="24"/>
          <w:szCs w:val="24"/>
        </w:rPr>
        <w:tab/>
      </w:r>
      <w:r w:rsidR="00446DC5">
        <w:rPr>
          <w:rFonts w:ascii="Tahoma" w:hAnsi="Tahoma" w:cs="Tahoma"/>
          <w:b/>
          <w:sz w:val="24"/>
          <w:szCs w:val="24"/>
        </w:rPr>
        <w:tab/>
      </w:r>
      <w:r w:rsidR="00446DC5">
        <w:rPr>
          <w:rFonts w:ascii="Tahoma" w:hAnsi="Tahoma" w:cs="Tahoma"/>
          <w:b/>
          <w:sz w:val="24"/>
          <w:szCs w:val="24"/>
        </w:rPr>
        <w:tab/>
      </w:r>
      <w:r w:rsidR="00446DC5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1</w:t>
      </w:r>
      <w:r w:rsidRPr="00731C61">
        <w:rPr>
          <w:rFonts w:ascii="Tahoma" w:hAnsi="Tahoma" w:cs="Tahoma"/>
          <w:b/>
          <w:sz w:val="24"/>
          <w:szCs w:val="24"/>
          <w:vertAlign w:val="superscript"/>
        </w:rPr>
        <w:t>st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46DC5" w:rsidRPr="004708FE">
        <w:rPr>
          <w:rFonts w:ascii="Tahoma" w:hAnsi="Tahoma" w:cs="Tahoma"/>
          <w:b/>
          <w:sz w:val="24"/>
          <w:szCs w:val="24"/>
        </w:rPr>
        <w:t>Respondent</w:t>
      </w:r>
    </w:p>
    <w:p w:rsidR="00731C61" w:rsidRPr="00731C61" w:rsidRDefault="00731C61" w:rsidP="00037D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731C61">
        <w:rPr>
          <w:rFonts w:ascii="Tahoma" w:hAnsi="Tahoma" w:cs="Tahoma"/>
          <w:sz w:val="24"/>
          <w:szCs w:val="24"/>
        </w:rPr>
        <w:t>And</w:t>
      </w:r>
    </w:p>
    <w:p w:rsidR="00731C61" w:rsidRPr="004708FE" w:rsidRDefault="00731C61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RHYS GOGA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2</w:t>
      </w:r>
      <w:r w:rsidRPr="00731C61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</w:p>
    <w:p w:rsidR="00446DC5" w:rsidRPr="004708FE" w:rsidRDefault="00446DC5" w:rsidP="00446DC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</w:t>
      </w:r>
      <w:r w:rsidR="00875054">
        <w:rPr>
          <w:rFonts w:ascii="Tahoma" w:hAnsi="Tahoma" w:cs="Tahoma"/>
          <w:sz w:val="24"/>
          <w:szCs w:val="24"/>
        </w:rPr>
        <w:t>B.S. Chidziva</w:t>
      </w:r>
      <w:r w:rsidRPr="004708FE">
        <w:rPr>
          <w:rFonts w:ascii="Tahoma" w:hAnsi="Tahoma" w:cs="Tahoma"/>
          <w:sz w:val="24"/>
          <w:szCs w:val="24"/>
        </w:rPr>
        <w:t xml:space="preserve">, Judge                             </w:t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446DC5" w:rsidRDefault="00875054" w:rsidP="00446DC5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App</w:t>
      </w:r>
      <w:r w:rsidR="00731C61">
        <w:rPr>
          <w:rFonts w:ascii="Tahoma" w:hAnsi="Tahoma" w:cs="Tahoma"/>
          <w:b/>
          <w:sz w:val="24"/>
          <w:szCs w:val="24"/>
        </w:rPr>
        <w:t>licant</w:t>
      </w:r>
      <w:r w:rsidR="00731C61">
        <w:rPr>
          <w:rFonts w:ascii="Tahoma" w:hAnsi="Tahoma" w:cs="Tahoma"/>
          <w:b/>
          <w:sz w:val="24"/>
          <w:szCs w:val="24"/>
        </w:rPr>
        <w:tab/>
      </w:r>
      <w:r w:rsidR="00731C61">
        <w:rPr>
          <w:rFonts w:ascii="Tahoma" w:hAnsi="Tahoma" w:cs="Tahoma"/>
          <w:b/>
          <w:sz w:val="24"/>
          <w:szCs w:val="24"/>
        </w:rPr>
        <w:tab/>
      </w:r>
      <w:r w:rsidR="00731C61">
        <w:rPr>
          <w:rFonts w:ascii="Tahoma" w:hAnsi="Tahoma" w:cs="Tahoma"/>
          <w:b/>
          <w:sz w:val="24"/>
          <w:szCs w:val="24"/>
        </w:rPr>
        <w:tab/>
      </w:r>
      <w:r w:rsidR="00731C61">
        <w:rPr>
          <w:rFonts w:ascii="Tahoma" w:hAnsi="Tahoma" w:cs="Tahoma"/>
          <w:b/>
          <w:sz w:val="24"/>
          <w:szCs w:val="24"/>
        </w:rPr>
        <w:tab/>
        <w:t>In person</w:t>
      </w:r>
      <w:r w:rsidR="00E25EA0">
        <w:rPr>
          <w:rFonts w:ascii="Tahoma" w:hAnsi="Tahoma" w:cs="Tahoma"/>
          <w:b/>
          <w:sz w:val="24"/>
          <w:szCs w:val="24"/>
        </w:rPr>
        <w:tab/>
      </w:r>
      <w:r w:rsidR="008C3229">
        <w:rPr>
          <w:rFonts w:ascii="Tahoma" w:hAnsi="Tahoma" w:cs="Tahoma"/>
          <w:b/>
          <w:sz w:val="24"/>
          <w:szCs w:val="24"/>
        </w:rPr>
        <w:tab/>
      </w:r>
      <w:r w:rsidR="008C3229">
        <w:rPr>
          <w:rFonts w:ascii="Tahoma" w:hAnsi="Tahoma" w:cs="Tahoma"/>
          <w:b/>
          <w:sz w:val="24"/>
          <w:szCs w:val="24"/>
        </w:rPr>
        <w:tab/>
      </w:r>
      <w:r w:rsidR="00446DC5" w:rsidRPr="008C4120">
        <w:rPr>
          <w:rFonts w:ascii="Tahoma" w:hAnsi="Tahoma" w:cs="Tahoma"/>
          <w:b/>
          <w:sz w:val="24"/>
          <w:szCs w:val="24"/>
        </w:rPr>
        <w:tab/>
      </w:r>
      <w:r w:rsidR="00446DC5" w:rsidRPr="008C4120">
        <w:rPr>
          <w:rFonts w:ascii="Tahoma" w:hAnsi="Tahoma" w:cs="Tahoma"/>
          <w:b/>
          <w:sz w:val="24"/>
          <w:szCs w:val="24"/>
        </w:rPr>
        <w:tab/>
      </w:r>
    </w:p>
    <w:p w:rsidR="00731C61" w:rsidRDefault="00446DC5" w:rsidP="00446DC5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 xml:space="preserve">For </w:t>
      </w:r>
      <w:r w:rsidR="00731C61">
        <w:rPr>
          <w:rFonts w:ascii="Tahoma" w:hAnsi="Tahoma" w:cs="Tahoma"/>
          <w:b/>
          <w:sz w:val="24"/>
          <w:szCs w:val="24"/>
        </w:rPr>
        <w:t>1</w:t>
      </w:r>
      <w:r w:rsidR="00731C61" w:rsidRPr="00731C61">
        <w:rPr>
          <w:rFonts w:ascii="Tahoma" w:hAnsi="Tahoma" w:cs="Tahoma"/>
          <w:b/>
          <w:sz w:val="24"/>
          <w:szCs w:val="24"/>
          <w:vertAlign w:val="superscript"/>
        </w:rPr>
        <w:t>st</w:t>
      </w:r>
      <w:r w:rsidR="00731C61">
        <w:rPr>
          <w:rFonts w:ascii="Tahoma" w:hAnsi="Tahoma" w:cs="Tahoma"/>
          <w:b/>
          <w:sz w:val="24"/>
          <w:szCs w:val="24"/>
        </w:rPr>
        <w:t xml:space="preserve"> </w:t>
      </w:r>
      <w:r w:rsidRPr="008C4120">
        <w:rPr>
          <w:rFonts w:ascii="Tahoma" w:hAnsi="Tahoma" w:cs="Tahoma"/>
          <w:b/>
          <w:sz w:val="24"/>
          <w:szCs w:val="24"/>
        </w:rPr>
        <w:t>Respondent</w:t>
      </w:r>
      <w:r w:rsidR="00731C61">
        <w:rPr>
          <w:rFonts w:ascii="Tahoma" w:hAnsi="Tahoma" w:cs="Tahoma"/>
          <w:b/>
          <w:sz w:val="24"/>
          <w:szCs w:val="24"/>
        </w:rPr>
        <w:tab/>
      </w:r>
      <w:r w:rsidR="00731C61">
        <w:rPr>
          <w:rFonts w:ascii="Tahoma" w:hAnsi="Tahoma" w:cs="Tahoma"/>
          <w:b/>
          <w:sz w:val="24"/>
          <w:szCs w:val="24"/>
        </w:rPr>
        <w:tab/>
        <w:t>Mr T. Goro (Legal Practitioner)</w:t>
      </w:r>
    </w:p>
    <w:p w:rsidR="00446DC5" w:rsidRPr="008C4120" w:rsidRDefault="00731C61" w:rsidP="00446DC5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</w:t>
      </w:r>
      <w:r w:rsidRPr="00731C61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proofErr w:type="gramStart"/>
      <w:r>
        <w:rPr>
          <w:rFonts w:ascii="Tahoma" w:hAnsi="Tahoma" w:cs="Tahoma"/>
          <w:b/>
          <w:sz w:val="24"/>
          <w:szCs w:val="24"/>
        </w:rPr>
        <w:t>In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</w:t>
      </w:r>
      <w:r w:rsidR="00A8256E">
        <w:rPr>
          <w:rFonts w:ascii="Tahoma" w:hAnsi="Tahoma" w:cs="Tahoma"/>
          <w:b/>
          <w:sz w:val="24"/>
          <w:szCs w:val="24"/>
        </w:rPr>
        <w:t xml:space="preserve">Absentia </w:t>
      </w:r>
      <w:bookmarkStart w:id="0" w:name="_GoBack"/>
      <w:bookmarkEnd w:id="0"/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46DC5" w:rsidRDefault="00875054" w:rsidP="00446DC5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CHIDZIVA</w:t>
      </w:r>
      <w:r w:rsidR="00446DC5" w:rsidRPr="004708FE">
        <w:rPr>
          <w:rFonts w:ascii="Tahoma" w:hAnsi="Tahoma" w:cs="Tahoma"/>
          <w:b/>
          <w:sz w:val="24"/>
          <w:szCs w:val="24"/>
        </w:rPr>
        <w:t>, J:</w:t>
      </w:r>
    </w:p>
    <w:p w:rsidR="006034E3" w:rsidRDefault="00E1422D" w:rsidP="00E1422D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is an application for confirmation of the draft order by Designated Agent Gara that was handed down on the 29</w:t>
      </w:r>
      <w:r w:rsidRPr="00E1422D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of May 2019.</w:t>
      </w:r>
    </w:p>
    <w:p w:rsidR="00E1422D" w:rsidRDefault="00E1422D" w:rsidP="00E1422D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brief facts are that the 2</w:t>
      </w:r>
      <w:r w:rsidRPr="00E1422D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was employed by the 1</w:t>
      </w:r>
      <w:r w:rsidRPr="00E1422D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Respondent. The 2nd Respondent approached the NEC with the issues </w:t>
      </w:r>
      <w:r w:rsidR="00633534">
        <w:rPr>
          <w:rFonts w:ascii="Tahoma" w:hAnsi="Tahoma" w:cs="Tahoma"/>
          <w:sz w:val="24"/>
          <w:szCs w:val="24"/>
        </w:rPr>
        <w:t xml:space="preserve">of </w:t>
      </w:r>
      <w:r w:rsidR="00955CC3">
        <w:rPr>
          <w:rFonts w:ascii="Tahoma" w:hAnsi="Tahoma" w:cs="Tahoma"/>
          <w:sz w:val="24"/>
          <w:szCs w:val="24"/>
        </w:rPr>
        <w:t xml:space="preserve">           </w:t>
      </w:r>
      <w:r w:rsidR="00633534">
        <w:rPr>
          <w:rFonts w:ascii="Tahoma" w:hAnsi="Tahoma" w:cs="Tahoma"/>
          <w:sz w:val="24"/>
          <w:szCs w:val="24"/>
        </w:rPr>
        <w:t>non-payment of</w:t>
      </w:r>
      <w:r w:rsidR="00955CC3">
        <w:rPr>
          <w:rFonts w:ascii="Tahoma" w:hAnsi="Tahoma" w:cs="Tahoma"/>
          <w:sz w:val="24"/>
          <w:szCs w:val="24"/>
        </w:rPr>
        <w:t xml:space="preserve"> </w:t>
      </w:r>
      <w:r w:rsidR="00633534">
        <w:rPr>
          <w:rFonts w:ascii="Tahoma" w:hAnsi="Tahoma" w:cs="Tahoma"/>
          <w:sz w:val="24"/>
          <w:szCs w:val="24"/>
        </w:rPr>
        <w:t>wages, under-pay</w:t>
      </w:r>
      <w:r w:rsidR="00955CC3">
        <w:rPr>
          <w:rFonts w:ascii="Tahoma" w:hAnsi="Tahoma" w:cs="Tahoma"/>
          <w:sz w:val="24"/>
          <w:szCs w:val="24"/>
        </w:rPr>
        <w:t>ment of wages, vacation</w:t>
      </w:r>
      <w:r w:rsidR="003861C6">
        <w:rPr>
          <w:rFonts w:ascii="Tahoma" w:hAnsi="Tahoma" w:cs="Tahoma"/>
          <w:sz w:val="24"/>
          <w:szCs w:val="24"/>
        </w:rPr>
        <w:t xml:space="preserve"> leave and notice pay.</w:t>
      </w:r>
      <w:r w:rsidR="0003057D">
        <w:rPr>
          <w:rFonts w:ascii="Tahoma" w:hAnsi="Tahoma" w:cs="Tahoma"/>
          <w:sz w:val="24"/>
          <w:szCs w:val="24"/>
        </w:rPr>
        <w:t xml:space="preserve"> The 2</w:t>
      </w:r>
      <w:r w:rsidR="0003057D" w:rsidRPr="0003057D">
        <w:rPr>
          <w:rFonts w:ascii="Tahoma" w:hAnsi="Tahoma" w:cs="Tahoma"/>
          <w:sz w:val="24"/>
          <w:szCs w:val="24"/>
          <w:vertAlign w:val="superscript"/>
        </w:rPr>
        <w:t>nd</w:t>
      </w:r>
      <w:r w:rsidR="0003057D">
        <w:rPr>
          <w:rFonts w:ascii="Tahoma" w:hAnsi="Tahoma" w:cs="Tahoma"/>
          <w:sz w:val="24"/>
          <w:szCs w:val="24"/>
        </w:rPr>
        <w:t xml:space="preserve"> Respondent was awarded $2 079-75 being underpayment of wages. Non-payment of wages, vacation leave and notice pay.</w:t>
      </w:r>
    </w:p>
    <w:p w:rsidR="0003057D" w:rsidRDefault="0003057D" w:rsidP="00E1422D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When the parties appeared before this court the 1</w:t>
      </w:r>
      <w:r w:rsidRPr="0003057D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argued that,</w:t>
      </w:r>
    </w:p>
    <w:p w:rsidR="0003057D" w:rsidRDefault="0003057D" w:rsidP="000305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2</w:t>
      </w:r>
      <w:r w:rsidRPr="0003057D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was not entitled to payment of vacation leave days because he had not co</w:t>
      </w:r>
      <w:r w:rsidR="00CD37D3">
        <w:rPr>
          <w:rFonts w:ascii="Tahoma" w:hAnsi="Tahoma" w:cs="Tahoma"/>
          <w:sz w:val="24"/>
          <w:szCs w:val="24"/>
        </w:rPr>
        <w:t>mpleted his first year of emplo</w:t>
      </w:r>
      <w:r>
        <w:rPr>
          <w:rFonts w:ascii="Tahoma" w:hAnsi="Tahoma" w:cs="Tahoma"/>
          <w:sz w:val="24"/>
          <w:szCs w:val="24"/>
        </w:rPr>
        <w:t>yment.</w:t>
      </w:r>
    </w:p>
    <w:p w:rsidR="0003057D" w:rsidRDefault="0003057D" w:rsidP="000305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The 2</w:t>
      </w:r>
      <w:r w:rsidRPr="0003057D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</w:t>
      </w:r>
      <w:r w:rsidR="008C04F8">
        <w:rPr>
          <w:rFonts w:ascii="Tahoma" w:hAnsi="Tahoma" w:cs="Tahoma"/>
          <w:sz w:val="24"/>
          <w:szCs w:val="24"/>
        </w:rPr>
        <w:t>Respondent is not entitled to notice pay because the remedy for unlawful termination of employment is reinstatement and in lieu of therefore payment of damages.</w:t>
      </w:r>
      <w:r w:rsidRPr="0003057D">
        <w:rPr>
          <w:rFonts w:ascii="Tahoma" w:hAnsi="Tahoma" w:cs="Tahoma"/>
          <w:sz w:val="24"/>
          <w:szCs w:val="24"/>
        </w:rPr>
        <w:t xml:space="preserve"> </w:t>
      </w:r>
    </w:p>
    <w:p w:rsidR="008C04F8" w:rsidRDefault="008C04F8" w:rsidP="000305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2</w:t>
      </w:r>
      <w:r w:rsidRPr="008C04F8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was not dismissed. He repudiated his contract by not reporting for duty. The whatsapp message was not produced before the Applicant to confirm 2</w:t>
      </w:r>
      <w:r w:rsidRPr="008C04F8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Respondent’s submission that he was advised not to report for duty by 1</w:t>
      </w:r>
      <w:r w:rsidRPr="008C04F8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Respondent.</w:t>
      </w:r>
    </w:p>
    <w:p w:rsidR="00CD37D3" w:rsidRDefault="00CD37D3" w:rsidP="000305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 evidence was led to prove that the 2</w:t>
      </w:r>
      <w:r w:rsidRPr="00CD37D3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was employed as a watchman. He was employed as a general worker.</w:t>
      </w:r>
    </w:p>
    <w:p w:rsidR="00CD37D3" w:rsidRDefault="00CD37D3" w:rsidP="000305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is no strict principle of law that a contract of employment should be in writing. Verbal contract of employment should be in writing. A verbal contract is as bin</w:t>
      </w:r>
      <w:r w:rsidR="006C05B8">
        <w:rPr>
          <w:rFonts w:ascii="Tahoma" w:hAnsi="Tahoma" w:cs="Tahoma"/>
          <w:sz w:val="24"/>
          <w:szCs w:val="24"/>
        </w:rPr>
        <w:t>ding as a written contract.</w:t>
      </w:r>
    </w:p>
    <w:p w:rsidR="006C05B8" w:rsidRDefault="006C05B8" w:rsidP="006C05B8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1</w:t>
      </w:r>
      <w:r w:rsidRPr="006C05B8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prayed for the dismissal of the applications based on these reasons.</w:t>
      </w:r>
      <w:r w:rsidR="00AC72CF">
        <w:rPr>
          <w:rFonts w:ascii="Tahoma" w:hAnsi="Tahoma" w:cs="Tahoma"/>
          <w:sz w:val="24"/>
          <w:szCs w:val="24"/>
        </w:rPr>
        <w:t xml:space="preserve"> </w:t>
      </w:r>
    </w:p>
    <w:p w:rsidR="00AC72CF" w:rsidRDefault="00AC72CF" w:rsidP="006C05B8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common cause that,</w:t>
      </w:r>
    </w:p>
    <w:p w:rsidR="00AC72CF" w:rsidRDefault="00AC72CF" w:rsidP="00AC72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1</w:t>
      </w:r>
      <w:r w:rsidRPr="00AC72CF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and 2</w:t>
      </w:r>
      <w:r w:rsidRPr="00AC72CF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Respondents owed the 2</w:t>
      </w:r>
      <w:r w:rsidRPr="00AC72CF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were in an employment relationship</w:t>
      </w:r>
      <w:r w:rsidR="007776BC">
        <w:rPr>
          <w:rFonts w:ascii="Tahoma" w:hAnsi="Tahoma" w:cs="Tahoma"/>
          <w:sz w:val="24"/>
          <w:szCs w:val="24"/>
        </w:rPr>
        <w:t>.</w:t>
      </w:r>
    </w:p>
    <w:p w:rsidR="007776BC" w:rsidRDefault="007776BC" w:rsidP="00AC72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1</w:t>
      </w:r>
      <w:r w:rsidRPr="007776BC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owed the 2</w:t>
      </w:r>
      <w:r w:rsidRPr="007776BC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his January 2019 salary and 3 days for February 2019.</w:t>
      </w:r>
    </w:p>
    <w:p w:rsidR="00AC72CF" w:rsidRDefault="007776BC" w:rsidP="00AC72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Annexure A and B which was produced as proof of payment of salaries by the first Respondent does not include the 2</w:t>
      </w:r>
      <w:r w:rsidRPr="007776BC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Respondent’s name.</w:t>
      </w:r>
    </w:p>
    <w:p w:rsidR="007776BC" w:rsidRDefault="007776BC" w:rsidP="00AC72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2</w:t>
      </w:r>
      <w:r w:rsidRPr="007776BC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produced proof of payment through eco</w:t>
      </w:r>
      <w:r w:rsidR="00A15F02">
        <w:rPr>
          <w:rFonts w:ascii="Tahoma" w:hAnsi="Tahoma" w:cs="Tahoma"/>
          <w:sz w:val="24"/>
          <w:szCs w:val="24"/>
        </w:rPr>
        <w:t>cash on pages 15-29.</w:t>
      </w:r>
    </w:p>
    <w:p w:rsidR="00A15F02" w:rsidRDefault="00A15F02" w:rsidP="00A15F0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is to be decided is</w:t>
      </w:r>
    </w:p>
    <w:p w:rsidR="00A15F02" w:rsidRDefault="00A15F02" w:rsidP="00A15F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or not the 2</w:t>
      </w:r>
      <w:r w:rsidRPr="00A15F02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was unlawfully dismissed. </w:t>
      </w:r>
    </w:p>
    <w:p w:rsidR="00183C5F" w:rsidRDefault="00183C5F" w:rsidP="00A15F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or not the 2</w:t>
      </w:r>
      <w:r w:rsidRPr="00183C5F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is entitled to the award that was made by the Designated Agent.</w:t>
      </w:r>
    </w:p>
    <w:p w:rsidR="00183C5F" w:rsidRPr="00715DCF" w:rsidRDefault="00183C5F" w:rsidP="00715DC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u w:val="single"/>
        </w:rPr>
      </w:pPr>
      <w:r w:rsidRPr="00715DCF">
        <w:rPr>
          <w:rFonts w:ascii="Tahoma" w:hAnsi="Tahoma" w:cs="Tahoma"/>
          <w:sz w:val="24"/>
          <w:szCs w:val="24"/>
          <w:u w:val="single"/>
        </w:rPr>
        <w:t>Employment relationship</w:t>
      </w:r>
    </w:p>
    <w:p w:rsidR="00183C5F" w:rsidRDefault="00183C5F" w:rsidP="00715DC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The 1</w:t>
      </w:r>
      <w:r w:rsidRPr="00183C5F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initially denied</w:t>
      </w:r>
      <w:r w:rsidR="00715DCF">
        <w:rPr>
          <w:rFonts w:ascii="Tahoma" w:hAnsi="Tahoma" w:cs="Tahoma"/>
          <w:sz w:val="24"/>
          <w:szCs w:val="24"/>
        </w:rPr>
        <w:t xml:space="preserve"> even employing the 2nd Respondent. It later admitted that it had employed him as a general worker.  Section 24 of S.I. 45/1993 provides that an employer is obliged to inform every employee in writing </w:t>
      </w:r>
      <w:r w:rsidR="00961918">
        <w:rPr>
          <w:rFonts w:ascii="Tahoma" w:hAnsi="Tahoma" w:cs="Tahoma"/>
          <w:sz w:val="24"/>
          <w:szCs w:val="24"/>
        </w:rPr>
        <w:t>on engagement of the nature of the contract of employment. The 2</w:t>
      </w:r>
      <w:r w:rsidR="00961918" w:rsidRPr="00961918">
        <w:rPr>
          <w:rFonts w:ascii="Tahoma" w:hAnsi="Tahoma" w:cs="Tahoma"/>
          <w:sz w:val="24"/>
          <w:szCs w:val="24"/>
          <w:vertAlign w:val="superscript"/>
        </w:rPr>
        <w:t>nd</w:t>
      </w:r>
      <w:r w:rsidR="00961918">
        <w:rPr>
          <w:rFonts w:ascii="Tahoma" w:hAnsi="Tahoma" w:cs="Tahoma"/>
          <w:sz w:val="24"/>
          <w:szCs w:val="24"/>
        </w:rPr>
        <w:t xml:space="preserve"> Respondent on the other hand has argued that </w:t>
      </w:r>
      <w:r w:rsidR="00D92ACA">
        <w:rPr>
          <w:rFonts w:ascii="Tahoma" w:hAnsi="Tahoma" w:cs="Tahoma"/>
          <w:sz w:val="24"/>
          <w:szCs w:val="24"/>
        </w:rPr>
        <w:t>he was employed as a watchman. In the absence of a written contract this court will take it that</w:t>
      </w:r>
      <w:r w:rsidR="0028116F">
        <w:rPr>
          <w:rFonts w:ascii="Tahoma" w:hAnsi="Tahoma" w:cs="Tahoma"/>
          <w:sz w:val="24"/>
          <w:szCs w:val="24"/>
        </w:rPr>
        <w:t xml:space="preserve"> </w:t>
      </w:r>
      <w:r w:rsidR="00D92ACA">
        <w:rPr>
          <w:rFonts w:ascii="Tahoma" w:hAnsi="Tahoma" w:cs="Tahoma"/>
          <w:sz w:val="24"/>
          <w:szCs w:val="24"/>
        </w:rPr>
        <w:t>the</w:t>
      </w:r>
      <w:r w:rsidR="0028116F">
        <w:rPr>
          <w:rFonts w:ascii="Tahoma" w:hAnsi="Tahoma" w:cs="Tahoma"/>
          <w:sz w:val="24"/>
          <w:szCs w:val="24"/>
        </w:rPr>
        <w:t xml:space="preserve"> </w:t>
      </w:r>
      <w:r w:rsidR="00D92ACA">
        <w:rPr>
          <w:rFonts w:ascii="Tahoma" w:hAnsi="Tahoma" w:cs="Tahoma"/>
          <w:sz w:val="24"/>
          <w:szCs w:val="24"/>
        </w:rPr>
        <w:t>2nd Respondent was employed as a watchman. The 1</w:t>
      </w:r>
      <w:r w:rsidR="00D92ACA" w:rsidRPr="00D92ACA">
        <w:rPr>
          <w:rFonts w:ascii="Tahoma" w:hAnsi="Tahoma" w:cs="Tahoma"/>
          <w:sz w:val="24"/>
          <w:szCs w:val="24"/>
          <w:vertAlign w:val="superscript"/>
        </w:rPr>
        <w:t>st</w:t>
      </w:r>
      <w:r w:rsidR="00D92ACA">
        <w:rPr>
          <w:rFonts w:ascii="Tahoma" w:hAnsi="Tahoma" w:cs="Tahoma"/>
          <w:sz w:val="24"/>
          <w:szCs w:val="24"/>
        </w:rPr>
        <w:t xml:space="preserve"> Respondent has also argued that it paid the 2</w:t>
      </w:r>
      <w:r w:rsidR="00D92ACA" w:rsidRPr="00D92ACA">
        <w:rPr>
          <w:rFonts w:ascii="Tahoma" w:hAnsi="Tahoma" w:cs="Tahoma"/>
          <w:sz w:val="24"/>
          <w:szCs w:val="24"/>
          <w:vertAlign w:val="superscript"/>
        </w:rPr>
        <w:t>nd</w:t>
      </w:r>
      <w:r w:rsidR="00D92ACA">
        <w:rPr>
          <w:rFonts w:ascii="Tahoma" w:hAnsi="Tahoma" w:cs="Tahoma"/>
          <w:sz w:val="24"/>
          <w:szCs w:val="24"/>
        </w:rPr>
        <w:t xml:space="preserve"> Respondent above the stipulated rates but it did not adduce any evidence to prove such payments. On the other hand the 2</w:t>
      </w:r>
      <w:r w:rsidR="00D92ACA" w:rsidRPr="00D92ACA">
        <w:rPr>
          <w:rFonts w:ascii="Tahoma" w:hAnsi="Tahoma" w:cs="Tahoma"/>
          <w:sz w:val="24"/>
          <w:szCs w:val="24"/>
          <w:vertAlign w:val="superscript"/>
        </w:rPr>
        <w:t>nd</w:t>
      </w:r>
      <w:r w:rsidR="00D92ACA">
        <w:rPr>
          <w:rFonts w:ascii="Tahoma" w:hAnsi="Tahoma" w:cs="Tahoma"/>
          <w:sz w:val="24"/>
          <w:szCs w:val="24"/>
        </w:rPr>
        <w:t xml:space="preserve"> Respondents proved the payments that were made to him through ecocash and it could not be disputed</w:t>
      </w:r>
      <w:r w:rsidR="006E34FD">
        <w:rPr>
          <w:rFonts w:ascii="Tahoma" w:hAnsi="Tahoma" w:cs="Tahoma"/>
          <w:sz w:val="24"/>
          <w:szCs w:val="24"/>
        </w:rPr>
        <w:t xml:space="preserve"> that he was being underpaid.</w:t>
      </w:r>
    </w:p>
    <w:p w:rsidR="006E34FD" w:rsidRPr="005F4784" w:rsidRDefault="006E34FD" w:rsidP="00715DC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u w:val="single"/>
        </w:rPr>
      </w:pPr>
      <w:r w:rsidRPr="005F4784">
        <w:rPr>
          <w:rFonts w:ascii="Tahoma" w:hAnsi="Tahoma" w:cs="Tahoma"/>
          <w:sz w:val="24"/>
          <w:szCs w:val="24"/>
          <w:u w:val="single"/>
        </w:rPr>
        <w:t>Whether or not the 2</w:t>
      </w:r>
      <w:r w:rsidRPr="005F4784">
        <w:rPr>
          <w:rFonts w:ascii="Tahoma" w:hAnsi="Tahoma" w:cs="Tahoma"/>
          <w:sz w:val="24"/>
          <w:szCs w:val="24"/>
          <w:u w:val="single"/>
          <w:vertAlign w:val="superscript"/>
        </w:rPr>
        <w:t>nd</w:t>
      </w:r>
      <w:r w:rsidRPr="005F4784">
        <w:rPr>
          <w:rFonts w:ascii="Tahoma" w:hAnsi="Tahoma" w:cs="Tahoma"/>
          <w:sz w:val="24"/>
          <w:szCs w:val="24"/>
          <w:u w:val="single"/>
        </w:rPr>
        <w:t xml:space="preserve"> Respondent was unlawfully dismissed</w:t>
      </w:r>
    </w:p>
    <w:p w:rsidR="006E34FD" w:rsidRDefault="006E34FD" w:rsidP="00715DC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has been alleged that after 2</w:t>
      </w:r>
      <w:r w:rsidRPr="006E34FD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Respondent’s arrest he did not report for duty. The 2</w:t>
      </w:r>
      <w:r w:rsidRPr="006E34FD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submitted that he did not report for duty because he had received a whatsapp message for duty. The 1</w:t>
      </w:r>
      <w:r w:rsidRPr="006E34FD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 therefore argued that in the absence of this whatsapp </w:t>
      </w:r>
      <w:r w:rsidR="005F4784">
        <w:rPr>
          <w:rFonts w:ascii="Tahoma" w:hAnsi="Tahoma" w:cs="Tahoma"/>
          <w:sz w:val="24"/>
          <w:szCs w:val="24"/>
        </w:rPr>
        <w:t>message the 2</w:t>
      </w:r>
      <w:r w:rsidR="005F4784" w:rsidRPr="005F4784">
        <w:rPr>
          <w:rFonts w:ascii="Tahoma" w:hAnsi="Tahoma" w:cs="Tahoma"/>
          <w:sz w:val="24"/>
          <w:szCs w:val="24"/>
          <w:vertAlign w:val="superscript"/>
        </w:rPr>
        <w:t>nd</w:t>
      </w:r>
      <w:r w:rsidR="005F4784">
        <w:rPr>
          <w:rFonts w:ascii="Tahoma" w:hAnsi="Tahoma" w:cs="Tahoma"/>
          <w:sz w:val="24"/>
          <w:szCs w:val="24"/>
        </w:rPr>
        <w:t xml:space="preserve"> Respondent had repudiated his contract of employment. </w:t>
      </w:r>
    </w:p>
    <w:p w:rsidR="005F4784" w:rsidRDefault="005F4784" w:rsidP="00715DC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Munyaradza Gwisai in his book “Labour and Employment Law in Zimbabwe” page 153 have defined repudiation as follows,</w:t>
      </w:r>
    </w:p>
    <w:p w:rsidR="005F4784" w:rsidRPr="0028116F" w:rsidRDefault="005F4784" w:rsidP="0028116F">
      <w:pPr>
        <w:ind w:left="720"/>
        <w:jc w:val="both"/>
        <w:rPr>
          <w:rFonts w:ascii="Tahoma" w:hAnsi="Tahoma" w:cs="Tahoma"/>
        </w:rPr>
      </w:pPr>
      <w:r w:rsidRPr="0028116F">
        <w:rPr>
          <w:rFonts w:ascii="Tahoma" w:hAnsi="Tahoma" w:cs="Tahoma"/>
        </w:rPr>
        <w:t>“Repudiation is when</w:t>
      </w:r>
      <w:r w:rsidR="0028116F" w:rsidRPr="0028116F">
        <w:rPr>
          <w:rFonts w:ascii="Tahoma" w:hAnsi="Tahoma" w:cs="Tahoma"/>
        </w:rPr>
        <w:t xml:space="preserve"> a party, by its conduct shows an intention n</w:t>
      </w:r>
      <w:r w:rsidRPr="0028116F">
        <w:rPr>
          <w:rFonts w:ascii="Tahoma" w:hAnsi="Tahoma" w:cs="Tahoma"/>
        </w:rPr>
        <w:t>o longer to be bound by the contract or its conduct is inconsistent with its continuation. It may be an instance of material breach of the contract.”</w:t>
      </w:r>
    </w:p>
    <w:p w:rsidR="00A26B29" w:rsidRDefault="00A26B29" w:rsidP="00715DC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2</w:t>
      </w:r>
      <w:r w:rsidRPr="00A26B29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</w:t>
      </w:r>
      <w:r w:rsidR="00F20800">
        <w:rPr>
          <w:rFonts w:ascii="Tahoma" w:hAnsi="Tahoma" w:cs="Tahoma"/>
          <w:sz w:val="24"/>
          <w:szCs w:val="24"/>
        </w:rPr>
        <w:t>Respondent has argued that his failure to report for duty was not voluntary but it was after instruction Section 12B of the Labour Act states that,</w:t>
      </w:r>
    </w:p>
    <w:p w:rsidR="00F20800" w:rsidRPr="005716A8" w:rsidRDefault="00F20800" w:rsidP="005716A8">
      <w:pPr>
        <w:ind w:firstLine="720"/>
        <w:jc w:val="both"/>
        <w:rPr>
          <w:rFonts w:ascii="Tahoma" w:hAnsi="Tahoma" w:cs="Tahoma"/>
        </w:rPr>
      </w:pPr>
      <w:r w:rsidRPr="005716A8">
        <w:rPr>
          <w:rFonts w:ascii="Tahoma" w:hAnsi="Tahoma" w:cs="Tahoma"/>
        </w:rPr>
        <w:t>“(1)</w:t>
      </w:r>
      <w:r w:rsidRPr="005716A8">
        <w:rPr>
          <w:rFonts w:ascii="Tahoma" w:hAnsi="Tahoma" w:cs="Tahoma"/>
        </w:rPr>
        <w:tab/>
        <w:t>Every employee has the right not to be unfairly dismissed.</w:t>
      </w:r>
    </w:p>
    <w:p w:rsidR="00F20800" w:rsidRPr="005716A8" w:rsidRDefault="00F20800" w:rsidP="005716A8">
      <w:pPr>
        <w:ind w:firstLine="720"/>
        <w:jc w:val="both"/>
        <w:rPr>
          <w:rFonts w:ascii="Tahoma" w:hAnsi="Tahoma" w:cs="Tahoma"/>
        </w:rPr>
      </w:pPr>
      <w:r w:rsidRPr="005716A8">
        <w:rPr>
          <w:rFonts w:ascii="Tahoma" w:hAnsi="Tahoma" w:cs="Tahoma"/>
        </w:rPr>
        <w:t xml:space="preserve"> (2)</w:t>
      </w:r>
      <w:r w:rsidRPr="005716A8">
        <w:rPr>
          <w:rFonts w:ascii="Tahoma" w:hAnsi="Tahoma" w:cs="Tahoma"/>
        </w:rPr>
        <w:tab/>
        <w:t>An employee is unfairly dismissed</w:t>
      </w:r>
    </w:p>
    <w:p w:rsidR="00553522" w:rsidRPr="005716A8" w:rsidRDefault="00553522" w:rsidP="005716A8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</w:rPr>
      </w:pPr>
      <w:r w:rsidRPr="005716A8">
        <w:rPr>
          <w:rFonts w:ascii="Tahoma" w:hAnsi="Tahoma" w:cs="Tahoma"/>
        </w:rPr>
        <w:t xml:space="preserve">if subject to subsection (3) the employer </w:t>
      </w:r>
      <w:r w:rsidR="005716A8" w:rsidRPr="005716A8">
        <w:rPr>
          <w:rFonts w:ascii="Tahoma" w:hAnsi="Tahoma" w:cs="Tahoma"/>
        </w:rPr>
        <w:t>fails to show that he dismissed the employee in terms of an employment code or</w:t>
      </w:r>
    </w:p>
    <w:p w:rsidR="005716A8" w:rsidRPr="005716A8" w:rsidRDefault="005716A8" w:rsidP="005716A8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</w:rPr>
      </w:pPr>
      <w:r w:rsidRPr="005716A8">
        <w:rPr>
          <w:rFonts w:ascii="Tahoma" w:hAnsi="Tahoma" w:cs="Tahoma"/>
        </w:rPr>
        <w:t>in the absence of an employment code, the employer shall comply with the model code in terms of Section 101 (9).”</w:t>
      </w:r>
    </w:p>
    <w:p w:rsidR="005716A8" w:rsidRDefault="005716A8" w:rsidP="005716A8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There is nothing on record to show that the 2</w:t>
      </w:r>
      <w:r w:rsidRPr="005716A8">
        <w:rPr>
          <w:rFonts w:ascii="Tahoma" w:hAnsi="Tahoma" w:cs="Tahoma"/>
          <w:sz w:val="24"/>
          <w:szCs w:val="24"/>
          <w:vertAlign w:val="superscript"/>
        </w:rPr>
        <w:t xml:space="preserve">nd </w:t>
      </w:r>
      <w:r>
        <w:rPr>
          <w:rFonts w:ascii="Tahoma" w:hAnsi="Tahoma" w:cs="Tahoma"/>
          <w:sz w:val="24"/>
          <w:szCs w:val="24"/>
        </w:rPr>
        <w:t>Respondent was dismissed in terms of an employment Code. In the circumstances this court finds that the 2</w:t>
      </w:r>
      <w:r w:rsidRPr="005716A8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was unlawfully dismissed.</w:t>
      </w:r>
    </w:p>
    <w:p w:rsidR="005716A8" w:rsidRPr="0052662A" w:rsidRDefault="005716A8" w:rsidP="005716A8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u w:val="single"/>
        </w:rPr>
      </w:pPr>
      <w:r w:rsidRPr="0052662A">
        <w:rPr>
          <w:rFonts w:ascii="Tahoma" w:hAnsi="Tahoma" w:cs="Tahoma"/>
          <w:sz w:val="24"/>
          <w:szCs w:val="24"/>
          <w:u w:val="single"/>
        </w:rPr>
        <w:t>Whether or not the 2</w:t>
      </w:r>
      <w:r w:rsidRPr="0052662A">
        <w:rPr>
          <w:rFonts w:ascii="Tahoma" w:hAnsi="Tahoma" w:cs="Tahoma"/>
          <w:sz w:val="24"/>
          <w:szCs w:val="24"/>
          <w:u w:val="single"/>
          <w:vertAlign w:val="superscript"/>
        </w:rPr>
        <w:t>nd</w:t>
      </w:r>
      <w:r w:rsidRPr="0052662A">
        <w:rPr>
          <w:rFonts w:ascii="Tahoma" w:hAnsi="Tahoma" w:cs="Tahoma"/>
          <w:sz w:val="24"/>
          <w:szCs w:val="24"/>
          <w:u w:val="single"/>
        </w:rPr>
        <w:t xml:space="preserve"> Respondent </w:t>
      </w:r>
      <w:r w:rsidR="0052662A" w:rsidRPr="0052662A">
        <w:rPr>
          <w:rFonts w:ascii="Tahoma" w:hAnsi="Tahoma" w:cs="Tahoma"/>
          <w:sz w:val="24"/>
          <w:szCs w:val="24"/>
          <w:u w:val="single"/>
        </w:rPr>
        <w:t>is entitled to the award that was made by the Designated Agent</w:t>
      </w:r>
    </w:p>
    <w:p w:rsidR="0052662A" w:rsidRDefault="0052662A" w:rsidP="005716A8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has not been disputed that 2</w:t>
      </w:r>
      <w:r w:rsidRPr="0052662A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was not paid his January 2019 salary and 3 days in February 2019. A watchman</w:t>
      </w:r>
      <w:r w:rsidR="0028116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grade</w:t>
      </w:r>
      <w:r w:rsidR="0028116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 was entitled to a salary amounting to $269-00.</w:t>
      </w:r>
    </w:p>
    <w:p w:rsidR="0052662A" w:rsidRPr="004428C9" w:rsidRDefault="0052662A" w:rsidP="005716A8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u w:val="single"/>
        </w:rPr>
      </w:pPr>
      <w:r w:rsidRPr="004428C9">
        <w:rPr>
          <w:rFonts w:ascii="Tahoma" w:hAnsi="Tahoma" w:cs="Tahoma"/>
          <w:sz w:val="24"/>
          <w:szCs w:val="24"/>
          <w:u w:val="single"/>
        </w:rPr>
        <w:t>Non Payment of Wages</w:t>
      </w:r>
    </w:p>
    <w:p w:rsidR="0052662A" w:rsidRDefault="0052662A" w:rsidP="005716A8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Respondent was therefore entitled to</w:t>
      </w:r>
    </w:p>
    <w:p w:rsidR="0052662A" w:rsidRDefault="0052662A" w:rsidP="005716A8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January 2019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</w:t>
      </w:r>
      <w:r>
        <w:rPr>
          <w:rFonts w:ascii="Tahoma" w:hAnsi="Tahoma" w:cs="Tahoma"/>
          <w:sz w:val="24"/>
          <w:szCs w:val="24"/>
        </w:rPr>
        <w:tab/>
        <w:t>$318-00</w:t>
      </w:r>
    </w:p>
    <w:p w:rsidR="0052662A" w:rsidRPr="0052662A" w:rsidRDefault="0052662A" w:rsidP="0052662A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52662A">
        <w:rPr>
          <w:rFonts w:ascii="Tahoma" w:hAnsi="Tahoma" w:cs="Tahoma"/>
          <w:sz w:val="24"/>
          <w:szCs w:val="24"/>
        </w:rPr>
        <w:t>February 2019 (3 days)</w:t>
      </w:r>
      <w:r w:rsidRPr="0052662A">
        <w:rPr>
          <w:rFonts w:ascii="Tahoma" w:hAnsi="Tahoma" w:cs="Tahoma"/>
          <w:sz w:val="24"/>
          <w:szCs w:val="24"/>
        </w:rPr>
        <w:tab/>
        <w:t>-</w:t>
      </w:r>
      <w:r w:rsidRPr="0052662A">
        <w:rPr>
          <w:rFonts w:ascii="Tahoma" w:hAnsi="Tahoma" w:cs="Tahoma"/>
          <w:sz w:val="24"/>
          <w:szCs w:val="24"/>
        </w:rPr>
        <w:tab/>
      </w:r>
      <w:r w:rsidRPr="0052662A">
        <w:rPr>
          <w:rFonts w:ascii="Tahoma" w:hAnsi="Tahoma" w:cs="Tahoma"/>
          <w:sz w:val="24"/>
          <w:szCs w:val="24"/>
          <w:u w:val="single"/>
        </w:rPr>
        <w:t>$318 X 3</w:t>
      </w:r>
    </w:p>
    <w:p w:rsidR="00A15F02" w:rsidRDefault="0052662A" w:rsidP="0052662A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2662A">
        <w:rPr>
          <w:rFonts w:ascii="Tahoma" w:hAnsi="Tahoma" w:cs="Tahoma"/>
          <w:sz w:val="24"/>
          <w:szCs w:val="24"/>
        </w:rPr>
        <w:tab/>
      </w:r>
      <w:r w:rsidRPr="0052662A">
        <w:rPr>
          <w:rFonts w:ascii="Tahoma" w:hAnsi="Tahoma" w:cs="Tahoma"/>
          <w:sz w:val="24"/>
          <w:szCs w:val="24"/>
        </w:rPr>
        <w:tab/>
      </w:r>
      <w:r w:rsidRPr="0052662A">
        <w:rPr>
          <w:rFonts w:ascii="Tahoma" w:hAnsi="Tahoma" w:cs="Tahoma"/>
          <w:sz w:val="24"/>
          <w:szCs w:val="24"/>
        </w:rPr>
        <w:tab/>
      </w:r>
      <w:r w:rsidRPr="0052662A">
        <w:rPr>
          <w:rFonts w:ascii="Tahoma" w:hAnsi="Tahoma" w:cs="Tahoma"/>
          <w:sz w:val="24"/>
          <w:szCs w:val="24"/>
        </w:rPr>
        <w:tab/>
      </w:r>
      <w:r w:rsidRPr="0052662A">
        <w:rPr>
          <w:rFonts w:ascii="Tahoma" w:hAnsi="Tahoma" w:cs="Tahoma"/>
          <w:sz w:val="24"/>
          <w:szCs w:val="24"/>
        </w:rPr>
        <w:tab/>
      </w:r>
      <w:r w:rsidRPr="0052662A">
        <w:rPr>
          <w:rFonts w:ascii="Tahoma" w:hAnsi="Tahoma" w:cs="Tahoma"/>
          <w:sz w:val="24"/>
          <w:szCs w:val="24"/>
        </w:rPr>
        <w:tab/>
        <w:t xml:space="preserve">    26</w:t>
      </w:r>
    </w:p>
    <w:p w:rsidR="0052662A" w:rsidRDefault="0052662A" w:rsidP="0052662A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=</w:t>
      </w:r>
      <w:r>
        <w:rPr>
          <w:rFonts w:ascii="Tahoma" w:hAnsi="Tahoma" w:cs="Tahoma"/>
          <w:sz w:val="24"/>
          <w:szCs w:val="24"/>
        </w:rPr>
        <w:tab/>
      </w:r>
      <w:r w:rsidRPr="0052662A">
        <w:rPr>
          <w:rFonts w:ascii="Tahoma" w:hAnsi="Tahoma" w:cs="Tahoma"/>
          <w:sz w:val="24"/>
          <w:szCs w:val="24"/>
          <w:u w:val="single"/>
        </w:rPr>
        <w:t>$32-08</w:t>
      </w:r>
      <w:r>
        <w:rPr>
          <w:rFonts w:ascii="Tahoma" w:hAnsi="Tahoma" w:cs="Tahoma"/>
          <w:sz w:val="24"/>
          <w:szCs w:val="24"/>
        </w:rPr>
        <w:t xml:space="preserve">  </w:t>
      </w:r>
    </w:p>
    <w:p w:rsidR="0052662A" w:rsidRDefault="0052662A" w:rsidP="0052662A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Total Non Payment of wages $318-00+ $32-088</w:t>
      </w:r>
    </w:p>
    <w:p w:rsidR="0052662A" w:rsidRPr="004428C9" w:rsidRDefault="0052662A" w:rsidP="0052662A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428C9">
        <w:rPr>
          <w:rFonts w:ascii="Tahoma" w:hAnsi="Tahoma" w:cs="Tahoma"/>
          <w:sz w:val="24"/>
          <w:szCs w:val="24"/>
        </w:rPr>
        <w:t>=</w:t>
      </w:r>
      <w:r w:rsidR="004428C9">
        <w:rPr>
          <w:rFonts w:ascii="Tahoma" w:hAnsi="Tahoma" w:cs="Tahoma"/>
          <w:sz w:val="24"/>
          <w:szCs w:val="24"/>
        </w:rPr>
        <w:tab/>
      </w:r>
      <w:r w:rsidRPr="004428C9">
        <w:rPr>
          <w:rFonts w:ascii="Tahoma" w:hAnsi="Tahoma" w:cs="Tahoma"/>
          <w:sz w:val="24"/>
          <w:szCs w:val="24"/>
          <w:u w:val="single"/>
        </w:rPr>
        <w:t>$350-08</w:t>
      </w:r>
    </w:p>
    <w:p w:rsidR="004428C9" w:rsidRPr="004428C9" w:rsidRDefault="004428C9" w:rsidP="0052662A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r w:rsidRPr="004428C9">
        <w:rPr>
          <w:rFonts w:ascii="Tahoma" w:hAnsi="Tahoma" w:cs="Tahoma"/>
          <w:sz w:val="24"/>
          <w:szCs w:val="24"/>
          <w:u w:val="single"/>
        </w:rPr>
        <w:t>Under Payment of Wages</w:t>
      </w:r>
    </w:p>
    <w:p w:rsidR="004428C9" w:rsidRDefault="004428C9" w:rsidP="0052662A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It is this court’s view that the 2</w:t>
      </w:r>
      <w:r w:rsidRPr="004428C9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Respondent was underpaid for the period April 2018 to December 2018 and he is entitled to the $664-00 as calculated by the arbitrator.</w:t>
      </w:r>
    </w:p>
    <w:p w:rsidR="004428C9" w:rsidRPr="004428C9" w:rsidRDefault="004428C9" w:rsidP="004428C9">
      <w:pPr>
        <w:pStyle w:val="NoSpacing"/>
        <w:spacing w:line="360" w:lineRule="auto"/>
        <w:ind w:firstLine="720"/>
        <w:jc w:val="both"/>
        <w:rPr>
          <w:rFonts w:ascii="Tahoma" w:hAnsi="Tahoma" w:cs="Tahoma"/>
          <w:sz w:val="24"/>
          <w:szCs w:val="24"/>
          <w:u w:val="single"/>
        </w:rPr>
      </w:pPr>
      <w:r w:rsidRPr="004428C9">
        <w:rPr>
          <w:rFonts w:ascii="Tahoma" w:hAnsi="Tahoma" w:cs="Tahoma"/>
          <w:sz w:val="24"/>
          <w:szCs w:val="24"/>
          <w:u w:val="single"/>
        </w:rPr>
        <w:t>Compensation for loss of employment</w:t>
      </w:r>
    </w:p>
    <w:p w:rsidR="003E187C" w:rsidRDefault="004428C9" w:rsidP="004428C9">
      <w:pPr>
        <w:pStyle w:val="NoSpacing"/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12 (c) (2) of the Labour Act states that compensation for loss of employment is two weeks salary for each year completed. The applicant was employed on 4 April 2018</w:t>
      </w:r>
      <w:r w:rsidR="0028116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and</w:t>
      </w:r>
      <w:r w:rsidR="0028116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was dismissed on 3 February 2019. He had not completed a year</w:t>
      </w:r>
      <w:r w:rsidR="003E187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under the employee of the Respondent</w:t>
      </w:r>
      <w:r w:rsidR="003E187C">
        <w:rPr>
          <w:rFonts w:ascii="Tahoma" w:hAnsi="Tahoma" w:cs="Tahoma"/>
          <w:sz w:val="24"/>
          <w:szCs w:val="24"/>
        </w:rPr>
        <w:t>. In the circumstances therefore he is not entitled to any compensation.</w:t>
      </w:r>
    </w:p>
    <w:p w:rsidR="003E187C" w:rsidRDefault="003E187C" w:rsidP="004428C9">
      <w:pPr>
        <w:pStyle w:val="NoSpacing"/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circumstances therefore it is ordered that,</w:t>
      </w:r>
    </w:p>
    <w:p w:rsidR="001C7F79" w:rsidRDefault="003E187C" w:rsidP="003E187C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application for confirmation of the draft ruling by Designated Agent M Gora be and is hereby granted</w:t>
      </w:r>
      <w:r w:rsidR="001C7F79">
        <w:rPr>
          <w:rFonts w:ascii="Tahoma" w:hAnsi="Tahoma" w:cs="Tahoma"/>
          <w:sz w:val="24"/>
          <w:szCs w:val="24"/>
        </w:rPr>
        <w:t>.</w:t>
      </w:r>
    </w:p>
    <w:p w:rsidR="001C7F79" w:rsidRDefault="001C7F79" w:rsidP="003E187C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Respondent is ordered to pay Rhys </w:t>
      </w:r>
      <w:proofErr w:type="spellStart"/>
      <w:r>
        <w:rPr>
          <w:rFonts w:ascii="Tahoma" w:hAnsi="Tahoma" w:cs="Tahoma"/>
          <w:sz w:val="24"/>
          <w:szCs w:val="24"/>
        </w:rPr>
        <w:t>Goga</w:t>
      </w:r>
      <w:proofErr w:type="spellEnd"/>
      <w:r w:rsidR="0028116F">
        <w:rPr>
          <w:rFonts w:ascii="Tahoma" w:hAnsi="Tahoma" w:cs="Tahoma"/>
          <w:sz w:val="24"/>
          <w:szCs w:val="24"/>
        </w:rPr>
        <w:t xml:space="preserve"> a</w:t>
      </w:r>
      <w:r>
        <w:rPr>
          <w:rFonts w:ascii="Tahoma" w:hAnsi="Tahoma" w:cs="Tahoma"/>
          <w:sz w:val="24"/>
          <w:szCs w:val="24"/>
        </w:rPr>
        <w:t xml:space="preserve"> total of</w:t>
      </w:r>
      <w:r w:rsidR="003E187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$2079.75being</w:t>
      </w:r>
    </w:p>
    <w:p w:rsidR="004428C9" w:rsidRDefault="001C7F79" w:rsidP="001C7F79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Underpayment of wages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</w:t>
      </w:r>
      <w:r>
        <w:rPr>
          <w:rFonts w:ascii="Tahoma" w:hAnsi="Tahoma" w:cs="Tahoma"/>
          <w:sz w:val="24"/>
          <w:szCs w:val="24"/>
        </w:rPr>
        <w:tab/>
        <w:t>$664-00</w:t>
      </w:r>
    </w:p>
    <w:p w:rsidR="001C7F79" w:rsidRDefault="001C7F79" w:rsidP="001C7F79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 payment of wages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</w:t>
      </w:r>
      <w:r>
        <w:rPr>
          <w:rFonts w:ascii="Tahoma" w:hAnsi="Tahoma" w:cs="Tahoma"/>
          <w:sz w:val="24"/>
          <w:szCs w:val="24"/>
        </w:rPr>
        <w:tab/>
        <w:t>$350-08</w:t>
      </w:r>
    </w:p>
    <w:p w:rsidR="001C7F79" w:rsidRDefault="001C7F79" w:rsidP="001C7F79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Vacation leave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</w:t>
      </w:r>
      <w:r>
        <w:rPr>
          <w:rFonts w:ascii="Tahoma" w:hAnsi="Tahoma" w:cs="Tahoma"/>
          <w:sz w:val="24"/>
          <w:szCs w:val="24"/>
        </w:rPr>
        <w:tab/>
        <w:t>$231-67</w:t>
      </w:r>
    </w:p>
    <w:p w:rsidR="001C7F79" w:rsidRDefault="001C7F79" w:rsidP="001C7F79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Notice pay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</w:t>
      </w:r>
      <w:r>
        <w:rPr>
          <w:rFonts w:ascii="Tahoma" w:hAnsi="Tahoma" w:cs="Tahoma"/>
          <w:sz w:val="24"/>
          <w:szCs w:val="24"/>
        </w:rPr>
        <w:tab/>
        <w:t>$834-00</w:t>
      </w:r>
    </w:p>
    <w:p w:rsidR="001C7F79" w:rsidRDefault="001C7F79" w:rsidP="001C7F7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Respondent is to comply with ruling within 30 days of receiving it.</w:t>
      </w:r>
    </w:p>
    <w:p w:rsidR="004428C9" w:rsidRDefault="004428C9" w:rsidP="004428C9">
      <w:pPr>
        <w:pStyle w:val="NoSpacing"/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4428C9" w:rsidRDefault="004428C9" w:rsidP="0052662A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428C9" w:rsidRDefault="004428C9" w:rsidP="0052662A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1C7F79" w:rsidRDefault="001C7F79" w:rsidP="0052662A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1C7F79" w:rsidRPr="0052662A" w:rsidRDefault="001C7F79" w:rsidP="0052662A">
      <w:pPr>
        <w:pStyle w:val="NoSpacing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1C7F79">
        <w:rPr>
          <w:rFonts w:ascii="Tahoma" w:hAnsi="Tahoma" w:cs="Tahoma"/>
          <w:i/>
          <w:sz w:val="24"/>
          <w:szCs w:val="24"/>
        </w:rPr>
        <w:t>Mbidzo, Muchadehama &amp; Makoni</w:t>
      </w:r>
      <w:r>
        <w:rPr>
          <w:rFonts w:ascii="Tahoma" w:hAnsi="Tahoma" w:cs="Tahoma"/>
          <w:sz w:val="24"/>
          <w:szCs w:val="24"/>
        </w:rPr>
        <w:t>, 1</w:t>
      </w:r>
      <w:r w:rsidRPr="001C7F79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Respondent’s Legal Practitioners</w:t>
      </w:r>
    </w:p>
    <w:p w:rsidR="0052662A" w:rsidRPr="0052662A" w:rsidRDefault="0052662A" w:rsidP="0052662A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sectPr w:rsidR="0052662A" w:rsidRPr="0052662A" w:rsidSect="00D92AC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84" w:rsidRDefault="00534184" w:rsidP="00D92ACA">
      <w:pPr>
        <w:spacing w:after="0" w:line="240" w:lineRule="auto"/>
      </w:pPr>
      <w:r>
        <w:separator/>
      </w:r>
    </w:p>
  </w:endnote>
  <w:endnote w:type="continuationSeparator" w:id="0">
    <w:p w:rsidR="00534184" w:rsidRDefault="00534184" w:rsidP="00D9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271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ACA" w:rsidRDefault="00D92A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5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92ACA" w:rsidRDefault="00D92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84" w:rsidRDefault="00534184" w:rsidP="00D92ACA">
      <w:pPr>
        <w:spacing w:after="0" w:line="240" w:lineRule="auto"/>
      </w:pPr>
      <w:r>
        <w:separator/>
      </w:r>
    </w:p>
  </w:footnote>
  <w:footnote w:type="continuationSeparator" w:id="0">
    <w:p w:rsidR="00534184" w:rsidRDefault="00534184" w:rsidP="00D9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CA" w:rsidRPr="00D92ACA" w:rsidRDefault="00BA0EA0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  <w:t>JUDGMENT NO. LC/H/121</w:t>
    </w:r>
    <w:r w:rsidR="00D92ACA">
      <w:rPr>
        <w:rFonts w:ascii="Tahoma" w:hAnsi="Tahoma" w:cs="Tahoma"/>
        <w:sz w:val="24"/>
        <w:szCs w:val="24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38BE"/>
    <w:multiLevelType w:val="hybridMultilevel"/>
    <w:tmpl w:val="09AC8356"/>
    <w:lvl w:ilvl="0" w:tplc="30090017">
      <w:start w:val="1"/>
      <w:numFmt w:val="lowerLetter"/>
      <w:lvlText w:val="%1)"/>
      <w:lvlJc w:val="left"/>
      <w:pPr>
        <w:ind w:left="2160" w:hanging="360"/>
      </w:pPr>
    </w:lvl>
    <w:lvl w:ilvl="1" w:tplc="30090019" w:tentative="1">
      <w:start w:val="1"/>
      <w:numFmt w:val="lowerLetter"/>
      <w:lvlText w:val="%2."/>
      <w:lvlJc w:val="left"/>
      <w:pPr>
        <w:ind w:left="2880" w:hanging="360"/>
      </w:pPr>
    </w:lvl>
    <w:lvl w:ilvl="2" w:tplc="3009001B" w:tentative="1">
      <w:start w:val="1"/>
      <w:numFmt w:val="lowerRoman"/>
      <w:lvlText w:val="%3."/>
      <w:lvlJc w:val="right"/>
      <w:pPr>
        <w:ind w:left="3600" w:hanging="180"/>
      </w:pPr>
    </w:lvl>
    <w:lvl w:ilvl="3" w:tplc="3009000F" w:tentative="1">
      <w:start w:val="1"/>
      <w:numFmt w:val="decimal"/>
      <w:lvlText w:val="%4."/>
      <w:lvlJc w:val="left"/>
      <w:pPr>
        <w:ind w:left="4320" w:hanging="360"/>
      </w:pPr>
    </w:lvl>
    <w:lvl w:ilvl="4" w:tplc="30090019" w:tentative="1">
      <w:start w:val="1"/>
      <w:numFmt w:val="lowerLetter"/>
      <w:lvlText w:val="%5."/>
      <w:lvlJc w:val="left"/>
      <w:pPr>
        <w:ind w:left="5040" w:hanging="360"/>
      </w:pPr>
    </w:lvl>
    <w:lvl w:ilvl="5" w:tplc="3009001B" w:tentative="1">
      <w:start w:val="1"/>
      <w:numFmt w:val="lowerRoman"/>
      <w:lvlText w:val="%6."/>
      <w:lvlJc w:val="right"/>
      <w:pPr>
        <w:ind w:left="5760" w:hanging="180"/>
      </w:pPr>
    </w:lvl>
    <w:lvl w:ilvl="6" w:tplc="3009000F" w:tentative="1">
      <w:start w:val="1"/>
      <w:numFmt w:val="decimal"/>
      <w:lvlText w:val="%7."/>
      <w:lvlJc w:val="left"/>
      <w:pPr>
        <w:ind w:left="6480" w:hanging="360"/>
      </w:pPr>
    </w:lvl>
    <w:lvl w:ilvl="7" w:tplc="30090019" w:tentative="1">
      <w:start w:val="1"/>
      <w:numFmt w:val="lowerLetter"/>
      <w:lvlText w:val="%8."/>
      <w:lvlJc w:val="left"/>
      <w:pPr>
        <w:ind w:left="7200" w:hanging="360"/>
      </w:pPr>
    </w:lvl>
    <w:lvl w:ilvl="8" w:tplc="3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3410A0F"/>
    <w:multiLevelType w:val="hybridMultilevel"/>
    <w:tmpl w:val="A6A6BA42"/>
    <w:lvl w:ilvl="0" w:tplc="A2D2F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164CC"/>
    <w:multiLevelType w:val="hybridMultilevel"/>
    <w:tmpl w:val="B36E319A"/>
    <w:lvl w:ilvl="0" w:tplc="421446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2016D1"/>
    <w:multiLevelType w:val="hybridMultilevel"/>
    <w:tmpl w:val="3B1CF626"/>
    <w:lvl w:ilvl="0" w:tplc="BA8032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2D7D2D"/>
    <w:multiLevelType w:val="hybridMultilevel"/>
    <w:tmpl w:val="68249EE6"/>
    <w:lvl w:ilvl="0" w:tplc="63A05F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AF41AD"/>
    <w:multiLevelType w:val="hybridMultilevel"/>
    <w:tmpl w:val="9F68C920"/>
    <w:lvl w:ilvl="0" w:tplc="30090011">
      <w:start w:val="1"/>
      <w:numFmt w:val="decimal"/>
      <w:lvlText w:val="%1)"/>
      <w:lvlJc w:val="left"/>
      <w:pPr>
        <w:ind w:left="2235" w:hanging="360"/>
      </w:pPr>
    </w:lvl>
    <w:lvl w:ilvl="1" w:tplc="30090019" w:tentative="1">
      <w:start w:val="1"/>
      <w:numFmt w:val="lowerLetter"/>
      <w:lvlText w:val="%2."/>
      <w:lvlJc w:val="left"/>
      <w:pPr>
        <w:ind w:left="2955" w:hanging="360"/>
      </w:pPr>
    </w:lvl>
    <w:lvl w:ilvl="2" w:tplc="3009001B" w:tentative="1">
      <w:start w:val="1"/>
      <w:numFmt w:val="lowerRoman"/>
      <w:lvlText w:val="%3."/>
      <w:lvlJc w:val="right"/>
      <w:pPr>
        <w:ind w:left="3675" w:hanging="180"/>
      </w:pPr>
    </w:lvl>
    <w:lvl w:ilvl="3" w:tplc="3009000F" w:tentative="1">
      <w:start w:val="1"/>
      <w:numFmt w:val="decimal"/>
      <w:lvlText w:val="%4."/>
      <w:lvlJc w:val="left"/>
      <w:pPr>
        <w:ind w:left="4395" w:hanging="360"/>
      </w:pPr>
    </w:lvl>
    <w:lvl w:ilvl="4" w:tplc="30090019" w:tentative="1">
      <w:start w:val="1"/>
      <w:numFmt w:val="lowerLetter"/>
      <w:lvlText w:val="%5."/>
      <w:lvlJc w:val="left"/>
      <w:pPr>
        <w:ind w:left="5115" w:hanging="360"/>
      </w:pPr>
    </w:lvl>
    <w:lvl w:ilvl="5" w:tplc="3009001B" w:tentative="1">
      <w:start w:val="1"/>
      <w:numFmt w:val="lowerRoman"/>
      <w:lvlText w:val="%6."/>
      <w:lvlJc w:val="right"/>
      <w:pPr>
        <w:ind w:left="5835" w:hanging="180"/>
      </w:pPr>
    </w:lvl>
    <w:lvl w:ilvl="6" w:tplc="3009000F" w:tentative="1">
      <w:start w:val="1"/>
      <w:numFmt w:val="decimal"/>
      <w:lvlText w:val="%7."/>
      <w:lvlJc w:val="left"/>
      <w:pPr>
        <w:ind w:left="6555" w:hanging="360"/>
      </w:pPr>
    </w:lvl>
    <w:lvl w:ilvl="7" w:tplc="30090019" w:tentative="1">
      <w:start w:val="1"/>
      <w:numFmt w:val="lowerLetter"/>
      <w:lvlText w:val="%8."/>
      <w:lvlJc w:val="left"/>
      <w:pPr>
        <w:ind w:left="7275" w:hanging="360"/>
      </w:pPr>
    </w:lvl>
    <w:lvl w:ilvl="8" w:tplc="3009001B" w:tentative="1">
      <w:start w:val="1"/>
      <w:numFmt w:val="lowerRoman"/>
      <w:lvlText w:val="%9."/>
      <w:lvlJc w:val="right"/>
      <w:pPr>
        <w:ind w:left="799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5"/>
    <w:rsid w:val="0001443E"/>
    <w:rsid w:val="0003057D"/>
    <w:rsid w:val="00037D40"/>
    <w:rsid w:val="00065D2D"/>
    <w:rsid w:val="0010711F"/>
    <w:rsid w:val="001716D8"/>
    <w:rsid w:val="00183C5F"/>
    <w:rsid w:val="001A45C3"/>
    <w:rsid w:val="001C7F79"/>
    <w:rsid w:val="00274B7B"/>
    <w:rsid w:val="0028116F"/>
    <w:rsid w:val="003861C6"/>
    <w:rsid w:val="003E187C"/>
    <w:rsid w:val="00414B04"/>
    <w:rsid w:val="004428C9"/>
    <w:rsid w:val="00442F95"/>
    <w:rsid w:val="00446DC5"/>
    <w:rsid w:val="004E4AF9"/>
    <w:rsid w:val="0052662A"/>
    <w:rsid w:val="00534184"/>
    <w:rsid w:val="00553522"/>
    <w:rsid w:val="005716A8"/>
    <w:rsid w:val="005E6E86"/>
    <w:rsid w:val="005F4784"/>
    <w:rsid w:val="006034E3"/>
    <w:rsid w:val="0060430A"/>
    <w:rsid w:val="00633534"/>
    <w:rsid w:val="00635336"/>
    <w:rsid w:val="006C05B8"/>
    <w:rsid w:val="006E34FD"/>
    <w:rsid w:val="00715DCF"/>
    <w:rsid w:val="00731C61"/>
    <w:rsid w:val="00770B2B"/>
    <w:rsid w:val="007776BC"/>
    <w:rsid w:val="0077793E"/>
    <w:rsid w:val="00875054"/>
    <w:rsid w:val="0087562B"/>
    <w:rsid w:val="008860C2"/>
    <w:rsid w:val="008C04F8"/>
    <w:rsid w:val="008C3229"/>
    <w:rsid w:val="00955CC3"/>
    <w:rsid w:val="00961918"/>
    <w:rsid w:val="00A0161F"/>
    <w:rsid w:val="00A15F02"/>
    <w:rsid w:val="00A26B29"/>
    <w:rsid w:val="00A55384"/>
    <w:rsid w:val="00A709BA"/>
    <w:rsid w:val="00A8256E"/>
    <w:rsid w:val="00AC72CF"/>
    <w:rsid w:val="00B02893"/>
    <w:rsid w:val="00B176E1"/>
    <w:rsid w:val="00BA0EA0"/>
    <w:rsid w:val="00BC46F6"/>
    <w:rsid w:val="00CA52B4"/>
    <w:rsid w:val="00CB1766"/>
    <w:rsid w:val="00CD37D3"/>
    <w:rsid w:val="00CE0983"/>
    <w:rsid w:val="00D16628"/>
    <w:rsid w:val="00D92ACA"/>
    <w:rsid w:val="00E1422D"/>
    <w:rsid w:val="00E25EA0"/>
    <w:rsid w:val="00F20800"/>
    <w:rsid w:val="00F3741E"/>
    <w:rsid w:val="00F63036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0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ACA"/>
  </w:style>
  <w:style w:type="paragraph" w:styleId="Footer">
    <w:name w:val="footer"/>
    <w:basedOn w:val="Normal"/>
    <w:link w:val="FooterChar"/>
    <w:uiPriority w:val="99"/>
    <w:unhideWhenUsed/>
    <w:rsid w:val="00D9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ACA"/>
  </w:style>
  <w:style w:type="paragraph" w:styleId="BalloonText">
    <w:name w:val="Balloon Text"/>
    <w:basedOn w:val="Normal"/>
    <w:link w:val="BalloonTextChar"/>
    <w:uiPriority w:val="99"/>
    <w:semiHidden/>
    <w:unhideWhenUsed/>
    <w:rsid w:val="00A8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0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ACA"/>
  </w:style>
  <w:style w:type="paragraph" w:styleId="Footer">
    <w:name w:val="footer"/>
    <w:basedOn w:val="Normal"/>
    <w:link w:val="FooterChar"/>
    <w:uiPriority w:val="99"/>
    <w:unhideWhenUsed/>
    <w:rsid w:val="00D9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ACA"/>
  </w:style>
  <w:style w:type="paragraph" w:styleId="BalloonText">
    <w:name w:val="Balloon Text"/>
    <w:basedOn w:val="Normal"/>
    <w:link w:val="BalloonTextChar"/>
    <w:uiPriority w:val="99"/>
    <w:semiHidden/>
    <w:unhideWhenUsed/>
    <w:rsid w:val="00A8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library</cp:lastModifiedBy>
  <cp:revision>5</cp:revision>
  <cp:lastPrinted>2020-06-02T08:46:00Z</cp:lastPrinted>
  <dcterms:created xsi:type="dcterms:W3CDTF">2020-03-23T06:28:00Z</dcterms:created>
  <dcterms:modified xsi:type="dcterms:W3CDTF">2020-06-02T08:47:00Z</dcterms:modified>
</cp:coreProperties>
</file>