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37" w:rsidRDefault="004B2E37" w:rsidP="00F833B1">
      <w:pPr>
        <w:spacing w:line="360" w:lineRule="auto"/>
        <w:jc w:val="both"/>
        <w:rPr>
          <w:b/>
          <w:sz w:val="22"/>
          <w:szCs w:val="22"/>
        </w:rPr>
      </w:pPr>
    </w:p>
    <w:p w:rsidR="00F833B1" w:rsidRDefault="00F833B1" w:rsidP="00F833B1">
      <w:pPr>
        <w:spacing w:line="360" w:lineRule="auto"/>
        <w:jc w:val="both"/>
        <w:rPr>
          <w:b/>
          <w:sz w:val="22"/>
          <w:szCs w:val="22"/>
        </w:rPr>
      </w:pPr>
      <w:r>
        <w:rPr>
          <w:b/>
          <w:sz w:val="22"/>
          <w:szCs w:val="22"/>
        </w:rPr>
        <w:t>IN THE LABOUR COURT OF ZIMBABWE</w:t>
      </w:r>
      <w:r>
        <w:rPr>
          <w:b/>
          <w:sz w:val="22"/>
          <w:szCs w:val="22"/>
        </w:rPr>
        <w:tab/>
        <w:t xml:space="preserve">                 JUDGMENT NO. LC/H/</w:t>
      </w:r>
      <w:r w:rsidR="004922C6">
        <w:rPr>
          <w:b/>
          <w:sz w:val="22"/>
          <w:szCs w:val="22"/>
        </w:rPr>
        <w:t>223</w:t>
      </w:r>
      <w:r>
        <w:rPr>
          <w:b/>
          <w:sz w:val="22"/>
          <w:szCs w:val="22"/>
        </w:rPr>
        <w:t>/2014</w:t>
      </w:r>
    </w:p>
    <w:p w:rsidR="00F833B1" w:rsidRDefault="00F833B1" w:rsidP="00F833B1">
      <w:pPr>
        <w:spacing w:line="360" w:lineRule="auto"/>
        <w:jc w:val="both"/>
        <w:rPr>
          <w:b/>
          <w:sz w:val="22"/>
          <w:szCs w:val="22"/>
        </w:rPr>
      </w:pPr>
      <w:r>
        <w:rPr>
          <w:b/>
          <w:sz w:val="22"/>
          <w:szCs w:val="22"/>
        </w:rPr>
        <w:t>HARARE</w:t>
      </w:r>
      <w:r w:rsidR="004B3B7A">
        <w:rPr>
          <w:b/>
          <w:sz w:val="22"/>
          <w:szCs w:val="22"/>
        </w:rPr>
        <w:t>, 27</w:t>
      </w:r>
      <w:r>
        <w:rPr>
          <w:b/>
          <w:sz w:val="22"/>
          <w:szCs w:val="22"/>
        </w:rPr>
        <w:t xml:space="preserve"> MARCH 2014                                            </w:t>
      </w:r>
      <w:r w:rsidR="004B3B7A">
        <w:rPr>
          <w:b/>
          <w:sz w:val="22"/>
          <w:szCs w:val="22"/>
        </w:rPr>
        <w:t xml:space="preserve">        </w:t>
      </w:r>
      <w:r>
        <w:rPr>
          <w:b/>
          <w:sz w:val="22"/>
          <w:szCs w:val="22"/>
        </w:rPr>
        <w:t xml:space="preserve"> CASE NO. LC/H/64/13</w:t>
      </w:r>
      <w:r w:rsidR="004922C6">
        <w:rPr>
          <w:b/>
          <w:sz w:val="22"/>
          <w:szCs w:val="22"/>
        </w:rPr>
        <w:t xml:space="preserve"> </w:t>
      </w:r>
    </w:p>
    <w:p w:rsidR="004922C6" w:rsidRDefault="004922C6" w:rsidP="00F833B1">
      <w:pPr>
        <w:spacing w:line="360" w:lineRule="auto"/>
        <w:jc w:val="both"/>
        <w:rPr>
          <w:b/>
          <w:sz w:val="22"/>
          <w:szCs w:val="22"/>
        </w:rPr>
      </w:pPr>
      <w:r>
        <w:rPr>
          <w:b/>
          <w:sz w:val="22"/>
          <w:szCs w:val="22"/>
        </w:rPr>
        <w:t>&amp; 11 APRIL 2014</w:t>
      </w:r>
    </w:p>
    <w:p w:rsidR="00F833B1" w:rsidRDefault="00F833B1" w:rsidP="00F833B1">
      <w:pPr>
        <w:spacing w:line="360" w:lineRule="auto"/>
        <w:jc w:val="both"/>
        <w:rPr>
          <w:b/>
          <w:sz w:val="22"/>
          <w:szCs w:val="22"/>
        </w:rPr>
      </w:pPr>
    </w:p>
    <w:p w:rsidR="00F833B1" w:rsidRDefault="00F833B1" w:rsidP="00F833B1">
      <w:pPr>
        <w:spacing w:line="360" w:lineRule="auto"/>
        <w:jc w:val="both"/>
      </w:pPr>
    </w:p>
    <w:p w:rsidR="00F833B1" w:rsidRDefault="00F833B1" w:rsidP="00F833B1">
      <w:pPr>
        <w:spacing w:line="360" w:lineRule="auto"/>
        <w:jc w:val="both"/>
        <w:rPr>
          <w:b/>
        </w:rPr>
      </w:pPr>
      <w:r>
        <w:rPr>
          <w:b/>
        </w:rPr>
        <w:t>MUNYARADZI BHUNYA</w:t>
      </w:r>
      <w:r>
        <w:rPr>
          <w:b/>
        </w:rPr>
        <w:tab/>
      </w:r>
      <w:r>
        <w:rPr>
          <w:b/>
        </w:rPr>
        <w:tab/>
      </w:r>
      <w:r>
        <w:rPr>
          <w:b/>
        </w:rPr>
        <w:tab/>
      </w:r>
      <w:r>
        <w:rPr>
          <w:b/>
        </w:rPr>
        <w:tab/>
      </w:r>
      <w:r>
        <w:rPr>
          <w:b/>
        </w:rPr>
        <w:tab/>
      </w:r>
      <w:r>
        <w:rPr>
          <w:b/>
        </w:rPr>
        <w:tab/>
        <w:t>Appellant</w:t>
      </w:r>
    </w:p>
    <w:p w:rsidR="00F833B1" w:rsidRDefault="00F833B1" w:rsidP="00F833B1">
      <w:pPr>
        <w:spacing w:line="360" w:lineRule="auto"/>
        <w:jc w:val="both"/>
        <w:rPr>
          <w:b/>
        </w:rPr>
      </w:pPr>
    </w:p>
    <w:p w:rsidR="00F833B1" w:rsidRDefault="00F833B1" w:rsidP="00F833B1">
      <w:pPr>
        <w:spacing w:line="360" w:lineRule="auto"/>
        <w:jc w:val="both"/>
        <w:rPr>
          <w:b/>
        </w:rPr>
      </w:pPr>
      <w:r>
        <w:rPr>
          <w:b/>
        </w:rPr>
        <w:t>KUKURA KURE</w:t>
      </w:r>
      <w:r w:rsidR="004B3B7A">
        <w:rPr>
          <w:b/>
        </w:rPr>
        <w:t>R</w:t>
      </w:r>
      <w:r>
        <w:rPr>
          <w:b/>
        </w:rPr>
        <w:t>WA BUS CO.</w:t>
      </w:r>
      <w:r>
        <w:rPr>
          <w:b/>
        </w:rPr>
        <w:tab/>
      </w:r>
      <w:r>
        <w:rPr>
          <w:b/>
        </w:rPr>
        <w:tab/>
      </w:r>
      <w:r>
        <w:rPr>
          <w:b/>
        </w:rPr>
        <w:tab/>
      </w:r>
      <w:r>
        <w:rPr>
          <w:b/>
        </w:rPr>
        <w:tab/>
      </w:r>
      <w:r>
        <w:rPr>
          <w:b/>
        </w:rPr>
        <w:tab/>
        <w:t>Respondent</w:t>
      </w:r>
    </w:p>
    <w:p w:rsidR="00F833B1" w:rsidRDefault="00F833B1" w:rsidP="00F833B1">
      <w:pPr>
        <w:spacing w:line="360" w:lineRule="auto"/>
        <w:jc w:val="both"/>
        <w:rPr>
          <w:b/>
        </w:rPr>
      </w:pPr>
    </w:p>
    <w:p w:rsidR="00F833B1" w:rsidRDefault="00F833B1" w:rsidP="00F833B1">
      <w:pPr>
        <w:spacing w:line="360" w:lineRule="auto"/>
        <w:jc w:val="both"/>
      </w:pPr>
      <w:r w:rsidRPr="00BA331A">
        <w:rPr>
          <w:b/>
        </w:rPr>
        <w:t>Before The Honourable</w:t>
      </w:r>
      <w:r>
        <w:t xml:space="preserve"> </w:t>
      </w:r>
      <w:r w:rsidRPr="00EC57B0">
        <w:rPr>
          <w:b/>
        </w:rPr>
        <w:t>G. Musariri, Judge</w:t>
      </w:r>
    </w:p>
    <w:p w:rsidR="00F833B1" w:rsidRDefault="00F833B1" w:rsidP="00F833B1">
      <w:pPr>
        <w:spacing w:line="360" w:lineRule="auto"/>
        <w:jc w:val="both"/>
      </w:pPr>
    </w:p>
    <w:p w:rsidR="00F833B1" w:rsidRDefault="00F833B1" w:rsidP="00F833B1">
      <w:pPr>
        <w:spacing w:line="360" w:lineRule="auto"/>
        <w:jc w:val="both"/>
        <w:rPr>
          <w:b/>
        </w:rPr>
      </w:pPr>
      <w:r>
        <w:rPr>
          <w:b/>
        </w:rPr>
        <w:t>For Applicant</w:t>
      </w:r>
      <w:r>
        <w:rPr>
          <w:b/>
        </w:rPr>
        <w:tab/>
      </w:r>
      <w:r>
        <w:rPr>
          <w:b/>
        </w:rPr>
        <w:tab/>
        <w:t>Mr. L. Chimutashu, Unionist</w:t>
      </w:r>
    </w:p>
    <w:p w:rsidR="00F833B1" w:rsidRDefault="00F833B1" w:rsidP="00F833B1">
      <w:pPr>
        <w:jc w:val="both"/>
        <w:rPr>
          <w:b/>
        </w:rPr>
      </w:pPr>
      <w:r>
        <w:rPr>
          <w:b/>
        </w:rPr>
        <w:tab/>
      </w:r>
    </w:p>
    <w:p w:rsidR="00F833B1" w:rsidRDefault="00F833B1" w:rsidP="00F833B1">
      <w:pPr>
        <w:spacing w:line="360" w:lineRule="auto"/>
        <w:jc w:val="both"/>
        <w:rPr>
          <w:b/>
        </w:rPr>
      </w:pPr>
      <w:r>
        <w:rPr>
          <w:b/>
        </w:rPr>
        <w:t>For Respondent</w:t>
      </w:r>
      <w:r>
        <w:rPr>
          <w:b/>
        </w:rPr>
        <w:tab/>
      </w:r>
      <w:r>
        <w:rPr>
          <w:b/>
        </w:rPr>
        <w:tab/>
        <w:t xml:space="preserve">Mr. I. Dandara, Manager </w:t>
      </w:r>
    </w:p>
    <w:p w:rsidR="00F833B1" w:rsidRDefault="00F833B1" w:rsidP="00F833B1">
      <w:pPr>
        <w:spacing w:line="360" w:lineRule="auto"/>
        <w:jc w:val="both"/>
        <w:rPr>
          <w:b/>
          <w:sz w:val="28"/>
          <w:szCs w:val="28"/>
        </w:rPr>
      </w:pPr>
    </w:p>
    <w:p w:rsidR="00F833B1" w:rsidRDefault="00F833B1" w:rsidP="00F833B1">
      <w:pPr>
        <w:spacing w:line="360" w:lineRule="auto"/>
        <w:jc w:val="both"/>
        <w:rPr>
          <w:b/>
        </w:rPr>
      </w:pPr>
      <w:r>
        <w:rPr>
          <w:b/>
        </w:rPr>
        <w:t>MUSARIRI G:</w:t>
      </w:r>
    </w:p>
    <w:p w:rsidR="00F833B1" w:rsidRDefault="00F833B1" w:rsidP="00FD0062">
      <w:pPr>
        <w:jc w:val="both"/>
        <w:rPr>
          <w:b/>
        </w:rPr>
      </w:pPr>
    </w:p>
    <w:p w:rsidR="00F833B1" w:rsidRDefault="00F833B1" w:rsidP="00F833B1">
      <w:pPr>
        <w:spacing w:line="360" w:lineRule="auto"/>
        <w:jc w:val="both"/>
      </w:pPr>
      <w:r>
        <w:t>Appellant’s appeal raised both procedural and substantive issues.</w:t>
      </w:r>
    </w:p>
    <w:p w:rsidR="005B32E5" w:rsidRDefault="005B32E5" w:rsidP="00FD0062">
      <w:pPr>
        <w:jc w:val="both"/>
      </w:pPr>
    </w:p>
    <w:p w:rsidR="005B32E5" w:rsidRPr="00311113" w:rsidRDefault="005B32E5" w:rsidP="00F833B1">
      <w:pPr>
        <w:spacing w:line="360" w:lineRule="auto"/>
        <w:jc w:val="both"/>
        <w:rPr>
          <w:b/>
          <w:u w:val="single"/>
        </w:rPr>
      </w:pPr>
      <w:r w:rsidRPr="00311113">
        <w:rPr>
          <w:b/>
          <w:u w:val="single"/>
        </w:rPr>
        <w:t>Procedure</w:t>
      </w:r>
    </w:p>
    <w:p w:rsidR="005B32E5" w:rsidRDefault="005B32E5" w:rsidP="00FD0062">
      <w:pPr>
        <w:jc w:val="both"/>
      </w:pPr>
    </w:p>
    <w:p w:rsidR="00497EE6" w:rsidRDefault="005B32E5" w:rsidP="00F833B1">
      <w:pPr>
        <w:spacing w:line="360" w:lineRule="auto"/>
        <w:jc w:val="both"/>
      </w:pPr>
      <w:r>
        <w:t xml:space="preserve">The procedural issues concern the decision made by the Human Resources </w:t>
      </w:r>
      <w:r w:rsidR="00311113">
        <w:t>Manager</w:t>
      </w:r>
      <w:r w:rsidR="00C66994">
        <w:t xml:space="preserve"> rather than the Managing Director</w:t>
      </w:r>
      <w:r>
        <w:t xml:space="preserve">.  They also challenge the charges of misconduct on the basis that the charge was exaggerated and that the complainant was reluctant to press the charges.  These complaints concern matters of procedure that is the disciplinary </w:t>
      </w:r>
      <w:r w:rsidRPr="00311113">
        <w:rPr>
          <w:u w:val="single"/>
        </w:rPr>
        <w:t>process</w:t>
      </w:r>
      <w:r>
        <w:t xml:space="preserve">.  They do not deal with the merits of the decision made.  Accordingly they ought </w:t>
      </w:r>
      <w:r w:rsidR="005C04C3">
        <w:t xml:space="preserve">to be </w:t>
      </w:r>
      <w:r w:rsidR="00752E05">
        <w:t xml:space="preserve">raised by way of review rather than appeal, Section 89 (1)(d1) of the </w:t>
      </w:r>
      <w:r w:rsidR="00752E05" w:rsidRPr="00752E05">
        <w:rPr>
          <w:u w:val="single"/>
        </w:rPr>
        <w:t>Labour Act</w:t>
      </w:r>
      <w:r w:rsidR="00752E05">
        <w:t xml:space="preserve"> Chapter 28:01 gives this Court powers of review in labour matters.  Litigants keep</w:t>
      </w:r>
      <w:r w:rsidR="00497EE6">
        <w:t xml:space="preserve"> overlooking this section and seek reviews disguised as appeals.  They continue doing so at their </w:t>
      </w:r>
      <w:r w:rsidR="004B2E37">
        <w:t>peril as</w:t>
      </w:r>
      <w:r w:rsidR="00497EE6">
        <w:t xml:space="preserve"> such appeals will fail.</w:t>
      </w:r>
    </w:p>
    <w:p w:rsidR="00497EE6" w:rsidRDefault="00497EE6" w:rsidP="00FD0062">
      <w:pPr>
        <w:jc w:val="both"/>
      </w:pPr>
    </w:p>
    <w:p w:rsidR="004B2E37" w:rsidRDefault="004B2E37" w:rsidP="00FD0062">
      <w:pPr>
        <w:jc w:val="both"/>
      </w:pPr>
    </w:p>
    <w:p w:rsidR="004B2E37" w:rsidRDefault="004B2E37" w:rsidP="00FD0062">
      <w:pPr>
        <w:jc w:val="both"/>
      </w:pPr>
    </w:p>
    <w:p w:rsidR="004B2E37" w:rsidRDefault="004B2E37" w:rsidP="00FD0062">
      <w:pPr>
        <w:jc w:val="both"/>
      </w:pPr>
    </w:p>
    <w:p w:rsidR="004B2E37" w:rsidRDefault="004B2E37" w:rsidP="00FD0062">
      <w:pPr>
        <w:jc w:val="both"/>
      </w:pPr>
    </w:p>
    <w:p w:rsidR="004B2E37" w:rsidRDefault="004B2E37" w:rsidP="00FD0062">
      <w:pPr>
        <w:jc w:val="both"/>
      </w:pPr>
    </w:p>
    <w:p w:rsidR="00497EE6" w:rsidRPr="004B2E37" w:rsidRDefault="00497EE6" w:rsidP="00F833B1">
      <w:pPr>
        <w:spacing w:line="360" w:lineRule="auto"/>
        <w:jc w:val="both"/>
        <w:rPr>
          <w:b/>
          <w:u w:val="single"/>
        </w:rPr>
      </w:pPr>
      <w:r w:rsidRPr="004B2E37">
        <w:rPr>
          <w:b/>
          <w:u w:val="single"/>
        </w:rPr>
        <w:t>Merits</w:t>
      </w:r>
    </w:p>
    <w:p w:rsidR="00497EE6" w:rsidRDefault="00497EE6" w:rsidP="00F833B1">
      <w:pPr>
        <w:spacing w:line="360" w:lineRule="auto"/>
        <w:jc w:val="both"/>
      </w:pPr>
    </w:p>
    <w:p w:rsidR="00F27EF4" w:rsidRDefault="00497EE6" w:rsidP="00F833B1">
      <w:pPr>
        <w:spacing w:line="360" w:lineRule="auto"/>
        <w:jc w:val="both"/>
      </w:pPr>
      <w:r>
        <w:t xml:space="preserve">Appellant worked for Respondent as an Inspector.  At the time of this case he was acting as a conductor.  He was caught on a Bulawayo - Victoria Falls trip with a passenger who had not paid his fare.  His defence was that his records showed that he had issued tickets which tallied with a head-count of the adult passengers.  He claimed this was caused by a passenger who </w:t>
      </w:r>
      <w:r w:rsidR="004B2E37">
        <w:t xml:space="preserve">had </w:t>
      </w:r>
      <w:r>
        <w:t>p</w:t>
      </w:r>
      <w:r w:rsidR="00F27EF4">
        <w:t>aid a full fare for a child.  In this Court his representative admitted that Appellant made an error.  However he sought to adjust the case to say the error amounted to ordinary negligence rather than the gross negligence he was accused of.</w:t>
      </w:r>
    </w:p>
    <w:p w:rsidR="00C66994" w:rsidRDefault="00F27EF4" w:rsidP="00C66994">
      <w:pPr>
        <w:spacing w:line="360" w:lineRule="auto"/>
        <w:jc w:val="both"/>
      </w:pPr>
      <w:r>
        <w:t>Gross neglig</w:t>
      </w:r>
      <w:r w:rsidR="00C66994">
        <w:t>ence was defined in the case of</w:t>
      </w:r>
    </w:p>
    <w:p w:rsidR="005B32E5" w:rsidRDefault="004B2E37" w:rsidP="00F27EF4">
      <w:pPr>
        <w:spacing w:line="360" w:lineRule="auto"/>
        <w:jc w:val="both"/>
      </w:pPr>
      <w:r>
        <w:rPr>
          <w:u w:val="single"/>
        </w:rPr>
        <w:t>Z</w:t>
      </w:r>
      <w:r w:rsidR="00F27EF4" w:rsidRPr="00FF24D1">
        <w:rPr>
          <w:u w:val="single"/>
        </w:rPr>
        <w:t>eeta v United Freight</w:t>
      </w:r>
      <w:r w:rsidR="00F27EF4">
        <w:t xml:space="preserve"> 1990 (1) ZLR 337 (HC)</w:t>
      </w:r>
      <w:r w:rsidR="00497EE6">
        <w:t xml:space="preserve"> </w:t>
      </w:r>
    </w:p>
    <w:p w:rsidR="00F27EF4" w:rsidRDefault="00F27EF4" w:rsidP="00F27EF4">
      <w:pPr>
        <w:spacing w:line="360" w:lineRule="auto"/>
        <w:jc w:val="both"/>
      </w:pPr>
      <w:r>
        <w:t>where at 340F Chidyausiku J (as he then was) stated that</w:t>
      </w:r>
      <w:r w:rsidR="004B2E37">
        <w:t>,</w:t>
      </w:r>
    </w:p>
    <w:p w:rsidR="00F27EF4" w:rsidRDefault="00F27EF4" w:rsidP="00FD0062">
      <w:pPr>
        <w:jc w:val="both"/>
      </w:pPr>
    </w:p>
    <w:p w:rsidR="00F27EF4" w:rsidRDefault="00F27EF4" w:rsidP="00FF24D1">
      <w:pPr>
        <w:spacing w:line="276" w:lineRule="auto"/>
        <w:jc w:val="both"/>
      </w:pPr>
      <w:r>
        <w:t>“</w:t>
      </w:r>
      <w:r w:rsidRPr="00E84CBF">
        <w:rPr>
          <w:b/>
          <w:i/>
          <w:sz w:val="22"/>
          <w:szCs w:val="22"/>
        </w:rPr>
        <w:t xml:space="preserve">when an objective test is applied gross negligence is no more than ordinary negligence of </w:t>
      </w:r>
      <w:r w:rsidR="004B2E37" w:rsidRPr="00E84CBF">
        <w:rPr>
          <w:b/>
          <w:i/>
          <w:sz w:val="22"/>
          <w:szCs w:val="22"/>
        </w:rPr>
        <w:t xml:space="preserve">an </w:t>
      </w:r>
      <w:r w:rsidRPr="00E84CBF">
        <w:rPr>
          <w:b/>
          <w:i/>
          <w:sz w:val="22"/>
          <w:szCs w:val="22"/>
        </w:rPr>
        <w:t>aggravated nature.  How aggravated must negligence be before it becomes gross negligence is a matter that can only be decided on the facts of each case</w:t>
      </w:r>
      <w:r>
        <w:t>.”</w:t>
      </w:r>
    </w:p>
    <w:p w:rsidR="00F27EF4" w:rsidRDefault="00F27EF4" w:rsidP="00FD0062">
      <w:pPr>
        <w:jc w:val="both"/>
      </w:pPr>
    </w:p>
    <w:p w:rsidR="00F27EF4" w:rsidRDefault="00F27EF4" w:rsidP="00F27EF4">
      <w:pPr>
        <w:spacing w:line="360" w:lineRule="auto"/>
        <w:jc w:val="both"/>
      </w:pPr>
      <w:r>
        <w:t>The issue then was whether Appellant’s negligence was aggravated cons</w:t>
      </w:r>
      <w:r w:rsidR="004922C6">
        <w:t xml:space="preserve">idering all the circumstances? </w:t>
      </w:r>
      <w:r>
        <w:t xml:space="preserve">He gave a free ride to a </w:t>
      </w:r>
      <w:r w:rsidR="004B2E37">
        <w:t>passenger over a distance of</w:t>
      </w:r>
      <w:r w:rsidR="00E84CBF">
        <w:t xml:space="preserve"> about</w:t>
      </w:r>
      <w:r w:rsidR="004922C6">
        <w:t xml:space="preserve"> 100 </w:t>
      </w:r>
      <w:r w:rsidR="00FD0062">
        <w:t xml:space="preserve">km. </w:t>
      </w:r>
      <w:r w:rsidR="004B2E37">
        <w:t xml:space="preserve"> That was a considerable distance.</w:t>
      </w:r>
      <w:r w:rsidR="00FD0062">
        <w:t xml:space="preserve"> He was performing the duties of a junior.  He was thus expected to show exemplary conduct.  When tasked about his sins he failed to apologise and seek forgiveness.  I consider that Appellant’s negligence was aggravated in the circumstances.  The prescribed penalty for the offence was dismiss</w:t>
      </w:r>
      <w:r w:rsidR="004B2E37">
        <w:t>al</w:t>
      </w:r>
      <w:r w:rsidR="00FD0062">
        <w:t xml:space="preserve"> on first breach.  Thus the appeal lacks merit.</w:t>
      </w:r>
    </w:p>
    <w:p w:rsidR="00FD0062" w:rsidRDefault="00FD0062" w:rsidP="00FD0062">
      <w:pPr>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F24D1" w:rsidRDefault="00FF24D1" w:rsidP="00F27EF4">
      <w:pPr>
        <w:spacing w:line="360" w:lineRule="auto"/>
        <w:jc w:val="both"/>
      </w:pPr>
    </w:p>
    <w:p w:rsidR="00FD0062" w:rsidRPr="004B2E37" w:rsidRDefault="00FD0062" w:rsidP="00F27EF4">
      <w:pPr>
        <w:spacing w:line="360" w:lineRule="auto"/>
        <w:jc w:val="both"/>
        <w:rPr>
          <w:b/>
        </w:rPr>
      </w:pPr>
      <w:r w:rsidRPr="004B2E37">
        <w:rPr>
          <w:b/>
        </w:rPr>
        <w:t>Wherefore it is ordered that,</w:t>
      </w:r>
    </w:p>
    <w:p w:rsidR="00FD0062" w:rsidRDefault="00FD0062" w:rsidP="00FD0062">
      <w:pPr>
        <w:jc w:val="both"/>
      </w:pPr>
    </w:p>
    <w:p w:rsidR="00FD0062" w:rsidRPr="004B2E37" w:rsidRDefault="00FD0062" w:rsidP="00F27EF4">
      <w:pPr>
        <w:spacing w:line="360" w:lineRule="auto"/>
        <w:jc w:val="both"/>
        <w:rPr>
          <w:b/>
        </w:rPr>
      </w:pPr>
      <w:r w:rsidRPr="004B2E37">
        <w:rPr>
          <w:b/>
        </w:rPr>
        <w:t>The appeal is hereby dismissed.</w:t>
      </w:r>
    </w:p>
    <w:p w:rsidR="00FD0062" w:rsidRDefault="00FD0062" w:rsidP="00F27EF4">
      <w:pPr>
        <w:spacing w:line="360" w:lineRule="auto"/>
        <w:jc w:val="both"/>
      </w:pPr>
    </w:p>
    <w:p w:rsidR="00FD0062" w:rsidRDefault="00FD0062" w:rsidP="00F27EF4">
      <w:pPr>
        <w:spacing w:line="360" w:lineRule="auto"/>
        <w:jc w:val="both"/>
      </w:pPr>
    </w:p>
    <w:p w:rsidR="00FD0062" w:rsidRDefault="00FD0062" w:rsidP="00F27EF4">
      <w:pPr>
        <w:spacing w:line="360" w:lineRule="auto"/>
        <w:jc w:val="both"/>
      </w:pPr>
    </w:p>
    <w:p w:rsidR="00FD0062" w:rsidRDefault="00FD0062" w:rsidP="00F27EF4">
      <w:pPr>
        <w:spacing w:line="360" w:lineRule="auto"/>
        <w:jc w:val="both"/>
      </w:pPr>
    </w:p>
    <w:p w:rsidR="00FD0062" w:rsidRPr="00FF24D1" w:rsidRDefault="00FD0062" w:rsidP="00F27EF4">
      <w:pPr>
        <w:spacing w:line="360" w:lineRule="auto"/>
        <w:jc w:val="both"/>
        <w:rPr>
          <w:b/>
        </w:rPr>
      </w:pPr>
      <w:r>
        <w:tab/>
      </w:r>
      <w:r>
        <w:tab/>
      </w:r>
      <w:r>
        <w:tab/>
      </w:r>
      <w:r>
        <w:tab/>
      </w:r>
      <w:r>
        <w:tab/>
      </w:r>
      <w:r>
        <w:tab/>
      </w:r>
      <w:r w:rsidR="00FF24D1">
        <w:tab/>
      </w:r>
      <w:r w:rsidR="00FF24D1">
        <w:tab/>
      </w:r>
      <w:r w:rsidRPr="00FF24D1">
        <w:rPr>
          <w:b/>
        </w:rPr>
        <w:t>G. MUSARIRI</w:t>
      </w:r>
    </w:p>
    <w:p w:rsidR="00FD0062" w:rsidRPr="00FF24D1" w:rsidRDefault="00FD0062" w:rsidP="00F27EF4">
      <w:pPr>
        <w:spacing w:line="360" w:lineRule="auto"/>
        <w:jc w:val="both"/>
        <w:rPr>
          <w:b/>
          <w:u w:val="single"/>
        </w:rPr>
      </w:pPr>
      <w:r w:rsidRPr="00FF24D1">
        <w:rPr>
          <w:b/>
        </w:rPr>
        <w:tab/>
      </w:r>
      <w:r w:rsidRPr="00FF24D1">
        <w:rPr>
          <w:b/>
        </w:rPr>
        <w:tab/>
      </w:r>
      <w:r w:rsidRPr="00FF24D1">
        <w:rPr>
          <w:b/>
        </w:rPr>
        <w:tab/>
      </w:r>
      <w:r w:rsidRPr="00FF24D1">
        <w:rPr>
          <w:b/>
        </w:rPr>
        <w:tab/>
      </w:r>
      <w:r w:rsidRPr="00FF24D1">
        <w:rPr>
          <w:b/>
        </w:rPr>
        <w:tab/>
      </w:r>
      <w:r w:rsidRPr="00FF24D1">
        <w:rPr>
          <w:b/>
        </w:rPr>
        <w:tab/>
        <w:t xml:space="preserve"> </w:t>
      </w:r>
      <w:r w:rsidR="00FF24D1" w:rsidRPr="00FF24D1">
        <w:rPr>
          <w:b/>
        </w:rPr>
        <w:tab/>
      </w:r>
      <w:r w:rsidR="00FF24D1" w:rsidRPr="00FF24D1">
        <w:rPr>
          <w:b/>
        </w:rPr>
        <w:tab/>
        <w:t xml:space="preserve">   </w:t>
      </w:r>
      <w:r w:rsidRPr="00FF24D1">
        <w:rPr>
          <w:b/>
        </w:rPr>
        <w:t xml:space="preserve"> </w:t>
      </w:r>
      <w:r w:rsidRPr="00FF24D1">
        <w:rPr>
          <w:b/>
          <w:u w:val="single"/>
        </w:rPr>
        <w:t xml:space="preserve">J U D G E </w:t>
      </w:r>
    </w:p>
    <w:p w:rsidR="00F833B1" w:rsidRDefault="00F833B1" w:rsidP="00F833B1">
      <w:pPr>
        <w:spacing w:line="360" w:lineRule="auto"/>
        <w:jc w:val="both"/>
      </w:pPr>
    </w:p>
    <w:p w:rsidR="00F833B1" w:rsidRDefault="00F833B1" w:rsidP="00F833B1">
      <w:pPr>
        <w:spacing w:line="360" w:lineRule="auto"/>
        <w:jc w:val="both"/>
      </w:pPr>
    </w:p>
    <w:p w:rsidR="00EF1447" w:rsidRDefault="00EF1447"/>
    <w:p w:rsidR="005C04C3" w:rsidRDefault="005C04C3"/>
    <w:sectPr w:rsidR="005C04C3" w:rsidSect="00497EE6">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DD2" w:rsidRDefault="00AB4DD2" w:rsidP="00497EE6">
      <w:r>
        <w:separator/>
      </w:r>
    </w:p>
  </w:endnote>
  <w:endnote w:type="continuationSeparator" w:id="1">
    <w:p w:rsidR="00AB4DD2" w:rsidRDefault="00AB4DD2" w:rsidP="00497E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5939"/>
      <w:docPartObj>
        <w:docPartGallery w:val="Page Numbers (Bottom of Page)"/>
        <w:docPartUnique/>
      </w:docPartObj>
    </w:sdtPr>
    <w:sdtContent>
      <w:p w:rsidR="00F27EF4" w:rsidRDefault="004F250D">
        <w:pPr>
          <w:pStyle w:val="Footer"/>
          <w:jc w:val="center"/>
        </w:pPr>
        <w:fldSimple w:instr=" PAGE   \* MERGEFORMAT ">
          <w:r w:rsidR="003F6160">
            <w:rPr>
              <w:noProof/>
            </w:rPr>
            <w:t>3</w:t>
          </w:r>
        </w:fldSimple>
      </w:p>
    </w:sdtContent>
  </w:sdt>
  <w:p w:rsidR="00F27EF4" w:rsidRDefault="00F27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DD2" w:rsidRDefault="00AB4DD2" w:rsidP="00497EE6">
      <w:r>
        <w:separator/>
      </w:r>
    </w:p>
  </w:footnote>
  <w:footnote w:type="continuationSeparator" w:id="1">
    <w:p w:rsidR="00AB4DD2" w:rsidRDefault="00AB4DD2" w:rsidP="00497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F4" w:rsidRPr="00497EE6" w:rsidRDefault="00F27EF4">
    <w:pPr>
      <w:pStyle w:val="Header"/>
      <w:rPr>
        <w:lang w:val="en-ZW"/>
      </w:rPr>
    </w:pPr>
    <w:r>
      <w:rPr>
        <w:lang w:val="en-ZW"/>
      </w:rPr>
      <w:tab/>
    </w:r>
    <w:r>
      <w:rPr>
        <w:lang w:val="en-ZW"/>
      </w:rPr>
      <w:tab/>
      <w:t>JUDGMENT NO. LC/H/</w:t>
    </w:r>
    <w:r w:rsidR="002C0EDB">
      <w:rPr>
        <w:lang w:val="en-ZW"/>
      </w:rPr>
      <w:t>223</w:t>
    </w:r>
    <w:r>
      <w:rPr>
        <w:lang w:val="en-ZW"/>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833B1"/>
    <w:rsid w:val="001228A6"/>
    <w:rsid w:val="001B3D0A"/>
    <w:rsid w:val="002C0EDB"/>
    <w:rsid w:val="00311113"/>
    <w:rsid w:val="003A5117"/>
    <w:rsid w:val="003B42B1"/>
    <w:rsid w:val="003F6160"/>
    <w:rsid w:val="004922C6"/>
    <w:rsid w:val="00497EE6"/>
    <w:rsid w:val="004B2E37"/>
    <w:rsid w:val="004B3B7A"/>
    <w:rsid w:val="004F250D"/>
    <w:rsid w:val="005567BF"/>
    <w:rsid w:val="00591515"/>
    <w:rsid w:val="005A2205"/>
    <w:rsid w:val="005A5CB2"/>
    <w:rsid w:val="005A679D"/>
    <w:rsid w:val="005B32E5"/>
    <w:rsid w:val="005C04C3"/>
    <w:rsid w:val="005C595A"/>
    <w:rsid w:val="00752E05"/>
    <w:rsid w:val="00840608"/>
    <w:rsid w:val="009C5684"/>
    <w:rsid w:val="00A061B1"/>
    <w:rsid w:val="00A915FF"/>
    <w:rsid w:val="00AB4DD2"/>
    <w:rsid w:val="00AB6C52"/>
    <w:rsid w:val="00B05A94"/>
    <w:rsid w:val="00B536B2"/>
    <w:rsid w:val="00C66994"/>
    <w:rsid w:val="00E84CBF"/>
    <w:rsid w:val="00EB4E6A"/>
    <w:rsid w:val="00EF1447"/>
    <w:rsid w:val="00F14D5C"/>
    <w:rsid w:val="00F27EF4"/>
    <w:rsid w:val="00F44866"/>
    <w:rsid w:val="00F67B2F"/>
    <w:rsid w:val="00F833B1"/>
    <w:rsid w:val="00FD0062"/>
    <w:rsid w:val="00FF24D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B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EE6"/>
    <w:pPr>
      <w:tabs>
        <w:tab w:val="center" w:pos="4513"/>
        <w:tab w:val="right" w:pos="9026"/>
      </w:tabs>
    </w:pPr>
  </w:style>
  <w:style w:type="character" w:customStyle="1" w:styleId="HeaderChar">
    <w:name w:val="Header Char"/>
    <w:basedOn w:val="DefaultParagraphFont"/>
    <w:link w:val="Header"/>
    <w:uiPriority w:val="99"/>
    <w:semiHidden/>
    <w:rsid w:val="00497EE6"/>
    <w:rPr>
      <w:rFonts w:ascii="Tahoma" w:eastAsia="Times New Roman" w:hAnsi="Tahoma" w:cs="Times New Roman"/>
      <w:sz w:val="24"/>
      <w:szCs w:val="24"/>
      <w:lang w:val="en-US"/>
    </w:rPr>
  </w:style>
  <w:style w:type="paragraph" w:styleId="Footer">
    <w:name w:val="footer"/>
    <w:basedOn w:val="Normal"/>
    <w:link w:val="FooterChar"/>
    <w:uiPriority w:val="99"/>
    <w:unhideWhenUsed/>
    <w:rsid w:val="00497EE6"/>
    <w:pPr>
      <w:tabs>
        <w:tab w:val="center" w:pos="4513"/>
        <w:tab w:val="right" w:pos="9026"/>
      </w:tabs>
    </w:pPr>
  </w:style>
  <w:style w:type="character" w:customStyle="1" w:styleId="FooterChar">
    <w:name w:val="Footer Char"/>
    <w:basedOn w:val="DefaultParagraphFont"/>
    <w:link w:val="Footer"/>
    <w:uiPriority w:val="99"/>
    <w:rsid w:val="00497EE6"/>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2014-04-07T13:00:00Z</cp:lastPrinted>
  <dcterms:created xsi:type="dcterms:W3CDTF">2014-04-30T13:33:00Z</dcterms:created>
  <dcterms:modified xsi:type="dcterms:W3CDTF">2014-04-30T13:33:00Z</dcterms:modified>
</cp:coreProperties>
</file>