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ABDE9" w14:textId="0C362FAB" w:rsidR="00F8362D" w:rsidRDefault="00F8362D" w:rsidP="00F8362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MUNODA MEMORY MANO</w:t>
      </w:r>
    </w:p>
    <w:p w14:paraId="53490E9A" w14:textId="1EEA9D97"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DB40925" w14:textId="6ECF936D"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TASHINGA PARTY MANO</w:t>
      </w:r>
    </w:p>
    <w:p w14:paraId="333448EB" w14:textId="77777777"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7DE3ED4" w14:textId="27FE6C03"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REGIONAL EXECUTORS AND TRUST (PVT) LTD</w:t>
      </w:r>
    </w:p>
    <w:p w14:paraId="3675FF09" w14:textId="23A63F2F"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32A5AED" w14:textId="3C95B349"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DARANGWA N.O</w:t>
      </w:r>
    </w:p>
    <w:p w14:paraId="205711FB" w14:textId="5C3E5410" w:rsidR="00F8362D" w:rsidRDefault="008D4ECF"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8BD94A4" w14:textId="4A1BFBCB"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 N.O</w:t>
      </w:r>
    </w:p>
    <w:p w14:paraId="05491A2F" w14:textId="29F5CA1F"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D0CE527" w14:textId="3949C184"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LOICE BARE</w:t>
      </w:r>
    </w:p>
    <w:p w14:paraId="3A8C5C51" w14:textId="2459AA91"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2B050F1" w14:textId="46D5CA2E"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TAKUDZWA MANO</w:t>
      </w:r>
    </w:p>
    <w:p w14:paraId="0A430A1B" w14:textId="13EED634"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139B064" w14:textId="5F75EF3A"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TANAKA PAMELA MANO</w:t>
      </w:r>
    </w:p>
    <w:p w14:paraId="7DE03EE7" w14:textId="6F733748"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1D3497" w14:textId="76C28FC8"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TADIWANASHE EMMANUEL MANO</w:t>
      </w:r>
    </w:p>
    <w:p w14:paraId="0F775C26" w14:textId="77777777" w:rsidR="00F8362D" w:rsidRDefault="00F8362D" w:rsidP="00F8362D">
      <w:pPr>
        <w:spacing w:line="360" w:lineRule="auto"/>
        <w:jc w:val="both"/>
        <w:rPr>
          <w:rFonts w:ascii="Times New Roman" w:hAnsi="Times New Roman" w:cs="Times New Roman"/>
          <w:sz w:val="24"/>
          <w:szCs w:val="24"/>
        </w:rPr>
      </w:pPr>
    </w:p>
    <w:p w14:paraId="7116E8BB" w14:textId="77777777"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6EB405A" w14:textId="77777777" w:rsidR="00F8362D" w:rsidRPr="009F4DBF" w:rsidRDefault="00F8362D" w:rsidP="00F8362D">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5A107E42" w14:textId="7CA45279"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24 </w:t>
      </w:r>
      <w:r>
        <w:rPr>
          <w:rFonts w:ascii="Times New Roman" w:hAnsi="Times New Roman" w:cs="Times New Roman"/>
          <w:sz w:val="24"/>
          <w:szCs w:val="24"/>
        </w:rPr>
        <w:tab/>
        <w:t>July</w:t>
      </w:r>
      <w:r w:rsidR="00A21D3C">
        <w:rPr>
          <w:rFonts w:ascii="Times New Roman" w:hAnsi="Times New Roman" w:cs="Times New Roman"/>
          <w:sz w:val="24"/>
          <w:szCs w:val="24"/>
        </w:rPr>
        <w:t xml:space="preserve"> 27 October </w:t>
      </w:r>
      <w:r>
        <w:rPr>
          <w:rFonts w:ascii="Times New Roman" w:hAnsi="Times New Roman" w:cs="Times New Roman"/>
          <w:sz w:val="24"/>
          <w:szCs w:val="24"/>
        </w:rPr>
        <w:t>2025</w:t>
      </w:r>
    </w:p>
    <w:p w14:paraId="45C88158" w14:textId="77777777" w:rsidR="00F8362D" w:rsidRDefault="00F8362D" w:rsidP="00F8362D">
      <w:pPr>
        <w:spacing w:after="0" w:line="240" w:lineRule="auto"/>
        <w:jc w:val="both"/>
        <w:rPr>
          <w:rFonts w:ascii="Times New Roman" w:hAnsi="Times New Roman" w:cs="Times New Roman"/>
          <w:sz w:val="24"/>
          <w:szCs w:val="24"/>
        </w:rPr>
      </w:pPr>
    </w:p>
    <w:p w14:paraId="3816DEDE" w14:textId="77777777" w:rsidR="00F8362D" w:rsidRDefault="00F8362D" w:rsidP="00F8362D">
      <w:pPr>
        <w:spacing w:after="0" w:line="240" w:lineRule="auto"/>
        <w:jc w:val="both"/>
        <w:rPr>
          <w:rFonts w:ascii="Times New Roman" w:hAnsi="Times New Roman" w:cs="Times New Roman"/>
          <w:sz w:val="24"/>
          <w:szCs w:val="24"/>
        </w:rPr>
      </w:pPr>
    </w:p>
    <w:p w14:paraId="6070B294" w14:textId="22162584" w:rsidR="00F8362D" w:rsidRDefault="00F8362D" w:rsidP="00F8362D">
      <w:pPr>
        <w:tabs>
          <w:tab w:val="left" w:pos="29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 Condonation</w:t>
      </w:r>
    </w:p>
    <w:p w14:paraId="5E7FBFFD" w14:textId="77777777" w:rsidR="00F8362D" w:rsidRDefault="00F8362D" w:rsidP="00F8362D">
      <w:pPr>
        <w:spacing w:after="0" w:line="240" w:lineRule="auto"/>
        <w:jc w:val="both"/>
        <w:rPr>
          <w:rFonts w:ascii="Times New Roman" w:hAnsi="Times New Roman" w:cs="Times New Roman"/>
          <w:b/>
          <w:bCs/>
          <w:sz w:val="24"/>
          <w:szCs w:val="24"/>
        </w:rPr>
      </w:pPr>
    </w:p>
    <w:p w14:paraId="65F54026" w14:textId="77777777" w:rsidR="00F8362D" w:rsidRDefault="00F8362D" w:rsidP="00F8362D">
      <w:pPr>
        <w:spacing w:after="0" w:line="240" w:lineRule="auto"/>
        <w:jc w:val="both"/>
        <w:rPr>
          <w:rFonts w:ascii="Times New Roman" w:hAnsi="Times New Roman" w:cs="Times New Roman"/>
          <w:b/>
          <w:bCs/>
          <w:sz w:val="24"/>
          <w:szCs w:val="24"/>
        </w:rPr>
      </w:pPr>
    </w:p>
    <w:p w14:paraId="0CAAD995" w14:textId="539436BF" w:rsidR="00F8362D" w:rsidRDefault="00F8362D" w:rsidP="00F8362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 Ushewokunze, </w:t>
      </w:r>
      <w:r w:rsidRPr="009F4DBF">
        <w:rPr>
          <w:rFonts w:ascii="Times New Roman" w:hAnsi="Times New Roman" w:cs="Times New Roman"/>
          <w:sz w:val="24"/>
          <w:szCs w:val="24"/>
        </w:rPr>
        <w:t xml:space="preserve">for the </w:t>
      </w:r>
      <w:r>
        <w:rPr>
          <w:rFonts w:ascii="Times New Roman" w:hAnsi="Times New Roman" w:cs="Times New Roman"/>
          <w:sz w:val="24"/>
          <w:szCs w:val="24"/>
        </w:rPr>
        <w:t>applicant</w:t>
      </w:r>
    </w:p>
    <w:p w14:paraId="1169F290" w14:textId="5E090819" w:rsidR="00F8362D" w:rsidRDefault="00F8362D" w:rsidP="00F8362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L Ziro, </w:t>
      </w:r>
      <w:r w:rsidRPr="00715984">
        <w:rPr>
          <w:rFonts w:ascii="Times New Roman" w:hAnsi="Times New Roman" w:cs="Times New Roman"/>
          <w:sz w:val="24"/>
          <w:szCs w:val="24"/>
        </w:rPr>
        <w:t xml:space="preserve">for the </w:t>
      </w:r>
      <w:r>
        <w:rPr>
          <w:rFonts w:ascii="Times New Roman" w:hAnsi="Times New Roman" w:cs="Times New Roman"/>
          <w:sz w:val="24"/>
          <w:szCs w:val="24"/>
        </w:rPr>
        <w:t>1</w:t>
      </w:r>
      <w:r w:rsidRPr="00F8362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8362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715984">
        <w:rPr>
          <w:rFonts w:ascii="Times New Roman" w:hAnsi="Times New Roman" w:cs="Times New Roman"/>
          <w:sz w:val="24"/>
          <w:szCs w:val="24"/>
        </w:rPr>
        <w:t>respondent</w:t>
      </w:r>
      <w:r>
        <w:rPr>
          <w:rFonts w:ascii="Times New Roman" w:hAnsi="Times New Roman" w:cs="Times New Roman"/>
          <w:sz w:val="24"/>
          <w:szCs w:val="24"/>
        </w:rPr>
        <w:t>s</w:t>
      </w:r>
      <w:r>
        <w:rPr>
          <w:rFonts w:ascii="Times New Roman" w:hAnsi="Times New Roman" w:cs="Times New Roman"/>
          <w:i/>
          <w:iCs/>
          <w:sz w:val="24"/>
          <w:szCs w:val="24"/>
        </w:rPr>
        <w:t xml:space="preserve"> </w:t>
      </w:r>
    </w:p>
    <w:p w14:paraId="62AF0266" w14:textId="524084A6" w:rsidR="00F8362D" w:rsidRDefault="00F8362D" w:rsidP="00F8362D">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 Jame</w:t>
      </w:r>
      <w:r w:rsidR="00780253">
        <w:rPr>
          <w:rFonts w:ascii="Times New Roman" w:hAnsi="Times New Roman" w:cs="Times New Roman"/>
          <w:i/>
          <w:iCs/>
          <w:sz w:val="24"/>
          <w:szCs w:val="24"/>
        </w:rPr>
        <w:t>, for the 4</w:t>
      </w:r>
      <w:r w:rsidR="00780253" w:rsidRPr="00780253">
        <w:rPr>
          <w:rFonts w:ascii="Times New Roman" w:hAnsi="Times New Roman" w:cs="Times New Roman"/>
          <w:i/>
          <w:iCs/>
          <w:sz w:val="24"/>
          <w:szCs w:val="24"/>
          <w:vertAlign w:val="superscript"/>
        </w:rPr>
        <w:t>th</w:t>
      </w:r>
      <w:r w:rsidR="00780253">
        <w:rPr>
          <w:rFonts w:ascii="Times New Roman" w:hAnsi="Times New Roman" w:cs="Times New Roman"/>
          <w:i/>
          <w:iCs/>
          <w:sz w:val="24"/>
          <w:szCs w:val="24"/>
        </w:rPr>
        <w:t xml:space="preserve"> respondent </w:t>
      </w:r>
    </w:p>
    <w:p w14:paraId="449E062E" w14:textId="3FCEB392" w:rsidR="00780253" w:rsidRPr="00780253" w:rsidRDefault="00780253" w:rsidP="00F8362D">
      <w:pPr>
        <w:spacing w:after="0" w:line="240" w:lineRule="auto"/>
        <w:jc w:val="both"/>
        <w:rPr>
          <w:rFonts w:ascii="Times New Roman" w:hAnsi="Times New Roman" w:cs="Times New Roman"/>
          <w:sz w:val="24"/>
          <w:szCs w:val="24"/>
        </w:rPr>
      </w:pPr>
      <w:r w:rsidRPr="00780253">
        <w:rPr>
          <w:rFonts w:ascii="Times New Roman" w:hAnsi="Times New Roman" w:cs="Times New Roman"/>
          <w:sz w:val="24"/>
          <w:szCs w:val="24"/>
        </w:rPr>
        <w:t>No appearance for the 3</w:t>
      </w:r>
      <w:r w:rsidRPr="00780253">
        <w:rPr>
          <w:rFonts w:ascii="Times New Roman" w:hAnsi="Times New Roman" w:cs="Times New Roman"/>
          <w:sz w:val="24"/>
          <w:szCs w:val="24"/>
          <w:vertAlign w:val="superscript"/>
        </w:rPr>
        <w:t>rd</w:t>
      </w:r>
      <w:r w:rsidRPr="00780253">
        <w:rPr>
          <w:rFonts w:ascii="Times New Roman" w:hAnsi="Times New Roman" w:cs="Times New Roman"/>
          <w:sz w:val="24"/>
          <w:szCs w:val="24"/>
        </w:rPr>
        <w:t>, 5</w:t>
      </w:r>
      <w:r w:rsidRPr="00780253">
        <w:rPr>
          <w:rFonts w:ascii="Times New Roman" w:hAnsi="Times New Roman" w:cs="Times New Roman"/>
          <w:sz w:val="24"/>
          <w:szCs w:val="24"/>
          <w:vertAlign w:val="superscript"/>
        </w:rPr>
        <w:t>th</w:t>
      </w:r>
      <w:r w:rsidRPr="00780253">
        <w:rPr>
          <w:rFonts w:ascii="Times New Roman" w:hAnsi="Times New Roman" w:cs="Times New Roman"/>
          <w:sz w:val="24"/>
          <w:szCs w:val="24"/>
        </w:rPr>
        <w:t xml:space="preserve"> to 7</w:t>
      </w:r>
      <w:r w:rsidRPr="00780253">
        <w:rPr>
          <w:rFonts w:ascii="Times New Roman" w:hAnsi="Times New Roman" w:cs="Times New Roman"/>
          <w:sz w:val="24"/>
          <w:szCs w:val="24"/>
          <w:vertAlign w:val="superscript"/>
        </w:rPr>
        <w:t>th</w:t>
      </w:r>
      <w:r w:rsidRPr="00780253">
        <w:rPr>
          <w:rFonts w:ascii="Times New Roman" w:hAnsi="Times New Roman" w:cs="Times New Roman"/>
          <w:sz w:val="24"/>
          <w:szCs w:val="24"/>
        </w:rPr>
        <w:t xml:space="preserve"> respondents</w:t>
      </w:r>
    </w:p>
    <w:p w14:paraId="288B3217" w14:textId="77777777" w:rsidR="00F8362D" w:rsidRDefault="00F8362D" w:rsidP="00F8362D">
      <w:pPr>
        <w:spacing w:line="360" w:lineRule="auto"/>
        <w:jc w:val="both"/>
        <w:rPr>
          <w:rFonts w:ascii="Times New Roman" w:hAnsi="Times New Roman" w:cs="Times New Roman"/>
          <w:sz w:val="24"/>
          <w:szCs w:val="24"/>
        </w:rPr>
      </w:pPr>
    </w:p>
    <w:p w14:paraId="21F0619B" w14:textId="33688076" w:rsidR="00F8362D" w:rsidRDefault="00F8362D" w:rsidP="00132C56">
      <w:pPr>
        <w:spacing w:after="0" w:line="360" w:lineRule="auto"/>
        <w:ind w:firstLine="720"/>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132C56">
        <w:rPr>
          <w:rFonts w:ascii="Times New Roman" w:hAnsi="Times New Roman" w:cs="Times New Roman"/>
          <w:sz w:val="24"/>
          <w:szCs w:val="24"/>
        </w:rPr>
        <w:t>Applicants filed a chamber application for condonation of late filing of an application for review and extension of time within which to seek review.  The notice stated the grounds of the application as follows:</w:t>
      </w:r>
    </w:p>
    <w:p w14:paraId="1C08AAAB" w14:textId="37DFC7F6" w:rsidR="00F2208C" w:rsidRPr="000F5D5F" w:rsidRDefault="00F2208C" w:rsidP="000F5D5F">
      <w:pPr>
        <w:spacing w:after="0" w:line="240" w:lineRule="auto"/>
        <w:ind w:left="720"/>
        <w:jc w:val="both"/>
        <w:rPr>
          <w:rFonts w:ascii="Times New Roman" w:hAnsi="Times New Roman" w:cs="Times New Roman"/>
        </w:rPr>
      </w:pPr>
      <w:r w:rsidRPr="000F5D5F">
        <w:rPr>
          <w:rFonts w:ascii="Times New Roman" w:hAnsi="Times New Roman" w:cs="Times New Roman"/>
        </w:rPr>
        <w:t xml:space="preserve">“1. On 22 February 2025 one Parirenyatwa Mano died at Harare.  Around 27 February 2025, the fourth respondent caused registration of the deceased estate of </w:t>
      </w:r>
      <w:r w:rsidR="00E26B80" w:rsidRPr="000F5D5F">
        <w:rPr>
          <w:rFonts w:ascii="Times New Roman" w:hAnsi="Times New Roman" w:cs="Times New Roman"/>
        </w:rPr>
        <w:t>the late Parirenyatwa Mano (hereinafter called ‘the deceased’) under DR No 661/25.</w:t>
      </w:r>
    </w:p>
    <w:p w14:paraId="69880CF6" w14:textId="0B0B1CE0" w:rsidR="00E26B80" w:rsidRPr="000F5D5F" w:rsidRDefault="00E26B80" w:rsidP="000F5D5F">
      <w:pPr>
        <w:spacing w:after="0" w:line="240" w:lineRule="auto"/>
        <w:ind w:left="720" w:firstLine="60"/>
        <w:jc w:val="both"/>
        <w:rPr>
          <w:rFonts w:ascii="Times New Roman" w:hAnsi="Times New Roman" w:cs="Times New Roman"/>
        </w:rPr>
      </w:pPr>
      <w:r w:rsidRPr="000F5D5F">
        <w:rPr>
          <w:rFonts w:ascii="Times New Roman" w:hAnsi="Times New Roman" w:cs="Times New Roman"/>
        </w:rPr>
        <w:t xml:space="preserve">2. Sometime around 27 and 28 February 2025, </w:t>
      </w:r>
      <w:r w:rsidR="00C47200">
        <w:rPr>
          <w:rFonts w:ascii="Times New Roman" w:hAnsi="Times New Roman" w:cs="Times New Roman"/>
        </w:rPr>
        <w:t>t</w:t>
      </w:r>
      <w:r w:rsidRPr="000F5D5F">
        <w:rPr>
          <w:rFonts w:ascii="Times New Roman" w:hAnsi="Times New Roman" w:cs="Times New Roman"/>
        </w:rPr>
        <w:t xml:space="preserve">he third respondent made a decision to accept a document alleged to be </w:t>
      </w:r>
      <w:r w:rsidR="00C47200">
        <w:rPr>
          <w:rFonts w:ascii="Times New Roman" w:hAnsi="Times New Roman" w:cs="Times New Roman"/>
        </w:rPr>
        <w:t>a</w:t>
      </w:r>
      <w:r w:rsidRPr="000F5D5F">
        <w:rPr>
          <w:rFonts w:ascii="Times New Roman" w:hAnsi="Times New Roman" w:cs="Times New Roman"/>
        </w:rPr>
        <w:t xml:space="preserve"> will of the deceased as the deceased’s will and issued letters of administration in favour of first and /or second respondent.</w:t>
      </w:r>
    </w:p>
    <w:p w14:paraId="172F180C" w14:textId="29CD213A" w:rsidR="00E26B80" w:rsidRPr="000F5D5F" w:rsidRDefault="00E26B80" w:rsidP="000F5D5F">
      <w:pPr>
        <w:spacing w:after="0" w:line="240" w:lineRule="auto"/>
        <w:ind w:firstLine="720"/>
        <w:jc w:val="both"/>
        <w:rPr>
          <w:rFonts w:ascii="Times New Roman" w:hAnsi="Times New Roman" w:cs="Times New Roman"/>
        </w:rPr>
      </w:pPr>
      <w:r w:rsidRPr="000F5D5F">
        <w:rPr>
          <w:rFonts w:ascii="Times New Roman" w:hAnsi="Times New Roman" w:cs="Times New Roman"/>
        </w:rPr>
        <w:t xml:space="preserve"> 3. On 28 </w:t>
      </w:r>
      <w:r w:rsidR="00190E5F" w:rsidRPr="000F5D5F">
        <w:rPr>
          <w:rFonts w:ascii="Times New Roman" w:hAnsi="Times New Roman" w:cs="Times New Roman"/>
        </w:rPr>
        <w:t>April 2025, applicants filed an application for review under HCHF 1685/25.</w:t>
      </w:r>
    </w:p>
    <w:p w14:paraId="03477139" w14:textId="2E92C2F3" w:rsidR="00190E5F" w:rsidRPr="000F5D5F" w:rsidRDefault="00190E5F" w:rsidP="000F5D5F">
      <w:pPr>
        <w:spacing w:after="0" w:line="240" w:lineRule="auto"/>
        <w:ind w:firstLine="720"/>
        <w:jc w:val="both"/>
        <w:rPr>
          <w:rFonts w:ascii="Times New Roman" w:hAnsi="Times New Roman" w:cs="Times New Roman"/>
        </w:rPr>
      </w:pPr>
      <w:r w:rsidRPr="000F5D5F">
        <w:rPr>
          <w:rFonts w:ascii="Times New Roman" w:hAnsi="Times New Roman" w:cs="Times New Roman"/>
        </w:rPr>
        <w:t xml:space="preserve"> 4. First and second </w:t>
      </w:r>
      <w:r w:rsidR="007615AC" w:rsidRPr="000F5D5F">
        <w:rPr>
          <w:rFonts w:ascii="Times New Roman" w:hAnsi="Times New Roman" w:cs="Times New Roman"/>
        </w:rPr>
        <w:t>respondents took a point that the application for review was filed out of time.</w:t>
      </w:r>
    </w:p>
    <w:p w14:paraId="70A6830E" w14:textId="7D97C2D0" w:rsidR="007615AC" w:rsidRPr="000F5D5F" w:rsidRDefault="00CB5A97" w:rsidP="000F5D5F">
      <w:pPr>
        <w:spacing w:after="0" w:line="240" w:lineRule="auto"/>
        <w:ind w:firstLine="720"/>
        <w:jc w:val="both"/>
        <w:rPr>
          <w:rFonts w:ascii="Times New Roman" w:hAnsi="Times New Roman" w:cs="Times New Roman"/>
        </w:rPr>
      </w:pPr>
      <w:r w:rsidRPr="000F5D5F">
        <w:rPr>
          <w:rFonts w:ascii="Times New Roman" w:hAnsi="Times New Roman" w:cs="Times New Roman"/>
        </w:rPr>
        <w:lastRenderedPageBreak/>
        <w:t xml:space="preserve"> 5. Applicants ought to have filed their application for review on or before 25 April 2025.</w:t>
      </w:r>
    </w:p>
    <w:p w14:paraId="6D609D4B" w14:textId="52491E68" w:rsidR="00CB5A97" w:rsidRDefault="000F5D5F" w:rsidP="000F5D5F">
      <w:pPr>
        <w:spacing w:after="0" w:line="240" w:lineRule="auto"/>
        <w:ind w:left="720"/>
        <w:jc w:val="both"/>
        <w:rPr>
          <w:rFonts w:ascii="Times New Roman" w:hAnsi="Times New Roman" w:cs="Times New Roman"/>
        </w:rPr>
      </w:pPr>
      <w:r w:rsidRPr="000F5D5F">
        <w:rPr>
          <w:rFonts w:ascii="Times New Roman" w:hAnsi="Times New Roman" w:cs="Times New Roman"/>
        </w:rPr>
        <w:t xml:space="preserve"> 6. Applicants have withdrawn their application for review and decided to seek condonation for late filing of the application for review.”</w:t>
      </w:r>
    </w:p>
    <w:p w14:paraId="58CE52E1" w14:textId="77777777" w:rsidR="00114BF5" w:rsidRPr="000F5D5F" w:rsidRDefault="00114BF5" w:rsidP="000F5D5F">
      <w:pPr>
        <w:spacing w:after="0" w:line="240" w:lineRule="auto"/>
        <w:ind w:left="720"/>
        <w:jc w:val="both"/>
        <w:rPr>
          <w:rFonts w:ascii="Times New Roman" w:hAnsi="Times New Roman" w:cs="Times New Roman"/>
        </w:rPr>
      </w:pPr>
    </w:p>
    <w:p w14:paraId="12AD205B" w14:textId="1F8FA84D" w:rsidR="00037A54" w:rsidRDefault="000F5D5F" w:rsidP="00037A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14BF5">
        <w:rPr>
          <w:rFonts w:ascii="Times New Roman" w:hAnsi="Times New Roman" w:cs="Times New Roman"/>
          <w:sz w:val="24"/>
          <w:szCs w:val="24"/>
        </w:rPr>
        <w:t>Founding</w:t>
      </w:r>
      <w:r w:rsidR="00A309C5">
        <w:rPr>
          <w:rFonts w:ascii="Times New Roman" w:hAnsi="Times New Roman" w:cs="Times New Roman"/>
          <w:sz w:val="24"/>
          <w:szCs w:val="24"/>
        </w:rPr>
        <w:t xml:space="preserve"> Affidavit was deposed to by the first applicant.  She indicated that she was married to the deceased and second applicant is their surviving biological son.  She also indicated that the deceased is also survived by three extra-marital children some of who </w:t>
      </w:r>
      <w:r w:rsidR="00C47200">
        <w:rPr>
          <w:rFonts w:ascii="Times New Roman" w:hAnsi="Times New Roman" w:cs="Times New Roman"/>
          <w:sz w:val="24"/>
          <w:szCs w:val="24"/>
        </w:rPr>
        <w:t xml:space="preserve">are </w:t>
      </w:r>
      <w:r w:rsidR="00A309C5">
        <w:rPr>
          <w:rFonts w:ascii="Times New Roman" w:hAnsi="Times New Roman" w:cs="Times New Roman"/>
          <w:sz w:val="24"/>
          <w:szCs w:val="24"/>
        </w:rPr>
        <w:t>fifth and sixth respondents.  She was married to the deceased in terms of the then Marriage Act [</w:t>
      </w:r>
      <w:r w:rsidR="00A309C5" w:rsidRPr="00037A54">
        <w:rPr>
          <w:rFonts w:ascii="Times New Roman" w:hAnsi="Times New Roman" w:cs="Times New Roman"/>
          <w:i/>
          <w:iCs/>
          <w:sz w:val="24"/>
          <w:szCs w:val="24"/>
        </w:rPr>
        <w:t>Chapter 37</w:t>
      </w:r>
      <w:r w:rsidR="00A309C5">
        <w:rPr>
          <w:rFonts w:ascii="Times New Roman" w:hAnsi="Times New Roman" w:cs="Times New Roman"/>
          <w:sz w:val="24"/>
          <w:szCs w:val="24"/>
        </w:rPr>
        <w:t>] now the Marriages Act [</w:t>
      </w:r>
      <w:r w:rsidR="00A309C5" w:rsidRPr="00D57AE1">
        <w:rPr>
          <w:rFonts w:ascii="Times New Roman" w:hAnsi="Times New Roman" w:cs="Times New Roman"/>
          <w:i/>
          <w:iCs/>
          <w:sz w:val="24"/>
          <w:szCs w:val="24"/>
        </w:rPr>
        <w:t>Chapter 5:17</w:t>
      </w:r>
      <w:r w:rsidR="00A309C5">
        <w:rPr>
          <w:rFonts w:ascii="Times New Roman" w:hAnsi="Times New Roman" w:cs="Times New Roman"/>
          <w:sz w:val="24"/>
          <w:szCs w:val="24"/>
        </w:rPr>
        <w:t xml:space="preserve">].  In </w:t>
      </w:r>
      <w:r w:rsidR="00037A54">
        <w:rPr>
          <w:rFonts w:ascii="Times New Roman" w:hAnsi="Times New Roman" w:cs="Times New Roman"/>
          <w:sz w:val="24"/>
          <w:szCs w:val="24"/>
        </w:rPr>
        <w:t>her view the application for review ought to have been filed on or before 25 April 2025.  On the reasons for the day, first applicant stated that they had challenges mobilizing resources to secure the services of legal practitioners.  Further that they had several legal battles surrounding the deceased’s estate in an effort to safeguard her interests and those of the deceased’s children.  She pointed out four pending cases before this court with references HCHF 1557/25, HC 805/25, HCHF 1060/25 and HC 1112/25.</w:t>
      </w:r>
    </w:p>
    <w:p w14:paraId="27CECBEC" w14:textId="42397549" w:rsidR="000F5D5F" w:rsidRDefault="00370720" w:rsidP="00037A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applicant submitted that the review has good prospects of success on the basis of illegality, gross irregularity, </w:t>
      </w:r>
      <w:r w:rsidR="00BB429F">
        <w:rPr>
          <w:rFonts w:ascii="Times New Roman" w:hAnsi="Times New Roman" w:cs="Times New Roman"/>
          <w:sz w:val="24"/>
          <w:szCs w:val="24"/>
        </w:rPr>
        <w:t>fraud, speculation and malpractice.  She alleged that no party would be prejudic</w:t>
      </w:r>
      <w:r w:rsidR="00C47200">
        <w:rPr>
          <w:rFonts w:ascii="Times New Roman" w:hAnsi="Times New Roman" w:cs="Times New Roman"/>
          <w:sz w:val="24"/>
          <w:szCs w:val="24"/>
        </w:rPr>
        <w:t>ed</w:t>
      </w:r>
      <w:r w:rsidR="00BB429F">
        <w:rPr>
          <w:rFonts w:ascii="Times New Roman" w:hAnsi="Times New Roman" w:cs="Times New Roman"/>
          <w:sz w:val="24"/>
          <w:szCs w:val="24"/>
        </w:rPr>
        <w:t xml:space="preserve"> in the matter.</w:t>
      </w:r>
    </w:p>
    <w:p w14:paraId="45448059" w14:textId="785B7E3F" w:rsidR="00BB429F" w:rsidRDefault="00A440B8" w:rsidP="00037A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Second respondent deposed to the opposing</w:t>
      </w:r>
      <w:r w:rsidR="008D4ECF">
        <w:rPr>
          <w:rFonts w:ascii="Times New Roman" w:hAnsi="Times New Roman" w:cs="Times New Roman"/>
          <w:sz w:val="24"/>
          <w:szCs w:val="24"/>
        </w:rPr>
        <w:t xml:space="preserve"> </w:t>
      </w:r>
      <w:r w:rsidR="009835A5">
        <w:rPr>
          <w:rFonts w:ascii="Times New Roman" w:hAnsi="Times New Roman" w:cs="Times New Roman"/>
          <w:sz w:val="24"/>
          <w:szCs w:val="24"/>
        </w:rPr>
        <w:t>affidavit also representing first respondent.  He raised</w:t>
      </w:r>
      <w:r>
        <w:rPr>
          <w:rFonts w:ascii="Times New Roman" w:hAnsi="Times New Roman" w:cs="Times New Roman"/>
          <w:sz w:val="24"/>
          <w:szCs w:val="24"/>
        </w:rPr>
        <w:t xml:space="preserve"> </w:t>
      </w:r>
      <w:r w:rsidR="00BE4AAB">
        <w:rPr>
          <w:rFonts w:ascii="Times New Roman" w:hAnsi="Times New Roman" w:cs="Times New Roman"/>
          <w:sz w:val="24"/>
          <w:szCs w:val="24"/>
        </w:rPr>
        <w:t>preliminary points that:</w:t>
      </w:r>
    </w:p>
    <w:p w14:paraId="5526DBAF" w14:textId="706892E8" w:rsidR="00BE4AAB" w:rsidRDefault="00BE4AAB" w:rsidP="00BE4AAB">
      <w:pPr>
        <w:pStyle w:val="ListParagraph"/>
        <w:numPr>
          <w:ilvl w:val="0"/>
          <w:numId w:val="1"/>
        </w:numPr>
        <w:spacing w:after="0" w:line="360" w:lineRule="auto"/>
        <w:jc w:val="both"/>
        <w:rPr>
          <w:rFonts w:ascii="Times New Roman" w:hAnsi="Times New Roman" w:cs="Times New Roman"/>
        </w:rPr>
      </w:pPr>
      <w:r w:rsidRPr="00BE4AAB">
        <w:rPr>
          <w:rFonts w:ascii="Times New Roman" w:hAnsi="Times New Roman" w:cs="Times New Roman"/>
        </w:rPr>
        <w:t>The application is fatally defective in that it cannot be filed as a chamber application</w:t>
      </w:r>
      <w:r w:rsidR="004968C4">
        <w:rPr>
          <w:rFonts w:ascii="Times New Roman" w:hAnsi="Times New Roman" w:cs="Times New Roman"/>
        </w:rPr>
        <w:t xml:space="preserve"> and no legal basis has been set for same.</w:t>
      </w:r>
    </w:p>
    <w:p w14:paraId="71805124" w14:textId="0553C80E" w:rsidR="004968C4" w:rsidRDefault="005D2449" w:rsidP="00BE4AA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applicant does not state the legal premise upon which the application is made in the founding affidavit.</w:t>
      </w:r>
    </w:p>
    <w:p w14:paraId="484E77B9" w14:textId="672C324C" w:rsidR="005D2449" w:rsidRDefault="005D2449" w:rsidP="00BE4AA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There is no draft application for review attached to the application.</w:t>
      </w:r>
    </w:p>
    <w:p w14:paraId="01040580" w14:textId="21788182" w:rsidR="005D2449" w:rsidRDefault="005D2449" w:rsidP="00BE4AAB">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Costs of the withdrawn matter are not tendered.</w:t>
      </w:r>
    </w:p>
    <w:p w14:paraId="477B160F" w14:textId="1929A7DE" w:rsidR="00D27BD7" w:rsidRDefault="005D2449" w:rsidP="00D27BD7">
      <w:pPr>
        <w:spacing w:after="0" w:line="360" w:lineRule="auto"/>
        <w:ind w:firstLine="720"/>
        <w:jc w:val="both"/>
        <w:rPr>
          <w:rFonts w:ascii="Times New Roman" w:hAnsi="Times New Roman" w:cs="Times New Roman"/>
          <w:sz w:val="24"/>
          <w:szCs w:val="24"/>
        </w:rPr>
      </w:pPr>
      <w:r w:rsidRPr="005D2449">
        <w:rPr>
          <w:rFonts w:ascii="Times New Roman" w:hAnsi="Times New Roman" w:cs="Times New Roman"/>
          <w:sz w:val="24"/>
          <w:szCs w:val="24"/>
        </w:rPr>
        <w:t>On the merits, he stated that the reason for citing th</w:t>
      </w:r>
      <w:r w:rsidR="00C47200">
        <w:rPr>
          <w:rFonts w:ascii="Times New Roman" w:hAnsi="Times New Roman" w:cs="Times New Roman"/>
          <w:sz w:val="24"/>
          <w:szCs w:val="24"/>
        </w:rPr>
        <w:t xml:space="preserve">e </w:t>
      </w:r>
      <w:r w:rsidRPr="005D2449">
        <w:rPr>
          <w:rFonts w:ascii="Times New Roman" w:hAnsi="Times New Roman" w:cs="Times New Roman"/>
          <w:sz w:val="24"/>
          <w:szCs w:val="24"/>
        </w:rPr>
        <w:t>first respondent is not explained.  He disputed</w:t>
      </w:r>
      <w:r>
        <w:rPr>
          <w:rFonts w:ascii="Times New Roman" w:hAnsi="Times New Roman" w:cs="Times New Roman"/>
          <w:sz w:val="24"/>
          <w:szCs w:val="24"/>
        </w:rPr>
        <w:t xml:space="preserve"> that fifth and sixth respondent</w:t>
      </w:r>
      <w:r w:rsidR="00C47200">
        <w:rPr>
          <w:rFonts w:ascii="Times New Roman" w:hAnsi="Times New Roman" w:cs="Times New Roman"/>
          <w:sz w:val="24"/>
          <w:szCs w:val="24"/>
        </w:rPr>
        <w:t>s</w:t>
      </w:r>
      <w:r>
        <w:rPr>
          <w:rFonts w:ascii="Times New Roman" w:hAnsi="Times New Roman" w:cs="Times New Roman"/>
          <w:sz w:val="24"/>
          <w:szCs w:val="24"/>
        </w:rPr>
        <w:t xml:space="preserve"> were born out of an extra-marital affair, and that first applicant is the sole surviving spouse of the late David Parirenyatwa Mano.  He pointed out that the deceased was customarily married to the late Auxillia Tambudzai Mazhuzha and the fourth respondent.  Second respondent </w:t>
      </w:r>
      <w:r w:rsidR="00E06D02">
        <w:rPr>
          <w:rFonts w:ascii="Times New Roman" w:hAnsi="Times New Roman" w:cs="Times New Roman"/>
          <w:sz w:val="24"/>
          <w:szCs w:val="24"/>
        </w:rPr>
        <w:t xml:space="preserve">disputed that the applicants were financially </w:t>
      </w:r>
      <w:r w:rsidR="00142CE8">
        <w:rPr>
          <w:rFonts w:ascii="Times New Roman" w:hAnsi="Times New Roman" w:cs="Times New Roman"/>
          <w:sz w:val="24"/>
          <w:szCs w:val="24"/>
        </w:rPr>
        <w:t xml:space="preserve">incapacitated </w:t>
      </w:r>
      <w:r w:rsidR="00D27BD7">
        <w:rPr>
          <w:rFonts w:ascii="Times New Roman" w:hAnsi="Times New Roman" w:cs="Times New Roman"/>
          <w:sz w:val="24"/>
          <w:szCs w:val="24"/>
        </w:rPr>
        <w:t xml:space="preserve">as they filed four process being legally represented.  He pointed out that reference to IECMS queries is not supported by evidence.  Second respondent averred that there is no gross </w:t>
      </w:r>
      <w:r w:rsidR="00D27BD7">
        <w:rPr>
          <w:rFonts w:ascii="Times New Roman" w:hAnsi="Times New Roman" w:cs="Times New Roman"/>
          <w:sz w:val="24"/>
          <w:szCs w:val="24"/>
        </w:rPr>
        <w:lastRenderedPageBreak/>
        <w:t>irregularity regarding the Will and the appointment of second respondent as an executor.  He pointed out that the issue of fraud is incapable of resolution under motion proceedings.  Second respondent submitted that the first applicant was not in a monogamous relationship with the deceased and without confirmation from the Court or a declaratory order she cannot force second and third respondents to accept that she is the sole surviving spouse of the deceased.  Second respondent pointed out that applicants instituted action proceedings seeking similar relief and using the same causa as the intended application for review.  He prayed for costs on punitive scale.</w:t>
      </w:r>
    </w:p>
    <w:p w14:paraId="1B5A43A0" w14:textId="77777777" w:rsidR="0083202E" w:rsidRDefault="00D27BD7" w:rsidP="001C1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 </w:t>
      </w:r>
      <w:r w:rsidR="0083202E">
        <w:rPr>
          <w:rFonts w:ascii="Times New Roman" w:hAnsi="Times New Roman" w:cs="Times New Roman"/>
          <w:sz w:val="24"/>
          <w:szCs w:val="24"/>
        </w:rPr>
        <w:t>respondent also opposed the application.  She raised three preliminary points as follows;</w:t>
      </w:r>
    </w:p>
    <w:p w14:paraId="7B2D3E55" w14:textId="6E199C3A" w:rsidR="001C199D" w:rsidRDefault="0083202E" w:rsidP="001C199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matter is </w:t>
      </w:r>
      <w:r w:rsidRPr="0083202E">
        <w:rPr>
          <w:rFonts w:ascii="Times New Roman" w:hAnsi="Times New Roman" w:cs="Times New Roman"/>
          <w:i/>
          <w:iCs/>
        </w:rPr>
        <w:t>lis pendens</w:t>
      </w:r>
      <w:r>
        <w:rPr>
          <w:rFonts w:ascii="Times New Roman" w:hAnsi="Times New Roman" w:cs="Times New Roman"/>
        </w:rPr>
        <w:t xml:space="preserve"> and should be struck off the roll.  She</w:t>
      </w:r>
      <w:r w:rsidR="00D27BD7" w:rsidRPr="0083202E">
        <w:rPr>
          <w:rFonts w:ascii="Times New Roman" w:hAnsi="Times New Roman" w:cs="Times New Roman"/>
        </w:rPr>
        <w:t xml:space="preserve"> </w:t>
      </w:r>
      <w:r w:rsidR="00A82A06">
        <w:rPr>
          <w:rFonts w:ascii="Times New Roman" w:hAnsi="Times New Roman" w:cs="Times New Roman"/>
        </w:rPr>
        <w:t xml:space="preserve">pointed out that HCHF 805/25 involves </w:t>
      </w:r>
      <w:r w:rsidR="004565BF">
        <w:rPr>
          <w:rFonts w:ascii="Times New Roman" w:hAnsi="Times New Roman" w:cs="Times New Roman"/>
        </w:rPr>
        <w:t>substantially the same parties</w:t>
      </w:r>
      <w:r w:rsidR="00C47200">
        <w:rPr>
          <w:rFonts w:ascii="Times New Roman" w:hAnsi="Times New Roman" w:cs="Times New Roman"/>
        </w:rPr>
        <w:t>,</w:t>
      </w:r>
      <w:r w:rsidR="004565BF">
        <w:rPr>
          <w:rFonts w:ascii="Times New Roman" w:hAnsi="Times New Roman" w:cs="Times New Roman"/>
        </w:rPr>
        <w:t xml:space="preserve"> is based on the same facts and seeks similar</w:t>
      </w:r>
      <w:r w:rsidR="001C199D">
        <w:rPr>
          <w:rFonts w:ascii="Times New Roman" w:hAnsi="Times New Roman" w:cs="Times New Roman"/>
        </w:rPr>
        <w:t xml:space="preserve"> relief.</w:t>
      </w:r>
    </w:p>
    <w:p w14:paraId="0180686D" w14:textId="77777777" w:rsidR="001C199D" w:rsidRDefault="001C199D" w:rsidP="001C199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There is no draft application for review attached to this application.</w:t>
      </w:r>
    </w:p>
    <w:p w14:paraId="254106DF" w14:textId="77777777" w:rsidR="001C199D" w:rsidRDefault="001C199D" w:rsidP="001C199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application is not brought in terms of the rules.  Rule 62(1) of SI 202 of 2021 provides that a review shall be by way of court application yet applicants filed a chamber application.</w:t>
      </w:r>
    </w:p>
    <w:p w14:paraId="0CDF3B3A" w14:textId="48175850" w:rsidR="00EB0E29" w:rsidRPr="00DC2000" w:rsidRDefault="001C199D" w:rsidP="00C47200">
      <w:pPr>
        <w:spacing w:after="0" w:line="360" w:lineRule="auto"/>
        <w:ind w:firstLine="720"/>
        <w:jc w:val="both"/>
        <w:rPr>
          <w:rFonts w:ascii="Times New Roman" w:hAnsi="Times New Roman" w:cs="Times New Roman"/>
          <w:sz w:val="24"/>
          <w:szCs w:val="24"/>
        </w:rPr>
      </w:pPr>
      <w:r w:rsidRPr="00DC2000">
        <w:rPr>
          <w:rFonts w:ascii="Times New Roman" w:hAnsi="Times New Roman" w:cs="Times New Roman"/>
          <w:sz w:val="24"/>
          <w:szCs w:val="24"/>
        </w:rPr>
        <w:t xml:space="preserve">On the merits, fourth respondent stated that first applicant deserted the deceased </w:t>
      </w:r>
      <w:r w:rsidR="00DC2000" w:rsidRPr="00DC2000">
        <w:rPr>
          <w:rFonts w:ascii="Times New Roman" w:hAnsi="Times New Roman" w:cs="Times New Roman"/>
          <w:sz w:val="24"/>
          <w:szCs w:val="24"/>
        </w:rPr>
        <w:t>in 2001, having left Zimbabwe as an asylum seeker and making it impossible for her to return to Zimbabwe</w:t>
      </w:r>
      <w:r w:rsidR="00B47C4B">
        <w:rPr>
          <w:rFonts w:ascii="Times New Roman" w:hAnsi="Times New Roman" w:cs="Times New Roman"/>
          <w:sz w:val="24"/>
          <w:szCs w:val="24"/>
        </w:rPr>
        <w:t>.  She pointed</w:t>
      </w:r>
      <w:r w:rsidR="0048366D">
        <w:rPr>
          <w:rFonts w:ascii="Times New Roman" w:hAnsi="Times New Roman" w:cs="Times New Roman"/>
          <w:sz w:val="24"/>
          <w:szCs w:val="24"/>
        </w:rPr>
        <w:t xml:space="preserve"> </w:t>
      </w:r>
      <w:r w:rsidR="001A5426">
        <w:rPr>
          <w:rFonts w:ascii="Times New Roman" w:hAnsi="Times New Roman" w:cs="Times New Roman"/>
          <w:sz w:val="24"/>
          <w:szCs w:val="24"/>
        </w:rPr>
        <w:t xml:space="preserve">out that as a result of the first applicant’s failure to return, she assumed all material responsibilities for her children.  She asserted that first applicant’s position made it impossible to </w:t>
      </w:r>
      <w:r w:rsidR="006D1F7C">
        <w:rPr>
          <w:rFonts w:ascii="Times New Roman" w:hAnsi="Times New Roman" w:cs="Times New Roman"/>
          <w:sz w:val="24"/>
          <w:szCs w:val="24"/>
        </w:rPr>
        <w:t xml:space="preserve">maintain a spousal relationship </w:t>
      </w:r>
      <w:r w:rsidR="00B865CA">
        <w:rPr>
          <w:rFonts w:ascii="Times New Roman" w:hAnsi="Times New Roman" w:cs="Times New Roman"/>
          <w:sz w:val="24"/>
          <w:szCs w:val="24"/>
        </w:rPr>
        <w:t xml:space="preserve">with </w:t>
      </w:r>
      <w:r w:rsidR="0048366D">
        <w:rPr>
          <w:rFonts w:ascii="Times New Roman" w:hAnsi="Times New Roman" w:cs="Times New Roman"/>
          <w:sz w:val="24"/>
          <w:szCs w:val="24"/>
        </w:rPr>
        <w:t xml:space="preserve">the deceased and negated any claim to a continuing marital relationship.  She averred that the marriage between first applicant and the deceased remained only on paper as she was the </w:t>
      </w:r>
      <w:r w:rsidR="0048366D" w:rsidRPr="0048366D">
        <w:rPr>
          <w:rFonts w:ascii="Times New Roman" w:hAnsi="Times New Roman" w:cs="Times New Roman"/>
          <w:i/>
          <w:iCs/>
          <w:sz w:val="24"/>
          <w:szCs w:val="24"/>
        </w:rPr>
        <w:t>de facto</w:t>
      </w:r>
      <w:r w:rsidR="0048366D">
        <w:rPr>
          <w:rFonts w:ascii="Times New Roman" w:hAnsi="Times New Roman" w:cs="Times New Roman"/>
          <w:sz w:val="24"/>
          <w:szCs w:val="24"/>
        </w:rPr>
        <w:t xml:space="preserve"> customary law spouse</w:t>
      </w:r>
      <w:r w:rsidR="002873C1">
        <w:rPr>
          <w:rFonts w:ascii="Times New Roman" w:hAnsi="Times New Roman" w:cs="Times New Roman"/>
          <w:sz w:val="24"/>
          <w:szCs w:val="24"/>
        </w:rPr>
        <w:t xml:space="preserve">.  Fourth respondent pointed out that the computation of the period of delay by the applicant is wrong and the reasons advanced for </w:t>
      </w:r>
      <w:r w:rsidR="00852974">
        <w:rPr>
          <w:rFonts w:ascii="Times New Roman" w:hAnsi="Times New Roman" w:cs="Times New Roman"/>
          <w:sz w:val="24"/>
          <w:szCs w:val="24"/>
        </w:rPr>
        <w:t xml:space="preserve">the delay are neither satisfactory nor reasonable.  In her view, applicants are disgruntled by the manner </w:t>
      </w:r>
      <w:r w:rsidR="00E306D1">
        <w:rPr>
          <w:rFonts w:ascii="Times New Roman" w:hAnsi="Times New Roman" w:cs="Times New Roman"/>
          <w:sz w:val="24"/>
          <w:szCs w:val="24"/>
        </w:rPr>
        <w:t xml:space="preserve">and fashion that the deceased bequeathed his assets, </w:t>
      </w:r>
      <w:r w:rsidR="009B2331">
        <w:rPr>
          <w:rFonts w:ascii="Times New Roman" w:hAnsi="Times New Roman" w:cs="Times New Roman"/>
          <w:sz w:val="24"/>
          <w:szCs w:val="24"/>
        </w:rPr>
        <w:t xml:space="preserve">their expectations were not met </w:t>
      </w:r>
      <w:r w:rsidR="00B27623">
        <w:rPr>
          <w:rFonts w:ascii="Times New Roman" w:hAnsi="Times New Roman" w:cs="Times New Roman"/>
          <w:sz w:val="24"/>
          <w:szCs w:val="24"/>
        </w:rPr>
        <w:t>by the will and they seek to have it set aside</w:t>
      </w:r>
      <w:r w:rsidR="00A9409F">
        <w:rPr>
          <w:rFonts w:ascii="Times New Roman" w:hAnsi="Times New Roman" w:cs="Times New Roman"/>
          <w:sz w:val="24"/>
          <w:szCs w:val="24"/>
        </w:rPr>
        <w:t xml:space="preserve">.  </w:t>
      </w:r>
      <w:r w:rsidR="00392DD5">
        <w:rPr>
          <w:rFonts w:ascii="Times New Roman" w:hAnsi="Times New Roman" w:cs="Times New Roman"/>
          <w:sz w:val="24"/>
          <w:szCs w:val="24"/>
        </w:rPr>
        <w:t>To her, the litigation is rooted in bitterness</w:t>
      </w:r>
      <w:r w:rsidR="00D33851">
        <w:rPr>
          <w:rFonts w:ascii="Times New Roman" w:hAnsi="Times New Roman" w:cs="Times New Roman"/>
          <w:sz w:val="24"/>
          <w:szCs w:val="24"/>
        </w:rPr>
        <w:t xml:space="preserve">.  She disputed any irregularities or illegality in the issuance of the letters of administration.  She denied the allegations of fraud speculation and malpractice and </w:t>
      </w:r>
      <w:r w:rsidR="00D33851">
        <w:rPr>
          <w:rFonts w:ascii="Times New Roman" w:hAnsi="Times New Roman" w:cs="Times New Roman"/>
          <w:sz w:val="24"/>
          <w:szCs w:val="24"/>
        </w:rPr>
        <w:lastRenderedPageBreak/>
        <w:t>submitted that applicants made sweeping assertions that are not supported by factual or expert evidence.  She prayed for costs on a higher scale and the dismiss</w:t>
      </w:r>
      <w:r w:rsidR="00C47200">
        <w:rPr>
          <w:rFonts w:ascii="Times New Roman" w:hAnsi="Times New Roman" w:cs="Times New Roman"/>
          <w:sz w:val="24"/>
          <w:szCs w:val="24"/>
        </w:rPr>
        <w:t>al</w:t>
      </w:r>
      <w:r w:rsidR="00D33851">
        <w:rPr>
          <w:rFonts w:ascii="Times New Roman" w:hAnsi="Times New Roman" w:cs="Times New Roman"/>
          <w:sz w:val="24"/>
          <w:szCs w:val="24"/>
        </w:rPr>
        <w:t xml:space="preserve"> of the application. </w:t>
      </w:r>
      <w:r w:rsidR="0048366D">
        <w:rPr>
          <w:rFonts w:ascii="Times New Roman" w:hAnsi="Times New Roman" w:cs="Times New Roman"/>
          <w:sz w:val="24"/>
          <w:szCs w:val="24"/>
        </w:rPr>
        <w:t xml:space="preserve"> </w:t>
      </w:r>
      <w:r w:rsidR="00B47C4B">
        <w:rPr>
          <w:rFonts w:ascii="Times New Roman" w:hAnsi="Times New Roman" w:cs="Times New Roman"/>
          <w:sz w:val="24"/>
          <w:szCs w:val="24"/>
        </w:rPr>
        <w:t xml:space="preserve"> </w:t>
      </w:r>
      <w:r w:rsidR="00DC2000" w:rsidRPr="00DC2000">
        <w:rPr>
          <w:rFonts w:ascii="Times New Roman" w:hAnsi="Times New Roman" w:cs="Times New Roman"/>
          <w:sz w:val="24"/>
          <w:szCs w:val="24"/>
        </w:rPr>
        <w:t xml:space="preserve"> </w:t>
      </w:r>
      <w:r w:rsidRPr="00DC2000">
        <w:rPr>
          <w:rFonts w:ascii="Times New Roman" w:hAnsi="Times New Roman" w:cs="Times New Roman"/>
          <w:sz w:val="24"/>
          <w:szCs w:val="24"/>
        </w:rPr>
        <w:t xml:space="preserve"> </w:t>
      </w:r>
    </w:p>
    <w:p w14:paraId="0EF2454B" w14:textId="18B44676" w:rsidR="001966B0" w:rsidRDefault="00EB0E29" w:rsidP="00D33851">
      <w:pPr>
        <w:spacing w:after="0" w:line="360" w:lineRule="auto"/>
        <w:ind w:firstLine="720"/>
        <w:jc w:val="both"/>
        <w:rPr>
          <w:rFonts w:ascii="Times New Roman" w:hAnsi="Times New Roman" w:cs="Times New Roman"/>
          <w:sz w:val="24"/>
          <w:szCs w:val="24"/>
        </w:rPr>
      </w:pPr>
      <w:r w:rsidRPr="00D33851">
        <w:rPr>
          <w:rFonts w:ascii="Times New Roman" w:hAnsi="Times New Roman" w:cs="Times New Roman"/>
          <w:sz w:val="24"/>
          <w:szCs w:val="24"/>
        </w:rPr>
        <w:t xml:space="preserve">In answer to the second respondent’s affidavit, first applicant stated that there is no mandatory provision that one must attach </w:t>
      </w:r>
      <w:r w:rsidR="00C47200">
        <w:rPr>
          <w:rFonts w:ascii="Times New Roman" w:hAnsi="Times New Roman" w:cs="Times New Roman"/>
          <w:sz w:val="24"/>
          <w:szCs w:val="24"/>
        </w:rPr>
        <w:t xml:space="preserve">a </w:t>
      </w:r>
      <w:r w:rsidR="001D232A" w:rsidRPr="00D33851">
        <w:rPr>
          <w:rFonts w:ascii="Times New Roman" w:hAnsi="Times New Roman" w:cs="Times New Roman"/>
          <w:sz w:val="24"/>
          <w:szCs w:val="24"/>
        </w:rPr>
        <w:t xml:space="preserve">draft application for review to the application for condonation for late filing of an application for review.  She </w:t>
      </w:r>
      <w:r w:rsidR="008244E6" w:rsidRPr="00D33851">
        <w:rPr>
          <w:rFonts w:ascii="Times New Roman" w:hAnsi="Times New Roman" w:cs="Times New Roman"/>
          <w:sz w:val="24"/>
          <w:szCs w:val="24"/>
        </w:rPr>
        <w:t xml:space="preserve">stated that respondents had not tendered </w:t>
      </w:r>
      <w:r w:rsidR="00C47200">
        <w:rPr>
          <w:rFonts w:ascii="Times New Roman" w:hAnsi="Times New Roman" w:cs="Times New Roman"/>
          <w:sz w:val="24"/>
          <w:szCs w:val="24"/>
        </w:rPr>
        <w:t xml:space="preserve">a </w:t>
      </w:r>
      <w:r w:rsidR="008244E6" w:rsidRPr="00D33851">
        <w:rPr>
          <w:rFonts w:ascii="Times New Roman" w:hAnsi="Times New Roman" w:cs="Times New Roman"/>
          <w:sz w:val="24"/>
          <w:szCs w:val="24"/>
        </w:rPr>
        <w:t>taxed bill of costs under HCHF 1682/25 and that she is ready to pay once</w:t>
      </w:r>
      <w:r w:rsidR="00BA4C37">
        <w:rPr>
          <w:rFonts w:ascii="Times New Roman" w:hAnsi="Times New Roman" w:cs="Times New Roman"/>
          <w:sz w:val="24"/>
          <w:szCs w:val="24"/>
        </w:rPr>
        <w:t xml:space="preserve"> such a bill is tendered.  Further that first respondent is cited because</w:t>
      </w:r>
      <w:r w:rsidR="00054C70">
        <w:rPr>
          <w:rFonts w:ascii="Times New Roman" w:hAnsi="Times New Roman" w:cs="Times New Roman"/>
          <w:sz w:val="24"/>
          <w:szCs w:val="24"/>
        </w:rPr>
        <w:t xml:space="preserve"> </w:t>
      </w:r>
      <w:r w:rsidR="00A709D3">
        <w:rPr>
          <w:rFonts w:ascii="Times New Roman" w:hAnsi="Times New Roman" w:cs="Times New Roman"/>
          <w:sz w:val="24"/>
          <w:szCs w:val="24"/>
        </w:rPr>
        <w:t xml:space="preserve">it is mentioned in the deceased’s will.  She insisted that she had a civil marriage which subsisted up to deceased’s </w:t>
      </w:r>
      <w:r w:rsidR="00FD247C">
        <w:rPr>
          <w:rFonts w:ascii="Times New Roman" w:hAnsi="Times New Roman" w:cs="Times New Roman"/>
          <w:sz w:val="24"/>
          <w:szCs w:val="24"/>
        </w:rPr>
        <w:t xml:space="preserve">death.  In answer to the fourth respondent’s </w:t>
      </w:r>
      <w:r w:rsidR="00FA3FBE">
        <w:rPr>
          <w:rFonts w:ascii="Times New Roman" w:hAnsi="Times New Roman" w:cs="Times New Roman"/>
          <w:sz w:val="24"/>
          <w:szCs w:val="24"/>
        </w:rPr>
        <w:t xml:space="preserve">affidavit, she insisted that fourth respondent was in an adulterous relationship with the deceased.  She disputed that HCHF 805/25 was still pending as an order in her favour was granted.  She disputed </w:t>
      </w:r>
      <w:r w:rsidR="001966B0">
        <w:rPr>
          <w:rFonts w:ascii="Times New Roman" w:hAnsi="Times New Roman" w:cs="Times New Roman"/>
          <w:sz w:val="24"/>
          <w:szCs w:val="24"/>
        </w:rPr>
        <w:t>deserting the deceased and stated that she would come back to Zimbabwe often times.</w:t>
      </w:r>
    </w:p>
    <w:p w14:paraId="1C8FCD70" w14:textId="5F9FDA6F" w:rsidR="001966B0" w:rsidRDefault="001966B0" w:rsidP="00D33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hearing of the matter, the first, second and fourth respondents persisted with the preliminary point which are the subject of this judgment.</w:t>
      </w:r>
      <w:r w:rsidR="00B111E3">
        <w:rPr>
          <w:rFonts w:ascii="Times New Roman" w:hAnsi="Times New Roman" w:cs="Times New Roman"/>
          <w:sz w:val="24"/>
          <w:szCs w:val="24"/>
        </w:rPr>
        <w:t xml:space="preserve">  </w:t>
      </w:r>
    </w:p>
    <w:p w14:paraId="14910854" w14:textId="2CE4DDCA" w:rsidR="00B111E3" w:rsidRPr="00C47200" w:rsidRDefault="00B111E3" w:rsidP="00B111E3">
      <w:pPr>
        <w:pStyle w:val="ListParagraph"/>
        <w:numPr>
          <w:ilvl w:val="0"/>
          <w:numId w:val="3"/>
        </w:numPr>
        <w:spacing w:after="0" w:line="360" w:lineRule="auto"/>
        <w:jc w:val="both"/>
        <w:rPr>
          <w:rFonts w:ascii="Times New Roman" w:hAnsi="Times New Roman" w:cs="Times New Roman"/>
          <w:u w:val="single"/>
        </w:rPr>
      </w:pPr>
      <w:r w:rsidRPr="00C47200">
        <w:rPr>
          <w:rFonts w:ascii="Times New Roman" w:hAnsi="Times New Roman" w:cs="Times New Roman"/>
          <w:u w:val="single"/>
        </w:rPr>
        <w:t>That a wrong procedure was adopted.</w:t>
      </w:r>
    </w:p>
    <w:p w14:paraId="7726478D" w14:textId="5A0750F8" w:rsidR="00B111E3" w:rsidRDefault="00B111E3" w:rsidP="00B111E3">
      <w:pPr>
        <w:spacing w:after="0" w:line="360" w:lineRule="auto"/>
        <w:ind w:firstLine="720"/>
        <w:jc w:val="both"/>
        <w:rPr>
          <w:rFonts w:ascii="Times New Roman" w:hAnsi="Times New Roman" w:cs="Times New Roman"/>
          <w:sz w:val="24"/>
          <w:szCs w:val="24"/>
        </w:rPr>
      </w:pPr>
      <w:r w:rsidRPr="00B111E3">
        <w:rPr>
          <w:rFonts w:ascii="Times New Roman" w:hAnsi="Times New Roman" w:cs="Times New Roman"/>
          <w:sz w:val="24"/>
          <w:szCs w:val="24"/>
        </w:rPr>
        <w:t xml:space="preserve">Mr Ziro submitted that applicants ought to have filed a court application in accordance with r 62 of </w:t>
      </w:r>
      <w:r w:rsidR="00A834E4">
        <w:rPr>
          <w:rFonts w:ascii="Times New Roman" w:hAnsi="Times New Roman" w:cs="Times New Roman"/>
          <w:sz w:val="24"/>
          <w:szCs w:val="24"/>
        </w:rPr>
        <w:t xml:space="preserve">Statutory Instrument 202 of 2021.  In response Mr Ushewokunze </w:t>
      </w:r>
      <w:r w:rsidR="0056643C">
        <w:rPr>
          <w:rFonts w:ascii="Times New Roman" w:hAnsi="Times New Roman" w:cs="Times New Roman"/>
          <w:sz w:val="24"/>
          <w:szCs w:val="24"/>
        </w:rPr>
        <w:t>made reference to the heads of argument which cite r 58(13) of the High Court Rules 2021 which state that the fact what an applicant has instituted a court application when he should have proceeded by way of chamber application and vice-versa shall not be ground for dismissing the application in the absence of prejudice to the other</w:t>
      </w:r>
      <w:r w:rsidR="00747BB3">
        <w:rPr>
          <w:rFonts w:ascii="Times New Roman" w:hAnsi="Times New Roman" w:cs="Times New Roman"/>
          <w:sz w:val="24"/>
          <w:szCs w:val="24"/>
        </w:rPr>
        <w:t xml:space="preserve"> party.  Reference was also made to the case of </w:t>
      </w:r>
      <w:r w:rsidR="00747BB3" w:rsidRPr="00747BB3">
        <w:rPr>
          <w:rFonts w:ascii="Times New Roman" w:hAnsi="Times New Roman" w:cs="Times New Roman"/>
          <w:i/>
          <w:iCs/>
          <w:sz w:val="24"/>
          <w:szCs w:val="24"/>
        </w:rPr>
        <w:t xml:space="preserve">Chiangwa </w:t>
      </w:r>
      <w:r w:rsidR="00747BB3" w:rsidRPr="00747BB3">
        <w:rPr>
          <w:rFonts w:ascii="Times New Roman" w:hAnsi="Times New Roman" w:cs="Times New Roman"/>
          <w:sz w:val="24"/>
          <w:szCs w:val="24"/>
        </w:rPr>
        <w:t>v</w:t>
      </w:r>
      <w:r w:rsidR="00747BB3" w:rsidRPr="00747BB3">
        <w:rPr>
          <w:rFonts w:ascii="Times New Roman" w:hAnsi="Times New Roman" w:cs="Times New Roman"/>
          <w:i/>
          <w:iCs/>
          <w:sz w:val="24"/>
          <w:szCs w:val="24"/>
        </w:rPr>
        <w:t xml:space="preserve"> AFM</w:t>
      </w:r>
      <w:r w:rsidR="00747BB3">
        <w:rPr>
          <w:rFonts w:ascii="Times New Roman" w:hAnsi="Times New Roman" w:cs="Times New Roman"/>
          <w:sz w:val="24"/>
          <w:szCs w:val="24"/>
        </w:rPr>
        <w:t xml:space="preserve"> SC 5/23 in which r 58(13) was emphasized.</w:t>
      </w:r>
      <w:r w:rsidR="0056643C">
        <w:rPr>
          <w:rFonts w:ascii="Times New Roman" w:hAnsi="Times New Roman" w:cs="Times New Roman"/>
          <w:sz w:val="24"/>
          <w:szCs w:val="24"/>
        </w:rPr>
        <w:t xml:space="preserve"> </w:t>
      </w:r>
    </w:p>
    <w:p w14:paraId="11F1423C" w14:textId="77777777" w:rsidR="009D58CF" w:rsidRDefault="001551DD" w:rsidP="00B111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respondents submitted that they suffered and prejudice</w:t>
      </w:r>
      <w:r w:rsidR="009D58CF">
        <w:rPr>
          <w:rFonts w:ascii="Times New Roman" w:hAnsi="Times New Roman" w:cs="Times New Roman"/>
          <w:sz w:val="24"/>
          <w:szCs w:val="24"/>
        </w:rPr>
        <w:t xml:space="preserve"> as a result of the procedure adopted.  I am therefore not persuaded to uphold this point </w:t>
      </w:r>
      <w:r w:rsidR="009D58CF" w:rsidRPr="009D58CF">
        <w:rPr>
          <w:rFonts w:ascii="Times New Roman" w:hAnsi="Times New Roman" w:cs="Times New Roman"/>
          <w:i/>
          <w:iCs/>
          <w:sz w:val="24"/>
          <w:szCs w:val="24"/>
        </w:rPr>
        <w:t>in limine</w:t>
      </w:r>
      <w:r w:rsidR="009D58CF">
        <w:rPr>
          <w:rFonts w:ascii="Times New Roman" w:hAnsi="Times New Roman" w:cs="Times New Roman"/>
          <w:sz w:val="24"/>
          <w:szCs w:val="24"/>
        </w:rPr>
        <w:t xml:space="preserve">.  </w:t>
      </w:r>
    </w:p>
    <w:p w14:paraId="71105632" w14:textId="77777777" w:rsidR="00C47200" w:rsidRDefault="001551DD" w:rsidP="006E7913">
      <w:pPr>
        <w:pStyle w:val="ListParagraph"/>
        <w:numPr>
          <w:ilvl w:val="0"/>
          <w:numId w:val="3"/>
        </w:numPr>
        <w:spacing w:after="0" w:line="360" w:lineRule="auto"/>
        <w:jc w:val="both"/>
        <w:rPr>
          <w:rFonts w:ascii="Times New Roman" w:hAnsi="Times New Roman" w:cs="Times New Roman"/>
        </w:rPr>
      </w:pPr>
      <w:r w:rsidRPr="009D58CF">
        <w:rPr>
          <w:rFonts w:ascii="Times New Roman" w:hAnsi="Times New Roman" w:cs="Times New Roman"/>
        </w:rPr>
        <w:t xml:space="preserve"> </w:t>
      </w:r>
      <w:r w:rsidR="00F65B3C" w:rsidRPr="00C47200">
        <w:rPr>
          <w:rFonts w:ascii="Times New Roman" w:hAnsi="Times New Roman" w:cs="Times New Roman"/>
          <w:u w:val="single"/>
        </w:rPr>
        <w:t xml:space="preserve">That the applicants ought to have </w:t>
      </w:r>
      <w:r w:rsidR="00156B16" w:rsidRPr="00C47200">
        <w:rPr>
          <w:rFonts w:ascii="Times New Roman" w:hAnsi="Times New Roman" w:cs="Times New Roman"/>
          <w:u w:val="single"/>
        </w:rPr>
        <w:t xml:space="preserve">particularized </w:t>
      </w:r>
      <w:r w:rsidR="00F91403" w:rsidRPr="00C47200">
        <w:rPr>
          <w:rFonts w:ascii="Times New Roman" w:hAnsi="Times New Roman" w:cs="Times New Roman"/>
          <w:u w:val="single"/>
        </w:rPr>
        <w:t>the basis of the application</w:t>
      </w:r>
      <w:r w:rsidR="00F91403">
        <w:rPr>
          <w:rFonts w:ascii="Times New Roman" w:hAnsi="Times New Roman" w:cs="Times New Roman"/>
        </w:rPr>
        <w:t xml:space="preserve">.  </w:t>
      </w:r>
    </w:p>
    <w:p w14:paraId="16AE3A9E" w14:textId="5383F0EF" w:rsidR="006E7913" w:rsidRPr="00C47200" w:rsidRDefault="00F91403" w:rsidP="00C47200">
      <w:pPr>
        <w:spacing w:after="0" w:line="360" w:lineRule="auto"/>
        <w:ind w:firstLine="720"/>
        <w:jc w:val="both"/>
        <w:rPr>
          <w:rFonts w:ascii="Times New Roman" w:hAnsi="Times New Roman" w:cs="Times New Roman"/>
          <w:sz w:val="24"/>
          <w:szCs w:val="24"/>
        </w:rPr>
      </w:pPr>
      <w:r w:rsidRPr="00C47200">
        <w:rPr>
          <w:rFonts w:ascii="Times New Roman" w:hAnsi="Times New Roman" w:cs="Times New Roman"/>
          <w:sz w:val="24"/>
          <w:szCs w:val="24"/>
        </w:rPr>
        <w:t>First and second respondents submitted that the applicant’s pleadings do not inform them on what specific rule or legal principle the application is based.  Applicants made reference to r 58(4) submitting that the application is simple and easy to competen</w:t>
      </w:r>
      <w:r w:rsidR="006F77F3">
        <w:rPr>
          <w:rFonts w:ascii="Times New Roman" w:hAnsi="Times New Roman" w:cs="Times New Roman"/>
          <w:sz w:val="24"/>
          <w:szCs w:val="24"/>
        </w:rPr>
        <w:t>t</w:t>
      </w:r>
      <w:r w:rsidRPr="00C47200">
        <w:rPr>
          <w:rFonts w:ascii="Times New Roman" w:hAnsi="Times New Roman" w:cs="Times New Roman"/>
          <w:sz w:val="24"/>
          <w:szCs w:val="24"/>
        </w:rPr>
        <w:t xml:space="preserve"> as the founding affidavit was made by a person who can swear to </w:t>
      </w:r>
      <w:r w:rsidR="00A21D3C">
        <w:rPr>
          <w:rFonts w:ascii="Times New Roman" w:hAnsi="Times New Roman" w:cs="Times New Roman"/>
          <w:sz w:val="24"/>
          <w:szCs w:val="24"/>
        </w:rPr>
        <w:t>the</w:t>
      </w:r>
      <w:r w:rsidRPr="00C47200">
        <w:rPr>
          <w:rFonts w:ascii="Times New Roman" w:hAnsi="Times New Roman" w:cs="Times New Roman"/>
          <w:sz w:val="24"/>
          <w:szCs w:val="24"/>
        </w:rPr>
        <w:t xml:space="preserve"> facts or averments set </w:t>
      </w:r>
      <w:r w:rsidR="006F77F3">
        <w:rPr>
          <w:rFonts w:ascii="Times New Roman" w:hAnsi="Times New Roman" w:cs="Times New Roman"/>
          <w:sz w:val="24"/>
          <w:szCs w:val="24"/>
        </w:rPr>
        <w:t>the</w:t>
      </w:r>
      <w:r w:rsidRPr="00C47200">
        <w:rPr>
          <w:rFonts w:ascii="Times New Roman" w:hAnsi="Times New Roman" w:cs="Times New Roman"/>
          <w:sz w:val="24"/>
          <w:szCs w:val="24"/>
        </w:rPr>
        <w:t xml:space="preserve"> therein.</w:t>
      </w:r>
      <w:r w:rsidR="0044628A" w:rsidRPr="00C47200">
        <w:rPr>
          <w:rFonts w:ascii="Times New Roman" w:hAnsi="Times New Roman" w:cs="Times New Roman"/>
          <w:sz w:val="24"/>
          <w:szCs w:val="24"/>
        </w:rPr>
        <w:t xml:space="preserve">  The response from the applicant seemed off.  </w:t>
      </w:r>
      <w:r w:rsidR="004D611A" w:rsidRPr="00C47200">
        <w:rPr>
          <w:rFonts w:ascii="Times New Roman" w:hAnsi="Times New Roman" w:cs="Times New Roman"/>
          <w:sz w:val="24"/>
          <w:szCs w:val="24"/>
        </w:rPr>
        <w:t xml:space="preserve">The first and second respondents are not challenging deponent to </w:t>
      </w:r>
      <w:r w:rsidR="004D611A" w:rsidRPr="00C47200">
        <w:rPr>
          <w:rFonts w:ascii="Times New Roman" w:hAnsi="Times New Roman" w:cs="Times New Roman"/>
          <w:sz w:val="24"/>
          <w:szCs w:val="24"/>
        </w:rPr>
        <w:lastRenderedPageBreak/>
        <w:t>the founding affidavit.  They pointed out an omission in the pleadings.</w:t>
      </w:r>
      <w:r w:rsidR="006E7913" w:rsidRPr="00C47200">
        <w:rPr>
          <w:rFonts w:ascii="Times New Roman" w:hAnsi="Times New Roman" w:cs="Times New Roman"/>
          <w:sz w:val="24"/>
          <w:szCs w:val="24"/>
        </w:rPr>
        <w:t xml:space="preserve">  In </w:t>
      </w:r>
      <w:r w:rsidR="006E7913" w:rsidRPr="00C47200">
        <w:rPr>
          <w:rFonts w:ascii="Times New Roman" w:hAnsi="Times New Roman" w:cs="Times New Roman"/>
          <w:i/>
          <w:iCs/>
          <w:sz w:val="24"/>
          <w:szCs w:val="24"/>
        </w:rPr>
        <w:t>Bushu</w:t>
      </w:r>
      <w:r w:rsidR="006E7913" w:rsidRPr="00C47200">
        <w:rPr>
          <w:rFonts w:ascii="Times New Roman" w:hAnsi="Times New Roman" w:cs="Times New Roman"/>
          <w:sz w:val="24"/>
          <w:szCs w:val="24"/>
        </w:rPr>
        <w:t xml:space="preserve"> v</w:t>
      </w:r>
      <w:r w:rsidR="006E7913" w:rsidRPr="00C47200">
        <w:rPr>
          <w:rFonts w:ascii="Times New Roman" w:hAnsi="Times New Roman" w:cs="Times New Roman"/>
          <w:i/>
          <w:iCs/>
          <w:sz w:val="24"/>
          <w:szCs w:val="24"/>
        </w:rPr>
        <w:t xml:space="preserve"> GMB</w:t>
      </w:r>
      <w:r w:rsidR="006E7913" w:rsidRPr="00C47200">
        <w:rPr>
          <w:rFonts w:ascii="Times New Roman" w:hAnsi="Times New Roman" w:cs="Times New Roman"/>
          <w:sz w:val="24"/>
          <w:szCs w:val="24"/>
        </w:rPr>
        <w:t xml:space="preserve"> HH 326/17 the court made the point that although there is no provision that an application must state in terms of which law it is made, it is desirable for astute legal practitioners to do so.</w:t>
      </w:r>
      <w:r w:rsidR="00611714" w:rsidRPr="00C47200">
        <w:rPr>
          <w:rFonts w:ascii="Times New Roman" w:hAnsi="Times New Roman" w:cs="Times New Roman"/>
          <w:sz w:val="24"/>
          <w:szCs w:val="24"/>
        </w:rPr>
        <w:t xml:space="preserve">  in the case of </w:t>
      </w:r>
      <w:r w:rsidR="00611714" w:rsidRPr="00C47200">
        <w:rPr>
          <w:rFonts w:ascii="Times New Roman" w:hAnsi="Times New Roman" w:cs="Times New Roman"/>
          <w:i/>
          <w:iCs/>
          <w:sz w:val="24"/>
          <w:szCs w:val="24"/>
        </w:rPr>
        <w:t>Environment Management Agency and Another</w:t>
      </w:r>
      <w:r w:rsidR="00611714" w:rsidRPr="00C47200">
        <w:rPr>
          <w:rFonts w:ascii="Times New Roman" w:hAnsi="Times New Roman" w:cs="Times New Roman"/>
          <w:sz w:val="24"/>
          <w:szCs w:val="24"/>
        </w:rPr>
        <w:t xml:space="preserve"> v</w:t>
      </w:r>
      <w:r w:rsidR="00611714" w:rsidRPr="00C47200">
        <w:rPr>
          <w:rFonts w:ascii="Times New Roman" w:hAnsi="Times New Roman" w:cs="Times New Roman"/>
          <w:i/>
          <w:iCs/>
          <w:sz w:val="24"/>
          <w:szCs w:val="24"/>
        </w:rPr>
        <w:t xml:space="preserve"> Angel Hill Mining Company (Pvt) Ltd and Others</w:t>
      </w:r>
      <w:r w:rsidR="00611714" w:rsidRPr="00C47200">
        <w:rPr>
          <w:rFonts w:ascii="Times New Roman" w:hAnsi="Times New Roman" w:cs="Times New Roman"/>
          <w:sz w:val="24"/>
          <w:szCs w:val="24"/>
        </w:rPr>
        <w:t xml:space="preserve"> HH 706/21 it was stated</w:t>
      </w:r>
      <w:r w:rsidR="003D285C" w:rsidRPr="00C47200">
        <w:rPr>
          <w:rFonts w:ascii="Times New Roman" w:hAnsi="Times New Roman" w:cs="Times New Roman"/>
          <w:sz w:val="24"/>
          <w:szCs w:val="24"/>
        </w:rPr>
        <w:t xml:space="preserve"> that failure to state the rule of law in terms of which on application is made does not non-suit a party.  Accordingly, there is no merit in this point </w:t>
      </w:r>
      <w:r w:rsidR="003D285C" w:rsidRPr="00C47200">
        <w:rPr>
          <w:rFonts w:ascii="Times New Roman" w:hAnsi="Times New Roman" w:cs="Times New Roman"/>
          <w:i/>
          <w:iCs/>
          <w:sz w:val="24"/>
          <w:szCs w:val="24"/>
        </w:rPr>
        <w:t>in limine</w:t>
      </w:r>
      <w:r w:rsidR="003D285C" w:rsidRPr="00C47200">
        <w:rPr>
          <w:rFonts w:ascii="Times New Roman" w:hAnsi="Times New Roman" w:cs="Times New Roman"/>
          <w:sz w:val="24"/>
          <w:szCs w:val="24"/>
        </w:rPr>
        <w:t xml:space="preserve"> and it does not succeed.</w:t>
      </w:r>
    </w:p>
    <w:p w14:paraId="42356724" w14:textId="382298E8" w:rsidR="003D285C" w:rsidRPr="006F77F3" w:rsidRDefault="003D285C" w:rsidP="006E7913">
      <w:pPr>
        <w:pStyle w:val="ListParagraph"/>
        <w:numPr>
          <w:ilvl w:val="0"/>
          <w:numId w:val="3"/>
        </w:numPr>
        <w:spacing w:after="0" w:line="360" w:lineRule="auto"/>
        <w:jc w:val="both"/>
        <w:rPr>
          <w:rFonts w:ascii="Times New Roman" w:hAnsi="Times New Roman" w:cs="Times New Roman"/>
          <w:u w:val="single"/>
        </w:rPr>
      </w:pPr>
      <w:r w:rsidRPr="006F77F3">
        <w:rPr>
          <w:rFonts w:ascii="Times New Roman" w:hAnsi="Times New Roman" w:cs="Times New Roman"/>
          <w:u w:val="single"/>
        </w:rPr>
        <w:t>Failure to attach the draft application for review.</w:t>
      </w:r>
    </w:p>
    <w:p w14:paraId="109DE72C" w14:textId="0D4A8049" w:rsidR="003D285C" w:rsidRPr="006F77F3" w:rsidRDefault="003D285C" w:rsidP="006F77F3">
      <w:pPr>
        <w:spacing w:after="0" w:line="360" w:lineRule="auto"/>
        <w:ind w:firstLine="720"/>
        <w:jc w:val="both"/>
        <w:rPr>
          <w:rFonts w:ascii="Times New Roman" w:hAnsi="Times New Roman" w:cs="Times New Roman"/>
          <w:sz w:val="24"/>
          <w:szCs w:val="24"/>
        </w:rPr>
      </w:pPr>
      <w:r w:rsidRPr="006F77F3">
        <w:rPr>
          <w:rFonts w:ascii="Times New Roman" w:hAnsi="Times New Roman" w:cs="Times New Roman"/>
          <w:sz w:val="24"/>
          <w:szCs w:val="24"/>
        </w:rPr>
        <w:t xml:space="preserve">Respondents argued that the failure to attach the draft application for review disables </w:t>
      </w:r>
      <w:r w:rsidR="00EE1C25" w:rsidRPr="006F77F3">
        <w:rPr>
          <w:rFonts w:ascii="Times New Roman" w:hAnsi="Times New Roman" w:cs="Times New Roman"/>
          <w:sz w:val="24"/>
          <w:szCs w:val="24"/>
        </w:rPr>
        <w:t xml:space="preserve">the court from being able to assess the prospects of success.  Applicants insisted that it is not a </w:t>
      </w:r>
      <w:r w:rsidR="00193F38" w:rsidRPr="006F77F3">
        <w:rPr>
          <w:rFonts w:ascii="Times New Roman" w:hAnsi="Times New Roman" w:cs="Times New Roman"/>
          <w:sz w:val="24"/>
          <w:szCs w:val="24"/>
        </w:rPr>
        <w:t>requirement.  A consideration of the applicant papers leads to a conclusion that respon</w:t>
      </w:r>
      <w:r w:rsidR="00A21D3C">
        <w:rPr>
          <w:rFonts w:ascii="Times New Roman" w:hAnsi="Times New Roman" w:cs="Times New Roman"/>
          <w:sz w:val="24"/>
          <w:szCs w:val="24"/>
        </w:rPr>
        <w:t>dents</w:t>
      </w:r>
      <w:r w:rsidR="00193F38" w:rsidRPr="006F77F3">
        <w:rPr>
          <w:rFonts w:ascii="Times New Roman" w:hAnsi="Times New Roman" w:cs="Times New Roman"/>
          <w:sz w:val="24"/>
          <w:szCs w:val="24"/>
        </w:rPr>
        <w:t xml:space="preserve"> are w</w:t>
      </w:r>
      <w:r w:rsidR="00A21D3C">
        <w:rPr>
          <w:rFonts w:ascii="Times New Roman" w:hAnsi="Times New Roman" w:cs="Times New Roman"/>
          <w:sz w:val="24"/>
          <w:szCs w:val="24"/>
        </w:rPr>
        <w:t>o</w:t>
      </w:r>
      <w:r w:rsidR="00193F38" w:rsidRPr="006F77F3">
        <w:rPr>
          <w:rFonts w:ascii="Times New Roman" w:hAnsi="Times New Roman" w:cs="Times New Roman"/>
          <w:sz w:val="24"/>
          <w:szCs w:val="24"/>
        </w:rPr>
        <w:t xml:space="preserve">rried about form at the expense of substance.  Whilst it is true that a draft application for review enables the court to assess the </w:t>
      </w:r>
      <w:r w:rsidR="004A7174" w:rsidRPr="006F77F3">
        <w:rPr>
          <w:rFonts w:ascii="Times New Roman" w:hAnsi="Times New Roman" w:cs="Times New Roman"/>
          <w:sz w:val="24"/>
          <w:szCs w:val="24"/>
        </w:rPr>
        <w:t>prospects of success</w:t>
      </w:r>
      <w:r w:rsidR="00A21D3C">
        <w:rPr>
          <w:rFonts w:ascii="Times New Roman" w:hAnsi="Times New Roman" w:cs="Times New Roman"/>
          <w:sz w:val="24"/>
          <w:szCs w:val="24"/>
        </w:rPr>
        <w:t>,</w:t>
      </w:r>
      <w:r w:rsidR="004A7174" w:rsidRPr="006F77F3">
        <w:rPr>
          <w:rFonts w:ascii="Times New Roman" w:hAnsi="Times New Roman" w:cs="Times New Roman"/>
          <w:sz w:val="24"/>
          <w:szCs w:val="24"/>
        </w:rPr>
        <w:t xml:space="preserve"> </w:t>
      </w:r>
      <w:r w:rsidR="004A7174" w:rsidRPr="006F77F3">
        <w:rPr>
          <w:rFonts w:ascii="Times New Roman" w:hAnsi="Times New Roman" w:cs="Times New Roman"/>
          <w:i/>
          <w:iCs/>
          <w:sz w:val="24"/>
          <w:szCs w:val="24"/>
        </w:rPr>
        <w:t>in casu,</w:t>
      </w:r>
      <w:r w:rsidR="004A7174" w:rsidRPr="006F77F3">
        <w:rPr>
          <w:rFonts w:ascii="Times New Roman" w:hAnsi="Times New Roman" w:cs="Times New Roman"/>
          <w:sz w:val="24"/>
          <w:szCs w:val="24"/>
        </w:rPr>
        <w:t xml:space="preserve"> the founding affidavit sets out the grounds upon which the review is to be founded in para 31.  In </w:t>
      </w:r>
      <w:r w:rsidR="00190B29" w:rsidRPr="006F77F3">
        <w:rPr>
          <w:rFonts w:ascii="Times New Roman" w:hAnsi="Times New Roman" w:cs="Times New Roman"/>
          <w:sz w:val="24"/>
          <w:szCs w:val="24"/>
        </w:rPr>
        <w:t xml:space="preserve">view of that therefore, the court is not hamstrung as regards the assessment of the merits of the intended application for review. </w:t>
      </w:r>
      <w:r w:rsidR="00E7208E" w:rsidRPr="006F77F3">
        <w:rPr>
          <w:rFonts w:ascii="Times New Roman" w:hAnsi="Times New Roman" w:cs="Times New Roman"/>
          <w:sz w:val="24"/>
          <w:szCs w:val="24"/>
        </w:rPr>
        <w:t xml:space="preserve"> This </w:t>
      </w:r>
      <w:r w:rsidR="009134F5" w:rsidRPr="006F77F3">
        <w:rPr>
          <w:rFonts w:ascii="Times New Roman" w:hAnsi="Times New Roman" w:cs="Times New Roman"/>
          <w:sz w:val="24"/>
          <w:szCs w:val="24"/>
        </w:rPr>
        <w:t>point also fails.</w:t>
      </w:r>
    </w:p>
    <w:p w14:paraId="48C05C01" w14:textId="06754A74" w:rsidR="009134F5" w:rsidRDefault="009134F5" w:rsidP="009134F5">
      <w:pPr>
        <w:spacing w:after="0" w:line="360" w:lineRule="auto"/>
        <w:ind w:firstLine="720"/>
        <w:jc w:val="both"/>
        <w:rPr>
          <w:rFonts w:ascii="Times New Roman" w:hAnsi="Times New Roman" w:cs="Times New Roman"/>
          <w:sz w:val="24"/>
          <w:szCs w:val="24"/>
        </w:rPr>
      </w:pPr>
      <w:r w:rsidRPr="009134F5">
        <w:rPr>
          <w:rFonts w:ascii="Times New Roman" w:hAnsi="Times New Roman" w:cs="Times New Roman"/>
          <w:sz w:val="24"/>
          <w:szCs w:val="24"/>
        </w:rPr>
        <w:t>The issue of the costs that were not tendered was not raised on the hearing date.  I will consider it abandoned.</w:t>
      </w:r>
    </w:p>
    <w:p w14:paraId="33695DE2" w14:textId="3FF0D8F8" w:rsidR="009134F5" w:rsidRDefault="009134F5" w:rsidP="009134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result, none of the preliminary points succeeded.  The following order is appropriate.</w:t>
      </w:r>
    </w:p>
    <w:p w14:paraId="34FF86A8" w14:textId="12E6C94C" w:rsidR="009134F5" w:rsidRDefault="009134F5" w:rsidP="009134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points be and are being dismissed.</w:t>
      </w:r>
    </w:p>
    <w:p w14:paraId="35ED5403" w14:textId="77777777" w:rsidR="009134F5" w:rsidRDefault="009134F5" w:rsidP="009134F5">
      <w:pPr>
        <w:spacing w:after="0" w:line="360" w:lineRule="auto"/>
        <w:jc w:val="both"/>
        <w:rPr>
          <w:rFonts w:ascii="Times New Roman" w:hAnsi="Times New Roman" w:cs="Times New Roman"/>
          <w:sz w:val="24"/>
          <w:szCs w:val="24"/>
        </w:rPr>
      </w:pPr>
    </w:p>
    <w:p w14:paraId="2040E7D0" w14:textId="77777777" w:rsidR="009134F5" w:rsidRDefault="009134F5" w:rsidP="009134F5">
      <w:pPr>
        <w:spacing w:after="0" w:line="360" w:lineRule="auto"/>
        <w:jc w:val="both"/>
        <w:rPr>
          <w:rFonts w:ascii="Times New Roman" w:hAnsi="Times New Roman" w:cs="Times New Roman"/>
          <w:sz w:val="24"/>
          <w:szCs w:val="24"/>
        </w:rPr>
      </w:pPr>
    </w:p>
    <w:p w14:paraId="137634DC" w14:textId="1A217F30" w:rsidR="009134F5" w:rsidRDefault="009134F5" w:rsidP="009134F5">
      <w:pPr>
        <w:spacing w:after="0" w:line="360" w:lineRule="auto"/>
        <w:jc w:val="both"/>
        <w:rPr>
          <w:rFonts w:ascii="Times New Roman" w:hAnsi="Times New Roman" w:cs="Times New Roman"/>
          <w:b/>
          <w:bCs/>
          <w:sz w:val="24"/>
          <w:szCs w:val="24"/>
        </w:rPr>
      </w:pPr>
      <w:r w:rsidRPr="009134F5">
        <w:rPr>
          <w:rFonts w:ascii="Times New Roman" w:hAnsi="Times New Roman" w:cs="Times New Roman"/>
          <w:b/>
          <w:bCs/>
          <w:smallCaps/>
          <w:sz w:val="24"/>
          <w:szCs w:val="24"/>
        </w:rPr>
        <w:t>Maxwell</w:t>
      </w:r>
      <w:r w:rsidRPr="009134F5">
        <w:rPr>
          <w:rFonts w:ascii="Times New Roman" w:hAnsi="Times New Roman" w:cs="Times New Roman"/>
          <w:b/>
          <w:bCs/>
          <w:sz w:val="24"/>
          <w:szCs w:val="24"/>
        </w:rPr>
        <w:t xml:space="preserve"> J:………………………..</w:t>
      </w:r>
    </w:p>
    <w:p w14:paraId="69FA5802" w14:textId="77777777" w:rsidR="009134F5" w:rsidRDefault="009134F5" w:rsidP="009134F5">
      <w:pPr>
        <w:spacing w:after="0" w:line="360" w:lineRule="auto"/>
        <w:jc w:val="both"/>
        <w:rPr>
          <w:rFonts w:ascii="Times New Roman" w:hAnsi="Times New Roman" w:cs="Times New Roman"/>
          <w:b/>
          <w:bCs/>
          <w:sz w:val="24"/>
          <w:szCs w:val="24"/>
        </w:rPr>
      </w:pPr>
    </w:p>
    <w:p w14:paraId="156D3752" w14:textId="77777777" w:rsidR="009134F5" w:rsidRDefault="009134F5" w:rsidP="009134F5">
      <w:pPr>
        <w:spacing w:after="0" w:line="360" w:lineRule="auto"/>
        <w:jc w:val="both"/>
        <w:rPr>
          <w:rFonts w:ascii="Times New Roman" w:hAnsi="Times New Roman" w:cs="Times New Roman"/>
          <w:b/>
          <w:bCs/>
          <w:sz w:val="24"/>
          <w:szCs w:val="24"/>
        </w:rPr>
      </w:pPr>
    </w:p>
    <w:p w14:paraId="292A96D0" w14:textId="5520DEE8" w:rsidR="009134F5" w:rsidRPr="009134F5" w:rsidRDefault="009134F5" w:rsidP="009134F5">
      <w:pPr>
        <w:spacing w:after="0" w:line="240" w:lineRule="auto"/>
        <w:jc w:val="both"/>
        <w:rPr>
          <w:rFonts w:ascii="Times New Roman" w:hAnsi="Times New Roman" w:cs="Times New Roman"/>
          <w:sz w:val="24"/>
          <w:szCs w:val="24"/>
        </w:rPr>
      </w:pPr>
      <w:r w:rsidRPr="009134F5">
        <w:rPr>
          <w:rFonts w:ascii="Times New Roman" w:hAnsi="Times New Roman" w:cs="Times New Roman"/>
          <w:i/>
          <w:iCs/>
          <w:sz w:val="24"/>
          <w:szCs w:val="24"/>
        </w:rPr>
        <w:t>Ushewokunze Law Chambers</w:t>
      </w:r>
      <w:r w:rsidRPr="009134F5">
        <w:rPr>
          <w:rFonts w:ascii="Times New Roman" w:hAnsi="Times New Roman" w:cs="Times New Roman"/>
          <w:sz w:val="24"/>
          <w:szCs w:val="24"/>
        </w:rPr>
        <w:t>, applicants’ legal practitioners</w:t>
      </w:r>
    </w:p>
    <w:p w14:paraId="30CCE4F4" w14:textId="644B3BF5" w:rsidR="009134F5" w:rsidRDefault="009134F5" w:rsidP="009134F5">
      <w:pPr>
        <w:spacing w:after="0" w:line="240" w:lineRule="auto"/>
        <w:jc w:val="both"/>
        <w:rPr>
          <w:rFonts w:ascii="Times New Roman" w:hAnsi="Times New Roman" w:cs="Times New Roman"/>
          <w:sz w:val="24"/>
          <w:szCs w:val="24"/>
        </w:rPr>
      </w:pPr>
      <w:r w:rsidRPr="009134F5">
        <w:rPr>
          <w:rFonts w:ascii="Times New Roman" w:hAnsi="Times New Roman" w:cs="Times New Roman"/>
          <w:i/>
          <w:iCs/>
          <w:sz w:val="24"/>
          <w:szCs w:val="24"/>
        </w:rPr>
        <w:t>Takaindisa Law Chambers,</w:t>
      </w:r>
      <w:r w:rsidRPr="009134F5">
        <w:rPr>
          <w:rFonts w:ascii="Times New Roman" w:hAnsi="Times New Roman" w:cs="Times New Roman"/>
          <w:sz w:val="24"/>
          <w:szCs w:val="24"/>
        </w:rPr>
        <w:t xml:space="preserve"> first and second respondents’ legal practitioners</w:t>
      </w:r>
    </w:p>
    <w:p w14:paraId="579F1115" w14:textId="539FAFF3" w:rsidR="00E3695D" w:rsidRPr="009134F5" w:rsidRDefault="00E3695D" w:rsidP="009134F5">
      <w:pPr>
        <w:spacing w:after="0" w:line="240" w:lineRule="auto"/>
        <w:jc w:val="both"/>
        <w:rPr>
          <w:rFonts w:ascii="Times New Roman" w:hAnsi="Times New Roman" w:cs="Times New Roman"/>
          <w:sz w:val="24"/>
          <w:szCs w:val="24"/>
        </w:rPr>
      </w:pPr>
      <w:r w:rsidRPr="00E3695D">
        <w:rPr>
          <w:rFonts w:ascii="Times New Roman" w:hAnsi="Times New Roman" w:cs="Times New Roman"/>
          <w:i/>
          <w:iCs/>
          <w:sz w:val="24"/>
          <w:szCs w:val="24"/>
        </w:rPr>
        <w:t>Sithole and James Legal Counsel</w:t>
      </w:r>
      <w:r>
        <w:rPr>
          <w:rFonts w:ascii="Times New Roman" w:hAnsi="Times New Roman" w:cs="Times New Roman"/>
          <w:sz w:val="24"/>
          <w:szCs w:val="24"/>
        </w:rPr>
        <w:t xml:space="preserve">, fourth respondent’s legal </w:t>
      </w:r>
      <w:r w:rsidR="004F5EA0">
        <w:rPr>
          <w:rFonts w:ascii="Times New Roman" w:hAnsi="Times New Roman" w:cs="Times New Roman"/>
          <w:sz w:val="24"/>
          <w:szCs w:val="24"/>
        </w:rPr>
        <w:t>practitioners</w:t>
      </w:r>
    </w:p>
    <w:p w14:paraId="4386DC2C" w14:textId="77777777" w:rsidR="009134F5" w:rsidRPr="009134F5" w:rsidRDefault="009134F5" w:rsidP="009134F5">
      <w:pPr>
        <w:spacing w:after="0" w:line="240" w:lineRule="auto"/>
        <w:ind w:firstLine="720"/>
        <w:jc w:val="both"/>
        <w:rPr>
          <w:rFonts w:ascii="Times New Roman" w:hAnsi="Times New Roman" w:cs="Times New Roman"/>
          <w:sz w:val="24"/>
          <w:szCs w:val="24"/>
        </w:rPr>
      </w:pPr>
    </w:p>
    <w:p w14:paraId="4D398AF0" w14:textId="77777777" w:rsidR="009134F5" w:rsidRPr="006E7913" w:rsidRDefault="009134F5" w:rsidP="003D285C">
      <w:pPr>
        <w:pStyle w:val="ListParagraph"/>
        <w:spacing w:after="0" w:line="360" w:lineRule="auto"/>
        <w:ind w:left="1080"/>
        <w:jc w:val="both"/>
        <w:rPr>
          <w:rFonts w:ascii="Times New Roman" w:hAnsi="Times New Roman" w:cs="Times New Roman"/>
        </w:rPr>
      </w:pPr>
    </w:p>
    <w:p w14:paraId="3CA8F17E" w14:textId="0A98A21C" w:rsidR="005D2449" w:rsidRPr="00D33851" w:rsidRDefault="00BA4C37" w:rsidP="00D33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244E6" w:rsidRPr="00D33851">
        <w:rPr>
          <w:rFonts w:ascii="Times New Roman" w:hAnsi="Times New Roman" w:cs="Times New Roman"/>
          <w:sz w:val="24"/>
          <w:szCs w:val="24"/>
        </w:rPr>
        <w:t xml:space="preserve"> </w:t>
      </w:r>
      <w:r w:rsidR="005D2449" w:rsidRPr="00D33851">
        <w:rPr>
          <w:rFonts w:ascii="Times New Roman" w:hAnsi="Times New Roman" w:cs="Times New Roman"/>
          <w:sz w:val="24"/>
          <w:szCs w:val="24"/>
        </w:rPr>
        <w:t xml:space="preserve"> </w:t>
      </w:r>
    </w:p>
    <w:sectPr w:rsidR="005D2449" w:rsidRPr="00D338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BFD62" w14:textId="77777777" w:rsidR="002A1532" w:rsidRDefault="002A1532" w:rsidP="00F8362D">
      <w:pPr>
        <w:spacing w:after="0" w:line="240" w:lineRule="auto"/>
      </w:pPr>
      <w:r>
        <w:separator/>
      </w:r>
    </w:p>
  </w:endnote>
  <w:endnote w:type="continuationSeparator" w:id="0">
    <w:p w14:paraId="2472744B" w14:textId="77777777" w:rsidR="002A1532" w:rsidRDefault="002A1532" w:rsidP="00F8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F7923" w14:textId="77777777" w:rsidR="002A1532" w:rsidRDefault="002A1532" w:rsidP="00F8362D">
      <w:pPr>
        <w:spacing w:after="0" w:line="240" w:lineRule="auto"/>
      </w:pPr>
      <w:r>
        <w:separator/>
      </w:r>
    </w:p>
  </w:footnote>
  <w:footnote w:type="continuationSeparator" w:id="0">
    <w:p w14:paraId="353FC7DB" w14:textId="77777777" w:rsidR="002A1532" w:rsidRDefault="002A1532" w:rsidP="00F83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07723"/>
      <w:docPartObj>
        <w:docPartGallery w:val="Page Numbers (Top of Page)"/>
        <w:docPartUnique/>
      </w:docPartObj>
    </w:sdtPr>
    <w:sdtEndPr>
      <w:rPr>
        <w:noProof/>
      </w:rPr>
    </w:sdtEndPr>
    <w:sdtContent>
      <w:p w14:paraId="38870AB1" w14:textId="77777777" w:rsidR="00F8362D" w:rsidRDefault="00F8362D">
        <w:pPr>
          <w:pStyle w:val="Header"/>
          <w:jc w:val="right"/>
          <w:rPr>
            <w:noProof/>
          </w:rPr>
        </w:pPr>
        <w:r>
          <w:fldChar w:fldCharType="begin"/>
        </w:r>
        <w:r>
          <w:instrText xml:space="preserve"> PAGE   \* MERGEFORMAT </w:instrText>
        </w:r>
        <w:r>
          <w:fldChar w:fldCharType="separate"/>
        </w:r>
        <w:r w:rsidR="002631C3">
          <w:rPr>
            <w:noProof/>
          </w:rPr>
          <w:t>1</w:t>
        </w:r>
        <w:r>
          <w:rPr>
            <w:noProof/>
          </w:rPr>
          <w:fldChar w:fldCharType="end"/>
        </w:r>
      </w:p>
      <w:p w14:paraId="3927EAFE" w14:textId="69904951" w:rsidR="00F8362D" w:rsidRDefault="00F8362D">
        <w:pPr>
          <w:pStyle w:val="Header"/>
          <w:jc w:val="right"/>
          <w:rPr>
            <w:noProof/>
          </w:rPr>
        </w:pPr>
        <w:r>
          <w:rPr>
            <w:noProof/>
          </w:rPr>
          <w:t>HH</w:t>
        </w:r>
        <w:r w:rsidR="003B2CBC">
          <w:rPr>
            <w:noProof/>
          </w:rPr>
          <w:t xml:space="preserve"> 666-25</w:t>
        </w:r>
      </w:p>
      <w:p w14:paraId="1C7BC362" w14:textId="7CA04612" w:rsidR="00F8362D" w:rsidRDefault="00F8362D">
        <w:pPr>
          <w:pStyle w:val="Header"/>
          <w:jc w:val="right"/>
        </w:pPr>
        <w:r>
          <w:rPr>
            <w:noProof/>
          </w:rPr>
          <w:t>HCH 2074/24</w:t>
        </w:r>
      </w:p>
    </w:sdtContent>
  </w:sdt>
  <w:p w14:paraId="357E4FFB" w14:textId="77777777" w:rsidR="00F8362D" w:rsidRDefault="00F83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64E1"/>
    <w:multiLevelType w:val="hybridMultilevel"/>
    <w:tmpl w:val="24DA24A6"/>
    <w:lvl w:ilvl="0" w:tplc="7160F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7128A9"/>
    <w:multiLevelType w:val="hybridMultilevel"/>
    <w:tmpl w:val="F6ACE444"/>
    <w:lvl w:ilvl="0" w:tplc="FEBE4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AC54ED"/>
    <w:multiLevelType w:val="hybridMultilevel"/>
    <w:tmpl w:val="E1E23E8C"/>
    <w:lvl w:ilvl="0" w:tplc="9570775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2D"/>
    <w:rsid w:val="00037A54"/>
    <w:rsid w:val="00054C70"/>
    <w:rsid w:val="0009621A"/>
    <w:rsid w:val="000F5D5F"/>
    <w:rsid w:val="00114BF5"/>
    <w:rsid w:val="00132C56"/>
    <w:rsid w:val="00142CE8"/>
    <w:rsid w:val="001551DD"/>
    <w:rsid w:val="00156B16"/>
    <w:rsid w:val="00190B29"/>
    <w:rsid w:val="00190E5F"/>
    <w:rsid w:val="00193F38"/>
    <w:rsid w:val="001966B0"/>
    <w:rsid w:val="001A5426"/>
    <w:rsid w:val="001B6DD1"/>
    <w:rsid w:val="001C199D"/>
    <w:rsid w:val="001D232A"/>
    <w:rsid w:val="002631C3"/>
    <w:rsid w:val="002873C1"/>
    <w:rsid w:val="002A1532"/>
    <w:rsid w:val="002A5343"/>
    <w:rsid w:val="00311820"/>
    <w:rsid w:val="00370720"/>
    <w:rsid w:val="00392DD5"/>
    <w:rsid w:val="003B2CBC"/>
    <w:rsid w:val="003D285C"/>
    <w:rsid w:val="00443342"/>
    <w:rsid w:val="0044628A"/>
    <w:rsid w:val="004565BF"/>
    <w:rsid w:val="0048366D"/>
    <w:rsid w:val="004968C4"/>
    <w:rsid w:val="004A7174"/>
    <w:rsid w:val="004D611A"/>
    <w:rsid w:val="004F5EA0"/>
    <w:rsid w:val="0056643C"/>
    <w:rsid w:val="005B084A"/>
    <w:rsid w:val="005D2449"/>
    <w:rsid w:val="005E6C15"/>
    <w:rsid w:val="00611714"/>
    <w:rsid w:val="00612A20"/>
    <w:rsid w:val="006261E0"/>
    <w:rsid w:val="00667902"/>
    <w:rsid w:val="006D1F7C"/>
    <w:rsid w:val="006E7913"/>
    <w:rsid w:val="006F77F3"/>
    <w:rsid w:val="00747BB3"/>
    <w:rsid w:val="007615AC"/>
    <w:rsid w:val="00780253"/>
    <w:rsid w:val="0079657D"/>
    <w:rsid w:val="00823F7E"/>
    <w:rsid w:val="008244E6"/>
    <w:rsid w:val="0083202E"/>
    <w:rsid w:val="00852974"/>
    <w:rsid w:val="0085635C"/>
    <w:rsid w:val="008D4ECF"/>
    <w:rsid w:val="009134F5"/>
    <w:rsid w:val="00954F53"/>
    <w:rsid w:val="009835A5"/>
    <w:rsid w:val="009B2331"/>
    <w:rsid w:val="009D58CF"/>
    <w:rsid w:val="00A21D3C"/>
    <w:rsid w:val="00A309C5"/>
    <w:rsid w:val="00A440B8"/>
    <w:rsid w:val="00A709D3"/>
    <w:rsid w:val="00A82A06"/>
    <w:rsid w:val="00A834E4"/>
    <w:rsid w:val="00A9053E"/>
    <w:rsid w:val="00A9409F"/>
    <w:rsid w:val="00B111E3"/>
    <w:rsid w:val="00B27623"/>
    <w:rsid w:val="00B47C4B"/>
    <w:rsid w:val="00B865CA"/>
    <w:rsid w:val="00BA4C37"/>
    <w:rsid w:val="00BB429F"/>
    <w:rsid w:val="00BD547F"/>
    <w:rsid w:val="00BE4AAB"/>
    <w:rsid w:val="00C47200"/>
    <w:rsid w:val="00CB3654"/>
    <w:rsid w:val="00CB5A97"/>
    <w:rsid w:val="00CE2945"/>
    <w:rsid w:val="00D25BF7"/>
    <w:rsid w:val="00D27BD7"/>
    <w:rsid w:val="00D33851"/>
    <w:rsid w:val="00D57AE1"/>
    <w:rsid w:val="00D75F18"/>
    <w:rsid w:val="00DB45D1"/>
    <w:rsid w:val="00DC2000"/>
    <w:rsid w:val="00DD176C"/>
    <w:rsid w:val="00E06D02"/>
    <w:rsid w:val="00E26B80"/>
    <w:rsid w:val="00E306D1"/>
    <w:rsid w:val="00E3695D"/>
    <w:rsid w:val="00E7208E"/>
    <w:rsid w:val="00EB0E29"/>
    <w:rsid w:val="00EE1C25"/>
    <w:rsid w:val="00F2208C"/>
    <w:rsid w:val="00F438F1"/>
    <w:rsid w:val="00F65B3C"/>
    <w:rsid w:val="00F8362D"/>
    <w:rsid w:val="00F91403"/>
    <w:rsid w:val="00F95C57"/>
    <w:rsid w:val="00FA3FBE"/>
    <w:rsid w:val="00FD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2D"/>
    <w:pPr>
      <w:spacing w:line="252" w:lineRule="auto"/>
    </w:pPr>
    <w:rPr>
      <w:kern w:val="0"/>
      <w:sz w:val="22"/>
      <w:szCs w:val="22"/>
      <w14:ligatures w14:val="none"/>
    </w:rPr>
  </w:style>
  <w:style w:type="paragraph" w:styleId="Heading1">
    <w:name w:val="heading 1"/>
    <w:basedOn w:val="Normal"/>
    <w:next w:val="Normal"/>
    <w:link w:val="Heading1Char"/>
    <w:uiPriority w:val="9"/>
    <w:qFormat/>
    <w:rsid w:val="00F836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36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362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362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362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36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36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36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36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6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6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6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6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62D"/>
    <w:rPr>
      <w:rFonts w:eastAsiaTheme="majorEastAsia" w:cstheme="majorBidi"/>
      <w:color w:val="272727" w:themeColor="text1" w:themeTint="D8"/>
    </w:rPr>
  </w:style>
  <w:style w:type="paragraph" w:styleId="Title">
    <w:name w:val="Title"/>
    <w:basedOn w:val="Normal"/>
    <w:next w:val="Normal"/>
    <w:link w:val="TitleChar"/>
    <w:uiPriority w:val="10"/>
    <w:qFormat/>
    <w:rsid w:val="00F836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6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6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362D"/>
    <w:rPr>
      <w:i/>
      <w:iCs/>
      <w:color w:val="404040" w:themeColor="text1" w:themeTint="BF"/>
    </w:rPr>
  </w:style>
  <w:style w:type="paragraph" w:styleId="ListParagraph">
    <w:name w:val="List Paragraph"/>
    <w:basedOn w:val="Normal"/>
    <w:uiPriority w:val="34"/>
    <w:qFormat/>
    <w:rsid w:val="00F836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8362D"/>
    <w:rPr>
      <w:i/>
      <w:iCs/>
      <w:color w:val="2F5496" w:themeColor="accent1" w:themeShade="BF"/>
    </w:rPr>
  </w:style>
  <w:style w:type="paragraph" w:styleId="IntenseQuote">
    <w:name w:val="Intense Quote"/>
    <w:basedOn w:val="Normal"/>
    <w:next w:val="Normal"/>
    <w:link w:val="IntenseQuoteChar"/>
    <w:uiPriority w:val="30"/>
    <w:qFormat/>
    <w:rsid w:val="00F836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362D"/>
    <w:rPr>
      <w:i/>
      <w:iCs/>
      <w:color w:val="2F5496" w:themeColor="accent1" w:themeShade="BF"/>
    </w:rPr>
  </w:style>
  <w:style w:type="character" w:styleId="IntenseReference">
    <w:name w:val="Intense Reference"/>
    <w:basedOn w:val="DefaultParagraphFont"/>
    <w:uiPriority w:val="32"/>
    <w:qFormat/>
    <w:rsid w:val="00F8362D"/>
    <w:rPr>
      <w:b/>
      <w:bCs/>
      <w:smallCaps/>
      <w:color w:val="2F5496" w:themeColor="accent1" w:themeShade="BF"/>
      <w:spacing w:val="5"/>
    </w:rPr>
  </w:style>
  <w:style w:type="paragraph" w:styleId="Header">
    <w:name w:val="header"/>
    <w:basedOn w:val="Normal"/>
    <w:link w:val="HeaderChar"/>
    <w:uiPriority w:val="99"/>
    <w:unhideWhenUsed/>
    <w:rsid w:val="00F83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62D"/>
    <w:rPr>
      <w:kern w:val="0"/>
      <w:sz w:val="22"/>
      <w:szCs w:val="22"/>
      <w14:ligatures w14:val="none"/>
    </w:rPr>
  </w:style>
  <w:style w:type="paragraph" w:styleId="Footer">
    <w:name w:val="footer"/>
    <w:basedOn w:val="Normal"/>
    <w:link w:val="FooterChar"/>
    <w:uiPriority w:val="99"/>
    <w:unhideWhenUsed/>
    <w:rsid w:val="00F8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62D"/>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2D"/>
    <w:pPr>
      <w:spacing w:line="252" w:lineRule="auto"/>
    </w:pPr>
    <w:rPr>
      <w:kern w:val="0"/>
      <w:sz w:val="22"/>
      <w:szCs w:val="22"/>
      <w14:ligatures w14:val="none"/>
    </w:rPr>
  </w:style>
  <w:style w:type="paragraph" w:styleId="Heading1">
    <w:name w:val="heading 1"/>
    <w:basedOn w:val="Normal"/>
    <w:next w:val="Normal"/>
    <w:link w:val="Heading1Char"/>
    <w:uiPriority w:val="9"/>
    <w:qFormat/>
    <w:rsid w:val="00F836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36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362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362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8362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836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836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836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836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6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6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6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6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62D"/>
    <w:rPr>
      <w:rFonts w:eastAsiaTheme="majorEastAsia" w:cstheme="majorBidi"/>
      <w:color w:val="272727" w:themeColor="text1" w:themeTint="D8"/>
    </w:rPr>
  </w:style>
  <w:style w:type="paragraph" w:styleId="Title">
    <w:name w:val="Title"/>
    <w:basedOn w:val="Normal"/>
    <w:next w:val="Normal"/>
    <w:link w:val="TitleChar"/>
    <w:uiPriority w:val="10"/>
    <w:qFormat/>
    <w:rsid w:val="00F836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6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6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8362D"/>
    <w:rPr>
      <w:i/>
      <w:iCs/>
      <w:color w:val="404040" w:themeColor="text1" w:themeTint="BF"/>
    </w:rPr>
  </w:style>
  <w:style w:type="paragraph" w:styleId="ListParagraph">
    <w:name w:val="List Paragraph"/>
    <w:basedOn w:val="Normal"/>
    <w:uiPriority w:val="34"/>
    <w:qFormat/>
    <w:rsid w:val="00F836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8362D"/>
    <w:rPr>
      <w:i/>
      <w:iCs/>
      <w:color w:val="2F5496" w:themeColor="accent1" w:themeShade="BF"/>
    </w:rPr>
  </w:style>
  <w:style w:type="paragraph" w:styleId="IntenseQuote">
    <w:name w:val="Intense Quote"/>
    <w:basedOn w:val="Normal"/>
    <w:next w:val="Normal"/>
    <w:link w:val="IntenseQuoteChar"/>
    <w:uiPriority w:val="30"/>
    <w:qFormat/>
    <w:rsid w:val="00F836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8362D"/>
    <w:rPr>
      <w:i/>
      <w:iCs/>
      <w:color w:val="2F5496" w:themeColor="accent1" w:themeShade="BF"/>
    </w:rPr>
  </w:style>
  <w:style w:type="character" w:styleId="IntenseReference">
    <w:name w:val="Intense Reference"/>
    <w:basedOn w:val="DefaultParagraphFont"/>
    <w:uiPriority w:val="32"/>
    <w:qFormat/>
    <w:rsid w:val="00F8362D"/>
    <w:rPr>
      <w:b/>
      <w:bCs/>
      <w:smallCaps/>
      <w:color w:val="2F5496" w:themeColor="accent1" w:themeShade="BF"/>
      <w:spacing w:val="5"/>
    </w:rPr>
  </w:style>
  <w:style w:type="paragraph" w:styleId="Header">
    <w:name w:val="header"/>
    <w:basedOn w:val="Normal"/>
    <w:link w:val="HeaderChar"/>
    <w:uiPriority w:val="99"/>
    <w:unhideWhenUsed/>
    <w:rsid w:val="00F83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62D"/>
    <w:rPr>
      <w:kern w:val="0"/>
      <w:sz w:val="22"/>
      <w:szCs w:val="22"/>
      <w14:ligatures w14:val="none"/>
    </w:rPr>
  </w:style>
  <w:style w:type="paragraph" w:styleId="Footer">
    <w:name w:val="footer"/>
    <w:basedOn w:val="Normal"/>
    <w:link w:val="FooterChar"/>
    <w:uiPriority w:val="99"/>
    <w:unhideWhenUsed/>
    <w:rsid w:val="00F8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62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2025-10-22T13:56:00Z</cp:lastPrinted>
  <dcterms:created xsi:type="dcterms:W3CDTF">2025-10-31T09:21:00Z</dcterms:created>
  <dcterms:modified xsi:type="dcterms:W3CDTF">2025-10-31T09:21:00Z</dcterms:modified>
</cp:coreProperties>
</file>