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5E" w:rsidRPr="008E1711" w:rsidRDefault="00D5305E" w:rsidP="00D5305E">
      <w:pPr>
        <w:spacing w:line="360" w:lineRule="auto"/>
        <w:rPr>
          <w:b/>
        </w:rPr>
      </w:pPr>
      <w:proofErr w:type="gramStart"/>
      <w:r w:rsidRPr="008E1711">
        <w:rPr>
          <w:b/>
        </w:rPr>
        <w:t>IN THE LABOUR COURT OF ZIMBABWE      JUDGMENT NO.</w:t>
      </w:r>
      <w:proofErr w:type="gramEnd"/>
      <w:r w:rsidRPr="008E1711">
        <w:rPr>
          <w:b/>
        </w:rPr>
        <w:t xml:space="preserve"> LC/H/</w:t>
      </w:r>
      <w:r w:rsidR="006202AC">
        <w:rPr>
          <w:b/>
        </w:rPr>
        <w:t>518</w:t>
      </w:r>
      <w:r>
        <w:rPr>
          <w:b/>
        </w:rPr>
        <w:t>/2016</w:t>
      </w:r>
    </w:p>
    <w:p w:rsidR="00D5305E" w:rsidRDefault="00D5305E" w:rsidP="00D5305E">
      <w:pPr>
        <w:spacing w:line="360" w:lineRule="auto"/>
        <w:jc w:val="both"/>
        <w:rPr>
          <w:b/>
        </w:rPr>
      </w:pPr>
      <w:r>
        <w:rPr>
          <w:b/>
        </w:rPr>
        <w:t>HARARE, 20 JUNE 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</w:t>
      </w:r>
      <w:r w:rsidRPr="00047C13">
        <w:rPr>
          <w:b/>
        </w:rPr>
        <w:t>CASE NO. LC/</w:t>
      </w:r>
      <w:r>
        <w:rPr>
          <w:b/>
        </w:rPr>
        <w:t>H/45/15</w:t>
      </w:r>
    </w:p>
    <w:p w:rsidR="00D5305E" w:rsidRDefault="00816B5F" w:rsidP="00D5305E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BB2590">
        <w:rPr>
          <w:b/>
        </w:rPr>
        <w:t>9 SEPTEMBER</w:t>
      </w:r>
      <w:r w:rsidR="00D5305E">
        <w:rPr>
          <w:b/>
        </w:rPr>
        <w:t xml:space="preserve"> 2016</w:t>
      </w:r>
    </w:p>
    <w:p w:rsidR="00D5305E" w:rsidRDefault="00D5305E" w:rsidP="00D5305E">
      <w:pPr>
        <w:jc w:val="both"/>
      </w:pPr>
      <w:r w:rsidRPr="00047C13">
        <w:t>In the matter between</w:t>
      </w:r>
      <w:r>
        <w:t>:-</w:t>
      </w:r>
    </w:p>
    <w:p w:rsidR="00D5305E" w:rsidRPr="00047C13" w:rsidRDefault="00D5305E" w:rsidP="00D5305E">
      <w:pPr>
        <w:jc w:val="both"/>
      </w:pPr>
    </w:p>
    <w:p w:rsidR="00D5305E" w:rsidRPr="00047C13" w:rsidRDefault="00D5305E" w:rsidP="00D5305E">
      <w:pPr>
        <w:jc w:val="both"/>
      </w:pPr>
    </w:p>
    <w:p w:rsidR="00D5305E" w:rsidRPr="00047C13" w:rsidRDefault="00311C05" w:rsidP="00D5305E">
      <w:pPr>
        <w:spacing w:line="360" w:lineRule="auto"/>
        <w:jc w:val="both"/>
        <w:rPr>
          <w:b/>
        </w:rPr>
      </w:pPr>
      <w:r>
        <w:rPr>
          <w:b/>
        </w:rPr>
        <w:t>MUNICIPALITY OF MARONDERA</w:t>
      </w:r>
      <w:r w:rsidR="00D5305E">
        <w:rPr>
          <w:b/>
        </w:rPr>
        <w:tab/>
      </w:r>
      <w:r w:rsidR="00D5305E">
        <w:rPr>
          <w:b/>
        </w:rPr>
        <w:tab/>
      </w:r>
      <w:r w:rsidR="00D5305E">
        <w:rPr>
          <w:b/>
        </w:rPr>
        <w:tab/>
      </w:r>
      <w:r w:rsidR="00D5305E">
        <w:rPr>
          <w:b/>
        </w:rPr>
        <w:tab/>
      </w:r>
      <w:r w:rsidR="00D5305E">
        <w:rPr>
          <w:b/>
        </w:rPr>
        <w:tab/>
        <w:t>Appellant</w:t>
      </w:r>
    </w:p>
    <w:p w:rsidR="00D5305E" w:rsidRDefault="00D5305E" w:rsidP="00D5305E">
      <w:pPr>
        <w:tabs>
          <w:tab w:val="left" w:pos="1995"/>
        </w:tabs>
        <w:spacing w:line="360" w:lineRule="auto"/>
        <w:jc w:val="both"/>
      </w:pPr>
      <w:r w:rsidRPr="00047C13">
        <w:t>And</w:t>
      </w:r>
      <w:r w:rsidRPr="00047C13">
        <w:tab/>
      </w:r>
    </w:p>
    <w:p w:rsidR="00D5305E" w:rsidRDefault="008F4860" w:rsidP="00D5305E">
      <w:pPr>
        <w:tabs>
          <w:tab w:val="left" w:pos="1995"/>
        </w:tabs>
        <w:spacing w:line="360" w:lineRule="auto"/>
        <w:jc w:val="both"/>
        <w:rPr>
          <w:b/>
        </w:rPr>
      </w:pPr>
      <w:r>
        <w:rPr>
          <w:b/>
        </w:rPr>
        <w:t>ANYWAY TAF</w:t>
      </w:r>
      <w:r w:rsidR="00311C05">
        <w:rPr>
          <w:b/>
        </w:rPr>
        <w:t>IREI &amp; 11 OTHERS</w:t>
      </w:r>
      <w:r w:rsidR="00311C05">
        <w:rPr>
          <w:b/>
        </w:rPr>
        <w:tab/>
      </w:r>
      <w:r w:rsidR="00D5305E">
        <w:rPr>
          <w:b/>
        </w:rPr>
        <w:tab/>
      </w:r>
      <w:r w:rsidR="00D5305E">
        <w:rPr>
          <w:b/>
        </w:rPr>
        <w:tab/>
      </w:r>
      <w:r w:rsidR="00D5305E">
        <w:rPr>
          <w:b/>
        </w:rPr>
        <w:tab/>
      </w:r>
      <w:r w:rsidR="00D5305E">
        <w:rPr>
          <w:b/>
        </w:rPr>
        <w:tab/>
        <w:t>Respondent</w:t>
      </w:r>
      <w:r w:rsidR="009E7596">
        <w:rPr>
          <w:b/>
        </w:rPr>
        <w:t>s</w:t>
      </w:r>
    </w:p>
    <w:p w:rsidR="00D5305E" w:rsidRDefault="00D5305E" w:rsidP="00D5305E">
      <w:pPr>
        <w:jc w:val="both"/>
        <w:rPr>
          <w:b/>
        </w:rPr>
      </w:pPr>
    </w:p>
    <w:p w:rsidR="00D5305E" w:rsidRDefault="00D5305E" w:rsidP="00D5305E">
      <w:pPr>
        <w:spacing w:line="360" w:lineRule="auto"/>
        <w:jc w:val="both"/>
      </w:pPr>
      <w:r>
        <w:t xml:space="preserve">Before Honourable L. Hove, Judge                             </w:t>
      </w:r>
    </w:p>
    <w:p w:rsidR="00D5305E" w:rsidRPr="00047C13" w:rsidRDefault="00D5305E" w:rsidP="00D5305E">
      <w:pPr>
        <w:jc w:val="both"/>
      </w:pPr>
      <w:r w:rsidRPr="00047C13">
        <w:tab/>
      </w:r>
      <w:r w:rsidRPr="00047C13">
        <w:tab/>
      </w:r>
      <w:r w:rsidRPr="00047C13">
        <w:tab/>
      </w:r>
    </w:p>
    <w:p w:rsidR="00D5305E" w:rsidRDefault="00D5305E" w:rsidP="00D5305E">
      <w:pPr>
        <w:spacing w:line="360" w:lineRule="auto"/>
        <w:ind w:left="2880" w:hanging="2880"/>
        <w:jc w:val="both"/>
        <w:rPr>
          <w:b/>
        </w:rPr>
      </w:pPr>
      <w:r>
        <w:rPr>
          <w:b/>
        </w:rPr>
        <w:t>For Appellant</w:t>
      </w:r>
      <w:r w:rsidR="00311C05">
        <w:rPr>
          <w:b/>
        </w:rPr>
        <w:tab/>
      </w:r>
      <w:proofErr w:type="spellStart"/>
      <w:r w:rsidR="008E4D67">
        <w:rPr>
          <w:b/>
        </w:rPr>
        <w:t>Mr</w:t>
      </w:r>
      <w:proofErr w:type="spellEnd"/>
      <w:r w:rsidR="008E4D67">
        <w:rPr>
          <w:b/>
        </w:rPr>
        <w:t xml:space="preserve"> B. </w:t>
      </w:r>
      <w:proofErr w:type="spellStart"/>
      <w:r w:rsidR="008E4D67">
        <w:rPr>
          <w:b/>
        </w:rPr>
        <w:t>Pesanai</w:t>
      </w:r>
      <w:proofErr w:type="spellEnd"/>
      <w:r w:rsidR="008E4D67">
        <w:rPr>
          <w:b/>
        </w:rPr>
        <w:t xml:space="preserve"> (Legal Practitioner)</w:t>
      </w:r>
      <w:r>
        <w:rPr>
          <w:b/>
        </w:rPr>
        <w:tab/>
      </w:r>
      <w:bookmarkStart w:id="0" w:name="_GoBack"/>
      <w:bookmarkEnd w:id="0"/>
    </w:p>
    <w:p w:rsidR="00D5305E" w:rsidRDefault="00D5305E" w:rsidP="00B97573">
      <w:pPr>
        <w:spacing w:line="360" w:lineRule="auto"/>
        <w:ind w:left="2880" w:hanging="2880"/>
        <w:jc w:val="both"/>
        <w:rPr>
          <w:b/>
        </w:rPr>
      </w:pPr>
      <w:r>
        <w:rPr>
          <w:b/>
        </w:rPr>
        <w:t>For Respondent</w:t>
      </w:r>
      <w:r w:rsidR="009E7596">
        <w:rPr>
          <w:b/>
        </w:rPr>
        <w:t>s</w:t>
      </w:r>
      <w:r w:rsidR="008E4D67">
        <w:rPr>
          <w:b/>
        </w:rPr>
        <w:tab/>
      </w:r>
      <w:proofErr w:type="spellStart"/>
      <w:r w:rsidR="008E4D67">
        <w:rPr>
          <w:b/>
        </w:rPr>
        <w:t>Mr</w:t>
      </w:r>
      <w:proofErr w:type="spellEnd"/>
      <w:r w:rsidR="008E4D67">
        <w:rPr>
          <w:b/>
        </w:rPr>
        <w:t xml:space="preserve"> T.J. </w:t>
      </w:r>
      <w:proofErr w:type="spellStart"/>
      <w:r w:rsidR="008E4D67">
        <w:rPr>
          <w:b/>
        </w:rPr>
        <w:t>Mafongoya</w:t>
      </w:r>
      <w:proofErr w:type="spellEnd"/>
      <w:r w:rsidR="00B97573">
        <w:rPr>
          <w:b/>
        </w:rPr>
        <w:t xml:space="preserve"> (Legal Practitioner)</w:t>
      </w:r>
      <w:r>
        <w:rPr>
          <w:b/>
        </w:rPr>
        <w:tab/>
      </w:r>
    </w:p>
    <w:p w:rsidR="00D5305E" w:rsidRDefault="00D5305E" w:rsidP="00D5305E">
      <w:pPr>
        <w:jc w:val="both"/>
        <w:rPr>
          <w:b/>
        </w:rPr>
      </w:pPr>
    </w:p>
    <w:p w:rsidR="00D5305E" w:rsidRPr="00047C13" w:rsidRDefault="00D5305E" w:rsidP="00D5305E">
      <w:pPr>
        <w:jc w:val="both"/>
        <w:rPr>
          <w:b/>
        </w:rPr>
      </w:pPr>
    </w:p>
    <w:p w:rsidR="00D5305E" w:rsidRDefault="00D5305E" w:rsidP="00D5305E">
      <w:pPr>
        <w:spacing w:line="360" w:lineRule="auto"/>
        <w:jc w:val="both"/>
        <w:rPr>
          <w:b/>
        </w:rPr>
      </w:pPr>
      <w:r>
        <w:rPr>
          <w:b/>
        </w:rPr>
        <w:t>HOVE, J:</w:t>
      </w:r>
    </w:p>
    <w:p w:rsidR="009A790E" w:rsidRDefault="009A790E" w:rsidP="00CE2F56">
      <w:pPr>
        <w:spacing w:line="360" w:lineRule="auto"/>
        <w:jc w:val="both"/>
      </w:pPr>
    </w:p>
    <w:p w:rsidR="00CE2F56" w:rsidRDefault="00CE2F56" w:rsidP="00CE2F56">
      <w:pPr>
        <w:spacing w:line="360" w:lineRule="auto"/>
        <w:jc w:val="both"/>
      </w:pPr>
      <w:r>
        <w:tab/>
      </w:r>
      <w:r w:rsidR="00604AB6">
        <w:t>The respondents were employed on fixed term contracts which were not renewed when the contracts expired.</w:t>
      </w:r>
    </w:p>
    <w:p w:rsidR="00604AB6" w:rsidRDefault="00604AB6" w:rsidP="00D10859">
      <w:pPr>
        <w:jc w:val="both"/>
      </w:pPr>
    </w:p>
    <w:p w:rsidR="00604AB6" w:rsidRDefault="00604AB6" w:rsidP="00F54131">
      <w:pPr>
        <w:spacing w:line="360" w:lineRule="auto"/>
        <w:ind w:firstLine="720"/>
        <w:jc w:val="both"/>
      </w:pPr>
      <w:r>
        <w:t>They claimed unfair dismissal and argued that they had satisfied the requirements set out in terms of Section 12B (3) (b) of the Labour Act [Chapter 28:01] which provides that an employee on a fixed term contract is to be regarded as un</w:t>
      </w:r>
      <w:r w:rsidR="000B413A">
        <w:t>fairly terminated if the contract is not renewed upon its termination when the employee had;</w:t>
      </w:r>
    </w:p>
    <w:p w:rsidR="00F54131" w:rsidRDefault="00F54131" w:rsidP="00D10859">
      <w:pPr>
        <w:ind w:firstLine="720"/>
        <w:jc w:val="both"/>
      </w:pPr>
    </w:p>
    <w:p w:rsidR="00F54131" w:rsidRDefault="00F54131" w:rsidP="00F54131">
      <w:pPr>
        <w:pStyle w:val="ListParagraph"/>
        <w:numPr>
          <w:ilvl w:val="0"/>
          <w:numId w:val="1"/>
        </w:numPr>
        <w:spacing w:line="360" w:lineRule="auto"/>
        <w:jc w:val="both"/>
      </w:pPr>
      <w:r>
        <w:t>A legitimate expectation to be re-engaged, and;</w:t>
      </w:r>
    </w:p>
    <w:p w:rsidR="00F54131" w:rsidRDefault="00F54131" w:rsidP="00F54131">
      <w:pPr>
        <w:pStyle w:val="ListParagraph"/>
        <w:numPr>
          <w:ilvl w:val="0"/>
          <w:numId w:val="1"/>
        </w:numPr>
        <w:spacing w:line="360" w:lineRule="auto"/>
        <w:jc w:val="both"/>
      </w:pPr>
      <w:r>
        <w:t>Another person was engaged instead of the employees.</w:t>
      </w:r>
    </w:p>
    <w:p w:rsidR="00F54131" w:rsidRDefault="00F54131" w:rsidP="00D10859">
      <w:pPr>
        <w:jc w:val="both"/>
      </w:pPr>
    </w:p>
    <w:p w:rsidR="00F54131" w:rsidRDefault="009C7DE9" w:rsidP="005847C1">
      <w:pPr>
        <w:spacing w:line="360" w:lineRule="auto"/>
        <w:ind w:firstLine="720"/>
        <w:jc w:val="both"/>
      </w:pPr>
      <w:r>
        <w:t xml:space="preserve">They argued that the case of </w:t>
      </w:r>
      <w:r w:rsidRPr="00B46786">
        <w:rPr>
          <w:i/>
        </w:rPr>
        <w:t>UZ – UCSF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 w:rsidRPr="00B46786">
        <w:rPr>
          <w:i/>
        </w:rPr>
        <w:t>Shamuyarira</w:t>
      </w:r>
      <w:proofErr w:type="spellEnd"/>
      <w:r>
        <w:t xml:space="preserve"> SC 10/10 also makes the same requirements that an employee has the onus to prove, firstly that he had a legitimate expectation </w:t>
      </w:r>
      <w:r w:rsidR="00325941">
        <w:t>to be</w:t>
      </w:r>
      <w:r w:rsidR="005847C1">
        <w:t xml:space="preserve"> re-engaged and secondly that another person was engaged in his stead.</w:t>
      </w:r>
    </w:p>
    <w:p w:rsidR="005847C1" w:rsidRDefault="005847C1" w:rsidP="00F54131">
      <w:pPr>
        <w:spacing w:line="360" w:lineRule="auto"/>
        <w:jc w:val="both"/>
      </w:pPr>
      <w:r>
        <w:lastRenderedPageBreak/>
        <w:tab/>
      </w:r>
      <w:r w:rsidR="000D689B">
        <w:t xml:space="preserve">The employer argued that the employees failed to show or </w:t>
      </w:r>
      <w:r w:rsidR="00E84B24">
        <w:t>prove that they had a legitimate expectation.</w:t>
      </w:r>
    </w:p>
    <w:p w:rsidR="00E84B24" w:rsidRDefault="00E84B24" w:rsidP="00D10859">
      <w:pPr>
        <w:jc w:val="both"/>
      </w:pPr>
    </w:p>
    <w:p w:rsidR="00E84B24" w:rsidRDefault="00E84B24" w:rsidP="00F54131">
      <w:pPr>
        <w:spacing w:line="360" w:lineRule="auto"/>
        <w:jc w:val="both"/>
      </w:pPr>
      <w:r>
        <w:tab/>
        <w:t xml:space="preserve">The Supreme Court case of </w:t>
      </w:r>
      <w:proofErr w:type="spellStart"/>
      <w:r w:rsidRPr="00295E41">
        <w:rPr>
          <w:i/>
        </w:rPr>
        <w:t>Magodora</w:t>
      </w:r>
      <w:proofErr w:type="spellEnd"/>
      <w:r w:rsidRPr="00295E41">
        <w:rPr>
          <w:i/>
        </w:rPr>
        <w:t xml:space="preserve"> </w:t>
      </w:r>
      <w:proofErr w:type="spellStart"/>
      <w:r w:rsidRPr="00295E41">
        <w:rPr>
          <w:i/>
        </w:rPr>
        <w:t>Kundai</w:t>
      </w:r>
      <w:proofErr w:type="spellEnd"/>
      <w:r w:rsidRPr="00295E41">
        <w:rPr>
          <w:i/>
        </w:rPr>
        <w:t xml:space="preserve"> and </w:t>
      </w:r>
      <w:proofErr w:type="spellStart"/>
      <w:r w:rsidRPr="00295E41">
        <w:rPr>
          <w:i/>
        </w:rPr>
        <w:t>Ors</w:t>
      </w:r>
      <w:proofErr w:type="spellEnd"/>
      <w:r>
        <w:t xml:space="preserve"> v </w:t>
      </w:r>
      <w:r w:rsidRPr="00295E41">
        <w:rPr>
          <w:i/>
        </w:rPr>
        <w:t xml:space="preserve">Care </w:t>
      </w:r>
      <w:r w:rsidR="009118CC" w:rsidRPr="00295E41">
        <w:rPr>
          <w:i/>
        </w:rPr>
        <w:t>International Zimbabwe</w:t>
      </w:r>
      <w:r w:rsidR="009118CC">
        <w:t xml:space="preserve"> SC 24/14 made the point that it had made in several other earlier decisions like </w:t>
      </w:r>
      <w:r w:rsidR="009118CC" w:rsidRPr="00295E41">
        <w:rPr>
          <w:i/>
        </w:rPr>
        <w:t>UZ-UCSF Collaborative Programme in Women’s Health</w:t>
      </w:r>
      <w:r w:rsidR="009118CC">
        <w:t xml:space="preserve"> v </w:t>
      </w:r>
      <w:proofErr w:type="spellStart"/>
      <w:r w:rsidR="009118CC" w:rsidRPr="00295E41">
        <w:rPr>
          <w:i/>
        </w:rPr>
        <w:t>Shamuyarira</w:t>
      </w:r>
      <w:proofErr w:type="spellEnd"/>
      <w:r w:rsidR="009118CC" w:rsidRPr="00295E41">
        <w:rPr>
          <w:i/>
        </w:rPr>
        <w:t xml:space="preserve"> </w:t>
      </w:r>
      <w:r w:rsidR="006C4FD8">
        <w:t>SC 10/10 that continued</w:t>
      </w:r>
      <w:r w:rsidR="009118CC">
        <w:t xml:space="preserve"> renewal of a fixed term contract over a period of time does not give rise to legitimate expectation for</w:t>
      </w:r>
      <w:r w:rsidR="006C4FD8">
        <w:t xml:space="preserve"> the</w:t>
      </w:r>
      <w:r w:rsidR="009118CC">
        <w:t xml:space="preserve"> renewal of a contract.</w:t>
      </w:r>
    </w:p>
    <w:p w:rsidR="003B302A" w:rsidRDefault="003B302A" w:rsidP="00D10859">
      <w:pPr>
        <w:jc w:val="both"/>
      </w:pPr>
    </w:p>
    <w:p w:rsidR="003B302A" w:rsidRDefault="003B302A" w:rsidP="003B302A">
      <w:pPr>
        <w:spacing w:line="360" w:lineRule="auto"/>
        <w:ind w:firstLine="720"/>
        <w:jc w:val="both"/>
      </w:pPr>
      <w:r>
        <w:t>The position was also re-emphasized that the contract will aut</w:t>
      </w:r>
      <w:r w:rsidR="00A448B9">
        <w:t>omatically terminate by e</w:t>
      </w:r>
      <w:r>
        <w:t xml:space="preserve">ffluxion of time. </w:t>
      </w:r>
    </w:p>
    <w:p w:rsidR="003B302A" w:rsidRDefault="003B302A" w:rsidP="00D10859">
      <w:pPr>
        <w:ind w:firstLine="720"/>
        <w:jc w:val="both"/>
      </w:pPr>
    </w:p>
    <w:p w:rsidR="003B302A" w:rsidRDefault="004D1898" w:rsidP="003B302A">
      <w:pPr>
        <w:spacing w:line="360" w:lineRule="auto"/>
        <w:ind w:firstLine="720"/>
        <w:jc w:val="both"/>
      </w:pPr>
      <w:r>
        <w:t xml:space="preserve">This position by our Supreme Court makes untenable the position in </w:t>
      </w:r>
      <w:proofErr w:type="spellStart"/>
      <w:r>
        <w:t>Corbelt</w:t>
      </w:r>
      <w:proofErr w:type="spellEnd"/>
      <w:r>
        <w:t xml:space="preserve"> CJ in </w:t>
      </w:r>
      <w:r w:rsidRPr="004D1898">
        <w:rPr>
          <w:i/>
        </w:rPr>
        <w:t>Administrator Transvaal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 w:rsidR="000D5C99" w:rsidRPr="000D5C99">
        <w:rPr>
          <w:i/>
        </w:rPr>
        <w:t>Traub</w:t>
      </w:r>
      <w:proofErr w:type="spellEnd"/>
      <w:r w:rsidR="000D5C99">
        <w:t xml:space="preserve"> (1989) 10 </w:t>
      </w:r>
      <w:r w:rsidR="008E3289">
        <w:t>ILJ 823 A when that court stated the following</w:t>
      </w:r>
      <w:r w:rsidR="002F7490">
        <w:t>;</w:t>
      </w:r>
    </w:p>
    <w:p w:rsidR="002F7490" w:rsidRDefault="002F7490" w:rsidP="0034720F">
      <w:pPr>
        <w:ind w:firstLine="720"/>
        <w:jc w:val="both"/>
      </w:pPr>
    </w:p>
    <w:p w:rsidR="002F7490" w:rsidRPr="004829DA" w:rsidRDefault="002F7490" w:rsidP="004829DA">
      <w:pPr>
        <w:spacing w:line="276" w:lineRule="auto"/>
        <w:ind w:left="720"/>
        <w:jc w:val="both"/>
        <w:rPr>
          <w:sz w:val="22"/>
          <w:szCs w:val="22"/>
        </w:rPr>
      </w:pPr>
      <w:r w:rsidRPr="004829DA">
        <w:rPr>
          <w:sz w:val="22"/>
          <w:szCs w:val="22"/>
        </w:rPr>
        <w:t>“</w:t>
      </w:r>
      <w:proofErr w:type="gramStart"/>
      <w:r w:rsidRPr="004829DA">
        <w:rPr>
          <w:sz w:val="22"/>
          <w:szCs w:val="22"/>
        </w:rPr>
        <w:t>the</w:t>
      </w:r>
      <w:proofErr w:type="gramEnd"/>
      <w:r w:rsidRPr="004829DA">
        <w:rPr>
          <w:sz w:val="22"/>
          <w:szCs w:val="22"/>
        </w:rPr>
        <w:t xml:space="preserve"> implication of the doctrine of legitimate expectation is that if a decision maker</w:t>
      </w:r>
      <w:r w:rsidR="00BB7C86" w:rsidRPr="004829DA">
        <w:rPr>
          <w:sz w:val="22"/>
          <w:szCs w:val="22"/>
        </w:rPr>
        <w:t>, either through the application of a regular practice or through an expre</w:t>
      </w:r>
      <w:r w:rsidR="002B64D9" w:rsidRPr="004829DA">
        <w:rPr>
          <w:sz w:val="22"/>
          <w:szCs w:val="22"/>
        </w:rPr>
        <w:t xml:space="preserve">ss promise leads those </w:t>
      </w:r>
      <w:r w:rsidR="00B2437A" w:rsidRPr="004829DA">
        <w:rPr>
          <w:sz w:val="22"/>
          <w:szCs w:val="22"/>
        </w:rPr>
        <w:t>affected legitimately to expect that he or she will decide in a particular way, the</w:t>
      </w:r>
      <w:r w:rsidR="008824AC" w:rsidRPr="004829DA">
        <w:rPr>
          <w:sz w:val="22"/>
          <w:szCs w:val="22"/>
        </w:rPr>
        <w:t>n that expectation is protected and the decision maker cannot ignore it when making the decision.  The doctrine, it seems applies to both procedural and substantive expectations.”</w:t>
      </w:r>
    </w:p>
    <w:p w:rsidR="008824AC" w:rsidRDefault="008824AC" w:rsidP="0034720F">
      <w:pPr>
        <w:ind w:firstLine="720"/>
        <w:jc w:val="both"/>
      </w:pPr>
    </w:p>
    <w:p w:rsidR="008824AC" w:rsidRDefault="008824AC" w:rsidP="003B302A">
      <w:pPr>
        <w:spacing w:line="360" w:lineRule="auto"/>
        <w:ind w:firstLine="720"/>
        <w:jc w:val="both"/>
      </w:pPr>
      <w:r>
        <w:t>The decision</w:t>
      </w:r>
      <w:r w:rsidR="00B21491">
        <w:t xml:space="preserve"> in </w:t>
      </w:r>
      <w:proofErr w:type="spellStart"/>
      <w:r w:rsidR="00B21491" w:rsidRPr="0027103D">
        <w:rPr>
          <w:i/>
        </w:rPr>
        <w:t>Mabunda</w:t>
      </w:r>
      <w:proofErr w:type="spellEnd"/>
      <w:r w:rsidR="00B21491">
        <w:t xml:space="preserve"> </w:t>
      </w:r>
      <w:proofErr w:type="spellStart"/>
      <w:r w:rsidR="00B21491">
        <w:t>vs</w:t>
      </w:r>
      <w:proofErr w:type="spellEnd"/>
      <w:r w:rsidR="0027103D">
        <w:t xml:space="preserve"> </w:t>
      </w:r>
      <w:r w:rsidR="0027103D" w:rsidRPr="0027103D">
        <w:rPr>
          <w:i/>
        </w:rPr>
        <w:t>Care International Zimbabwe</w:t>
      </w:r>
      <w:r w:rsidR="00B21491">
        <w:t xml:space="preserve"> LC/MD/20/09 </w:t>
      </w:r>
      <w:r w:rsidR="0027103D">
        <w:t xml:space="preserve">by honourable </w:t>
      </w:r>
      <w:proofErr w:type="spellStart"/>
      <w:r w:rsidR="0027103D">
        <w:t>Takuva</w:t>
      </w:r>
      <w:proofErr w:type="spellEnd"/>
      <w:r w:rsidR="0027103D">
        <w:t xml:space="preserve"> J cannot take precedence </w:t>
      </w:r>
      <w:r w:rsidR="00E3167D">
        <w:t xml:space="preserve">over the Supreme Court decisions that state </w:t>
      </w:r>
      <w:r w:rsidR="005A4B43">
        <w:t>that continued</w:t>
      </w:r>
      <w:r w:rsidR="00A83C5B">
        <w:t xml:space="preserve"> renewals is not sufficient to induce one to legitimately expect to be re-engaged. </w:t>
      </w:r>
    </w:p>
    <w:p w:rsidR="000D7D37" w:rsidRDefault="000D7D37" w:rsidP="00D10859">
      <w:pPr>
        <w:ind w:firstLine="720"/>
        <w:jc w:val="both"/>
      </w:pPr>
    </w:p>
    <w:p w:rsidR="000D7D37" w:rsidRDefault="000D7D37" w:rsidP="003B302A">
      <w:pPr>
        <w:spacing w:line="360" w:lineRule="auto"/>
        <w:ind w:firstLine="720"/>
        <w:jc w:val="both"/>
      </w:pPr>
      <w:r>
        <w:t>The arbitrator held that the evidence placed before him show that other persons were employed in place of the</w:t>
      </w:r>
      <w:r w:rsidR="002F1D33">
        <w:t xml:space="preserve"> respondents.  </w:t>
      </w:r>
      <w:r w:rsidR="00323957">
        <w:t>Th</w:t>
      </w:r>
      <w:r w:rsidR="00704741">
        <w:t>e court has no basis to interfere with that factual finding by the a</w:t>
      </w:r>
      <w:r w:rsidR="00FC6432">
        <w:t xml:space="preserve">rbitrator, see Hama </w:t>
      </w:r>
      <w:proofErr w:type="spellStart"/>
      <w:r w:rsidR="00FC6432">
        <w:t>vs</w:t>
      </w:r>
      <w:proofErr w:type="spellEnd"/>
      <w:r w:rsidR="00FC6432">
        <w:t xml:space="preserve"> National Railways of Zimbabwe</w:t>
      </w:r>
      <w:r w:rsidR="00A43892">
        <w:t>. B</w:t>
      </w:r>
      <w:r w:rsidR="00FC6432">
        <w:t xml:space="preserve">ut that in itself is not </w:t>
      </w:r>
      <w:r w:rsidR="007E1CD3">
        <w:t>sufficient</w:t>
      </w:r>
      <w:r w:rsidR="00A43892">
        <w:t xml:space="preserve"> to show</w:t>
      </w:r>
      <w:r w:rsidR="00FC6432">
        <w:t xml:space="preserve"> that they were unfairly dismissed.  The </w:t>
      </w:r>
      <w:r w:rsidR="00FF5D6E">
        <w:t xml:space="preserve">employees had to show that they also had a legitimate </w:t>
      </w:r>
      <w:r w:rsidR="00F7515B">
        <w:t>expectation</w:t>
      </w:r>
      <w:r w:rsidR="00FF5D6E">
        <w:t>.</w:t>
      </w:r>
    </w:p>
    <w:p w:rsidR="00B75644" w:rsidRDefault="00B75644" w:rsidP="003B302A">
      <w:pPr>
        <w:spacing w:line="360" w:lineRule="auto"/>
        <w:ind w:firstLine="720"/>
        <w:jc w:val="both"/>
      </w:pPr>
    </w:p>
    <w:p w:rsidR="00B75644" w:rsidRDefault="00777D7E" w:rsidP="003B302A">
      <w:pPr>
        <w:spacing w:line="360" w:lineRule="auto"/>
        <w:ind w:firstLine="720"/>
        <w:jc w:val="both"/>
      </w:pPr>
      <w:r>
        <w:lastRenderedPageBreak/>
        <w:t xml:space="preserve">The arbitrator misdirected himself when on page 20 of the record he states that “legitimate expectation can be justified when there </w:t>
      </w:r>
      <w:r w:rsidR="00F7515B">
        <w:t>is a renewal of the contract on 1 or more occasions.</w:t>
      </w:r>
    </w:p>
    <w:p w:rsidR="00592567" w:rsidRDefault="00592567" w:rsidP="00D10859">
      <w:pPr>
        <w:ind w:firstLine="720"/>
        <w:jc w:val="both"/>
      </w:pPr>
    </w:p>
    <w:p w:rsidR="00592567" w:rsidRDefault="00592567" w:rsidP="003B302A">
      <w:pPr>
        <w:spacing w:line="360" w:lineRule="auto"/>
        <w:ind w:firstLine="720"/>
        <w:jc w:val="both"/>
      </w:pPr>
      <w:r>
        <w:t>The Supreme Court has stated that past practice does not suffice.</w:t>
      </w:r>
    </w:p>
    <w:p w:rsidR="00592567" w:rsidRDefault="00592567" w:rsidP="00D10859">
      <w:pPr>
        <w:ind w:firstLine="720"/>
        <w:jc w:val="both"/>
      </w:pPr>
    </w:p>
    <w:p w:rsidR="00592567" w:rsidRDefault="002B6177" w:rsidP="003B302A">
      <w:pPr>
        <w:spacing w:line="360" w:lineRule="auto"/>
        <w:ind w:firstLine="720"/>
        <w:jc w:val="both"/>
      </w:pPr>
      <w:r>
        <w:t xml:space="preserve">Having found that the arbitrator had misdirected himself on this aspect, it </w:t>
      </w:r>
      <w:r w:rsidR="00D04157">
        <w:t>follows</w:t>
      </w:r>
      <w:r w:rsidR="008E1F89">
        <w:t xml:space="preserve"> therefore that the respondents did not manage to satisfy the requirements of Section 12B by showing that they had a legit</w:t>
      </w:r>
      <w:r w:rsidR="00A56DFE">
        <w:t>i</w:t>
      </w:r>
      <w:r w:rsidR="008E1F89">
        <w:t>mate expectation</w:t>
      </w:r>
      <w:r w:rsidR="00DE54FA">
        <w:t>.</w:t>
      </w:r>
    </w:p>
    <w:p w:rsidR="00DE54FA" w:rsidRDefault="00DE54FA" w:rsidP="00D10859">
      <w:pPr>
        <w:ind w:firstLine="720"/>
        <w:jc w:val="both"/>
      </w:pPr>
    </w:p>
    <w:p w:rsidR="00DE54FA" w:rsidRDefault="00B61E1D" w:rsidP="003B302A">
      <w:pPr>
        <w:spacing w:line="360" w:lineRule="auto"/>
        <w:ind w:firstLine="720"/>
        <w:jc w:val="both"/>
      </w:pPr>
      <w:r>
        <w:t>Under these circumstances, the</w:t>
      </w:r>
      <w:r w:rsidR="00DE54FA">
        <w:t xml:space="preserve"> appeal can only succeed</w:t>
      </w:r>
      <w:r>
        <w:t>.</w:t>
      </w:r>
      <w:r w:rsidR="00DE54FA">
        <w:t xml:space="preserve"> </w:t>
      </w:r>
      <w:r w:rsidR="00BF0695">
        <w:t>The</w:t>
      </w:r>
      <w:r w:rsidR="00DE54FA">
        <w:t xml:space="preserve"> following order is made;</w:t>
      </w:r>
    </w:p>
    <w:p w:rsidR="003B4695" w:rsidRDefault="003B4695" w:rsidP="00D10859">
      <w:pPr>
        <w:ind w:firstLine="720"/>
        <w:jc w:val="both"/>
      </w:pPr>
    </w:p>
    <w:p w:rsidR="003B4695" w:rsidRDefault="003B4695" w:rsidP="003B302A">
      <w:pPr>
        <w:spacing w:line="360" w:lineRule="auto"/>
        <w:ind w:firstLine="720"/>
        <w:jc w:val="both"/>
      </w:pPr>
      <w:r>
        <w:t xml:space="preserve">The </w:t>
      </w:r>
      <w:r w:rsidR="000F0FEC">
        <w:t>arbitral award is set aside.</w:t>
      </w:r>
    </w:p>
    <w:p w:rsidR="000F0FEC" w:rsidRDefault="000F0FEC" w:rsidP="00D10859">
      <w:pPr>
        <w:jc w:val="both"/>
      </w:pPr>
    </w:p>
    <w:p w:rsidR="000F0FEC" w:rsidRDefault="000F0FEC" w:rsidP="000F0FEC">
      <w:pPr>
        <w:spacing w:line="360" w:lineRule="auto"/>
        <w:jc w:val="both"/>
      </w:pPr>
      <w:r>
        <w:t xml:space="preserve">The </w:t>
      </w:r>
      <w:r w:rsidR="00F86838">
        <w:t>employer’s decision to terminate is confirmed.</w:t>
      </w:r>
    </w:p>
    <w:p w:rsidR="00F86838" w:rsidRDefault="00F86838" w:rsidP="000F0FEC">
      <w:pPr>
        <w:spacing w:line="360" w:lineRule="auto"/>
        <w:jc w:val="both"/>
      </w:pPr>
      <w:r>
        <w:t>Each party will bear its own costs.</w:t>
      </w:r>
    </w:p>
    <w:p w:rsidR="004C6D4E" w:rsidRDefault="004C6D4E" w:rsidP="000F0FEC">
      <w:pPr>
        <w:spacing w:line="360" w:lineRule="auto"/>
        <w:jc w:val="both"/>
      </w:pPr>
    </w:p>
    <w:p w:rsidR="004C6D4E" w:rsidRDefault="004C6D4E" w:rsidP="000F0FEC">
      <w:pPr>
        <w:spacing w:line="360" w:lineRule="auto"/>
        <w:jc w:val="both"/>
      </w:pPr>
    </w:p>
    <w:p w:rsidR="004C6D4E" w:rsidRDefault="004C6D4E" w:rsidP="000F0FEC">
      <w:pPr>
        <w:spacing w:line="360" w:lineRule="auto"/>
        <w:jc w:val="both"/>
      </w:pPr>
      <w:proofErr w:type="spellStart"/>
      <w:r w:rsidRPr="00372EA6">
        <w:rPr>
          <w:i/>
        </w:rPr>
        <w:t>Messrs</w:t>
      </w:r>
      <w:proofErr w:type="spellEnd"/>
      <w:r w:rsidRPr="00372EA6">
        <w:rPr>
          <w:i/>
        </w:rPr>
        <w:t xml:space="preserve"> IEG </w:t>
      </w:r>
      <w:proofErr w:type="spellStart"/>
      <w:r w:rsidRPr="00372EA6">
        <w:rPr>
          <w:i/>
        </w:rPr>
        <w:t>Musimbe</w:t>
      </w:r>
      <w:proofErr w:type="spellEnd"/>
      <w:r w:rsidRPr="00372EA6">
        <w:rPr>
          <w:i/>
        </w:rPr>
        <w:t xml:space="preserve"> &amp; Partners</w:t>
      </w:r>
      <w:r>
        <w:t>, appellant’s legal practitioners</w:t>
      </w:r>
    </w:p>
    <w:p w:rsidR="004C6D4E" w:rsidRDefault="004C6D4E" w:rsidP="000F0FEC">
      <w:pPr>
        <w:spacing w:line="360" w:lineRule="auto"/>
        <w:jc w:val="both"/>
      </w:pPr>
      <w:proofErr w:type="spellStart"/>
      <w:r w:rsidRPr="00372EA6">
        <w:rPr>
          <w:i/>
        </w:rPr>
        <w:t>Matsikidze</w:t>
      </w:r>
      <w:proofErr w:type="spellEnd"/>
      <w:r w:rsidRPr="00372EA6">
        <w:rPr>
          <w:i/>
        </w:rPr>
        <w:t xml:space="preserve"> &amp; </w:t>
      </w:r>
      <w:proofErr w:type="spellStart"/>
      <w:r w:rsidRPr="00372EA6">
        <w:rPr>
          <w:i/>
        </w:rPr>
        <w:t>Mucheche</w:t>
      </w:r>
      <w:proofErr w:type="spellEnd"/>
      <w:r w:rsidR="00372EA6">
        <w:t>, respondents</w:t>
      </w:r>
      <w:r w:rsidR="00906243">
        <w:t>’</w:t>
      </w:r>
      <w:r w:rsidR="00372EA6">
        <w:t xml:space="preserve"> legal practitioners</w:t>
      </w:r>
    </w:p>
    <w:sectPr w:rsidR="004C6D4E" w:rsidSect="00E2175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DD3" w:rsidRDefault="00625DD3" w:rsidP="00E2175D">
      <w:r>
        <w:separator/>
      </w:r>
    </w:p>
  </w:endnote>
  <w:endnote w:type="continuationSeparator" w:id="0">
    <w:p w:rsidR="00625DD3" w:rsidRDefault="00625DD3" w:rsidP="00E2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179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6D4E" w:rsidRDefault="004C6D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8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6D4E" w:rsidRDefault="004C6D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DD3" w:rsidRDefault="00625DD3" w:rsidP="00E2175D">
      <w:r>
        <w:separator/>
      </w:r>
    </w:p>
  </w:footnote>
  <w:footnote w:type="continuationSeparator" w:id="0">
    <w:p w:rsidR="00625DD3" w:rsidRDefault="00625DD3" w:rsidP="00E21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4E" w:rsidRPr="00E2175D" w:rsidRDefault="004C6D4E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6C726E">
      <w:rPr>
        <w:lang w:val="en-ZW"/>
      </w:rPr>
      <w:t>518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4778"/>
    <w:multiLevelType w:val="hybridMultilevel"/>
    <w:tmpl w:val="0E0E7E28"/>
    <w:lvl w:ilvl="0" w:tplc="30090011">
      <w:start w:val="1"/>
      <w:numFmt w:val="decimal"/>
      <w:lvlText w:val="%1)"/>
      <w:lvlJc w:val="left"/>
      <w:pPr>
        <w:ind w:left="1440" w:hanging="360"/>
      </w:p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5E"/>
    <w:rsid w:val="000B413A"/>
    <w:rsid w:val="000D5C99"/>
    <w:rsid w:val="000D689B"/>
    <w:rsid w:val="000D7D37"/>
    <w:rsid w:val="000F0FEC"/>
    <w:rsid w:val="001551E8"/>
    <w:rsid w:val="0027103D"/>
    <w:rsid w:val="00295E41"/>
    <w:rsid w:val="002B6177"/>
    <w:rsid w:val="002B64D9"/>
    <w:rsid w:val="002F1D33"/>
    <w:rsid w:val="002F7490"/>
    <w:rsid w:val="00311C05"/>
    <w:rsid w:val="00323957"/>
    <w:rsid w:val="00325941"/>
    <w:rsid w:val="003462A9"/>
    <w:rsid w:val="0034720F"/>
    <w:rsid w:val="00372EA6"/>
    <w:rsid w:val="00377A35"/>
    <w:rsid w:val="003B302A"/>
    <w:rsid w:val="003B4695"/>
    <w:rsid w:val="00421F05"/>
    <w:rsid w:val="0043420B"/>
    <w:rsid w:val="004829DA"/>
    <w:rsid w:val="004C6D4E"/>
    <w:rsid w:val="004D1898"/>
    <w:rsid w:val="005847C1"/>
    <w:rsid w:val="00592567"/>
    <w:rsid w:val="005A4B43"/>
    <w:rsid w:val="00604AB6"/>
    <w:rsid w:val="006202AC"/>
    <w:rsid w:val="00625DD3"/>
    <w:rsid w:val="006C0EB3"/>
    <w:rsid w:val="006C4FD8"/>
    <w:rsid w:val="006C726E"/>
    <w:rsid w:val="00704741"/>
    <w:rsid w:val="00777D7E"/>
    <w:rsid w:val="007E1CD3"/>
    <w:rsid w:val="00816B5F"/>
    <w:rsid w:val="008824AC"/>
    <w:rsid w:val="008E1F89"/>
    <w:rsid w:val="008E3289"/>
    <w:rsid w:val="008E4D67"/>
    <w:rsid w:val="008F4860"/>
    <w:rsid w:val="00906243"/>
    <w:rsid w:val="009118CC"/>
    <w:rsid w:val="009A790E"/>
    <w:rsid w:val="009C7DE9"/>
    <w:rsid w:val="009E7596"/>
    <w:rsid w:val="00A415CA"/>
    <w:rsid w:val="00A43892"/>
    <w:rsid w:val="00A448B9"/>
    <w:rsid w:val="00A56DFE"/>
    <w:rsid w:val="00A83C5B"/>
    <w:rsid w:val="00B21491"/>
    <w:rsid w:val="00B2437A"/>
    <w:rsid w:val="00B27FAC"/>
    <w:rsid w:val="00B46786"/>
    <w:rsid w:val="00B61E1D"/>
    <w:rsid w:val="00B75644"/>
    <w:rsid w:val="00B97573"/>
    <w:rsid w:val="00BB2590"/>
    <w:rsid w:val="00BB7C86"/>
    <w:rsid w:val="00BF0695"/>
    <w:rsid w:val="00CE2F56"/>
    <w:rsid w:val="00D03713"/>
    <w:rsid w:val="00D04157"/>
    <w:rsid w:val="00D10859"/>
    <w:rsid w:val="00D5305E"/>
    <w:rsid w:val="00D76B04"/>
    <w:rsid w:val="00DE54FA"/>
    <w:rsid w:val="00E2175D"/>
    <w:rsid w:val="00E223F8"/>
    <w:rsid w:val="00E3167D"/>
    <w:rsid w:val="00E84B24"/>
    <w:rsid w:val="00EA55B6"/>
    <w:rsid w:val="00F54131"/>
    <w:rsid w:val="00F7515B"/>
    <w:rsid w:val="00F86838"/>
    <w:rsid w:val="00FC643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5E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7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75D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7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75D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5E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7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75D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7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75D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4FC4-11AE-4189-BB0A-AA78AAFA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2016-08-29T09:11:00Z</dcterms:created>
  <dcterms:modified xsi:type="dcterms:W3CDTF">2016-09-07T10:15:00Z</dcterms:modified>
</cp:coreProperties>
</file>