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0D8" w:rsidRDefault="00603B5A" w:rsidP="00603B5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MUBEEN ISMAIL</w:t>
      </w:r>
    </w:p>
    <w:p w:rsidR="00603B5A" w:rsidRDefault="002D6D7C"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03B5A">
        <w:rPr>
          <w:rFonts w:ascii="Times New Roman" w:hAnsi="Times New Roman" w:cs="Times New Roman"/>
          <w:sz w:val="24"/>
          <w:szCs w:val="24"/>
        </w:rPr>
        <w:t>nd</w:t>
      </w:r>
    </w:p>
    <w:p w:rsidR="00603B5A" w:rsidRDefault="00603B5A"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SHIREE</w:t>
      </w:r>
      <w:r w:rsidR="00723E2B">
        <w:rPr>
          <w:rFonts w:ascii="Times New Roman" w:hAnsi="Times New Roman" w:cs="Times New Roman"/>
          <w:sz w:val="24"/>
          <w:szCs w:val="24"/>
        </w:rPr>
        <w:t>M</w:t>
      </w:r>
      <w:r>
        <w:rPr>
          <w:rFonts w:ascii="Times New Roman" w:hAnsi="Times New Roman" w:cs="Times New Roman"/>
          <w:sz w:val="24"/>
          <w:szCs w:val="24"/>
        </w:rPr>
        <w:t xml:space="preserve"> ISMAIL</w:t>
      </w:r>
    </w:p>
    <w:p w:rsidR="00603B5A" w:rsidRDefault="00603B5A"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03B5A" w:rsidRDefault="00603B5A"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GWASIRA</w:t>
      </w:r>
    </w:p>
    <w:p w:rsidR="00603B5A" w:rsidRDefault="002D6D7C"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03B5A">
        <w:rPr>
          <w:rFonts w:ascii="Times New Roman" w:hAnsi="Times New Roman" w:cs="Times New Roman"/>
          <w:sz w:val="24"/>
          <w:szCs w:val="24"/>
        </w:rPr>
        <w:t>nd</w:t>
      </w:r>
    </w:p>
    <w:p w:rsidR="00603B5A" w:rsidRDefault="00603B5A"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ADDITIONAL SHERIFF, MUTARE N.O</w:t>
      </w:r>
    </w:p>
    <w:p w:rsidR="00603B5A" w:rsidRDefault="00603B5A" w:rsidP="00603B5A">
      <w:pPr>
        <w:spacing w:after="0" w:line="240" w:lineRule="auto"/>
        <w:jc w:val="both"/>
        <w:rPr>
          <w:rFonts w:ascii="Times New Roman" w:hAnsi="Times New Roman" w:cs="Times New Roman"/>
          <w:sz w:val="24"/>
          <w:szCs w:val="24"/>
        </w:rPr>
      </w:pPr>
    </w:p>
    <w:p w:rsidR="00603B5A" w:rsidRDefault="00603B5A" w:rsidP="00603B5A">
      <w:pPr>
        <w:spacing w:after="0" w:line="240" w:lineRule="auto"/>
        <w:jc w:val="both"/>
        <w:rPr>
          <w:rFonts w:ascii="Times New Roman" w:hAnsi="Times New Roman" w:cs="Times New Roman"/>
          <w:sz w:val="24"/>
          <w:szCs w:val="24"/>
        </w:rPr>
      </w:pPr>
    </w:p>
    <w:p w:rsidR="00603B5A" w:rsidRDefault="00603B5A" w:rsidP="00603B5A">
      <w:pPr>
        <w:spacing w:after="0" w:line="240" w:lineRule="auto"/>
        <w:jc w:val="both"/>
        <w:rPr>
          <w:rFonts w:ascii="Times New Roman" w:hAnsi="Times New Roman" w:cs="Times New Roman"/>
          <w:sz w:val="24"/>
          <w:szCs w:val="24"/>
        </w:rPr>
      </w:pPr>
    </w:p>
    <w:p w:rsidR="00603B5A" w:rsidRDefault="00603B5A"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03B5A" w:rsidRDefault="00603B5A"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2D6D7C" w:rsidRDefault="00603B5A"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August</w:t>
      </w:r>
      <w:r w:rsidR="00B03F13">
        <w:rPr>
          <w:rFonts w:ascii="Times New Roman" w:hAnsi="Times New Roman" w:cs="Times New Roman"/>
          <w:sz w:val="24"/>
          <w:szCs w:val="24"/>
        </w:rPr>
        <w:t xml:space="preserve"> 2018</w:t>
      </w:r>
      <w:r>
        <w:rPr>
          <w:rFonts w:ascii="Times New Roman" w:hAnsi="Times New Roman" w:cs="Times New Roman"/>
          <w:sz w:val="24"/>
          <w:szCs w:val="24"/>
        </w:rPr>
        <w:t xml:space="preserve">, 3 </w:t>
      </w:r>
      <w:r w:rsidR="000505F6">
        <w:rPr>
          <w:rFonts w:ascii="Times New Roman" w:hAnsi="Times New Roman" w:cs="Times New Roman"/>
          <w:sz w:val="24"/>
          <w:szCs w:val="24"/>
        </w:rPr>
        <w:t xml:space="preserve">&amp; 6 </w:t>
      </w:r>
      <w:r>
        <w:rPr>
          <w:rFonts w:ascii="Times New Roman" w:hAnsi="Times New Roman" w:cs="Times New Roman"/>
          <w:sz w:val="24"/>
          <w:szCs w:val="24"/>
        </w:rPr>
        <w:t xml:space="preserve">September 2018 </w:t>
      </w:r>
    </w:p>
    <w:p w:rsidR="000505F6" w:rsidRDefault="000505F6" w:rsidP="00603B5A">
      <w:pPr>
        <w:spacing w:after="0" w:line="240" w:lineRule="auto"/>
        <w:jc w:val="both"/>
        <w:rPr>
          <w:rFonts w:ascii="Times New Roman" w:hAnsi="Times New Roman" w:cs="Times New Roman"/>
          <w:sz w:val="24"/>
          <w:szCs w:val="24"/>
        </w:rPr>
      </w:pPr>
    </w:p>
    <w:p w:rsidR="002D6D7C" w:rsidRDefault="002D6D7C" w:rsidP="00603B5A">
      <w:pPr>
        <w:spacing w:after="0" w:line="240" w:lineRule="auto"/>
        <w:jc w:val="both"/>
        <w:rPr>
          <w:rFonts w:ascii="Times New Roman" w:hAnsi="Times New Roman" w:cs="Times New Roman"/>
          <w:sz w:val="24"/>
          <w:szCs w:val="24"/>
        </w:rPr>
      </w:pPr>
    </w:p>
    <w:p w:rsidR="002D6D7C" w:rsidRDefault="002D6D7C" w:rsidP="00603B5A">
      <w:pPr>
        <w:spacing w:after="0" w:line="240" w:lineRule="auto"/>
        <w:jc w:val="both"/>
        <w:rPr>
          <w:rFonts w:ascii="Times New Roman" w:hAnsi="Times New Roman" w:cs="Times New Roman"/>
          <w:sz w:val="24"/>
          <w:szCs w:val="24"/>
        </w:rPr>
      </w:pPr>
    </w:p>
    <w:p w:rsidR="002D6D7C" w:rsidRDefault="002D6D7C" w:rsidP="00603B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2D6D7C" w:rsidRDefault="002D6D7C" w:rsidP="00603B5A">
      <w:pPr>
        <w:spacing w:after="0" w:line="240" w:lineRule="auto"/>
        <w:jc w:val="both"/>
        <w:rPr>
          <w:rFonts w:ascii="Times New Roman" w:hAnsi="Times New Roman" w:cs="Times New Roman"/>
          <w:b/>
          <w:sz w:val="24"/>
          <w:szCs w:val="24"/>
        </w:rPr>
      </w:pPr>
    </w:p>
    <w:p w:rsidR="002D6D7C" w:rsidRDefault="002D6D7C" w:rsidP="00603B5A">
      <w:pPr>
        <w:spacing w:after="0" w:line="240" w:lineRule="auto"/>
        <w:jc w:val="both"/>
        <w:rPr>
          <w:rFonts w:ascii="Times New Roman" w:hAnsi="Times New Roman" w:cs="Times New Roman"/>
          <w:b/>
          <w:sz w:val="24"/>
          <w:szCs w:val="24"/>
        </w:rPr>
      </w:pPr>
    </w:p>
    <w:p w:rsidR="002D6D7C" w:rsidRDefault="002D6D7C" w:rsidP="00603B5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r w:rsidR="001A2559">
        <w:rPr>
          <w:rFonts w:ascii="Times New Roman" w:hAnsi="Times New Roman" w:cs="Times New Roman"/>
          <w:i/>
          <w:sz w:val="24"/>
          <w:szCs w:val="24"/>
        </w:rPr>
        <w:t>Chi</w:t>
      </w:r>
      <w:r>
        <w:rPr>
          <w:rFonts w:ascii="Times New Roman" w:hAnsi="Times New Roman" w:cs="Times New Roman"/>
          <w:i/>
          <w:sz w:val="24"/>
          <w:szCs w:val="24"/>
        </w:rPr>
        <w:t xml:space="preserve">gadza, </w:t>
      </w:r>
      <w:r>
        <w:rPr>
          <w:rFonts w:ascii="Times New Roman" w:hAnsi="Times New Roman" w:cs="Times New Roman"/>
          <w:sz w:val="24"/>
          <w:szCs w:val="24"/>
        </w:rPr>
        <w:t>for the applicant</w:t>
      </w:r>
    </w:p>
    <w:p w:rsidR="002D6D7C" w:rsidRDefault="002D6D7C" w:rsidP="00603B5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Majirija, </w:t>
      </w:r>
      <w:r>
        <w:rPr>
          <w:rFonts w:ascii="Times New Roman" w:hAnsi="Times New Roman" w:cs="Times New Roman"/>
          <w:sz w:val="24"/>
          <w:szCs w:val="24"/>
        </w:rPr>
        <w:t>for the 1</w:t>
      </w:r>
      <w:r w:rsidRPr="002D6D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D6D7C" w:rsidRDefault="002D6D7C" w:rsidP="00603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2D6D7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D6D7C" w:rsidRDefault="002D6D7C" w:rsidP="00603B5A">
      <w:pPr>
        <w:spacing w:after="0" w:line="240" w:lineRule="auto"/>
        <w:jc w:val="both"/>
        <w:rPr>
          <w:rFonts w:ascii="Times New Roman" w:hAnsi="Times New Roman" w:cs="Times New Roman"/>
          <w:sz w:val="24"/>
          <w:szCs w:val="24"/>
        </w:rPr>
      </w:pPr>
    </w:p>
    <w:p w:rsidR="002D6D7C" w:rsidRDefault="002D6D7C" w:rsidP="00603B5A">
      <w:pPr>
        <w:spacing w:after="0" w:line="240" w:lineRule="auto"/>
        <w:jc w:val="both"/>
        <w:rPr>
          <w:rFonts w:ascii="Times New Roman" w:hAnsi="Times New Roman" w:cs="Times New Roman"/>
          <w:sz w:val="24"/>
          <w:szCs w:val="24"/>
        </w:rPr>
      </w:pPr>
    </w:p>
    <w:p w:rsidR="002D6D7C" w:rsidRDefault="002D6D7C"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 There was only one applicant before me.</w:t>
      </w:r>
    </w:p>
    <w:p w:rsidR="002D6D7C" w:rsidRDefault="002D6D7C"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the citation of Shiree</w:t>
      </w:r>
      <w:r w:rsidR="00723E2B">
        <w:rPr>
          <w:rFonts w:ascii="Times New Roman" w:hAnsi="Times New Roman" w:cs="Times New Roman"/>
          <w:sz w:val="24"/>
          <w:szCs w:val="24"/>
        </w:rPr>
        <w:t>m</w:t>
      </w:r>
      <w:r>
        <w:rPr>
          <w:rFonts w:ascii="Times New Roman" w:hAnsi="Times New Roman" w:cs="Times New Roman"/>
          <w:sz w:val="24"/>
          <w:szCs w:val="24"/>
        </w:rPr>
        <w:t xml:space="preserve"> Ismail as the second applicant, it was common cause that she was not before me. The application was filed on 23 August 2018. Shiree</w:t>
      </w:r>
      <w:r w:rsidR="00723E2B">
        <w:rPr>
          <w:rFonts w:ascii="Times New Roman" w:hAnsi="Times New Roman" w:cs="Times New Roman"/>
          <w:sz w:val="24"/>
          <w:szCs w:val="24"/>
        </w:rPr>
        <w:t>m</w:t>
      </w:r>
      <w:r>
        <w:rPr>
          <w:rFonts w:ascii="Times New Roman" w:hAnsi="Times New Roman" w:cs="Times New Roman"/>
          <w:sz w:val="24"/>
          <w:szCs w:val="24"/>
        </w:rPr>
        <w:t xml:space="preserve"> Ismail died on 10 November 2016 at Rusape. May her soul rest in eternal peace. </w:t>
      </w:r>
    </w:p>
    <w:p w:rsidR="00225B8A" w:rsidRDefault="002D6D7C"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hearing argument on 3 September 2018 I dismissed the application with costs.</w:t>
      </w:r>
      <w:r>
        <w:rPr>
          <w:rFonts w:ascii="Times New Roman" w:hAnsi="Times New Roman" w:cs="Times New Roman"/>
          <w:i/>
          <w:sz w:val="24"/>
          <w:szCs w:val="24"/>
        </w:rPr>
        <w:t xml:space="preserve"> </w:t>
      </w:r>
    </w:p>
    <w:p w:rsidR="00225B8A" w:rsidRDefault="00225B8A"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are my reasons.</w:t>
      </w:r>
    </w:p>
    <w:p w:rsidR="002133D5" w:rsidRDefault="00225B8A"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urgent chamber application for stay of eviction pending determination of an application for rescission of default judgment.</w:t>
      </w:r>
    </w:p>
    <w:p w:rsidR="002133D5" w:rsidRDefault="002133D5"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is as follows.</w:t>
      </w:r>
    </w:p>
    <w:p w:rsidR="002133D5" w:rsidRDefault="002133D5"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15 June 2015 Mubeen Ismail and Shiree</w:t>
      </w:r>
      <w:r w:rsidR="00723E2B">
        <w:rPr>
          <w:rFonts w:ascii="Times New Roman" w:hAnsi="Times New Roman" w:cs="Times New Roman"/>
          <w:sz w:val="24"/>
          <w:szCs w:val="24"/>
        </w:rPr>
        <w:t>m</w:t>
      </w:r>
      <w:r>
        <w:rPr>
          <w:rFonts w:ascii="Times New Roman" w:hAnsi="Times New Roman" w:cs="Times New Roman"/>
          <w:sz w:val="24"/>
          <w:szCs w:val="24"/>
        </w:rPr>
        <w:t xml:space="preserve"> Ismail, under case number HC 5583/15, filed a c</w:t>
      </w:r>
      <w:r w:rsidR="001A2559">
        <w:rPr>
          <w:rFonts w:ascii="Times New Roman" w:hAnsi="Times New Roman" w:cs="Times New Roman"/>
          <w:sz w:val="24"/>
          <w:szCs w:val="24"/>
        </w:rPr>
        <w:t>o</w:t>
      </w:r>
      <w:r>
        <w:rPr>
          <w:rFonts w:ascii="Times New Roman" w:hAnsi="Times New Roman" w:cs="Times New Roman"/>
          <w:sz w:val="24"/>
          <w:szCs w:val="24"/>
        </w:rPr>
        <w:t>urt application for review.</w:t>
      </w:r>
    </w:p>
    <w:p w:rsidR="00A83A86" w:rsidRDefault="002133D5"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were the Sheriff of Zimbabwe, Shepherd Gwasira (hereinafter </w:t>
      </w:r>
      <w:r w:rsidR="00047263">
        <w:rPr>
          <w:rFonts w:ascii="Times New Roman" w:hAnsi="Times New Roman" w:cs="Times New Roman"/>
          <w:sz w:val="24"/>
          <w:szCs w:val="24"/>
        </w:rPr>
        <w:t>referred to as “Shepherd”) and CBZ Bank Limited.</w:t>
      </w:r>
    </w:p>
    <w:p w:rsidR="00603B5A" w:rsidRDefault="00A83A86"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HC 5583/15 was a court application for review of the Sheriff’s decision confirming the sale of stand 571 Jacaranda Drive, Rusape to Shepherd.</w:t>
      </w:r>
      <w:r w:rsidR="002133D5">
        <w:rPr>
          <w:rFonts w:ascii="Times New Roman" w:hAnsi="Times New Roman" w:cs="Times New Roman"/>
          <w:sz w:val="24"/>
          <w:szCs w:val="24"/>
        </w:rPr>
        <w:t xml:space="preserve"> </w:t>
      </w:r>
      <w:r w:rsidR="00603B5A">
        <w:rPr>
          <w:rFonts w:ascii="Times New Roman" w:hAnsi="Times New Roman" w:cs="Times New Roman"/>
          <w:sz w:val="24"/>
          <w:szCs w:val="24"/>
        </w:rPr>
        <w:t xml:space="preserve"> </w:t>
      </w:r>
    </w:p>
    <w:p w:rsidR="00A742EF" w:rsidRDefault="00A742EF"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Ismails contended that the purchase price in the sum of US$30 000-00, was ridiculously low. They therefore moved for the setting aside of the sale.</w:t>
      </w:r>
    </w:p>
    <w:p w:rsidR="00D572B4" w:rsidRDefault="00D572B4"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Opposing papers were duly filed by the purchaser.</w:t>
      </w:r>
    </w:p>
    <w:p w:rsidR="00D572B4" w:rsidRDefault="00D572B4"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Heads of Argument were not fil</w:t>
      </w:r>
      <w:r w:rsidR="00B03F13">
        <w:rPr>
          <w:rFonts w:ascii="Times New Roman" w:hAnsi="Times New Roman" w:cs="Times New Roman"/>
          <w:sz w:val="24"/>
          <w:szCs w:val="24"/>
        </w:rPr>
        <w:t>e</w:t>
      </w:r>
      <w:r>
        <w:rPr>
          <w:rFonts w:ascii="Times New Roman" w:hAnsi="Times New Roman" w:cs="Times New Roman"/>
          <w:sz w:val="24"/>
          <w:szCs w:val="24"/>
        </w:rPr>
        <w:t>d. The matter was not set down for hearing. The matter remains pending.</w:t>
      </w:r>
    </w:p>
    <w:p w:rsidR="00D572B4" w:rsidRDefault="00D572B4"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it was overtaken by events. Transfer was effected in favour of the purchaser on 18 February 2016.</w:t>
      </w:r>
    </w:p>
    <w:p w:rsidR="00D572B4" w:rsidRDefault="00D572B4"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Shepherd counter-applied for the eviction of the Ismails.</w:t>
      </w:r>
    </w:p>
    <w:p w:rsidR="00CF7AC0" w:rsidRDefault="00D572B4"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eviction order was granted by </w:t>
      </w:r>
      <w:r w:rsidRPr="00C81E47">
        <w:rPr>
          <w:rFonts w:ascii="Times New Roman" w:hAnsi="Times New Roman" w:cs="Times New Roman"/>
          <w:smallCaps/>
          <w:sz w:val="24"/>
          <w:szCs w:val="24"/>
        </w:rPr>
        <w:t>Tagu</w:t>
      </w:r>
      <w:r>
        <w:rPr>
          <w:rFonts w:ascii="Times New Roman" w:hAnsi="Times New Roman" w:cs="Times New Roman"/>
          <w:sz w:val="24"/>
          <w:szCs w:val="24"/>
        </w:rPr>
        <w:t xml:space="preserve"> J, in default, on 25 July 2018. </w:t>
      </w:r>
    </w:p>
    <w:p w:rsidR="00CF7AC0" w:rsidRDefault="00CF7AC0"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Ismails, although represented by the legal firm of M.C Mukome, had not filed any opposing papers.</w:t>
      </w:r>
    </w:p>
    <w:p w:rsidR="00CF7AC0" w:rsidRDefault="00CF7AC0"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this the Ismails had, on 26 </w:t>
      </w:r>
      <w:r w:rsidR="00B03F13">
        <w:rPr>
          <w:rFonts w:ascii="Times New Roman" w:hAnsi="Times New Roman" w:cs="Times New Roman"/>
          <w:sz w:val="24"/>
          <w:szCs w:val="24"/>
        </w:rPr>
        <w:t xml:space="preserve">February </w:t>
      </w:r>
      <w:r>
        <w:rPr>
          <w:rFonts w:ascii="Times New Roman" w:hAnsi="Times New Roman" w:cs="Times New Roman"/>
          <w:sz w:val="24"/>
          <w:szCs w:val="24"/>
        </w:rPr>
        <w:t>2016, filed an urgent chamber application for st</w:t>
      </w:r>
      <w:r w:rsidR="00B03F13">
        <w:rPr>
          <w:rFonts w:ascii="Times New Roman" w:hAnsi="Times New Roman" w:cs="Times New Roman"/>
          <w:sz w:val="24"/>
          <w:szCs w:val="24"/>
        </w:rPr>
        <w:t>a</w:t>
      </w:r>
      <w:r>
        <w:rPr>
          <w:rFonts w:ascii="Times New Roman" w:hAnsi="Times New Roman" w:cs="Times New Roman"/>
          <w:sz w:val="24"/>
          <w:szCs w:val="24"/>
        </w:rPr>
        <w:t>y of eviction.</w:t>
      </w:r>
    </w:p>
    <w:p w:rsidR="00CF7AC0" w:rsidRDefault="00CF7AC0"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basis of the application was that there was no court order sanctioning such eviction. Another ground was that transfer had not yet been effected in favour of Shepherd.</w:t>
      </w:r>
    </w:p>
    <w:p w:rsidR="00B03F13" w:rsidRDefault="00B03F13"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consent, a provisional order for stay of eviction was granted by </w:t>
      </w:r>
      <w:r w:rsidRPr="00B03F13">
        <w:rPr>
          <w:rFonts w:ascii="Times New Roman" w:hAnsi="Times New Roman" w:cs="Times New Roman"/>
          <w:smallCaps/>
          <w:sz w:val="24"/>
          <w:szCs w:val="24"/>
        </w:rPr>
        <w:t>Mtshiya</w:t>
      </w:r>
      <w:r>
        <w:rPr>
          <w:rFonts w:ascii="Times New Roman" w:hAnsi="Times New Roman" w:cs="Times New Roman"/>
          <w:sz w:val="24"/>
          <w:szCs w:val="24"/>
        </w:rPr>
        <w:t xml:space="preserve"> J on 8 March 2016.</w:t>
      </w:r>
    </w:p>
    <w:p w:rsidR="00CF7AC0" w:rsidRDefault="00B03F13"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complete the background picture, the Ismails (I note in passing that only Mubeen should have been cited as applicant because Shiree</w:t>
      </w:r>
      <w:r w:rsidR="00723E2B">
        <w:rPr>
          <w:rFonts w:ascii="Times New Roman" w:hAnsi="Times New Roman" w:cs="Times New Roman"/>
          <w:sz w:val="24"/>
          <w:szCs w:val="24"/>
        </w:rPr>
        <w:t>m</w:t>
      </w:r>
      <w:r>
        <w:rPr>
          <w:rFonts w:ascii="Times New Roman" w:hAnsi="Times New Roman" w:cs="Times New Roman"/>
          <w:sz w:val="24"/>
          <w:szCs w:val="24"/>
        </w:rPr>
        <w:t xml:space="preserve"> passed on 10 November 2016) filed a court application for rescission of the </w:t>
      </w:r>
      <w:r w:rsidRPr="00B03F13">
        <w:rPr>
          <w:rFonts w:ascii="Times New Roman" w:hAnsi="Times New Roman" w:cs="Times New Roman"/>
          <w:smallCaps/>
          <w:sz w:val="24"/>
          <w:szCs w:val="24"/>
        </w:rPr>
        <w:t>Tagu</w:t>
      </w:r>
      <w:r>
        <w:rPr>
          <w:rFonts w:ascii="Times New Roman" w:hAnsi="Times New Roman" w:cs="Times New Roman"/>
          <w:sz w:val="24"/>
          <w:szCs w:val="24"/>
        </w:rPr>
        <w:t xml:space="preserve"> J default judgment of 25 July 2018.</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3F13">
        <w:rPr>
          <w:rFonts w:ascii="Times New Roman" w:hAnsi="Times New Roman" w:cs="Times New Roman"/>
          <w:sz w:val="24"/>
          <w:szCs w:val="24"/>
        </w:rPr>
        <w:tab/>
      </w:r>
      <w:r>
        <w:rPr>
          <w:rFonts w:ascii="Times New Roman" w:hAnsi="Times New Roman" w:cs="Times New Roman"/>
          <w:sz w:val="24"/>
          <w:szCs w:val="24"/>
        </w:rPr>
        <w:t>The application for rescission of default judgment was filed on 23 August 2018. It is still pending.</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001A2559">
        <w:rPr>
          <w:rFonts w:ascii="Times New Roman" w:hAnsi="Times New Roman" w:cs="Times New Roman"/>
          <w:i/>
          <w:sz w:val="24"/>
          <w:szCs w:val="24"/>
        </w:rPr>
        <w:t>Chi</w:t>
      </w:r>
      <w:r w:rsidRPr="00B03F13">
        <w:rPr>
          <w:rFonts w:ascii="Times New Roman" w:hAnsi="Times New Roman" w:cs="Times New Roman"/>
          <w:i/>
          <w:sz w:val="24"/>
          <w:szCs w:val="24"/>
        </w:rPr>
        <w:t>gadza</w:t>
      </w:r>
      <w:r>
        <w:rPr>
          <w:rFonts w:ascii="Times New Roman" w:hAnsi="Times New Roman" w:cs="Times New Roman"/>
          <w:sz w:val="24"/>
          <w:szCs w:val="24"/>
        </w:rPr>
        <w:t xml:space="preserve"> urged me to grant an order for stay of eviction pending determination of the application for rescission of default judgment.</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submitted that the pendency of the court application for review means that Shepherd’s title to stand 571 Jacaranda Drive Rusape </w:t>
      </w:r>
      <w:r w:rsidR="001A2559">
        <w:rPr>
          <w:rFonts w:ascii="Times New Roman" w:hAnsi="Times New Roman" w:cs="Times New Roman"/>
          <w:sz w:val="24"/>
          <w:szCs w:val="24"/>
        </w:rPr>
        <w:t>is</w:t>
      </w:r>
      <w:r>
        <w:rPr>
          <w:rFonts w:ascii="Times New Roman" w:hAnsi="Times New Roman" w:cs="Times New Roman"/>
          <w:sz w:val="24"/>
          <w:szCs w:val="24"/>
        </w:rPr>
        <w:t xml:space="preserve"> being challenged.</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his view that transfer of title ought not to have been passed in favour of Shepherd before the court application for review of the Sheriff’s decision confirming the sale had been determined by this court.</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His submission was that that court application, taken together with the 2016 provisional order for stay of eviction sufficed to constitute a </w:t>
      </w:r>
      <w:r w:rsidRPr="008E33EE">
        <w:rPr>
          <w:rFonts w:ascii="Times New Roman" w:hAnsi="Times New Roman" w:cs="Times New Roman"/>
          <w:i/>
          <w:sz w:val="24"/>
          <w:szCs w:val="24"/>
        </w:rPr>
        <w:t>prima facie</w:t>
      </w:r>
      <w:r>
        <w:rPr>
          <w:rFonts w:ascii="Times New Roman" w:hAnsi="Times New Roman" w:cs="Times New Roman"/>
          <w:sz w:val="24"/>
          <w:szCs w:val="24"/>
        </w:rPr>
        <w:t xml:space="preserve"> right of applicant’s occupancy, though open to doubt.</w:t>
      </w:r>
    </w:p>
    <w:p w:rsidR="001A2559" w:rsidRDefault="001A2559"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referred me to the following decision: </w:t>
      </w:r>
      <w:r>
        <w:rPr>
          <w:rFonts w:ascii="Times New Roman" w:hAnsi="Times New Roman" w:cs="Times New Roman"/>
          <w:i/>
          <w:sz w:val="24"/>
          <w:szCs w:val="24"/>
        </w:rPr>
        <w:t xml:space="preserve">Cumming </w:t>
      </w:r>
      <w:r>
        <w:rPr>
          <w:rFonts w:ascii="Times New Roman" w:hAnsi="Times New Roman" w:cs="Times New Roman"/>
          <w:sz w:val="24"/>
          <w:szCs w:val="24"/>
        </w:rPr>
        <w:t xml:space="preserve">v </w:t>
      </w:r>
      <w:r>
        <w:rPr>
          <w:rFonts w:ascii="Times New Roman" w:hAnsi="Times New Roman" w:cs="Times New Roman"/>
          <w:i/>
          <w:sz w:val="24"/>
          <w:szCs w:val="24"/>
        </w:rPr>
        <w:t xml:space="preserve">Cumming </w:t>
      </w:r>
      <w:r>
        <w:rPr>
          <w:rFonts w:ascii="Times New Roman" w:hAnsi="Times New Roman" w:cs="Times New Roman"/>
          <w:sz w:val="24"/>
          <w:szCs w:val="24"/>
        </w:rPr>
        <w:t>1984 (4) SA 589.</w:t>
      </w:r>
      <w:r>
        <w:rPr>
          <w:rStyle w:val="FootnoteReference"/>
          <w:rFonts w:ascii="Times New Roman" w:hAnsi="Times New Roman" w:cs="Times New Roman"/>
          <w:sz w:val="24"/>
          <w:szCs w:val="24"/>
        </w:rPr>
        <w:footnoteReference w:id="1"/>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do not quarrel with his submissions that it was in those cases pointed out that a title deed is </w:t>
      </w:r>
      <w:r w:rsidRPr="008E33EE">
        <w:rPr>
          <w:rFonts w:ascii="Times New Roman" w:hAnsi="Times New Roman" w:cs="Times New Roman"/>
          <w:i/>
          <w:sz w:val="24"/>
          <w:szCs w:val="24"/>
        </w:rPr>
        <w:t>prima facie</w:t>
      </w:r>
      <w:r>
        <w:rPr>
          <w:rFonts w:ascii="Times New Roman" w:hAnsi="Times New Roman" w:cs="Times New Roman"/>
          <w:sz w:val="24"/>
          <w:szCs w:val="24"/>
        </w:rPr>
        <w:t xml:space="preserve"> evidence of ownership of immovable property. I am also alive to the settled legal position that the onus is on the person challenging the title to satisfy the court why the title deed should be set aside.</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the cases cited are not material to the resolution of this matter.</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accepted at the hearing that the applicant has not filed any court proceedings challenging Shepherd’s title and seeking an order to have the current title deed set aside.</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may very well be that applicant ought also to have filed </w:t>
      </w:r>
      <w:r w:rsidR="001A2559">
        <w:rPr>
          <w:rFonts w:ascii="Times New Roman" w:hAnsi="Times New Roman" w:cs="Times New Roman"/>
          <w:sz w:val="24"/>
          <w:szCs w:val="24"/>
        </w:rPr>
        <w:t xml:space="preserve">either an urgent chamber or court </w:t>
      </w:r>
      <w:r>
        <w:rPr>
          <w:rFonts w:ascii="Times New Roman" w:hAnsi="Times New Roman" w:cs="Times New Roman"/>
          <w:sz w:val="24"/>
          <w:szCs w:val="24"/>
        </w:rPr>
        <w:t xml:space="preserve">application </w:t>
      </w:r>
      <w:r w:rsidR="001A2559">
        <w:rPr>
          <w:rFonts w:ascii="Times New Roman" w:hAnsi="Times New Roman" w:cs="Times New Roman"/>
          <w:sz w:val="24"/>
          <w:szCs w:val="24"/>
        </w:rPr>
        <w:t>f</w:t>
      </w:r>
      <w:r>
        <w:rPr>
          <w:rFonts w:ascii="Times New Roman" w:hAnsi="Times New Roman" w:cs="Times New Roman"/>
          <w:sz w:val="24"/>
          <w:szCs w:val="24"/>
        </w:rPr>
        <w:t>or an interdict staying transfer of title in favour of Shepherd at the time that he filed the court application for review of the Sheriff’s decision confirming the sale.</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things stand, it appears to me that applicant</w:t>
      </w:r>
      <w:r w:rsidR="001A2559">
        <w:rPr>
          <w:rFonts w:ascii="Times New Roman" w:hAnsi="Times New Roman" w:cs="Times New Roman"/>
          <w:sz w:val="24"/>
          <w:szCs w:val="24"/>
        </w:rPr>
        <w:t xml:space="preserve"> is</w:t>
      </w:r>
      <w:r>
        <w:rPr>
          <w:rFonts w:ascii="Times New Roman" w:hAnsi="Times New Roman" w:cs="Times New Roman"/>
          <w:sz w:val="24"/>
          <w:szCs w:val="24"/>
        </w:rPr>
        <w:t xml:space="preserve"> seeking to close the door when the horses have already bolted out of the stable.</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factors stand in the path of the application. One is the transfer of title effect</w:t>
      </w:r>
      <w:r w:rsidR="001A2559">
        <w:rPr>
          <w:rFonts w:ascii="Times New Roman" w:hAnsi="Times New Roman" w:cs="Times New Roman"/>
          <w:sz w:val="24"/>
          <w:szCs w:val="24"/>
        </w:rPr>
        <w:t>ed</w:t>
      </w:r>
      <w:r>
        <w:rPr>
          <w:rFonts w:ascii="Times New Roman" w:hAnsi="Times New Roman" w:cs="Times New Roman"/>
          <w:sz w:val="24"/>
          <w:szCs w:val="24"/>
        </w:rPr>
        <w:t xml:space="preserve"> in favour of Shepherd. The second is the extant eviction order granted by this court.</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so far as the present application is concerned, the odds are heavily stacked against the applicant. He does not have a </w:t>
      </w:r>
      <w:r w:rsidRPr="00CF0217">
        <w:rPr>
          <w:rFonts w:ascii="Times New Roman" w:hAnsi="Times New Roman" w:cs="Times New Roman"/>
          <w:i/>
          <w:sz w:val="24"/>
          <w:szCs w:val="24"/>
        </w:rPr>
        <w:t>prima facie</w:t>
      </w:r>
      <w:r>
        <w:rPr>
          <w:rFonts w:ascii="Times New Roman" w:hAnsi="Times New Roman" w:cs="Times New Roman"/>
          <w:i/>
          <w:sz w:val="24"/>
          <w:szCs w:val="24"/>
        </w:rPr>
        <w:t xml:space="preserve"> </w:t>
      </w:r>
      <w:r>
        <w:rPr>
          <w:rFonts w:ascii="Times New Roman" w:hAnsi="Times New Roman" w:cs="Times New Roman"/>
          <w:sz w:val="24"/>
          <w:szCs w:val="24"/>
        </w:rPr>
        <w:t>right, though open to doubt.</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other words, he does not have any legal right to remain in occupation of Shepherd’s property. His case fails at the first hurdle </w:t>
      </w:r>
      <w:r>
        <w:rPr>
          <w:rFonts w:ascii="Times New Roman" w:hAnsi="Times New Roman" w:cs="Times New Roman"/>
          <w:i/>
          <w:sz w:val="24"/>
          <w:szCs w:val="24"/>
        </w:rPr>
        <w:t>vis-a-vi</w:t>
      </w:r>
      <w:r w:rsidR="001A2559">
        <w:rPr>
          <w:rFonts w:ascii="Times New Roman" w:hAnsi="Times New Roman" w:cs="Times New Roman"/>
          <w:i/>
          <w:sz w:val="24"/>
          <w:szCs w:val="24"/>
        </w:rPr>
        <w:t>s</w:t>
      </w:r>
      <w:r>
        <w:rPr>
          <w:rFonts w:ascii="Times New Roman" w:hAnsi="Times New Roman" w:cs="Times New Roman"/>
          <w:sz w:val="24"/>
          <w:szCs w:val="24"/>
        </w:rPr>
        <w:t xml:space="preserve"> the requirements of an interim interdict.</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w:t>
      </w:r>
      <w:r w:rsidR="001A2559">
        <w:rPr>
          <w:rFonts w:ascii="Times New Roman" w:hAnsi="Times New Roman" w:cs="Times New Roman"/>
          <w:sz w:val="24"/>
          <w:szCs w:val="24"/>
        </w:rPr>
        <w:t>d</w:t>
      </w:r>
      <w:r>
        <w:rPr>
          <w:rFonts w:ascii="Times New Roman" w:hAnsi="Times New Roman" w:cs="Times New Roman"/>
          <w:sz w:val="24"/>
          <w:szCs w:val="24"/>
        </w:rPr>
        <w:t xml:space="preserve"> drawn Mr </w:t>
      </w:r>
      <w:r w:rsidR="001A2559">
        <w:rPr>
          <w:rFonts w:ascii="Times New Roman" w:hAnsi="Times New Roman" w:cs="Times New Roman"/>
          <w:i/>
          <w:sz w:val="24"/>
          <w:szCs w:val="24"/>
        </w:rPr>
        <w:t>Chi</w:t>
      </w:r>
      <w:r w:rsidRPr="008C2CE3">
        <w:rPr>
          <w:rFonts w:ascii="Times New Roman" w:hAnsi="Times New Roman" w:cs="Times New Roman"/>
          <w:i/>
          <w:sz w:val="24"/>
          <w:szCs w:val="24"/>
        </w:rPr>
        <w:t>gadza</w:t>
      </w:r>
      <w:r w:rsidRPr="00B03F13">
        <w:rPr>
          <w:rFonts w:ascii="Times New Roman" w:hAnsi="Times New Roman" w:cs="Times New Roman"/>
          <w:sz w:val="24"/>
          <w:szCs w:val="24"/>
        </w:rPr>
        <w:t>’s</w:t>
      </w:r>
      <w:r>
        <w:rPr>
          <w:rFonts w:ascii="Times New Roman" w:hAnsi="Times New Roman" w:cs="Times New Roman"/>
          <w:sz w:val="24"/>
          <w:szCs w:val="24"/>
        </w:rPr>
        <w:t xml:space="preserve"> attention to the cases of </w:t>
      </w:r>
      <w:r>
        <w:rPr>
          <w:rFonts w:ascii="Times New Roman" w:hAnsi="Times New Roman" w:cs="Times New Roman"/>
          <w:i/>
          <w:sz w:val="24"/>
          <w:szCs w:val="24"/>
        </w:rPr>
        <w:t xml:space="preserve">Mapedzamombe </w:t>
      </w:r>
      <w:r>
        <w:rPr>
          <w:rFonts w:ascii="Times New Roman" w:hAnsi="Times New Roman" w:cs="Times New Roman"/>
          <w:sz w:val="24"/>
          <w:szCs w:val="24"/>
        </w:rPr>
        <w:t xml:space="preserve">v </w:t>
      </w:r>
      <w:r>
        <w:rPr>
          <w:rFonts w:ascii="Times New Roman" w:hAnsi="Times New Roman" w:cs="Times New Roman"/>
          <w:i/>
          <w:sz w:val="24"/>
          <w:szCs w:val="24"/>
        </w:rPr>
        <w:t xml:space="preserve">Commercial Bank of Zimbabwe &amp; Anor </w:t>
      </w:r>
      <w:r>
        <w:rPr>
          <w:rFonts w:ascii="Times New Roman" w:hAnsi="Times New Roman" w:cs="Times New Roman"/>
          <w:sz w:val="24"/>
          <w:szCs w:val="24"/>
        </w:rPr>
        <w:t xml:space="preserve">1996 (1) ZLR 257 (S) and </w:t>
      </w:r>
      <w:r w:rsidRPr="00B46CA5">
        <w:rPr>
          <w:rFonts w:ascii="Times New Roman" w:hAnsi="Times New Roman" w:cs="Times New Roman"/>
          <w:i/>
          <w:sz w:val="24"/>
          <w:szCs w:val="24"/>
        </w:rPr>
        <w:t xml:space="preserve">Chiwanza </w:t>
      </w:r>
      <w:r>
        <w:rPr>
          <w:rFonts w:ascii="Times New Roman" w:hAnsi="Times New Roman" w:cs="Times New Roman"/>
          <w:sz w:val="24"/>
          <w:szCs w:val="24"/>
        </w:rPr>
        <w:t xml:space="preserve">v </w:t>
      </w:r>
      <w:r>
        <w:rPr>
          <w:rFonts w:ascii="Times New Roman" w:hAnsi="Times New Roman" w:cs="Times New Roman"/>
          <w:i/>
          <w:sz w:val="24"/>
          <w:szCs w:val="24"/>
        </w:rPr>
        <w:t>Matanda &amp;</w:t>
      </w:r>
      <w:r w:rsidRPr="00B46CA5">
        <w:rPr>
          <w:rFonts w:ascii="Times New Roman" w:hAnsi="Times New Roman" w:cs="Times New Roman"/>
          <w:i/>
          <w:sz w:val="24"/>
          <w:szCs w:val="24"/>
        </w:rPr>
        <w:t xml:space="preserve"> Ors</w:t>
      </w:r>
      <w:r>
        <w:rPr>
          <w:rFonts w:ascii="Times New Roman" w:hAnsi="Times New Roman" w:cs="Times New Roman"/>
          <w:sz w:val="24"/>
          <w:szCs w:val="24"/>
        </w:rPr>
        <w:t xml:space="preserve"> 2004 (2) ZLR 203 (H). This was on 28 August 2018. I asked him whether the applicant wished to proceed with the application in light of those decisions.</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asked for a postponement to 3 September 2018 to enable the applicant to reconsider its position.</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hearing proper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September 2018 first respondent’s counsel submitted that as title was passed in favour of first respondent and there were no court proceedings challenging that title there was therefore no basis for resisting the eviction. He referred the court to the matter of </w:t>
      </w:r>
      <w:r>
        <w:rPr>
          <w:rFonts w:ascii="Times New Roman" w:hAnsi="Times New Roman" w:cs="Times New Roman"/>
          <w:i/>
          <w:sz w:val="24"/>
          <w:szCs w:val="24"/>
        </w:rPr>
        <w:t>Twin Wire Agencies (Pvt) Ltd</w:t>
      </w:r>
      <w:r>
        <w:rPr>
          <w:rFonts w:ascii="Times New Roman" w:hAnsi="Times New Roman" w:cs="Times New Roman"/>
          <w:sz w:val="24"/>
          <w:szCs w:val="24"/>
        </w:rPr>
        <w:t xml:space="preserve"> v </w:t>
      </w:r>
      <w:r>
        <w:rPr>
          <w:rFonts w:ascii="Times New Roman" w:hAnsi="Times New Roman" w:cs="Times New Roman"/>
          <w:i/>
          <w:sz w:val="24"/>
          <w:szCs w:val="24"/>
        </w:rPr>
        <w:t>CABS</w:t>
      </w:r>
      <w:r>
        <w:rPr>
          <w:rFonts w:ascii="Times New Roman" w:hAnsi="Times New Roman" w:cs="Times New Roman"/>
          <w:sz w:val="24"/>
          <w:szCs w:val="24"/>
        </w:rPr>
        <w:t xml:space="preserve"> 2005 (2) ZLR 34 (S).</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that </w:t>
      </w:r>
      <w:r w:rsidR="001A2559">
        <w:rPr>
          <w:rFonts w:ascii="Times New Roman" w:hAnsi="Times New Roman" w:cs="Times New Roman"/>
          <w:sz w:val="24"/>
          <w:szCs w:val="24"/>
        </w:rPr>
        <w:t xml:space="preserve">the </w:t>
      </w:r>
      <w:r>
        <w:rPr>
          <w:rFonts w:ascii="Times New Roman" w:hAnsi="Times New Roman" w:cs="Times New Roman"/>
          <w:sz w:val="24"/>
          <w:szCs w:val="24"/>
        </w:rPr>
        <w:t>pending application for rescission of judgment as well as the court application for review, also pending, do not at all amount to a challenge of first respondent’s ownership of the property in question. Applicant is not entitled to occupy first respondent’s property.</w:t>
      </w:r>
    </w:p>
    <w:p w:rsidR="00CF7AC0" w:rsidRDefault="00CF7AC0" w:rsidP="00CF7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legal matrix is set out in </w:t>
      </w:r>
      <w:r>
        <w:rPr>
          <w:rFonts w:ascii="Times New Roman" w:hAnsi="Times New Roman" w:cs="Times New Roman"/>
          <w:i/>
          <w:sz w:val="24"/>
          <w:szCs w:val="24"/>
        </w:rPr>
        <w:t>Mapedzamombe</w:t>
      </w:r>
      <w:r>
        <w:rPr>
          <w:rFonts w:ascii="Times New Roman" w:hAnsi="Times New Roman" w:cs="Times New Roman"/>
          <w:sz w:val="24"/>
          <w:szCs w:val="24"/>
        </w:rPr>
        <w:t xml:space="preserve"> v </w:t>
      </w:r>
      <w:r>
        <w:rPr>
          <w:rFonts w:ascii="Times New Roman" w:hAnsi="Times New Roman" w:cs="Times New Roman"/>
          <w:i/>
          <w:sz w:val="24"/>
          <w:szCs w:val="24"/>
        </w:rPr>
        <w:t xml:space="preserve">Commercial Bank of Zimbabwe and Anor </w:t>
      </w:r>
      <w:r>
        <w:rPr>
          <w:rFonts w:ascii="Times New Roman" w:hAnsi="Times New Roman" w:cs="Times New Roman"/>
          <w:sz w:val="24"/>
          <w:szCs w:val="24"/>
        </w:rPr>
        <w:t xml:space="preserve">(supra) at 260 D – 261 A where </w:t>
      </w:r>
      <w:r>
        <w:rPr>
          <w:rFonts w:ascii="Times New Roman" w:hAnsi="Times New Roman" w:cs="Times New Roman"/>
          <w:smallCaps/>
          <w:sz w:val="24"/>
          <w:szCs w:val="24"/>
        </w:rPr>
        <w:t>Gubbay CJ</w:t>
      </w:r>
      <w:r>
        <w:rPr>
          <w:rFonts w:ascii="Times New Roman" w:hAnsi="Times New Roman" w:cs="Times New Roman"/>
          <w:sz w:val="24"/>
          <w:szCs w:val="24"/>
        </w:rPr>
        <w:t xml:space="preserve"> (as he then was) put it thus:</w:t>
      </w:r>
    </w:p>
    <w:p w:rsidR="00CF7AC0" w:rsidRDefault="00CF7AC0" w:rsidP="00B03F13">
      <w:pPr>
        <w:spacing w:line="240" w:lineRule="auto"/>
        <w:ind w:left="720"/>
        <w:jc w:val="both"/>
        <w:rPr>
          <w:rFonts w:ascii="Times New Roman" w:hAnsi="Times New Roman" w:cs="Times New Roman"/>
        </w:rPr>
      </w:pPr>
      <w:r>
        <w:rPr>
          <w:rFonts w:ascii="Times New Roman" w:hAnsi="Times New Roman" w:cs="Times New Roman"/>
        </w:rPr>
        <w:t>“Before a sale is confirmed in terms of r 360, it is a condition</w:t>
      </w:r>
      <w:r w:rsidR="001A2559">
        <w:rPr>
          <w:rFonts w:ascii="Times New Roman" w:hAnsi="Times New Roman" w:cs="Times New Roman"/>
        </w:rPr>
        <w:t>al</w:t>
      </w:r>
      <w:r>
        <w:rPr>
          <w:rFonts w:ascii="Times New Roman" w:hAnsi="Times New Roman" w:cs="Times New Roman"/>
        </w:rPr>
        <w:t xml:space="preserve"> sale and any interested party may apply to court for it to be set aside. At that stage, even though the Court has a discretion to set aside the sale in certain circumstances, it will not readily do so: See </w:t>
      </w:r>
      <w:r>
        <w:rPr>
          <w:rFonts w:ascii="Times New Roman" w:hAnsi="Times New Roman" w:cs="Times New Roman"/>
          <w:i/>
        </w:rPr>
        <w:t xml:space="preserve">Lalla </w:t>
      </w:r>
      <w:r>
        <w:rPr>
          <w:rFonts w:ascii="Times New Roman" w:hAnsi="Times New Roman" w:cs="Times New Roman"/>
        </w:rPr>
        <w:t xml:space="preserve">v </w:t>
      </w:r>
      <w:r>
        <w:rPr>
          <w:rFonts w:ascii="Times New Roman" w:hAnsi="Times New Roman" w:cs="Times New Roman"/>
          <w:i/>
        </w:rPr>
        <w:t>Bhura</w:t>
      </w:r>
      <w:r>
        <w:rPr>
          <w:rFonts w:ascii="Times New Roman" w:hAnsi="Times New Roman" w:cs="Times New Roman"/>
        </w:rPr>
        <w:t xml:space="preserve"> supra at 283A-B. Once confirmed by the Sheriff in compliance with rule 360, the sale of the property is no </w:t>
      </w:r>
      <w:r>
        <w:rPr>
          <w:rFonts w:ascii="Times New Roman" w:hAnsi="Times New Roman" w:cs="Times New Roman"/>
        </w:rPr>
        <w:tab/>
        <w:t xml:space="preserve">longer conditional.  That being so, a Court would be even more reluctant to set aside the sale pursuant  to an application in terms of r 359 for it to do so: See </w:t>
      </w:r>
      <w:r>
        <w:rPr>
          <w:rFonts w:ascii="Times New Roman" w:hAnsi="Times New Roman" w:cs="Times New Roman"/>
          <w:i/>
        </w:rPr>
        <w:t>Naran</w:t>
      </w:r>
      <w:r>
        <w:rPr>
          <w:rFonts w:ascii="Times New Roman" w:hAnsi="Times New Roman" w:cs="Times New Roman"/>
        </w:rPr>
        <w:t xml:space="preserve"> v </w:t>
      </w:r>
      <w:r>
        <w:rPr>
          <w:rFonts w:ascii="Times New Roman" w:hAnsi="Times New Roman" w:cs="Times New Roman"/>
          <w:i/>
        </w:rPr>
        <w:t>Midlands Chemical Industries (Pvt) Ltd</w:t>
      </w:r>
      <w:r>
        <w:rPr>
          <w:rFonts w:ascii="Times New Roman" w:hAnsi="Times New Roman" w:cs="Times New Roman"/>
        </w:rPr>
        <w:t xml:space="preserve"> S220/91 (not reported) at pp 6-7. When the sale of the property not only has been properly confirmed by the Sheriff but transfer effected by him to the purchaser against </w:t>
      </w:r>
      <w:r>
        <w:rPr>
          <w:rFonts w:ascii="Times New Roman" w:hAnsi="Times New Roman" w:cs="Times New Roman"/>
        </w:rPr>
        <w:tab/>
        <w:t xml:space="preserve">payment of the purchase price, any application to set aside the transfer falls outside r 359 and </w:t>
      </w:r>
      <w:r>
        <w:rPr>
          <w:rFonts w:ascii="Times New Roman" w:hAnsi="Times New Roman" w:cs="Times New Roman"/>
        </w:rPr>
        <w:tab/>
        <w:t xml:space="preserve">must conform strictly with the principles of the common law. This is the insurmountable difficulty which now besets the appellant. The features urged on his behalf, such as the </w:t>
      </w:r>
      <w:r>
        <w:rPr>
          <w:rFonts w:ascii="Times New Roman" w:hAnsi="Times New Roman" w:cs="Times New Roman"/>
        </w:rPr>
        <w:tab/>
        <w:t xml:space="preserve">unreasonably low price obtained at the public auction and his prospects of being able to settle the judgment debt without there being the necessity to deprive him of his home, even if they could be </w:t>
      </w:r>
      <w:r>
        <w:rPr>
          <w:rFonts w:ascii="Times New Roman" w:hAnsi="Times New Roman" w:cs="Times New Roman"/>
        </w:rPr>
        <w:tab/>
        <w:t xml:space="preserve">accepted as cogent, are of no relevance. This is because under common law immovable property sold by judicial decree after transfer has been passed cannot be impeached in the absence of an </w:t>
      </w:r>
      <w:r>
        <w:rPr>
          <w:rFonts w:ascii="Times New Roman" w:hAnsi="Times New Roman" w:cs="Times New Roman"/>
        </w:rPr>
        <w:tab/>
        <w:t xml:space="preserve">allegation of bad faith, or knowledge of the prior irregularities in the sale of execution, or fraud: See </w:t>
      </w:r>
      <w:r>
        <w:rPr>
          <w:rFonts w:ascii="Times New Roman" w:hAnsi="Times New Roman" w:cs="Times New Roman"/>
          <w:i/>
        </w:rPr>
        <w:t>Sookaleyi and others</w:t>
      </w:r>
      <w:r>
        <w:rPr>
          <w:rFonts w:ascii="Times New Roman" w:hAnsi="Times New Roman" w:cs="Times New Roman"/>
        </w:rPr>
        <w:t xml:space="preserve"> v </w:t>
      </w:r>
      <w:r>
        <w:rPr>
          <w:rFonts w:ascii="Times New Roman" w:hAnsi="Times New Roman" w:cs="Times New Roman"/>
          <w:i/>
        </w:rPr>
        <w:t>Sahadeo and Others</w:t>
      </w:r>
      <w:r>
        <w:rPr>
          <w:rFonts w:ascii="Times New Roman" w:hAnsi="Times New Roman" w:cs="Times New Roman"/>
        </w:rPr>
        <w:t xml:space="preserve"> 1952 (4) SA 568 (A) at 571 H – 572A; </w:t>
      </w:r>
      <w:r w:rsidR="000505F6">
        <w:rPr>
          <w:rFonts w:ascii="Times New Roman" w:hAnsi="Times New Roman" w:cs="Times New Roman"/>
          <w:i/>
        </w:rPr>
        <w:t xml:space="preserve">Gibson NO </w:t>
      </w:r>
      <w:r w:rsidR="000505F6">
        <w:rPr>
          <w:rFonts w:ascii="Times New Roman" w:hAnsi="Times New Roman" w:cs="Times New Roman"/>
        </w:rPr>
        <w:t xml:space="preserve">v </w:t>
      </w:r>
      <w:r w:rsidR="000505F6">
        <w:rPr>
          <w:rFonts w:ascii="Times New Roman" w:hAnsi="Times New Roman" w:cs="Times New Roman"/>
          <w:i/>
        </w:rPr>
        <w:t>Iscor Housing</w:t>
      </w:r>
      <w:r>
        <w:rPr>
          <w:rFonts w:ascii="Times New Roman" w:hAnsi="Times New Roman" w:cs="Times New Roman"/>
          <w:i/>
        </w:rPr>
        <w:t xml:space="preserve"> Utility Co Ltd and others</w:t>
      </w:r>
      <w:r>
        <w:rPr>
          <w:rFonts w:ascii="Times New Roman" w:hAnsi="Times New Roman" w:cs="Times New Roman"/>
        </w:rPr>
        <w:t xml:space="preserve"> 1963 (3) SA 783 (T) at 787A – B; </w:t>
      </w:r>
      <w:r>
        <w:rPr>
          <w:rFonts w:ascii="Times New Roman" w:hAnsi="Times New Roman" w:cs="Times New Roman"/>
          <w:i/>
        </w:rPr>
        <w:t>Maponga</w:t>
      </w:r>
      <w:r>
        <w:rPr>
          <w:rFonts w:ascii="Times New Roman" w:hAnsi="Times New Roman" w:cs="Times New Roman"/>
        </w:rPr>
        <w:t xml:space="preserve"> v </w:t>
      </w:r>
      <w:r>
        <w:rPr>
          <w:rFonts w:ascii="Times New Roman" w:hAnsi="Times New Roman" w:cs="Times New Roman"/>
        </w:rPr>
        <w:tab/>
      </w:r>
      <w:r>
        <w:rPr>
          <w:rFonts w:ascii="Times New Roman" w:hAnsi="Times New Roman" w:cs="Times New Roman"/>
          <w:i/>
        </w:rPr>
        <w:t>Jabangwe</w:t>
      </w:r>
      <w:r>
        <w:rPr>
          <w:rFonts w:ascii="Times New Roman" w:hAnsi="Times New Roman" w:cs="Times New Roman"/>
        </w:rPr>
        <w:t xml:space="preserve"> 1983 (2) ZLR 395 (S) at 396 D – E; </w:t>
      </w:r>
      <w:r>
        <w:rPr>
          <w:rFonts w:ascii="Times New Roman" w:hAnsi="Times New Roman" w:cs="Times New Roman"/>
          <w:i/>
        </w:rPr>
        <w:t>Van den Berg</w:t>
      </w:r>
      <w:r>
        <w:rPr>
          <w:rFonts w:ascii="Times New Roman" w:hAnsi="Times New Roman" w:cs="Times New Roman"/>
        </w:rPr>
        <w:t xml:space="preserve"> v </w:t>
      </w:r>
      <w:r>
        <w:rPr>
          <w:rFonts w:ascii="Times New Roman" w:hAnsi="Times New Roman" w:cs="Times New Roman"/>
          <w:i/>
        </w:rPr>
        <w:t>Transkei Development Corporation</w:t>
      </w:r>
      <w:r>
        <w:rPr>
          <w:rFonts w:ascii="Times New Roman" w:hAnsi="Times New Roman" w:cs="Times New Roman"/>
        </w:rPr>
        <w:t xml:space="preserve"> 1991 (4) SA 78, (TKG) at 80G – J; </w:t>
      </w:r>
      <w:r>
        <w:rPr>
          <w:rFonts w:ascii="Times New Roman" w:hAnsi="Times New Roman" w:cs="Times New Roman"/>
          <w:i/>
        </w:rPr>
        <w:t xml:space="preserve">Erasmus </w:t>
      </w:r>
      <w:r>
        <w:rPr>
          <w:rFonts w:ascii="Times New Roman" w:hAnsi="Times New Roman" w:cs="Times New Roman"/>
        </w:rPr>
        <w:t xml:space="preserve">v </w:t>
      </w:r>
      <w:r>
        <w:rPr>
          <w:rFonts w:ascii="Times New Roman" w:hAnsi="Times New Roman" w:cs="Times New Roman"/>
          <w:i/>
        </w:rPr>
        <w:t>Michael James (Pty) Ltd</w:t>
      </w:r>
      <w:r>
        <w:rPr>
          <w:rFonts w:ascii="Times New Roman" w:hAnsi="Times New Roman" w:cs="Times New Roman"/>
        </w:rPr>
        <w:t xml:space="preserve"> 1994 (2) SA </w:t>
      </w:r>
      <w:r>
        <w:rPr>
          <w:rFonts w:ascii="Times New Roman" w:hAnsi="Times New Roman" w:cs="Times New Roman"/>
        </w:rPr>
        <w:tab/>
        <w:t>528 (C) at 552 F.</w:t>
      </w:r>
    </w:p>
    <w:p w:rsidR="00CF7AC0" w:rsidRDefault="00CF7AC0" w:rsidP="00CF7AC0">
      <w:pPr>
        <w:spacing w:line="240" w:lineRule="auto"/>
        <w:jc w:val="both"/>
        <w:rPr>
          <w:rFonts w:ascii="Times New Roman" w:hAnsi="Times New Roman" w:cs="Times New Roman"/>
        </w:rPr>
      </w:pPr>
      <w:r>
        <w:rPr>
          <w:rFonts w:ascii="Times New Roman" w:hAnsi="Times New Roman" w:cs="Times New Roman"/>
        </w:rPr>
        <w:tab/>
        <w:t xml:space="preserve">This principle of the common law has been codified in section 70 of the South African </w:t>
      </w:r>
      <w:r>
        <w:rPr>
          <w:rFonts w:ascii="Times New Roman" w:hAnsi="Times New Roman" w:cs="Times New Roman"/>
        </w:rPr>
        <w:tab/>
        <w:t>Magistrates Court Act of 1944, but not in the comparable Zimbabwean Act or Rules.”</w:t>
      </w:r>
    </w:p>
    <w:p w:rsidR="00CF7AC0" w:rsidRDefault="00CF7AC0" w:rsidP="00CF7AC0">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above constitute the reasons why l dismissed the urgent chamber application, with costs.</w:t>
      </w:r>
    </w:p>
    <w:p w:rsidR="00CF7AC0" w:rsidRDefault="00CF7AC0" w:rsidP="00CF7AC0">
      <w:pPr>
        <w:spacing w:line="360" w:lineRule="auto"/>
        <w:jc w:val="both"/>
        <w:rPr>
          <w:rFonts w:ascii="Times New Roman" w:hAnsi="Times New Roman" w:cs="Times New Roman"/>
          <w:sz w:val="24"/>
          <w:szCs w:val="24"/>
        </w:rPr>
      </w:pPr>
    </w:p>
    <w:p w:rsidR="00B03F13" w:rsidRDefault="00B03F13" w:rsidP="00CF7AC0">
      <w:pPr>
        <w:spacing w:line="360" w:lineRule="auto"/>
        <w:jc w:val="both"/>
        <w:rPr>
          <w:rFonts w:ascii="Times New Roman" w:hAnsi="Times New Roman" w:cs="Times New Roman"/>
          <w:sz w:val="24"/>
          <w:szCs w:val="24"/>
        </w:rPr>
      </w:pPr>
    </w:p>
    <w:p w:rsidR="00CF7AC0" w:rsidRDefault="00CF7AC0" w:rsidP="00CF7AC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Chigadza and Associates</w:t>
      </w:r>
      <w:r>
        <w:rPr>
          <w:rFonts w:ascii="Times New Roman" w:hAnsi="Times New Roman" w:cs="Times New Roman"/>
          <w:sz w:val="24"/>
          <w:szCs w:val="24"/>
        </w:rPr>
        <w:t xml:space="preserve">, applicant’s legal practitioners </w:t>
      </w:r>
    </w:p>
    <w:p w:rsidR="00CF7AC0" w:rsidRDefault="00CF7AC0" w:rsidP="00CF7AC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Matanga IP Attorneys</w:t>
      </w:r>
      <w:r>
        <w:rPr>
          <w:rFonts w:ascii="Times New Roman" w:hAnsi="Times New Roman" w:cs="Times New Roman"/>
          <w:sz w:val="24"/>
          <w:szCs w:val="24"/>
        </w:rPr>
        <w:t xml:space="preserve">, first respondent’s legal practitioners </w:t>
      </w:r>
    </w:p>
    <w:p w:rsidR="00CF7AC0" w:rsidRPr="00B46CA5" w:rsidRDefault="00CF7AC0" w:rsidP="00CF7AC0">
      <w:pPr>
        <w:spacing w:after="0" w:line="360" w:lineRule="auto"/>
        <w:jc w:val="both"/>
        <w:rPr>
          <w:rFonts w:ascii="Times New Roman" w:hAnsi="Times New Roman" w:cs="Times New Roman"/>
          <w:sz w:val="24"/>
          <w:szCs w:val="24"/>
        </w:rPr>
      </w:pPr>
    </w:p>
    <w:p w:rsidR="00D572B4" w:rsidRDefault="00CF7AC0" w:rsidP="002D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72B4">
        <w:rPr>
          <w:rFonts w:ascii="Times New Roman" w:hAnsi="Times New Roman" w:cs="Times New Roman"/>
          <w:sz w:val="24"/>
          <w:szCs w:val="24"/>
        </w:rPr>
        <w:t xml:space="preserve">  </w:t>
      </w:r>
    </w:p>
    <w:p w:rsidR="00A742EF" w:rsidRPr="00603B5A" w:rsidRDefault="00A742EF" w:rsidP="002D6D7C">
      <w:pPr>
        <w:spacing w:after="0" w:line="360" w:lineRule="auto"/>
        <w:jc w:val="both"/>
        <w:rPr>
          <w:rFonts w:ascii="Times New Roman" w:hAnsi="Times New Roman" w:cs="Times New Roman"/>
          <w:sz w:val="24"/>
          <w:szCs w:val="24"/>
        </w:rPr>
      </w:pPr>
    </w:p>
    <w:sectPr w:rsidR="00A742EF" w:rsidRPr="00603B5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98" w:rsidRDefault="009C3A98" w:rsidP="00B03F13">
      <w:pPr>
        <w:spacing w:after="0" w:line="240" w:lineRule="auto"/>
      </w:pPr>
      <w:r>
        <w:separator/>
      </w:r>
    </w:p>
  </w:endnote>
  <w:endnote w:type="continuationSeparator" w:id="0">
    <w:p w:rsidR="009C3A98" w:rsidRDefault="009C3A98" w:rsidP="00B0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98" w:rsidRDefault="009C3A98" w:rsidP="00B03F13">
      <w:pPr>
        <w:spacing w:after="0" w:line="240" w:lineRule="auto"/>
      </w:pPr>
      <w:r>
        <w:separator/>
      </w:r>
    </w:p>
  </w:footnote>
  <w:footnote w:type="continuationSeparator" w:id="0">
    <w:p w:rsidR="009C3A98" w:rsidRDefault="009C3A98" w:rsidP="00B03F13">
      <w:pPr>
        <w:spacing w:after="0" w:line="240" w:lineRule="auto"/>
      </w:pPr>
      <w:r>
        <w:continuationSeparator/>
      </w:r>
    </w:p>
  </w:footnote>
  <w:footnote w:id="1">
    <w:p w:rsidR="001A2559" w:rsidRDefault="001A2559">
      <w:pPr>
        <w:pStyle w:val="FootnoteText"/>
      </w:pPr>
      <w:r>
        <w:rPr>
          <w:rStyle w:val="FootnoteReference"/>
        </w:rPr>
        <w:footnoteRef/>
      </w:r>
      <w:r>
        <w:t xml:space="preserve"> I was also referred to Kassim v Kassim 1989 (3) ZLR 234 (S); at 237B-C and Badela J Ndlovu v Spiwe Posi HH 475/15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107219"/>
      <w:docPartObj>
        <w:docPartGallery w:val="Page Numbers (Top of Page)"/>
        <w:docPartUnique/>
      </w:docPartObj>
    </w:sdtPr>
    <w:sdtEndPr>
      <w:rPr>
        <w:noProof/>
      </w:rPr>
    </w:sdtEndPr>
    <w:sdtContent>
      <w:p w:rsidR="00B03F13" w:rsidRDefault="00B03F13">
        <w:pPr>
          <w:pStyle w:val="Header"/>
          <w:jc w:val="right"/>
          <w:rPr>
            <w:noProof/>
          </w:rPr>
        </w:pPr>
        <w:r>
          <w:fldChar w:fldCharType="begin"/>
        </w:r>
        <w:r>
          <w:instrText xml:space="preserve"> PAGE   \* MERGEFORMAT </w:instrText>
        </w:r>
        <w:r>
          <w:fldChar w:fldCharType="separate"/>
        </w:r>
        <w:r w:rsidR="00E44A8E">
          <w:rPr>
            <w:noProof/>
          </w:rPr>
          <w:t>1</w:t>
        </w:r>
        <w:r>
          <w:rPr>
            <w:noProof/>
          </w:rPr>
          <w:fldChar w:fldCharType="end"/>
        </w:r>
      </w:p>
      <w:p w:rsidR="00B03F13" w:rsidRDefault="00B03F13">
        <w:pPr>
          <w:pStyle w:val="Header"/>
          <w:jc w:val="right"/>
          <w:rPr>
            <w:noProof/>
          </w:rPr>
        </w:pPr>
        <w:r>
          <w:rPr>
            <w:noProof/>
          </w:rPr>
          <w:t>HH</w:t>
        </w:r>
        <w:r w:rsidR="00F50BD3">
          <w:rPr>
            <w:noProof/>
          </w:rPr>
          <w:t xml:space="preserve"> 513-18</w:t>
        </w:r>
      </w:p>
      <w:p w:rsidR="00B03F13" w:rsidRDefault="00B03F13">
        <w:pPr>
          <w:pStyle w:val="Header"/>
          <w:jc w:val="right"/>
        </w:pPr>
        <w:r>
          <w:rPr>
            <w:noProof/>
          </w:rPr>
          <w:t>HC 7721/18</w:t>
        </w:r>
      </w:p>
    </w:sdtContent>
  </w:sdt>
  <w:p w:rsidR="00B03F13" w:rsidRDefault="00B03F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F00C4"/>
    <w:multiLevelType w:val="hybridMultilevel"/>
    <w:tmpl w:val="D08C449E"/>
    <w:lvl w:ilvl="0" w:tplc="74C06D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5A"/>
    <w:rsid w:val="00047263"/>
    <w:rsid w:val="000505F6"/>
    <w:rsid w:val="00155335"/>
    <w:rsid w:val="001A2559"/>
    <w:rsid w:val="002133D5"/>
    <w:rsid w:val="00225B8A"/>
    <w:rsid w:val="002D6D7C"/>
    <w:rsid w:val="00460F2B"/>
    <w:rsid w:val="004A20D8"/>
    <w:rsid w:val="005B53E8"/>
    <w:rsid w:val="00603B5A"/>
    <w:rsid w:val="00651E43"/>
    <w:rsid w:val="00723E2B"/>
    <w:rsid w:val="007D0F16"/>
    <w:rsid w:val="009C3A98"/>
    <w:rsid w:val="00A742EF"/>
    <w:rsid w:val="00A83A86"/>
    <w:rsid w:val="00B03F13"/>
    <w:rsid w:val="00C81E47"/>
    <w:rsid w:val="00CF7AC0"/>
    <w:rsid w:val="00D572B4"/>
    <w:rsid w:val="00E44A8E"/>
    <w:rsid w:val="00F50B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7EBB6-83DB-4897-8B93-9EB31D3C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F13"/>
  </w:style>
  <w:style w:type="paragraph" w:styleId="Footer">
    <w:name w:val="footer"/>
    <w:basedOn w:val="Normal"/>
    <w:link w:val="FooterChar"/>
    <w:uiPriority w:val="99"/>
    <w:unhideWhenUsed/>
    <w:rsid w:val="00B03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F13"/>
  </w:style>
  <w:style w:type="paragraph" w:styleId="ListParagraph">
    <w:name w:val="List Paragraph"/>
    <w:basedOn w:val="Normal"/>
    <w:uiPriority w:val="34"/>
    <w:qFormat/>
    <w:rsid w:val="001A2559"/>
    <w:pPr>
      <w:ind w:left="720"/>
      <w:contextualSpacing/>
    </w:pPr>
  </w:style>
  <w:style w:type="paragraph" w:styleId="FootnoteText">
    <w:name w:val="footnote text"/>
    <w:basedOn w:val="Normal"/>
    <w:link w:val="FootnoteTextChar"/>
    <w:uiPriority w:val="99"/>
    <w:semiHidden/>
    <w:unhideWhenUsed/>
    <w:rsid w:val="001A25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559"/>
    <w:rPr>
      <w:sz w:val="20"/>
      <w:szCs w:val="20"/>
    </w:rPr>
  </w:style>
  <w:style w:type="character" w:styleId="FootnoteReference">
    <w:name w:val="footnote reference"/>
    <w:basedOn w:val="DefaultParagraphFont"/>
    <w:uiPriority w:val="99"/>
    <w:semiHidden/>
    <w:unhideWhenUsed/>
    <w:rsid w:val="001A2559"/>
    <w:rPr>
      <w:vertAlign w:val="superscript"/>
    </w:rPr>
  </w:style>
  <w:style w:type="paragraph" w:styleId="BalloonText">
    <w:name w:val="Balloon Text"/>
    <w:basedOn w:val="Normal"/>
    <w:link w:val="BalloonTextChar"/>
    <w:uiPriority w:val="99"/>
    <w:semiHidden/>
    <w:unhideWhenUsed/>
    <w:rsid w:val="00723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040E-FD32-44F7-8743-9E4AF32E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2018-09-06T13:02:00Z</cp:lastPrinted>
  <dcterms:created xsi:type="dcterms:W3CDTF">2018-09-10T06:56:00Z</dcterms:created>
  <dcterms:modified xsi:type="dcterms:W3CDTF">2018-09-10T06:56:00Z</dcterms:modified>
</cp:coreProperties>
</file>