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9CC" w:rsidRPr="001C5CE1" w:rsidRDefault="006A495D" w:rsidP="001C5CE1">
      <w:pPr>
        <w:spacing w:after="0" w:line="240" w:lineRule="auto"/>
        <w:jc w:val="both"/>
        <w:rPr>
          <w:rFonts w:ascii="Times New Roman" w:hAnsi="Times New Roman" w:cs="Times New Roman"/>
          <w:sz w:val="24"/>
          <w:szCs w:val="24"/>
        </w:rPr>
      </w:pPr>
      <w:bookmarkStart w:id="0" w:name="_GoBack"/>
      <w:bookmarkEnd w:id="0"/>
      <w:r w:rsidRPr="001C5CE1">
        <w:rPr>
          <w:rFonts w:ascii="Times New Roman" w:hAnsi="Times New Roman" w:cs="Times New Roman"/>
          <w:sz w:val="24"/>
          <w:szCs w:val="24"/>
        </w:rPr>
        <w:t>MOVEMENT FOR DEMOCRATIC CHANGE – ALLIANCE (MDC ALLIANCE)</w:t>
      </w:r>
    </w:p>
    <w:p w:rsidR="003649CC" w:rsidRPr="001C5CE1" w:rsidRDefault="001C5CE1" w:rsidP="001C5C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3649CC" w:rsidRPr="001C5CE1">
        <w:rPr>
          <w:rFonts w:ascii="Times New Roman" w:hAnsi="Times New Roman" w:cs="Times New Roman"/>
          <w:sz w:val="24"/>
          <w:szCs w:val="24"/>
        </w:rPr>
        <w:t>ersus</w:t>
      </w:r>
    </w:p>
    <w:p w:rsidR="003649CC" w:rsidRPr="001C5CE1" w:rsidRDefault="006A495D" w:rsidP="001C5CE1">
      <w:pPr>
        <w:spacing w:after="0" w:line="240" w:lineRule="auto"/>
        <w:jc w:val="both"/>
        <w:rPr>
          <w:rFonts w:ascii="Times New Roman" w:hAnsi="Times New Roman" w:cs="Times New Roman"/>
          <w:sz w:val="24"/>
          <w:szCs w:val="24"/>
        </w:rPr>
      </w:pPr>
      <w:r w:rsidRPr="001C5CE1">
        <w:rPr>
          <w:rFonts w:ascii="Times New Roman" w:hAnsi="Times New Roman" w:cs="Times New Roman"/>
          <w:sz w:val="24"/>
          <w:szCs w:val="24"/>
        </w:rPr>
        <w:t>MINISTER OF JUSTICE, LEGAL AND PARLIAMENTARY AFFAIRS (N.O)</w:t>
      </w:r>
    </w:p>
    <w:p w:rsidR="003649CC" w:rsidRPr="001C5CE1" w:rsidRDefault="001C5CE1" w:rsidP="001C5C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3649CC" w:rsidRPr="001C5CE1">
        <w:rPr>
          <w:rFonts w:ascii="Times New Roman" w:hAnsi="Times New Roman" w:cs="Times New Roman"/>
          <w:sz w:val="24"/>
          <w:szCs w:val="24"/>
        </w:rPr>
        <w:t xml:space="preserve">nd </w:t>
      </w:r>
    </w:p>
    <w:p w:rsidR="003649CC" w:rsidRPr="001C5CE1" w:rsidRDefault="006A495D" w:rsidP="001C5CE1">
      <w:pPr>
        <w:spacing w:after="0" w:line="240" w:lineRule="auto"/>
        <w:jc w:val="both"/>
        <w:rPr>
          <w:rFonts w:ascii="Times New Roman" w:hAnsi="Times New Roman" w:cs="Times New Roman"/>
          <w:sz w:val="24"/>
          <w:szCs w:val="24"/>
        </w:rPr>
      </w:pPr>
      <w:r w:rsidRPr="001C5CE1">
        <w:rPr>
          <w:rFonts w:ascii="Times New Roman" w:hAnsi="Times New Roman" w:cs="Times New Roman"/>
          <w:sz w:val="24"/>
          <w:szCs w:val="24"/>
        </w:rPr>
        <w:t>MINISTER OF FINANCE AND ECONOMIC DEVELOPMENT</w:t>
      </w:r>
    </w:p>
    <w:p w:rsidR="003649CC" w:rsidRPr="001C5CE1" w:rsidRDefault="001C5CE1" w:rsidP="001C5C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3649CC" w:rsidRPr="001C5CE1">
        <w:rPr>
          <w:rFonts w:ascii="Times New Roman" w:hAnsi="Times New Roman" w:cs="Times New Roman"/>
          <w:sz w:val="24"/>
          <w:szCs w:val="24"/>
        </w:rPr>
        <w:t>nd</w:t>
      </w:r>
    </w:p>
    <w:p w:rsidR="003649CC" w:rsidRPr="001C5CE1" w:rsidRDefault="006A495D" w:rsidP="001C5CE1">
      <w:pPr>
        <w:spacing w:after="0" w:line="240" w:lineRule="auto"/>
        <w:jc w:val="both"/>
        <w:rPr>
          <w:rFonts w:ascii="Times New Roman" w:hAnsi="Times New Roman" w:cs="Times New Roman"/>
          <w:sz w:val="24"/>
          <w:szCs w:val="24"/>
        </w:rPr>
      </w:pPr>
      <w:r w:rsidRPr="001C5CE1">
        <w:rPr>
          <w:rFonts w:ascii="Times New Roman" w:hAnsi="Times New Roman" w:cs="Times New Roman"/>
          <w:sz w:val="24"/>
          <w:szCs w:val="24"/>
        </w:rPr>
        <w:t>MOVEMENT FOR DEMOCRATIC CHANGE – TSVANGIRAI (MDC-T)</w:t>
      </w:r>
    </w:p>
    <w:p w:rsidR="003649CC" w:rsidRDefault="003649CC" w:rsidP="001C5CE1">
      <w:pPr>
        <w:spacing w:line="240" w:lineRule="auto"/>
        <w:jc w:val="both"/>
        <w:rPr>
          <w:rFonts w:ascii="Times New Roman" w:hAnsi="Times New Roman" w:cs="Times New Roman"/>
          <w:sz w:val="24"/>
          <w:szCs w:val="24"/>
        </w:rPr>
      </w:pPr>
    </w:p>
    <w:p w:rsidR="001C5CE1" w:rsidRDefault="001C5CE1" w:rsidP="001C5CE1">
      <w:pPr>
        <w:spacing w:after="0" w:line="240" w:lineRule="auto"/>
        <w:jc w:val="both"/>
        <w:rPr>
          <w:rFonts w:ascii="Times New Roman" w:hAnsi="Times New Roman" w:cs="Times New Roman"/>
          <w:sz w:val="24"/>
          <w:szCs w:val="24"/>
        </w:rPr>
      </w:pPr>
    </w:p>
    <w:p w:rsidR="001C5CE1" w:rsidRDefault="001C5CE1" w:rsidP="001C5C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1C5CE1" w:rsidRDefault="001C5CE1" w:rsidP="001C5C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MUZOFA J</w:t>
      </w:r>
    </w:p>
    <w:p w:rsidR="001C5CE1" w:rsidRDefault="001C5CE1" w:rsidP="001C5C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AA122E">
        <w:rPr>
          <w:rFonts w:ascii="Times New Roman" w:hAnsi="Times New Roman" w:cs="Times New Roman"/>
          <w:sz w:val="24"/>
          <w:szCs w:val="24"/>
        </w:rPr>
        <w:t>, 17</w:t>
      </w:r>
      <w:r w:rsidR="004D787F">
        <w:rPr>
          <w:rFonts w:ascii="Times New Roman" w:hAnsi="Times New Roman" w:cs="Times New Roman"/>
          <w:sz w:val="24"/>
          <w:szCs w:val="24"/>
        </w:rPr>
        <w:t xml:space="preserve"> March &amp; 6 April 2021</w:t>
      </w:r>
    </w:p>
    <w:p w:rsidR="001C5CE1" w:rsidRDefault="001C5CE1" w:rsidP="001C5CE1">
      <w:pPr>
        <w:spacing w:after="0" w:line="240" w:lineRule="auto"/>
        <w:jc w:val="both"/>
        <w:rPr>
          <w:rFonts w:ascii="Times New Roman" w:hAnsi="Times New Roman" w:cs="Times New Roman"/>
          <w:sz w:val="24"/>
          <w:szCs w:val="24"/>
        </w:rPr>
      </w:pPr>
    </w:p>
    <w:p w:rsidR="001C5CE1" w:rsidRPr="001C5CE1" w:rsidRDefault="001C5CE1" w:rsidP="001C5CE1">
      <w:pPr>
        <w:spacing w:after="0" w:line="240" w:lineRule="auto"/>
        <w:jc w:val="both"/>
        <w:rPr>
          <w:rFonts w:ascii="Times New Roman" w:hAnsi="Times New Roman" w:cs="Times New Roman"/>
          <w:sz w:val="24"/>
          <w:szCs w:val="24"/>
        </w:rPr>
      </w:pPr>
    </w:p>
    <w:p w:rsidR="003649CC" w:rsidRDefault="003649CC" w:rsidP="004F2529">
      <w:pPr>
        <w:jc w:val="both"/>
        <w:rPr>
          <w:rFonts w:ascii="Times New Roman" w:hAnsi="Times New Roman" w:cs="Times New Roman"/>
          <w:b/>
          <w:sz w:val="24"/>
          <w:szCs w:val="24"/>
        </w:rPr>
      </w:pPr>
      <w:r w:rsidRPr="001C5CE1">
        <w:rPr>
          <w:rFonts w:ascii="Times New Roman" w:hAnsi="Times New Roman" w:cs="Times New Roman"/>
          <w:b/>
          <w:sz w:val="24"/>
          <w:szCs w:val="24"/>
        </w:rPr>
        <w:t>Urgent Chamber Application</w:t>
      </w:r>
    </w:p>
    <w:p w:rsidR="001C5CE1" w:rsidRPr="001C5CE1" w:rsidRDefault="001C5CE1" w:rsidP="004F2529">
      <w:pPr>
        <w:jc w:val="both"/>
        <w:rPr>
          <w:rFonts w:ascii="Times New Roman" w:hAnsi="Times New Roman" w:cs="Times New Roman"/>
          <w:b/>
          <w:sz w:val="24"/>
          <w:szCs w:val="24"/>
        </w:rPr>
      </w:pPr>
    </w:p>
    <w:p w:rsidR="001C5CE1" w:rsidRDefault="001C5CE1" w:rsidP="006B476A">
      <w:pPr>
        <w:spacing w:after="0" w:line="240" w:lineRule="auto"/>
        <w:jc w:val="both"/>
        <w:rPr>
          <w:rFonts w:ascii="Times New Roman" w:hAnsi="Times New Roman" w:cs="Times New Roman"/>
          <w:sz w:val="24"/>
          <w:szCs w:val="24"/>
        </w:rPr>
      </w:pPr>
      <w:r w:rsidRPr="001C5CE1">
        <w:rPr>
          <w:rFonts w:ascii="Times New Roman" w:hAnsi="Times New Roman" w:cs="Times New Roman"/>
          <w:i/>
          <w:sz w:val="24"/>
          <w:szCs w:val="24"/>
        </w:rPr>
        <w:t>A. Muchadehama</w:t>
      </w:r>
      <w:r w:rsidR="00A749D9">
        <w:rPr>
          <w:rFonts w:ascii="Times New Roman" w:hAnsi="Times New Roman" w:cs="Times New Roman"/>
          <w:sz w:val="24"/>
          <w:szCs w:val="24"/>
        </w:rPr>
        <w:t>, for the applicant</w:t>
      </w:r>
    </w:p>
    <w:p w:rsidR="00A749D9" w:rsidRPr="001C5CE1" w:rsidRDefault="00192D78" w:rsidP="006B476A">
      <w:pPr>
        <w:spacing w:after="0" w:line="240" w:lineRule="auto"/>
        <w:jc w:val="both"/>
        <w:rPr>
          <w:rFonts w:ascii="Times New Roman" w:hAnsi="Times New Roman" w:cs="Times New Roman"/>
          <w:sz w:val="24"/>
          <w:szCs w:val="24"/>
        </w:rPr>
      </w:pPr>
      <w:r w:rsidRPr="00192D78">
        <w:rPr>
          <w:rFonts w:ascii="Times New Roman" w:hAnsi="Times New Roman" w:cs="Times New Roman"/>
          <w:i/>
          <w:sz w:val="24"/>
          <w:szCs w:val="24"/>
        </w:rPr>
        <w:t>D. Jaricha</w:t>
      </w:r>
      <w:r>
        <w:rPr>
          <w:rFonts w:ascii="Times New Roman" w:hAnsi="Times New Roman" w:cs="Times New Roman"/>
          <w:sz w:val="24"/>
          <w:szCs w:val="24"/>
        </w:rPr>
        <w:t>, for</w:t>
      </w:r>
      <w:r w:rsidR="00A749D9">
        <w:rPr>
          <w:rFonts w:ascii="Times New Roman" w:hAnsi="Times New Roman" w:cs="Times New Roman"/>
          <w:sz w:val="24"/>
          <w:szCs w:val="24"/>
        </w:rPr>
        <w:t xml:space="preserve"> the 1</w:t>
      </w:r>
      <w:r w:rsidR="00A749D9" w:rsidRPr="00A749D9">
        <w:rPr>
          <w:rFonts w:ascii="Times New Roman" w:hAnsi="Times New Roman" w:cs="Times New Roman"/>
          <w:sz w:val="24"/>
          <w:szCs w:val="24"/>
          <w:vertAlign w:val="superscript"/>
        </w:rPr>
        <w:t>st</w:t>
      </w:r>
      <w:r w:rsidR="00A749D9">
        <w:rPr>
          <w:rFonts w:ascii="Times New Roman" w:hAnsi="Times New Roman" w:cs="Times New Roman"/>
          <w:sz w:val="24"/>
          <w:szCs w:val="24"/>
        </w:rPr>
        <w:t xml:space="preserve"> and 2</w:t>
      </w:r>
      <w:r w:rsidR="00A749D9" w:rsidRPr="00A749D9">
        <w:rPr>
          <w:rFonts w:ascii="Times New Roman" w:hAnsi="Times New Roman" w:cs="Times New Roman"/>
          <w:sz w:val="24"/>
          <w:szCs w:val="24"/>
          <w:vertAlign w:val="superscript"/>
        </w:rPr>
        <w:t>nd</w:t>
      </w:r>
      <w:r w:rsidR="00A749D9">
        <w:rPr>
          <w:rFonts w:ascii="Times New Roman" w:hAnsi="Times New Roman" w:cs="Times New Roman"/>
          <w:sz w:val="24"/>
          <w:szCs w:val="24"/>
        </w:rPr>
        <w:t xml:space="preserve"> respondents</w:t>
      </w:r>
    </w:p>
    <w:p w:rsidR="001C5CE1" w:rsidRDefault="001C5CE1" w:rsidP="006B476A">
      <w:pPr>
        <w:spacing w:after="0" w:line="240" w:lineRule="auto"/>
        <w:jc w:val="both"/>
        <w:rPr>
          <w:rFonts w:ascii="Times New Roman" w:hAnsi="Times New Roman" w:cs="Times New Roman"/>
          <w:sz w:val="24"/>
          <w:szCs w:val="24"/>
        </w:rPr>
      </w:pPr>
      <w:r w:rsidRPr="001C5CE1">
        <w:rPr>
          <w:rFonts w:ascii="Times New Roman" w:hAnsi="Times New Roman" w:cs="Times New Roman"/>
          <w:i/>
          <w:sz w:val="24"/>
          <w:szCs w:val="24"/>
        </w:rPr>
        <w:t>L. Madhuku,</w:t>
      </w:r>
      <w:r>
        <w:rPr>
          <w:rFonts w:ascii="Times New Roman" w:hAnsi="Times New Roman" w:cs="Times New Roman"/>
          <w:sz w:val="24"/>
          <w:szCs w:val="24"/>
        </w:rPr>
        <w:t xml:space="preserve"> for the </w:t>
      </w:r>
      <w:r w:rsidR="00A749D9">
        <w:rPr>
          <w:rFonts w:ascii="Times New Roman" w:hAnsi="Times New Roman" w:cs="Times New Roman"/>
          <w:sz w:val="24"/>
          <w:szCs w:val="24"/>
        </w:rPr>
        <w:t>3</w:t>
      </w:r>
      <w:r w:rsidR="00A749D9" w:rsidRPr="00A749D9">
        <w:rPr>
          <w:rFonts w:ascii="Times New Roman" w:hAnsi="Times New Roman" w:cs="Times New Roman"/>
          <w:sz w:val="24"/>
          <w:szCs w:val="24"/>
          <w:vertAlign w:val="superscript"/>
        </w:rPr>
        <w:t>rd</w:t>
      </w:r>
      <w:r w:rsidR="00A749D9">
        <w:rPr>
          <w:rFonts w:ascii="Times New Roman" w:hAnsi="Times New Roman" w:cs="Times New Roman"/>
          <w:sz w:val="24"/>
          <w:szCs w:val="24"/>
        </w:rPr>
        <w:t xml:space="preserve"> respondent</w:t>
      </w:r>
      <w:r>
        <w:rPr>
          <w:rFonts w:ascii="Times New Roman" w:hAnsi="Times New Roman" w:cs="Times New Roman"/>
          <w:sz w:val="24"/>
          <w:szCs w:val="24"/>
        </w:rPr>
        <w:t xml:space="preserve"> </w:t>
      </w:r>
    </w:p>
    <w:p w:rsidR="001C5CE1" w:rsidRDefault="001C5CE1" w:rsidP="001C5CE1">
      <w:pPr>
        <w:spacing w:after="0"/>
        <w:jc w:val="both"/>
        <w:rPr>
          <w:rFonts w:ascii="Times New Roman" w:hAnsi="Times New Roman" w:cs="Times New Roman"/>
          <w:sz w:val="24"/>
          <w:szCs w:val="24"/>
        </w:rPr>
      </w:pPr>
    </w:p>
    <w:p w:rsidR="001C5CE1" w:rsidRPr="001C5CE1" w:rsidRDefault="001C5CE1" w:rsidP="001C5CE1">
      <w:pPr>
        <w:spacing w:after="0"/>
        <w:jc w:val="both"/>
        <w:rPr>
          <w:rFonts w:ascii="Times New Roman" w:hAnsi="Times New Roman" w:cs="Times New Roman"/>
          <w:sz w:val="24"/>
          <w:szCs w:val="24"/>
        </w:rPr>
      </w:pPr>
    </w:p>
    <w:p w:rsidR="001C5CE1" w:rsidRDefault="004F2529" w:rsidP="001C5CE1">
      <w:pPr>
        <w:spacing w:after="0" w:line="360" w:lineRule="auto"/>
        <w:ind w:firstLine="720"/>
        <w:jc w:val="both"/>
        <w:rPr>
          <w:rFonts w:ascii="Times New Roman" w:hAnsi="Times New Roman" w:cs="Times New Roman"/>
          <w:sz w:val="24"/>
          <w:szCs w:val="24"/>
        </w:rPr>
      </w:pPr>
      <w:r w:rsidRPr="001C5CE1">
        <w:rPr>
          <w:rFonts w:ascii="Times New Roman" w:hAnsi="Times New Roman" w:cs="Times New Roman"/>
          <w:sz w:val="24"/>
          <w:szCs w:val="24"/>
        </w:rPr>
        <w:t xml:space="preserve">MUZOFA J. </w:t>
      </w:r>
      <w:r w:rsidR="003649CC" w:rsidRPr="001C5CE1">
        <w:rPr>
          <w:rFonts w:ascii="Times New Roman" w:hAnsi="Times New Roman" w:cs="Times New Roman"/>
          <w:sz w:val="24"/>
          <w:szCs w:val="24"/>
        </w:rPr>
        <w:t>In this urgent chamber application the applicant seeks</w:t>
      </w:r>
      <w:r w:rsidR="007E15A9" w:rsidRPr="001C5CE1">
        <w:rPr>
          <w:rFonts w:ascii="Times New Roman" w:hAnsi="Times New Roman" w:cs="Times New Roman"/>
          <w:sz w:val="24"/>
          <w:szCs w:val="24"/>
        </w:rPr>
        <w:t xml:space="preserve"> a provisional order in the</w:t>
      </w:r>
      <w:r w:rsidR="003649CC" w:rsidRPr="001C5CE1">
        <w:rPr>
          <w:rFonts w:ascii="Times New Roman" w:hAnsi="Times New Roman" w:cs="Times New Roman"/>
          <w:sz w:val="24"/>
          <w:szCs w:val="24"/>
        </w:rPr>
        <w:t xml:space="preserve"> following</w:t>
      </w:r>
      <w:r w:rsidR="007E15A9" w:rsidRPr="001C5CE1">
        <w:rPr>
          <w:rFonts w:ascii="Times New Roman" w:hAnsi="Times New Roman" w:cs="Times New Roman"/>
          <w:sz w:val="24"/>
          <w:szCs w:val="24"/>
        </w:rPr>
        <w:t xml:space="preserve"> terms</w:t>
      </w:r>
      <w:r w:rsidR="00E96528" w:rsidRPr="001C5CE1">
        <w:rPr>
          <w:rFonts w:ascii="Times New Roman" w:hAnsi="Times New Roman" w:cs="Times New Roman"/>
          <w:sz w:val="24"/>
          <w:szCs w:val="24"/>
        </w:rPr>
        <w:t>:</w:t>
      </w:r>
    </w:p>
    <w:p w:rsidR="00E96528" w:rsidRPr="001C5CE1" w:rsidRDefault="00A749D9" w:rsidP="001C5CE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E96528" w:rsidRPr="001C5CE1">
        <w:rPr>
          <w:rFonts w:ascii="Times New Roman" w:hAnsi="Times New Roman" w:cs="Times New Roman"/>
          <w:sz w:val="24"/>
          <w:szCs w:val="24"/>
        </w:rPr>
        <w:t>TERMS OF FINAL ORDER SOUGHT</w:t>
      </w:r>
    </w:p>
    <w:p w:rsidR="00E96528" w:rsidRPr="001C5CE1" w:rsidRDefault="00E96528" w:rsidP="001C5CE1">
      <w:pPr>
        <w:spacing w:after="0" w:line="360" w:lineRule="auto"/>
        <w:jc w:val="both"/>
        <w:rPr>
          <w:rFonts w:ascii="Times New Roman" w:hAnsi="Times New Roman" w:cs="Times New Roman"/>
          <w:sz w:val="24"/>
          <w:szCs w:val="24"/>
        </w:rPr>
      </w:pPr>
      <w:r w:rsidRPr="001C5CE1">
        <w:rPr>
          <w:rFonts w:ascii="Times New Roman" w:hAnsi="Times New Roman" w:cs="Times New Roman"/>
          <w:sz w:val="24"/>
          <w:szCs w:val="24"/>
        </w:rPr>
        <w:t>That you show cause to this Honourable Court why a final order should not be made in the following terms:</w:t>
      </w:r>
    </w:p>
    <w:p w:rsidR="00E96528" w:rsidRPr="001C5CE1" w:rsidRDefault="00E96528" w:rsidP="001C5CE1">
      <w:pPr>
        <w:pStyle w:val="ListParagraph"/>
        <w:numPr>
          <w:ilvl w:val="0"/>
          <w:numId w:val="1"/>
        </w:numPr>
        <w:spacing w:line="360" w:lineRule="auto"/>
        <w:jc w:val="both"/>
        <w:rPr>
          <w:rFonts w:ascii="Times New Roman" w:hAnsi="Times New Roman" w:cs="Times New Roman"/>
          <w:sz w:val="24"/>
          <w:szCs w:val="24"/>
        </w:rPr>
      </w:pPr>
      <w:r w:rsidRPr="001C5CE1">
        <w:rPr>
          <w:rFonts w:ascii="Times New Roman" w:hAnsi="Times New Roman" w:cs="Times New Roman"/>
          <w:sz w:val="24"/>
          <w:szCs w:val="24"/>
        </w:rPr>
        <w:t xml:space="preserve">It be and is </w:t>
      </w:r>
      <w:r w:rsidR="007E15A9" w:rsidRPr="001C5CE1">
        <w:rPr>
          <w:rFonts w:ascii="Times New Roman" w:hAnsi="Times New Roman" w:cs="Times New Roman"/>
          <w:sz w:val="24"/>
          <w:szCs w:val="24"/>
        </w:rPr>
        <w:t>hereby declared</w:t>
      </w:r>
      <w:r w:rsidRPr="001C5CE1">
        <w:rPr>
          <w:rFonts w:ascii="Times New Roman" w:hAnsi="Times New Roman" w:cs="Times New Roman"/>
          <w:sz w:val="24"/>
          <w:szCs w:val="24"/>
        </w:rPr>
        <w:t xml:space="preserve"> that the moni</w:t>
      </w:r>
      <w:r w:rsidR="007E15A9" w:rsidRPr="001C5CE1">
        <w:rPr>
          <w:rFonts w:ascii="Times New Roman" w:hAnsi="Times New Roman" w:cs="Times New Roman"/>
          <w:sz w:val="24"/>
          <w:szCs w:val="24"/>
        </w:rPr>
        <w:t>es due under the Political Parties Finance Act belong to the a</w:t>
      </w:r>
      <w:r w:rsidRPr="001C5CE1">
        <w:rPr>
          <w:rFonts w:ascii="Times New Roman" w:hAnsi="Times New Roman" w:cs="Times New Roman"/>
          <w:sz w:val="24"/>
          <w:szCs w:val="24"/>
        </w:rPr>
        <w:t>pplicant, MDC Alliance led by Nelson Chamisa.</w:t>
      </w:r>
    </w:p>
    <w:p w:rsidR="00E96528" w:rsidRPr="001C5CE1" w:rsidRDefault="00E96528" w:rsidP="001C5CE1">
      <w:pPr>
        <w:pStyle w:val="ListParagraph"/>
        <w:numPr>
          <w:ilvl w:val="0"/>
          <w:numId w:val="1"/>
        </w:numPr>
        <w:spacing w:line="360" w:lineRule="auto"/>
        <w:jc w:val="both"/>
        <w:rPr>
          <w:rFonts w:ascii="Times New Roman" w:hAnsi="Times New Roman" w:cs="Times New Roman"/>
          <w:sz w:val="24"/>
          <w:szCs w:val="24"/>
        </w:rPr>
      </w:pPr>
      <w:r w:rsidRPr="001C5CE1">
        <w:rPr>
          <w:rFonts w:ascii="Times New Roman" w:hAnsi="Times New Roman" w:cs="Times New Roman"/>
          <w:sz w:val="24"/>
          <w:szCs w:val="24"/>
        </w:rPr>
        <w:t>1</w:t>
      </w:r>
      <w:r w:rsidRPr="001C5CE1">
        <w:rPr>
          <w:rFonts w:ascii="Times New Roman" w:hAnsi="Times New Roman" w:cs="Times New Roman"/>
          <w:sz w:val="24"/>
          <w:szCs w:val="24"/>
          <w:vertAlign w:val="superscript"/>
        </w:rPr>
        <w:t>st</w:t>
      </w:r>
      <w:r w:rsidRPr="001C5CE1">
        <w:rPr>
          <w:rFonts w:ascii="Times New Roman" w:hAnsi="Times New Roman" w:cs="Times New Roman"/>
          <w:sz w:val="24"/>
          <w:szCs w:val="24"/>
        </w:rPr>
        <w:t xml:space="preserve"> and 2</w:t>
      </w:r>
      <w:r w:rsidRPr="001C5CE1">
        <w:rPr>
          <w:rFonts w:ascii="Times New Roman" w:hAnsi="Times New Roman" w:cs="Times New Roman"/>
          <w:sz w:val="24"/>
          <w:szCs w:val="24"/>
          <w:vertAlign w:val="superscript"/>
        </w:rPr>
        <w:t>nd</w:t>
      </w:r>
      <w:r w:rsidRPr="001C5CE1">
        <w:rPr>
          <w:rFonts w:ascii="Times New Roman" w:hAnsi="Times New Roman" w:cs="Times New Roman"/>
          <w:sz w:val="24"/>
          <w:szCs w:val="24"/>
        </w:rPr>
        <w:t xml:space="preserve"> respondents be and are hereby ordered to pay all moneys due to the MDC Alliance led by Nelson Chamisa in terms of the Political Parties Finance Act through its Steward Bank Account Number 1036938297.</w:t>
      </w:r>
    </w:p>
    <w:p w:rsidR="00E96528" w:rsidRPr="001C5CE1" w:rsidRDefault="00E96528" w:rsidP="001C5CE1">
      <w:pPr>
        <w:pStyle w:val="ListParagraph"/>
        <w:numPr>
          <w:ilvl w:val="0"/>
          <w:numId w:val="1"/>
        </w:numPr>
        <w:spacing w:after="0" w:line="360" w:lineRule="auto"/>
        <w:jc w:val="both"/>
        <w:rPr>
          <w:rFonts w:ascii="Times New Roman" w:hAnsi="Times New Roman" w:cs="Times New Roman"/>
          <w:sz w:val="24"/>
          <w:szCs w:val="24"/>
        </w:rPr>
      </w:pPr>
      <w:r w:rsidRPr="001C5CE1">
        <w:rPr>
          <w:rFonts w:ascii="Times New Roman" w:hAnsi="Times New Roman" w:cs="Times New Roman"/>
          <w:sz w:val="24"/>
          <w:szCs w:val="24"/>
        </w:rPr>
        <w:t>1</w:t>
      </w:r>
      <w:r w:rsidRPr="001C5CE1">
        <w:rPr>
          <w:rFonts w:ascii="Times New Roman" w:hAnsi="Times New Roman" w:cs="Times New Roman"/>
          <w:sz w:val="24"/>
          <w:szCs w:val="24"/>
          <w:vertAlign w:val="superscript"/>
        </w:rPr>
        <w:t>st</w:t>
      </w:r>
      <w:r w:rsidRPr="001C5CE1">
        <w:rPr>
          <w:rFonts w:ascii="Times New Roman" w:hAnsi="Times New Roman" w:cs="Times New Roman"/>
          <w:sz w:val="24"/>
          <w:szCs w:val="24"/>
        </w:rPr>
        <w:t xml:space="preserve"> and 2</w:t>
      </w:r>
      <w:r w:rsidRPr="001C5CE1">
        <w:rPr>
          <w:rFonts w:ascii="Times New Roman" w:hAnsi="Times New Roman" w:cs="Times New Roman"/>
          <w:sz w:val="24"/>
          <w:szCs w:val="24"/>
          <w:vertAlign w:val="superscript"/>
        </w:rPr>
        <w:t>nd</w:t>
      </w:r>
      <w:r w:rsidRPr="001C5CE1">
        <w:rPr>
          <w:rFonts w:ascii="Times New Roman" w:hAnsi="Times New Roman" w:cs="Times New Roman"/>
          <w:sz w:val="24"/>
          <w:szCs w:val="24"/>
        </w:rPr>
        <w:t xml:space="preserve"> Respondents to pay costs of suit.</w:t>
      </w:r>
    </w:p>
    <w:p w:rsidR="00E96528" w:rsidRPr="001C5CE1" w:rsidRDefault="00E96528" w:rsidP="001C5CE1">
      <w:pPr>
        <w:spacing w:after="0" w:line="360" w:lineRule="auto"/>
        <w:jc w:val="both"/>
        <w:rPr>
          <w:rFonts w:ascii="Times New Roman" w:hAnsi="Times New Roman" w:cs="Times New Roman"/>
          <w:sz w:val="24"/>
          <w:szCs w:val="24"/>
        </w:rPr>
      </w:pPr>
      <w:r w:rsidRPr="001C5CE1">
        <w:rPr>
          <w:rFonts w:ascii="Times New Roman" w:hAnsi="Times New Roman" w:cs="Times New Roman"/>
          <w:sz w:val="24"/>
          <w:szCs w:val="24"/>
        </w:rPr>
        <w:t>INTERIM RELIEF GRANTED</w:t>
      </w:r>
    </w:p>
    <w:p w:rsidR="00E96528" w:rsidRPr="001C5CE1" w:rsidRDefault="00E96528" w:rsidP="001C5CE1">
      <w:pPr>
        <w:pStyle w:val="ListParagraph"/>
        <w:numPr>
          <w:ilvl w:val="0"/>
          <w:numId w:val="2"/>
        </w:numPr>
        <w:spacing w:line="360" w:lineRule="auto"/>
        <w:jc w:val="both"/>
        <w:rPr>
          <w:rFonts w:ascii="Times New Roman" w:hAnsi="Times New Roman" w:cs="Times New Roman"/>
          <w:sz w:val="24"/>
          <w:szCs w:val="24"/>
        </w:rPr>
      </w:pPr>
      <w:r w:rsidRPr="001C5CE1">
        <w:rPr>
          <w:rFonts w:ascii="Times New Roman" w:hAnsi="Times New Roman" w:cs="Times New Roman"/>
          <w:sz w:val="24"/>
          <w:szCs w:val="24"/>
        </w:rPr>
        <w:t>That 1</w:t>
      </w:r>
      <w:r w:rsidRPr="001C5CE1">
        <w:rPr>
          <w:rFonts w:ascii="Times New Roman" w:hAnsi="Times New Roman" w:cs="Times New Roman"/>
          <w:sz w:val="24"/>
          <w:szCs w:val="24"/>
          <w:vertAlign w:val="superscript"/>
        </w:rPr>
        <w:t>st</w:t>
      </w:r>
      <w:r w:rsidRPr="001C5CE1">
        <w:rPr>
          <w:rFonts w:ascii="Times New Roman" w:hAnsi="Times New Roman" w:cs="Times New Roman"/>
          <w:sz w:val="24"/>
          <w:szCs w:val="24"/>
        </w:rPr>
        <w:t xml:space="preserve"> and 2</w:t>
      </w:r>
      <w:r w:rsidRPr="001C5CE1">
        <w:rPr>
          <w:rFonts w:ascii="Times New Roman" w:hAnsi="Times New Roman" w:cs="Times New Roman"/>
          <w:sz w:val="24"/>
          <w:szCs w:val="24"/>
          <w:vertAlign w:val="superscript"/>
        </w:rPr>
        <w:t>nd</w:t>
      </w:r>
      <w:r w:rsidRPr="001C5CE1">
        <w:rPr>
          <w:rFonts w:ascii="Times New Roman" w:hAnsi="Times New Roman" w:cs="Times New Roman"/>
          <w:sz w:val="24"/>
          <w:szCs w:val="24"/>
        </w:rPr>
        <w:t xml:space="preserve"> Respondents be and are hereby interdicted, stopped and barred from disbursing the sum of </w:t>
      </w:r>
      <w:r w:rsidR="007C4643" w:rsidRPr="001C5CE1">
        <w:rPr>
          <w:rFonts w:ascii="Times New Roman" w:hAnsi="Times New Roman" w:cs="Times New Roman"/>
          <w:sz w:val="24"/>
          <w:szCs w:val="24"/>
        </w:rPr>
        <w:t>ZWL</w:t>
      </w:r>
      <w:r w:rsidRPr="001C5CE1">
        <w:rPr>
          <w:rFonts w:ascii="Times New Roman" w:hAnsi="Times New Roman" w:cs="Times New Roman"/>
          <w:sz w:val="24"/>
          <w:szCs w:val="24"/>
        </w:rPr>
        <w:t xml:space="preserve"> $29970000,00 due to the MDC Alliance  in terms of the Political Parties Finance Act [Chapter 2:11] to any party.</w:t>
      </w:r>
    </w:p>
    <w:p w:rsidR="00E96528" w:rsidRPr="001C5CE1" w:rsidRDefault="00E96528" w:rsidP="001C5CE1">
      <w:pPr>
        <w:pStyle w:val="ListParagraph"/>
        <w:numPr>
          <w:ilvl w:val="0"/>
          <w:numId w:val="2"/>
        </w:numPr>
        <w:spacing w:after="0" w:line="360" w:lineRule="auto"/>
        <w:jc w:val="both"/>
        <w:rPr>
          <w:rFonts w:ascii="Times New Roman" w:hAnsi="Times New Roman" w:cs="Times New Roman"/>
          <w:sz w:val="24"/>
          <w:szCs w:val="24"/>
        </w:rPr>
      </w:pPr>
      <w:r w:rsidRPr="001C5CE1">
        <w:rPr>
          <w:rFonts w:ascii="Times New Roman" w:hAnsi="Times New Roman" w:cs="Times New Roman"/>
          <w:sz w:val="24"/>
          <w:szCs w:val="24"/>
        </w:rPr>
        <w:t>That this provisional order</w:t>
      </w:r>
      <w:r w:rsidR="00AC11AB" w:rsidRPr="001C5CE1">
        <w:rPr>
          <w:rFonts w:ascii="Times New Roman" w:hAnsi="Times New Roman" w:cs="Times New Roman"/>
          <w:sz w:val="24"/>
          <w:szCs w:val="24"/>
        </w:rPr>
        <w:t xml:space="preserve"> shall remain operative notwithstanding the noting of an appeal of the Respondents. </w:t>
      </w:r>
    </w:p>
    <w:p w:rsidR="00AC11AB" w:rsidRPr="001C5CE1" w:rsidRDefault="00AC11AB" w:rsidP="001C5CE1">
      <w:pPr>
        <w:spacing w:after="0" w:line="360" w:lineRule="auto"/>
        <w:jc w:val="both"/>
        <w:rPr>
          <w:rFonts w:ascii="Times New Roman" w:hAnsi="Times New Roman" w:cs="Times New Roman"/>
          <w:sz w:val="24"/>
          <w:szCs w:val="24"/>
        </w:rPr>
      </w:pPr>
      <w:r w:rsidRPr="001C5CE1">
        <w:rPr>
          <w:rFonts w:ascii="Times New Roman" w:hAnsi="Times New Roman" w:cs="Times New Roman"/>
          <w:sz w:val="24"/>
          <w:szCs w:val="24"/>
        </w:rPr>
        <w:lastRenderedPageBreak/>
        <w:t>SERVICE OF THE PROVISIONAL ORDER</w:t>
      </w:r>
    </w:p>
    <w:p w:rsidR="00AC11AB" w:rsidRPr="001C5CE1" w:rsidRDefault="00AC11AB" w:rsidP="001C5CE1">
      <w:pPr>
        <w:spacing w:line="360" w:lineRule="auto"/>
        <w:jc w:val="both"/>
        <w:rPr>
          <w:rFonts w:ascii="Times New Roman" w:hAnsi="Times New Roman" w:cs="Times New Roman"/>
          <w:sz w:val="24"/>
          <w:szCs w:val="24"/>
        </w:rPr>
      </w:pPr>
      <w:r w:rsidRPr="001C5CE1">
        <w:rPr>
          <w:rFonts w:ascii="Times New Roman" w:hAnsi="Times New Roman" w:cs="Times New Roman"/>
          <w:sz w:val="24"/>
          <w:szCs w:val="24"/>
        </w:rPr>
        <w:t>This order may be served by the sheriff or his lawful deputy or Applicant’s Legal Practitioners.</w:t>
      </w:r>
      <w:r w:rsidR="00A749D9">
        <w:rPr>
          <w:rFonts w:ascii="Times New Roman" w:hAnsi="Times New Roman" w:cs="Times New Roman"/>
          <w:sz w:val="24"/>
          <w:szCs w:val="24"/>
        </w:rPr>
        <w:t>’</w:t>
      </w:r>
    </w:p>
    <w:p w:rsidR="00AC11AB" w:rsidRPr="001C5CE1" w:rsidRDefault="00A749D9" w:rsidP="001C5CE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is a p</w:t>
      </w:r>
      <w:r w:rsidR="00AC11AB" w:rsidRPr="001C5CE1">
        <w:rPr>
          <w:rFonts w:ascii="Times New Roman" w:hAnsi="Times New Roman" w:cs="Times New Roman"/>
          <w:sz w:val="24"/>
          <w:szCs w:val="24"/>
        </w:rPr>
        <w:t xml:space="preserve">olitical </w:t>
      </w:r>
      <w:r>
        <w:rPr>
          <w:rFonts w:ascii="Times New Roman" w:hAnsi="Times New Roman" w:cs="Times New Roman"/>
          <w:sz w:val="24"/>
          <w:szCs w:val="24"/>
        </w:rPr>
        <w:t>p</w:t>
      </w:r>
      <w:r w:rsidR="00AC11AB" w:rsidRPr="001C5CE1">
        <w:rPr>
          <w:rFonts w:ascii="Times New Roman" w:hAnsi="Times New Roman" w:cs="Times New Roman"/>
          <w:sz w:val="24"/>
          <w:szCs w:val="24"/>
        </w:rPr>
        <w:t>arty. It participated in the July 2</w:t>
      </w:r>
      <w:r w:rsidR="00D4325C" w:rsidRPr="001C5CE1">
        <w:rPr>
          <w:rFonts w:ascii="Times New Roman" w:hAnsi="Times New Roman" w:cs="Times New Roman"/>
          <w:sz w:val="24"/>
          <w:szCs w:val="24"/>
        </w:rPr>
        <w:t>018 harmonized elections</w:t>
      </w:r>
      <w:r w:rsidR="00AC11AB" w:rsidRPr="001C5CE1">
        <w:rPr>
          <w:rFonts w:ascii="Times New Roman" w:hAnsi="Times New Roman" w:cs="Times New Roman"/>
          <w:sz w:val="24"/>
          <w:szCs w:val="24"/>
        </w:rPr>
        <w:t xml:space="preserve">. Its legal personality is </w:t>
      </w:r>
      <w:r w:rsidR="00192D78">
        <w:rPr>
          <w:rFonts w:ascii="Times New Roman" w:hAnsi="Times New Roman" w:cs="Times New Roman"/>
          <w:sz w:val="24"/>
          <w:szCs w:val="24"/>
        </w:rPr>
        <w:t xml:space="preserve">disputed. </w:t>
      </w:r>
      <w:r w:rsidR="00AC11AB" w:rsidRPr="001C5CE1">
        <w:rPr>
          <w:rFonts w:ascii="Times New Roman" w:hAnsi="Times New Roman" w:cs="Times New Roman"/>
          <w:sz w:val="24"/>
          <w:szCs w:val="24"/>
        </w:rPr>
        <w:t>The</w:t>
      </w:r>
      <w:r w:rsidR="00D4325C" w:rsidRPr="001C5CE1">
        <w:rPr>
          <w:rFonts w:ascii="Times New Roman" w:hAnsi="Times New Roman" w:cs="Times New Roman"/>
          <w:sz w:val="24"/>
          <w:szCs w:val="24"/>
        </w:rPr>
        <w:t xml:space="preserve"> 1</w:t>
      </w:r>
      <w:r w:rsidR="00D4325C" w:rsidRPr="001C5CE1">
        <w:rPr>
          <w:rFonts w:ascii="Times New Roman" w:hAnsi="Times New Roman" w:cs="Times New Roman"/>
          <w:sz w:val="24"/>
          <w:szCs w:val="24"/>
          <w:vertAlign w:val="superscript"/>
        </w:rPr>
        <w:t>st</w:t>
      </w:r>
      <w:r w:rsidR="00D4325C" w:rsidRPr="001C5CE1">
        <w:rPr>
          <w:rFonts w:ascii="Times New Roman" w:hAnsi="Times New Roman" w:cs="Times New Roman"/>
          <w:sz w:val="24"/>
          <w:szCs w:val="24"/>
        </w:rPr>
        <w:t xml:space="preserve"> respondent</w:t>
      </w:r>
      <w:r w:rsidR="00AC11AB" w:rsidRPr="001C5CE1">
        <w:rPr>
          <w:rFonts w:ascii="Times New Roman" w:hAnsi="Times New Roman" w:cs="Times New Roman"/>
          <w:sz w:val="24"/>
          <w:szCs w:val="24"/>
        </w:rPr>
        <w:t xml:space="preserve"> is the Minister responsible amongst other things for the oversight and administration of the Political Parties Finance Act</w:t>
      </w:r>
      <w:r w:rsidR="00BD4B57">
        <w:rPr>
          <w:rFonts w:ascii="Times New Roman" w:hAnsi="Times New Roman" w:cs="Times New Roman"/>
          <w:sz w:val="24"/>
          <w:szCs w:val="24"/>
        </w:rPr>
        <w:t xml:space="preserve"> [</w:t>
      </w:r>
      <w:r w:rsidR="00D4325C" w:rsidRPr="00BD4B57">
        <w:rPr>
          <w:rFonts w:ascii="Times New Roman" w:hAnsi="Times New Roman" w:cs="Times New Roman"/>
          <w:i/>
          <w:sz w:val="24"/>
          <w:szCs w:val="24"/>
        </w:rPr>
        <w:t>Chapter</w:t>
      </w:r>
      <w:r w:rsidR="00AC11AB" w:rsidRPr="00BD4B57">
        <w:rPr>
          <w:rFonts w:ascii="Times New Roman" w:hAnsi="Times New Roman" w:cs="Times New Roman"/>
          <w:i/>
          <w:sz w:val="24"/>
          <w:szCs w:val="24"/>
        </w:rPr>
        <w:t xml:space="preserve"> 2:</w:t>
      </w:r>
      <w:r w:rsidR="00D4325C" w:rsidRPr="00BD4B57">
        <w:rPr>
          <w:rFonts w:ascii="Times New Roman" w:hAnsi="Times New Roman" w:cs="Times New Roman"/>
          <w:i/>
          <w:sz w:val="24"/>
          <w:szCs w:val="24"/>
        </w:rPr>
        <w:t>11</w:t>
      </w:r>
      <w:r w:rsidR="00BD4B57">
        <w:rPr>
          <w:rFonts w:ascii="Times New Roman" w:hAnsi="Times New Roman" w:cs="Times New Roman"/>
          <w:i/>
          <w:sz w:val="24"/>
          <w:szCs w:val="24"/>
        </w:rPr>
        <w:t>]</w:t>
      </w:r>
      <w:r w:rsidR="00D4325C" w:rsidRPr="001C5CE1">
        <w:rPr>
          <w:rFonts w:ascii="Times New Roman" w:hAnsi="Times New Roman" w:cs="Times New Roman"/>
          <w:sz w:val="24"/>
          <w:szCs w:val="24"/>
        </w:rPr>
        <w:t xml:space="preserve"> as</w:t>
      </w:r>
      <w:r w:rsidR="00AC11AB" w:rsidRPr="001C5CE1">
        <w:rPr>
          <w:rFonts w:ascii="Times New Roman" w:hAnsi="Times New Roman" w:cs="Times New Roman"/>
          <w:sz w:val="24"/>
          <w:szCs w:val="24"/>
        </w:rPr>
        <w:t xml:space="preserve"> well as the Electoral Act </w:t>
      </w:r>
      <w:r w:rsidR="00BD4B57">
        <w:rPr>
          <w:rFonts w:ascii="Times New Roman" w:hAnsi="Times New Roman" w:cs="Times New Roman"/>
          <w:sz w:val="24"/>
          <w:szCs w:val="24"/>
        </w:rPr>
        <w:t>[</w:t>
      </w:r>
      <w:r w:rsidR="00AC11AB" w:rsidRPr="00BD4B57">
        <w:rPr>
          <w:rFonts w:ascii="Times New Roman" w:hAnsi="Times New Roman" w:cs="Times New Roman"/>
          <w:i/>
          <w:sz w:val="24"/>
          <w:szCs w:val="24"/>
        </w:rPr>
        <w:t xml:space="preserve">Chapter </w:t>
      </w:r>
      <w:r w:rsidR="00D4325C" w:rsidRPr="00BD4B57">
        <w:rPr>
          <w:rFonts w:ascii="Times New Roman" w:hAnsi="Times New Roman" w:cs="Times New Roman"/>
          <w:i/>
          <w:sz w:val="24"/>
          <w:szCs w:val="24"/>
        </w:rPr>
        <w:t>2:3</w:t>
      </w:r>
      <w:r w:rsidR="00BD4B57">
        <w:rPr>
          <w:rFonts w:ascii="Times New Roman" w:hAnsi="Times New Roman" w:cs="Times New Roman"/>
          <w:sz w:val="24"/>
          <w:szCs w:val="24"/>
        </w:rPr>
        <w:t>]</w:t>
      </w:r>
      <w:r w:rsidR="00AC11AB" w:rsidRPr="001C5CE1">
        <w:rPr>
          <w:rFonts w:ascii="Times New Roman" w:hAnsi="Times New Roman" w:cs="Times New Roman"/>
          <w:sz w:val="24"/>
          <w:szCs w:val="24"/>
        </w:rPr>
        <w:t>. The 2</w:t>
      </w:r>
      <w:r w:rsidR="00AC11AB" w:rsidRPr="001C5CE1">
        <w:rPr>
          <w:rFonts w:ascii="Times New Roman" w:hAnsi="Times New Roman" w:cs="Times New Roman"/>
          <w:sz w:val="24"/>
          <w:szCs w:val="24"/>
          <w:vertAlign w:val="superscript"/>
        </w:rPr>
        <w:t>nd</w:t>
      </w:r>
      <w:r w:rsidR="00AC11AB" w:rsidRPr="001C5CE1">
        <w:rPr>
          <w:rFonts w:ascii="Times New Roman" w:hAnsi="Times New Roman" w:cs="Times New Roman"/>
          <w:sz w:val="24"/>
          <w:szCs w:val="24"/>
        </w:rPr>
        <w:t xml:space="preserve"> Respondent is the Minister responsible</w:t>
      </w:r>
      <w:r w:rsidR="007E15A9" w:rsidRPr="001C5CE1">
        <w:rPr>
          <w:rFonts w:ascii="Times New Roman" w:hAnsi="Times New Roman" w:cs="Times New Roman"/>
          <w:sz w:val="24"/>
          <w:szCs w:val="24"/>
        </w:rPr>
        <w:t xml:space="preserve"> for the administration of the C</w:t>
      </w:r>
      <w:r w:rsidR="00AC11AB" w:rsidRPr="001C5CE1">
        <w:rPr>
          <w:rFonts w:ascii="Times New Roman" w:hAnsi="Times New Roman" w:cs="Times New Roman"/>
          <w:sz w:val="24"/>
          <w:szCs w:val="24"/>
        </w:rPr>
        <w:t>onsolidated Revenue Fund</w:t>
      </w:r>
      <w:r w:rsidR="007E15A9" w:rsidRPr="001C5CE1">
        <w:rPr>
          <w:rFonts w:ascii="Times New Roman" w:hAnsi="Times New Roman" w:cs="Times New Roman"/>
          <w:sz w:val="24"/>
          <w:szCs w:val="24"/>
        </w:rPr>
        <w:t>.</w:t>
      </w:r>
      <w:r w:rsidR="00AC11AB" w:rsidRPr="001C5CE1">
        <w:rPr>
          <w:rFonts w:ascii="Times New Roman" w:hAnsi="Times New Roman" w:cs="Times New Roman"/>
          <w:sz w:val="24"/>
          <w:szCs w:val="24"/>
        </w:rPr>
        <w:t xml:space="preserve"> The 3</w:t>
      </w:r>
      <w:r w:rsidR="00AC11AB" w:rsidRPr="001C5CE1">
        <w:rPr>
          <w:rFonts w:ascii="Times New Roman" w:hAnsi="Times New Roman" w:cs="Times New Roman"/>
          <w:sz w:val="24"/>
          <w:szCs w:val="24"/>
          <w:vertAlign w:val="superscript"/>
        </w:rPr>
        <w:t>rd</w:t>
      </w:r>
      <w:r w:rsidR="00AC11AB" w:rsidRPr="001C5CE1">
        <w:rPr>
          <w:rFonts w:ascii="Times New Roman" w:hAnsi="Times New Roman" w:cs="Times New Roman"/>
          <w:sz w:val="24"/>
          <w:szCs w:val="24"/>
        </w:rPr>
        <w:t xml:space="preserve"> respondent is a political party</w:t>
      </w:r>
      <w:r w:rsidR="007E15A9" w:rsidRPr="001C5CE1">
        <w:rPr>
          <w:rFonts w:ascii="Times New Roman" w:hAnsi="Times New Roman" w:cs="Times New Roman"/>
          <w:sz w:val="24"/>
          <w:szCs w:val="24"/>
        </w:rPr>
        <w:t>.</w:t>
      </w:r>
    </w:p>
    <w:p w:rsidR="00C74931" w:rsidRPr="001C5CE1" w:rsidRDefault="00A749D9" w:rsidP="001C5CE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Although the applicant seeks an order as against the 1</w:t>
      </w:r>
      <w:r w:rsidRPr="00A749D9">
        <w:rPr>
          <w:rFonts w:ascii="Times New Roman" w:hAnsi="Times New Roman" w:cs="Times New Roman"/>
          <w:sz w:val="24"/>
          <w:szCs w:val="24"/>
          <w:vertAlign w:val="superscript"/>
        </w:rPr>
        <w:t>st</w:t>
      </w:r>
      <w:r>
        <w:rPr>
          <w:rFonts w:ascii="Times New Roman" w:hAnsi="Times New Roman" w:cs="Times New Roman"/>
          <w:sz w:val="24"/>
          <w:szCs w:val="24"/>
        </w:rPr>
        <w:t xml:space="preserve"> and the 2</w:t>
      </w:r>
      <w:r w:rsidRPr="00A749D9">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the </w:t>
      </w:r>
      <w:r w:rsidRPr="001C5CE1">
        <w:rPr>
          <w:rFonts w:ascii="Times New Roman" w:hAnsi="Times New Roman" w:cs="Times New Roman"/>
          <w:sz w:val="24"/>
          <w:szCs w:val="24"/>
        </w:rPr>
        <w:t>real</w:t>
      </w:r>
      <w:r w:rsidR="00E761CA" w:rsidRPr="001C5CE1">
        <w:rPr>
          <w:rFonts w:ascii="Times New Roman" w:hAnsi="Times New Roman" w:cs="Times New Roman"/>
          <w:sz w:val="24"/>
          <w:szCs w:val="24"/>
        </w:rPr>
        <w:t xml:space="preserve"> dispute is between the applicant and the 3</w:t>
      </w:r>
      <w:r w:rsidR="00E761CA" w:rsidRPr="001C5CE1">
        <w:rPr>
          <w:rFonts w:ascii="Times New Roman" w:hAnsi="Times New Roman" w:cs="Times New Roman"/>
          <w:sz w:val="24"/>
          <w:szCs w:val="24"/>
          <w:vertAlign w:val="superscript"/>
        </w:rPr>
        <w:t>rd</w:t>
      </w:r>
      <w:r w:rsidR="007E15A9" w:rsidRPr="001C5CE1">
        <w:rPr>
          <w:rFonts w:ascii="Times New Roman" w:hAnsi="Times New Roman" w:cs="Times New Roman"/>
          <w:sz w:val="24"/>
          <w:szCs w:val="24"/>
        </w:rPr>
        <w:t xml:space="preserve"> r</w:t>
      </w:r>
      <w:r w:rsidR="004F2529" w:rsidRPr="001C5CE1">
        <w:rPr>
          <w:rFonts w:ascii="Times New Roman" w:hAnsi="Times New Roman" w:cs="Times New Roman"/>
          <w:sz w:val="24"/>
          <w:szCs w:val="24"/>
        </w:rPr>
        <w:t>espondent</w:t>
      </w:r>
      <w:r>
        <w:rPr>
          <w:rFonts w:ascii="Times New Roman" w:hAnsi="Times New Roman" w:cs="Times New Roman"/>
          <w:sz w:val="24"/>
          <w:szCs w:val="24"/>
        </w:rPr>
        <w:t xml:space="preserve">. These parties </w:t>
      </w:r>
      <w:r w:rsidRPr="001C5CE1">
        <w:rPr>
          <w:rFonts w:ascii="Times New Roman" w:hAnsi="Times New Roman" w:cs="Times New Roman"/>
          <w:sz w:val="24"/>
          <w:szCs w:val="24"/>
        </w:rPr>
        <w:t>have</w:t>
      </w:r>
      <w:r w:rsidR="00D4325C" w:rsidRPr="001C5CE1">
        <w:rPr>
          <w:rFonts w:ascii="Times New Roman" w:hAnsi="Times New Roman" w:cs="Times New Roman"/>
          <w:sz w:val="24"/>
          <w:szCs w:val="24"/>
        </w:rPr>
        <w:t xml:space="preserve"> been in and out of </w:t>
      </w:r>
      <w:r w:rsidR="00C74931" w:rsidRPr="001C5CE1">
        <w:rPr>
          <w:rFonts w:ascii="Times New Roman" w:hAnsi="Times New Roman" w:cs="Times New Roman"/>
          <w:sz w:val="24"/>
          <w:szCs w:val="24"/>
        </w:rPr>
        <w:t xml:space="preserve">court on </w:t>
      </w:r>
      <w:r w:rsidR="00D4325C" w:rsidRPr="001C5CE1">
        <w:rPr>
          <w:rFonts w:ascii="Times New Roman" w:hAnsi="Times New Roman" w:cs="Times New Roman"/>
          <w:sz w:val="24"/>
          <w:szCs w:val="24"/>
        </w:rPr>
        <w:t xml:space="preserve">several </w:t>
      </w:r>
      <w:r w:rsidRPr="001C5CE1">
        <w:rPr>
          <w:rFonts w:ascii="Times New Roman" w:hAnsi="Times New Roman" w:cs="Times New Roman"/>
          <w:sz w:val="24"/>
          <w:szCs w:val="24"/>
        </w:rPr>
        <w:t>occasions</w:t>
      </w:r>
      <w:r>
        <w:rPr>
          <w:rFonts w:ascii="Times New Roman" w:hAnsi="Times New Roman" w:cs="Times New Roman"/>
          <w:sz w:val="24"/>
          <w:szCs w:val="24"/>
        </w:rPr>
        <w:t xml:space="preserve"> on varied causes of action. </w:t>
      </w:r>
      <w:r w:rsidR="00D4325C" w:rsidRPr="001C5CE1">
        <w:rPr>
          <w:rFonts w:ascii="Times New Roman" w:hAnsi="Times New Roman" w:cs="Times New Roman"/>
          <w:sz w:val="24"/>
          <w:szCs w:val="24"/>
        </w:rPr>
        <w:t>As such the 3</w:t>
      </w:r>
      <w:r w:rsidR="00D4325C" w:rsidRPr="001C5CE1">
        <w:rPr>
          <w:rFonts w:ascii="Times New Roman" w:hAnsi="Times New Roman" w:cs="Times New Roman"/>
          <w:sz w:val="24"/>
          <w:szCs w:val="24"/>
          <w:vertAlign w:val="superscript"/>
        </w:rPr>
        <w:t>rd</w:t>
      </w:r>
      <w:r w:rsidR="00D4325C" w:rsidRPr="001C5CE1">
        <w:rPr>
          <w:rFonts w:ascii="Times New Roman" w:hAnsi="Times New Roman" w:cs="Times New Roman"/>
          <w:sz w:val="24"/>
          <w:szCs w:val="24"/>
        </w:rPr>
        <w:t xml:space="preserve"> respondent is opposed to the</w:t>
      </w:r>
      <w:r w:rsidR="00C74931" w:rsidRPr="001C5CE1">
        <w:rPr>
          <w:rFonts w:ascii="Times New Roman" w:hAnsi="Times New Roman" w:cs="Times New Roman"/>
          <w:sz w:val="24"/>
          <w:szCs w:val="24"/>
        </w:rPr>
        <w:t xml:space="preserve"> application.</w:t>
      </w:r>
      <w:r w:rsidR="00E761CA" w:rsidRPr="001C5CE1">
        <w:rPr>
          <w:rFonts w:ascii="Times New Roman" w:hAnsi="Times New Roman" w:cs="Times New Roman"/>
          <w:sz w:val="24"/>
          <w:szCs w:val="24"/>
        </w:rPr>
        <w:t xml:space="preserve"> The</w:t>
      </w:r>
      <w:r w:rsidR="00D1105A">
        <w:rPr>
          <w:rFonts w:ascii="Times New Roman" w:hAnsi="Times New Roman" w:cs="Times New Roman"/>
          <w:sz w:val="24"/>
          <w:szCs w:val="24"/>
        </w:rPr>
        <w:t xml:space="preserve"> 1</w:t>
      </w:r>
      <w:r w:rsidR="00D1105A" w:rsidRPr="00D1105A">
        <w:rPr>
          <w:rFonts w:ascii="Times New Roman" w:hAnsi="Times New Roman" w:cs="Times New Roman"/>
          <w:sz w:val="24"/>
          <w:szCs w:val="24"/>
          <w:vertAlign w:val="superscript"/>
        </w:rPr>
        <w:t>st</w:t>
      </w:r>
      <w:r w:rsidR="00D1105A">
        <w:rPr>
          <w:rFonts w:ascii="Times New Roman" w:hAnsi="Times New Roman" w:cs="Times New Roman"/>
          <w:sz w:val="24"/>
          <w:szCs w:val="24"/>
        </w:rPr>
        <w:t xml:space="preserve"> </w:t>
      </w:r>
      <w:r w:rsidR="00E30861">
        <w:rPr>
          <w:rFonts w:ascii="Times New Roman" w:hAnsi="Times New Roman" w:cs="Times New Roman"/>
          <w:sz w:val="24"/>
          <w:szCs w:val="24"/>
        </w:rPr>
        <w:t xml:space="preserve">and </w:t>
      </w:r>
      <w:r w:rsidR="00E30861" w:rsidRPr="001C5CE1">
        <w:rPr>
          <w:rFonts w:ascii="Times New Roman" w:hAnsi="Times New Roman" w:cs="Times New Roman"/>
          <w:sz w:val="24"/>
          <w:szCs w:val="24"/>
        </w:rPr>
        <w:t>2</w:t>
      </w:r>
      <w:r w:rsidR="00E30861" w:rsidRPr="00E30861">
        <w:rPr>
          <w:rFonts w:ascii="Times New Roman" w:hAnsi="Times New Roman" w:cs="Times New Roman"/>
          <w:sz w:val="24"/>
          <w:szCs w:val="24"/>
          <w:vertAlign w:val="superscript"/>
        </w:rPr>
        <w:t>nd</w:t>
      </w:r>
      <w:r w:rsidR="00E30861">
        <w:rPr>
          <w:rFonts w:ascii="Times New Roman" w:hAnsi="Times New Roman" w:cs="Times New Roman"/>
          <w:sz w:val="24"/>
          <w:szCs w:val="24"/>
        </w:rPr>
        <w:t xml:space="preserve"> </w:t>
      </w:r>
      <w:r w:rsidR="00E761CA" w:rsidRPr="001C5CE1">
        <w:rPr>
          <w:rFonts w:ascii="Times New Roman" w:hAnsi="Times New Roman" w:cs="Times New Roman"/>
          <w:sz w:val="24"/>
          <w:szCs w:val="24"/>
        </w:rPr>
        <w:t xml:space="preserve"> </w:t>
      </w:r>
      <w:r w:rsidR="007E15A9" w:rsidRPr="001C5CE1">
        <w:rPr>
          <w:rFonts w:ascii="Times New Roman" w:hAnsi="Times New Roman" w:cs="Times New Roman"/>
          <w:sz w:val="24"/>
          <w:szCs w:val="24"/>
        </w:rPr>
        <w:t xml:space="preserve"> respondents </w:t>
      </w:r>
      <w:r w:rsidR="00C74931" w:rsidRPr="001C5CE1">
        <w:rPr>
          <w:rFonts w:ascii="Times New Roman" w:hAnsi="Times New Roman" w:cs="Times New Roman"/>
          <w:sz w:val="24"/>
          <w:szCs w:val="24"/>
        </w:rPr>
        <w:t>do not oppose the granting of the interim relief.</w:t>
      </w:r>
    </w:p>
    <w:p w:rsidR="00E761CA" w:rsidRPr="001C5CE1" w:rsidRDefault="00C74931" w:rsidP="001C5CE1">
      <w:pPr>
        <w:spacing w:after="0" w:line="360" w:lineRule="auto"/>
        <w:ind w:firstLine="720"/>
        <w:jc w:val="both"/>
        <w:rPr>
          <w:rFonts w:ascii="Times New Roman" w:hAnsi="Times New Roman" w:cs="Times New Roman"/>
          <w:sz w:val="24"/>
          <w:szCs w:val="24"/>
        </w:rPr>
      </w:pPr>
      <w:r w:rsidRPr="001C5CE1">
        <w:rPr>
          <w:rFonts w:ascii="Times New Roman" w:hAnsi="Times New Roman" w:cs="Times New Roman"/>
          <w:sz w:val="24"/>
          <w:szCs w:val="24"/>
        </w:rPr>
        <w:t>In its notice of opposition the 3</w:t>
      </w:r>
      <w:r w:rsidRPr="001C5CE1">
        <w:rPr>
          <w:rFonts w:ascii="Times New Roman" w:hAnsi="Times New Roman" w:cs="Times New Roman"/>
          <w:sz w:val="24"/>
          <w:szCs w:val="24"/>
          <w:vertAlign w:val="superscript"/>
        </w:rPr>
        <w:t>rd</w:t>
      </w:r>
      <w:r w:rsidRPr="001C5CE1">
        <w:rPr>
          <w:rFonts w:ascii="Times New Roman" w:hAnsi="Times New Roman" w:cs="Times New Roman"/>
          <w:sz w:val="24"/>
          <w:szCs w:val="24"/>
        </w:rPr>
        <w:t xml:space="preserve"> respondent raised four preliminary points which must be determined before addressing the merits of this case. The four points raise the following issues:-</w:t>
      </w:r>
    </w:p>
    <w:p w:rsidR="00E761CA" w:rsidRPr="001C5CE1" w:rsidRDefault="00C74931" w:rsidP="001C5CE1">
      <w:pPr>
        <w:pStyle w:val="ListParagraph"/>
        <w:numPr>
          <w:ilvl w:val="0"/>
          <w:numId w:val="3"/>
        </w:numPr>
        <w:spacing w:after="0" w:line="360" w:lineRule="auto"/>
        <w:jc w:val="both"/>
        <w:rPr>
          <w:rFonts w:ascii="Times New Roman" w:hAnsi="Times New Roman" w:cs="Times New Roman"/>
          <w:sz w:val="24"/>
          <w:szCs w:val="24"/>
        </w:rPr>
      </w:pPr>
      <w:r w:rsidRPr="001C5CE1">
        <w:rPr>
          <w:rFonts w:ascii="Times New Roman" w:hAnsi="Times New Roman" w:cs="Times New Roman"/>
          <w:sz w:val="24"/>
          <w:szCs w:val="24"/>
        </w:rPr>
        <w:t>Whether the applicant</w:t>
      </w:r>
      <w:r w:rsidR="00E761CA" w:rsidRPr="001C5CE1">
        <w:rPr>
          <w:rFonts w:ascii="Times New Roman" w:hAnsi="Times New Roman" w:cs="Times New Roman"/>
          <w:sz w:val="24"/>
          <w:szCs w:val="24"/>
        </w:rPr>
        <w:t xml:space="preserve"> </w:t>
      </w:r>
      <w:r w:rsidRPr="001C5CE1">
        <w:rPr>
          <w:rFonts w:ascii="Times New Roman" w:hAnsi="Times New Roman" w:cs="Times New Roman"/>
          <w:sz w:val="24"/>
          <w:szCs w:val="24"/>
        </w:rPr>
        <w:t>is a</w:t>
      </w:r>
      <w:r w:rsidR="00E761CA" w:rsidRPr="001C5CE1">
        <w:rPr>
          <w:rFonts w:ascii="Times New Roman" w:hAnsi="Times New Roman" w:cs="Times New Roman"/>
          <w:sz w:val="24"/>
          <w:szCs w:val="24"/>
        </w:rPr>
        <w:t xml:space="preserve"> legal persona capable of suing or being sued.</w:t>
      </w:r>
    </w:p>
    <w:p w:rsidR="00E761CA" w:rsidRPr="001C5CE1" w:rsidRDefault="00C74931" w:rsidP="001C5CE1">
      <w:pPr>
        <w:pStyle w:val="ListParagraph"/>
        <w:numPr>
          <w:ilvl w:val="0"/>
          <w:numId w:val="3"/>
        </w:numPr>
        <w:spacing w:line="360" w:lineRule="auto"/>
        <w:jc w:val="both"/>
        <w:rPr>
          <w:rFonts w:ascii="Times New Roman" w:hAnsi="Times New Roman" w:cs="Times New Roman"/>
          <w:sz w:val="24"/>
          <w:szCs w:val="24"/>
        </w:rPr>
      </w:pPr>
      <w:r w:rsidRPr="001C5CE1">
        <w:rPr>
          <w:rFonts w:ascii="Times New Roman" w:hAnsi="Times New Roman" w:cs="Times New Roman"/>
          <w:sz w:val="24"/>
          <w:szCs w:val="24"/>
        </w:rPr>
        <w:t>Non urgency</w:t>
      </w:r>
      <w:r w:rsidR="00E761CA" w:rsidRPr="001C5CE1">
        <w:rPr>
          <w:rFonts w:ascii="Times New Roman" w:hAnsi="Times New Roman" w:cs="Times New Roman"/>
          <w:sz w:val="24"/>
          <w:szCs w:val="24"/>
        </w:rPr>
        <w:t xml:space="preserve"> </w:t>
      </w:r>
    </w:p>
    <w:p w:rsidR="00E761CA" w:rsidRPr="001C5CE1" w:rsidRDefault="00C74931" w:rsidP="001C5CE1">
      <w:pPr>
        <w:pStyle w:val="ListParagraph"/>
        <w:numPr>
          <w:ilvl w:val="0"/>
          <w:numId w:val="3"/>
        </w:numPr>
        <w:spacing w:line="360" w:lineRule="auto"/>
        <w:jc w:val="both"/>
        <w:rPr>
          <w:rFonts w:ascii="Times New Roman" w:hAnsi="Times New Roman" w:cs="Times New Roman"/>
          <w:sz w:val="24"/>
          <w:szCs w:val="24"/>
        </w:rPr>
      </w:pPr>
      <w:r w:rsidRPr="001C5CE1">
        <w:rPr>
          <w:rFonts w:ascii="Times New Roman" w:hAnsi="Times New Roman" w:cs="Times New Roman"/>
          <w:sz w:val="24"/>
          <w:szCs w:val="24"/>
        </w:rPr>
        <w:t>Whether t</w:t>
      </w:r>
      <w:r w:rsidR="00E761CA" w:rsidRPr="001C5CE1">
        <w:rPr>
          <w:rFonts w:ascii="Times New Roman" w:hAnsi="Times New Roman" w:cs="Times New Roman"/>
          <w:sz w:val="24"/>
          <w:szCs w:val="24"/>
        </w:rPr>
        <w:t>he</w:t>
      </w:r>
      <w:r w:rsidRPr="001C5CE1">
        <w:rPr>
          <w:rFonts w:ascii="Times New Roman" w:hAnsi="Times New Roman" w:cs="Times New Roman"/>
          <w:sz w:val="24"/>
          <w:szCs w:val="24"/>
        </w:rPr>
        <w:t xml:space="preserve"> </w:t>
      </w:r>
      <w:r w:rsidR="00E761CA" w:rsidRPr="001C5CE1">
        <w:rPr>
          <w:rFonts w:ascii="Times New Roman" w:hAnsi="Times New Roman" w:cs="Times New Roman"/>
          <w:sz w:val="24"/>
          <w:szCs w:val="24"/>
        </w:rPr>
        <w:t xml:space="preserve"> deponent to the founding affidavit has </w:t>
      </w:r>
      <w:r w:rsidR="00E761CA" w:rsidRPr="00BD4B57">
        <w:rPr>
          <w:rFonts w:ascii="Times New Roman" w:hAnsi="Times New Roman" w:cs="Times New Roman"/>
          <w:i/>
          <w:sz w:val="24"/>
          <w:szCs w:val="24"/>
        </w:rPr>
        <w:t>locus standi</w:t>
      </w:r>
      <w:r w:rsidR="00E761CA" w:rsidRPr="001C5CE1">
        <w:rPr>
          <w:rFonts w:ascii="Times New Roman" w:hAnsi="Times New Roman" w:cs="Times New Roman"/>
          <w:sz w:val="24"/>
          <w:szCs w:val="24"/>
        </w:rPr>
        <w:t xml:space="preserve"> to de</w:t>
      </w:r>
      <w:r w:rsidR="004362F4" w:rsidRPr="001C5CE1">
        <w:rPr>
          <w:rFonts w:ascii="Times New Roman" w:hAnsi="Times New Roman" w:cs="Times New Roman"/>
          <w:sz w:val="24"/>
          <w:szCs w:val="24"/>
        </w:rPr>
        <w:t>pose to the affidavit</w:t>
      </w:r>
    </w:p>
    <w:p w:rsidR="004362F4" w:rsidRPr="001C5CE1" w:rsidRDefault="00C74931" w:rsidP="001C5CE1">
      <w:pPr>
        <w:pStyle w:val="ListParagraph"/>
        <w:numPr>
          <w:ilvl w:val="0"/>
          <w:numId w:val="3"/>
        </w:numPr>
        <w:spacing w:line="360" w:lineRule="auto"/>
        <w:jc w:val="both"/>
        <w:rPr>
          <w:rFonts w:ascii="Times New Roman" w:hAnsi="Times New Roman" w:cs="Times New Roman"/>
          <w:sz w:val="24"/>
          <w:szCs w:val="24"/>
        </w:rPr>
      </w:pPr>
      <w:r w:rsidRPr="001C5CE1">
        <w:rPr>
          <w:rFonts w:ascii="Times New Roman" w:hAnsi="Times New Roman" w:cs="Times New Roman"/>
          <w:sz w:val="24"/>
          <w:szCs w:val="24"/>
        </w:rPr>
        <w:t xml:space="preserve">Whether there </w:t>
      </w:r>
      <w:r w:rsidR="004362F4" w:rsidRPr="001C5CE1">
        <w:rPr>
          <w:rFonts w:ascii="Times New Roman" w:hAnsi="Times New Roman" w:cs="Times New Roman"/>
          <w:sz w:val="24"/>
          <w:szCs w:val="24"/>
        </w:rPr>
        <w:t xml:space="preserve"> are clear disputes of fact</w:t>
      </w:r>
    </w:p>
    <w:p w:rsidR="004362F4" w:rsidRPr="001C5CE1" w:rsidRDefault="00C74931" w:rsidP="006B476A">
      <w:pPr>
        <w:pStyle w:val="ListParagraph"/>
        <w:numPr>
          <w:ilvl w:val="0"/>
          <w:numId w:val="3"/>
        </w:numPr>
        <w:spacing w:after="0" w:line="360" w:lineRule="auto"/>
        <w:jc w:val="both"/>
        <w:rPr>
          <w:rFonts w:ascii="Times New Roman" w:hAnsi="Times New Roman" w:cs="Times New Roman"/>
          <w:sz w:val="24"/>
          <w:szCs w:val="24"/>
        </w:rPr>
      </w:pPr>
      <w:r w:rsidRPr="001C5CE1">
        <w:rPr>
          <w:rFonts w:ascii="Times New Roman" w:hAnsi="Times New Roman" w:cs="Times New Roman"/>
          <w:sz w:val="24"/>
          <w:szCs w:val="24"/>
        </w:rPr>
        <w:t>Whether t</w:t>
      </w:r>
      <w:r w:rsidR="004362F4" w:rsidRPr="001C5CE1">
        <w:rPr>
          <w:rFonts w:ascii="Times New Roman" w:hAnsi="Times New Roman" w:cs="Times New Roman"/>
          <w:sz w:val="24"/>
          <w:szCs w:val="24"/>
        </w:rPr>
        <w:t xml:space="preserve">he application is frivolous and </w:t>
      </w:r>
      <w:r w:rsidRPr="001C5CE1">
        <w:rPr>
          <w:rFonts w:ascii="Times New Roman" w:hAnsi="Times New Roman" w:cs="Times New Roman"/>
          <w:sz w:val="24"/>
          <w:szCs w:val="24"/>
        </w:rPr>
        <w:t xml:space="preserve">vexatious that </w:t>
      </w:r>
      <w:r w:rsidR="004362F4" w:rsidRPr="001C5CE1">
        <w:rPr>
          <w:rFonts w:ascii="Times New Roman" w:hAnsi="Times New Roman" w:cs="Times New Roman"/>
          <w:sz w:val="24"/>
          <w:szCs w:val="24"/>
        </w:rPr>
        <w:t xml:space="preserve">this </w:t>
      </w:r>
      <w:r w:rsidR="00E30861">
        <w:rPr>
          <w:rFonts w:ascii="Times New Roman" w:hAnsi="Times New Roman" w:cs="Times New Roman"/>
          <w:sz w:val="24"/>
          <w:szCs w:val="24"/>
        </w:rPr>
        <w:t>c</w:t>
      </w:r>
      <w:r w:rsidR="004362F4" w:rsidRPr="001C5CE1">
        <w:rPr>
          <w:rFonts w:ascii="Times New Roman" w:hAnsi="Times New Roman" w:cs="Times New Roman"/>
          <w:sz w:val="24"/>
          <w:szCs w:val="24"/>
        </w:rPr>
        <w:t>ourt should just decline its jurisdiction.</w:t>
      </w:r>
    </w:p>
    <w:p w:rsidR="003A4DED" w:rsidRPr="001C5CE1" w:rsidRDefault="003A4DED" w:rsidP="006B476A">
      <w:pPr>
        <w:spacing w:after="0" w:line="360" w:lineRule="auto"/>
        <w:jc w:val="both"/>
        <w:rPr>
          <w:rFonts w:ascii="Times New Roman" w:hAnsi="Times New Roman" w:cs="Times New Roman"/>
          <w:sz w:val="24"/>
          <w:szCs w:val="24"/>
        </w:rPr>
      </w:pPr>
      <w:r w:rsidRPr="001C5CE1">
        <w:rPr>
          <w:rFonts w:ascii="Times New Roman" w:hAnsi="Times New Roman" w:cs="Times New Roman"/>
          <w:sz w:val="24"/>
          <w:szCs w:val="24"/>
        </w:rPr>
        <w:t>Whether the applicant is a legal persona.</w:t>
      </w:r>
    </w:p>
    <w:p w:rsidR="00174E53" w:rsidRPr="001C5CE1" w:rsidRDefault="00A749D9" w:rsidP="006B47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gist of the</w:t>
      </w:r>
      <w:r w:rsidR="00C74931" w:rsidRPr="001C5CE1">
        <w:rPr>
          <w:rFonts w:ascii="Times New Roman" w:hAnsi="Times New Roman" w:cs="Times New Roman"/>
          <w:sz w:val="24"/>
          <w:szCs w:val="24"/>
        </w:rPr>
        <w:t xml:space="preserve"> 3</w:t>
      </w:r>
      <w:r w:rsidR="00C74931" w:rsidRPr="001C5CE1">
        <w:rPr>
          <w:rFonts w:ascii="Times New Roman" w:hAnsi="Times New Roman" w:cs="Times New Roman"/>
          <w:sz w:val="24"/>
          <w:szCs w:val="24"/>
          <w:vertAlign w:val="superscript"/>
        </w:rPr>
        <w:t>rd</w:t>
      </w:r>
      <w:r w:rsidR="00C74931" w:rsidRPr="001C5CE1">
        <w:rPr>
          <w:rFonts w:ascii="Times New Roman" w:hAnsi="Times New Roman" w:cs="Times New Roman"/>
          <w:sz w:val="24"/>
          <w:szCs w:val="24"/>
        </w:rPr>
        <w:t xml:space="preserve"> </w:t>
      </w:r>
      <w:r w:rsidR="003E7F24" w:rsidRPr="001C5CE1">
        <w:rPr>
          <w:rFonts w:ascii="Times New Roman" w:hAnsi="Times New Roman" w:cs="Times New Roman"/>
          <w:sz w:val="24"/>
          <w:szCs w:val="24"/>
        </w:rPr>
        <w:t>respondent</w:t>
      </w:r>
      <w:r>
        <w:rPr>
          <w:rFonts w:ascii="Times New Roman" w:hAnsi="Times New Roman" w:cs="Times New Roman"/>
          <w:sz w:val="24"/>
          <w:szCs w:val="24"/>
        </w:rPr>
        <w:t>’s submissions is that</w:t>
      </w:r>
      <w:r w:rsidR="00174E53" w:rsidRPr="001C5CE1">
        <w:rPr>
          <w:rFonts w:ascii="Times New Roman" w:hAnsi="Times New Roman" w:cs="Times New Roman"/>
          <w:sz w:val="24"/>
          <w:szCs w:val="24"/>
        </w:rPr>
        <w:t xml:space="preserve"> the applicant has no legal capacity to sue or to be sued as determi</w:t>
      </w:r>
      <w:r w:rsidR="00192D78">
        <w:rPr>
          <w:rFonts w:ascii="Times New Roman" w:hAnsi="Times New Roman" w:cs="Times New Roman"/>
          <w:sz w:val="24"/>
          <w:szCs w:val="24"/>
        </w:rPr>
        <w:t xml:space="preserve">ned by this court in </w:t>
      </w:r>
      <w:r w:rsidR="007A29F8" w:rsidRPr="001C5CE1">
        <w:rPr>
          <w:rFonts w:ascii="Times New Roman" w:hAnsi="Times New Roman" w:cs="Times New Roman"/>
          <w:i/>
          <w:sz w:val="24"/>
          <w:szCs w:val="24"/>
        </w:rPr>
        <w:t xml:space="preserve">MDC Alliance and 2 others </w:t>
      </w:r>
      <w:r w:rsidR="007A29F8" w:rsidRPr="00BD4B57">
        <w:rPr>
          <w:rFonts w:ascii="Times New Roman" w:hAnsi="Times New Roman" w:cs="Times New Roman"/>
          <w:sz w:val="24"/>
          <w:szCs w:val="24"/>
        </w:rPr>
        <w:t>v</w:t>
      </w:r>
      <w:r w:rsidR="007A29F8" w:rsidRPr="001C5CE1">
        <w:rPr>
          <w:rFonts w:ascii="Times New Roman" w:hAnsi="Times New Roman" w:cs="Times New Roman"/>
          <w:i/>
          <w:sz w:val="24"/>
          <w:szCs w:val="24"/>
        </w:rPr>
        <w:t xml:space="preserve"> Douglas</w:t>
      </w:r>
      <w:r w:rsidR="007A29F8" w:rsidRPr="001C5CE1">
        <w:rPr>
          <w:rFonts w:ascii="Times New Roman" w:hAnsi="Times New Roman" w:cs="Times New Roman"/>
          <w:sz w:val="24"/>
          <w:szCs w:val="24"/>
        </w:rPr>
        <w:t xml:space="preserve"> </w:t>
      </w:r>
      <w:r w:rsidR="007A29F8" w:rsidRPr="00532130">
        <w:rPr>
          <w:rFonts w:ascii="Times New Roman" w:hAnsi="Times New Roman" w:cs="Times New Roman"/>
          <w:i/>
          <w:sz w:val="24"/>
          <w:szCs w:val="24"/>
        </w:rPr>
        <w:t xml:space="preserve">Mwonzora and 5 </w:t>
      </w:r>
      <w:r w:rsidR="00E30861" w:rsidRPr="00532130">
        <w:rPr>
          <w:rFonts w:ascii="Times New Roman" w:hAnsi="Times New Roman" w:cs="Times New Roman"/>
          <w:i/>
          <w:sz w:val="24"/>
          <w:szCs w:val="24"/>
        </w:rPr>
        <w:t>others</w:t>
      </w:r>
      <w:r w:rsidR="00E30861">
        <w:rPr>
          <w:rStyle w:val="FootnoteReference"/>
          <w:rFonts w:ascii="Times New Roman" w:hAnsi="Times New Roman" w:cs="Times New Roman"/>
          <w:sz w:val="24"/>
          <w:szCs w:val="24"/>
        </w:rPr>
        <w:footnoteReference w:id="1"/>
      </w:r>
      <w:r w:rsidR="007A29F8">
        <w:rPr>
          <w:rFonts w:ascii="Times New Roman" w:hAnsi="Times New Roman" w:cs="Times New Roman"/>
          <w:szCs w:val="24"/>
        </w:rPr>
        <w:t>.</w:t>
      </w:r>
      <w:r w:rsidR="00174E53" w:rsidRPr="001C5CE1">
        <w:rPr>
          <w:rFonts w:ascii="Times New Roman" w:hAnsi="Times New Roman" w:cs="Times New Roman"/>
          <w:sz w:val="24"/>
          <w:szCs w:val="24"/>
        </w:rPr>
        <w:t xml:space="preserve"> The judgment is extant. Although the applicant has appealed against the judgment, it has failed to prosecute its appeal. The appeal has since been struck off. </w:t>
      </w:r>
      <w:r w:rsidR="003A4DED" w:rsidRPr="001C5CE1">
        <w:rPr>
          <w:rFonts w:ascii="Times New Roman" w:hAnsi="Times New Roman" w:cs="Times New Roman"/>
          <w:sz w:val="24"/>
          <w:szCs w:val="24"/>
        </w:rPr>
        <w:t>The judgement binds the parties in that case. This</w:t>
      </w:r>
      <w:r w:rsidR="00E30861">
        <w:rPr>
          <w:rFonts w:ascii="Times New Roman" w:hAnsi="Times New Roman" w:cs="Times New Roman"/>
          <w:sz w:val="24"/>
          <w:szCs w:val="24"/>
        </w:rPr>
        <w:t xml:space="preserve"> c</w:t>
      </w:r>
      <w:r w:rsidR="00381553" w:rsidRPr="001C5CE1">
        <w:rPr>
          <w:rFonts w:ascii="Times New Roman" w:hAnsi="Times New Roman" w:cs="Times New Roman"/>
          <w:sz w:val="24"/>
          <w:szCs w:val="24"/>
        </w:rPr>
        <w:t>ourt should therefore decline</w:t>
      </w:r>
      <w:r w:rsidR="003A4DED" w:rsidRPr="001C5CE1">
        <w:rPr>
          <w:rFonts w:ascii="Times New Roman" w:hAnsi="Times New Roman" w:cs="Times New Roman"/>
          <w:sz w:val="24"/>
          <w:szCs w:val="24"/>
        </w:rPr>
        <w:t xml:space="preserve"> to hear the </w:t>
      </w:r>
      <w:r w:rsidR="00D1105A" w:rsidRPr="001C5CE1">
        <w:rPr>
          <w:rFonts w:ascii="Times New Roman" w:hAnsi="Times New Roman" w:cs="Times New Roman"/>
          <w:sz w:val="24"/>
          <w:szCs w:val="24"/>
        </w:rPr>
        <w:t>applicant</w:t>
      </w:r>
      <w:r w:rsidR="00192D78">
        <w:rPr>
          <w:rFonts w:ascii="Times New Roman" w:hAnsi="Times New Roman" w:cs="Times New Roman"/>
          <w:sz w:val="24"/>
          <w:szCs w:val="24"/>
        </w:rPr>
        <w:t>.</w:t>
      </w:r>
      <w:r w:rsidR="003A4DED" w:rsidRPr="001C5CE1">
        <w:rPr>
          <w:rFonts w:ascii="Times New Roman" w:hAnsi="Times New Roman" w:cs="Times New Roman"/>
          <w:sz w:val="24"/>
          <w:szCs w:val="24"/>
        </w:rPr>
        <w:t xml:space="preserve"> </w:t>
      </w:r>
    </w:p>
    <w:p w:rsidR="006255DD" w:rsidRPr="001C5CE1" w:rsidRDefault="00A749D9" w:rsidP="006B47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w:t>
      </w:r>
      <w:r w:rsidR="00D1105A">
        <w:rPr>
          <w:rFonts w:ascii="Times New Roman" w:hAnsi="Times New Roman" w:cs="Times New Roman"/>
          <w:sz w:val="24"/>
          <w:szCs w:val="24"/>
        </w:rPr>
        <w:t xml:space="preserve">contextualize </w:t>
      </w:r>
      <w:r w:rsidR="00D1105A" w:rsidRPr="001C5CE1">
        <w:rPr>
          <w:rFonts w:ascii="Times New Roman" w:hAnsi="Times New Roman" w:cs="Times New Roman"/>
          <w:sz w:val="24"/>
          <w:szCs w:val="24"/>
        </w:rPr>
        <w:t>his</w:t>
      </w:r>
      <w:r w:rsidR="003A4DED" w:rsidRPr="001C5CE1">
        <w:rPr>
          <w:rFonts w:ascii="Times New Roman" w:hAnsi="Times New Roman" w:cs="Times New Roman"/>
          <w:sz w:val="24"/>
          <w:szCs w:val="24"/>
        </w:rPr>
        <w:t xml:space="preserve"> point, Mr</w:t>
      </w:r>
      <w:r w:rsidR="003A4DED" w:rsidRPr="00BD4B57">
        <w:rPr>
          <w:rFonts w:ascii="Times New Roman" w:hAnsi="Times New Roman" w:cs="Times New Roman"/>
          <w:i/>
          <w:sz w:val="24"/>
          <w:szCs w:val="24"/>
        </w:rPr>
        <w:t xml:space="preserve"> Madhuku</w:t>
      </w:r>
      <w:r w:rsidR="003A4DED" w:rsidRPr="001C5CE1">
        <w:rPr>
          <w:rFonts w:ascii="Times New Roman" w:hAnsi="Times New Roman" w:cs="Times New Roman"/>
          <w:sz w:val="24"/>
          <w:szCs w:val="24"/>
        </w:rPr>
        <w:t xml:space="preserve"> set out the brief background</w:t>
      </w:r>
      <w:r w:rsidR="00C74931" w:rsidRPr="001C5CE1">
        <w:rPr>
          <w:rFonts w:ascii="Times New Roman" w:hAnsi="Times New Roman" w:cs="Times New Roman"/>
          <w:sz w:val="24"/>
          <w:szCs w:val="24"/>
        </w:rPr>
        <w:t xml:space="preserve"> </w:t>
      </w:r>
      <w:r w:rsidR="003E7F24" w:rsidRPr="001C5CE1">
        <w:rPr>
          <w:rFonts w:ascii="Times New Roman" w:hAnsi="Times New Roman" w:cs="Times New Roman"/>
          <w:sz w:val="24"/>
          <w:szCs w:val="24"/>
        </w:rPr>
        <w:t>as follows</w:t>
      </w:r>
      <w:r w:rsidR="003A4DED" w:rsidRPr="001C5CE1">
        <w:rPr>
          <w:rFonts w:ascii="Times New Roman" w:hAnsi="Times New Roman" w:cs="Times New Roman"/>
          <w:sz w:val="24"/>
          <w:szCs w:val="24"/>
        </w:rPr>
        <w:t>. The MDC Alliance is a coal</w:t>
      </w:r>
      <w:r w:rsidR="00381553" w:rsidRPr="001C5CE1">
        <w:rPr>
          <w:rFonts w:ascii="Times New Roman" w:hAnsi="Times New Roman" w:cs="Times New Roman"/>
          <w:sz w:val="24"/>
          <w:szCs w:val="24"/>
        </w:rPr>
        <w:t>ition of parties that contested</w:t>
      </w:r>
      <w:r w:rsidR="004F2529" w:rsidRPr="001C5CE1">
        <w:rPr>
          <w:rFonts w:ascii="Times New Roman" w:hAnsi="Times New Roman" w:cs="Times New Roman"/>
          <w:sz w:val="24"/>
          <w:szCs w:val="24"/>
        </w:rPr>
        <w:t xml:space="preserve"> in the 2018</w:t>
      </w:r>
      <w:r w:rsidR="003A4DED" w:rsidRPr="001C5CE1">
        <w:rPr>
          <w:rFonts w:ascii="Times New Roman" w:hAnsi="Times New Roman" w:cs="Times New Roman"/>
          <w:sz w:val="24"/>
          <w:szCs w:val="24"/>
        </w:rPr>
        <w:t xml:space="preserve"> harmonised elections. The 3</w:t>
      </w:r>
      <w:r w:rsidR="003A4DED" w:rsidRPr="001C5CE1">
        <w:rPr>
          <w:rFonts w:ascii="Times New Roman" w:hAnsi="Times New Roman" w:cs="Times New Roman"/>
          <w:sz w:val="24"/>
          <w:szCs w:val="24"/>
          <w:vertAlign w:val="superscript"/>
        </w:rPr>
        <w:t>rd</w:t>
      </w:r>
      <w:r w:rsidR="003E7F24" w:rsidRPr="001C5CE1">
        <w:rPr>
          <w:rFonts w:ascii="Times New Roman" w:hAnsi="Times New Roman" w:cs="Times New Roman"/>
          <w:sz w:val="24"/>
          <w:szCs w:val="24"/>
        </w:rPr>
        <w:t xml:space="preserve"> r</w:t>
      </w:r>
      <w:r w:rsidR="003A4DED" w:rsidRPr="001C5CE1">
        <w:rPr>
          <w:rFonts w:ascii="Times New Roman" w:hAnsi="Times New Roman" w:cs="Times New Roman"/>
          <w:sz w:val="24"/>
          <w:szCs w:val="24"/>
        </w:rPr>
        <w:t>espond</w:t>
      </w:r>
      <w:r w:rsidR="007A29F8">
        <w:rPr>
          <w:rFonts w:ascii="Times New Roman" w:hAnsi="Times New Roman" w:cs="Times New Roman"/>
          <w:sz w:val="24"/>
          <w:szCs w:val="24"/>
        </w:rPr>
        <w:t>ent is the dominant party. The c</w:t>
      </w:r>
      <w:r w:rsidR="003A4DED" w:rsidRPr="001C5CE1">
        <w:rPr>
          <w:rFonts w:ascii="Times New Roman" w:hAnsi="Times New Roman" w:cs="Times New Roman"/>
          <w:sz w:val="24"/>
          <w:szCs w:val="24"/>
        </w:rPr>
        <w:t>ourt should take judicial notice</w:t>
      </w:r>
      <w:r w:rsidR="007A29F8">
        <w:rPr>
          <w:rFonts w:ascii="Times New Roman" w:hAnsi="Times New Roman" w:cs="Times New Roman"/>
          <w:sz w:val="24"/>
          <w:szCs w:val="24"/>
        </w:rPr>
        <w:t xml:space="preserve"> of the many cases before </w:t>
      </w:r>
      <w:r w:rsidR="00AA122E">
        <w:rPr>
          <w:rFonts w:ascii="Times New Roman" w:hAnsi="Times New Roman" w:cs="Times New Roman"/>
          <w:sz w:val="24"/>
          <w:szCs w:val="24"/>
        </w:rPr>
        <w:lastRenderedPageBreak/>
        <w:t>the</w:t>
      </w:r>
      <w:r w:rsidR="007A29F8">
        <w:rPr>
          <w:rFonts w:ascii="Times New Roman" w:hAnsi="Times New Roman" w:cs="Times New Roman"/>
          <w:sz w:val="24"/>
          <w:szCs w:val="24"/>
        </w:rPr>
        <w:t xml:space="preserve"> c</w:t>
      </w:r>
      <w:r w:rsidR="003A4DED" w:rsidRPr="001C5CE1">
        <w:rPr>
          <w:rFonts w:ascii="Times New Roman" w:hAnsi="Times New Roman" w:cs="Times New Roman"/>
          <w:sz w:val="24"/>
          <w:szCs w:val="24"/>
        </w:rPr>
        <w:t>ourt</w:t>
      </w:r>
      <w:r w:rsidR="00AA122E">
        <w:rPr>
          <w:rFonts w:ascii="Times New Roman" w:hAnsi="Times New Roman" w:cs="Times New Roman"/>
          <w:sz w:val="24"/>
          <w:szCs w:val="24"/>
        </w:rPr>
        <w:t>s</w:t>
      </w:r>
      <w:r w:rsidR="003A4DED" w:rsidRPr="001C5CE1">
        <w:rPr>
          <w:rFonts w:ascii="Times New Roman" w:hAnsi="Times New Roman" w:cs="Times New Roman"/>
          <w:sz w:val="24"/>
          <w:szCs w:val="24"/>
        </w:rPr>
        <w:t xml:space="preserve"> between the parties or wherein the applicant and the 3</w:t>
      </w:r>
      <w:r w:rsidR="003A4DED" w:rsidRPr="001C5CE1">
        <w:rPr>
          <w:rFonts w:ascii="Times New Roman" w:hAnsi="Times New Roman" w:cs="Times New Roman"/>
          <w:sz w:val="24"/>
          <w:szCs w:val="24"/>
          <w:vertAlign w:val="superscript"/>
        </w:rPr>
        <w:t>rd</w:t>
      </w:r>
      <w:r w:rsidR="003E7F24" w:rsidRPr="001C5CE1">
        <w:rPr>
          <w:rFonts w:ascii="Times New Roman" w:hAnsi="Times New Roman" w:cs="Times New Roman"/>
          <w:sz w:val="24"/>
          <w:szCs w:val="24"/>
        </w:rPr>
        <w:t xml:space="preserve"> r</w:t>
      </w:r>
      <w:r w:rsidR="003A4DED" w:rsidRPr="001C5CE1">
        <w:rPr>
          <w:rFonts w:ascii="Times New Roman" w:hAnsi="Times New Roman" w:cs="Times New Roman"/>
          <w:sz w:val="24"/>
          <w:szCs w:val="24"/>
        </w:rPr>
        <w:t xml:space="preserve">espondent are part of the litigation particularly </w:t>
      </w:r>
      <w:r w:rsidR="003A4DED" w:rsidRPr="001C5CE1">
        <w:rPr>
          <w:rFonts w:ascii="Times New Roman" w:hAnsi="Times New Roman" w:cs="Times New Roman"/>
          <w:i/>
          <w:sz w:val="24"/>
          <w:szCs w:val="24"/>
        </w:rPr>
        <w:t xml:space="preserve">MDC Alliance and 2 others </w:t>
      </w:r>
      <w:r w:rsidR="003A4DED" w:rsidRPr="00BD4B57">
        <w:rPr>
          <w:rFonts w:ascii="Times New Roman" w:hAnsi="Times New Roman" w:cs="Times New Roman"/>
          <w:sz w:val="24"/>
          <w:szCs w:val="24"/>
        </w:rPr>
        <w:t>v</w:t>
      </w:r>
      <w:r w:rsidR="003A4DED" w:rsidRPr="001C5CE1">
        <w:rPr>
          <w:rFonts w:ascii="Times New Roman" w:hAnsi="Times New Roman" w:cs="Times New Roman"/>
          <w:i/>
          <w:sz w:val="24"/>
          <w:szCs w:val="24"/>
        </w:rPr>
        <w:t xml:space="preserve"> Douglas</w:t>
      </w:r>
      <w:r w:rsidR="003A4DED" w:rsidRPr="001C5CE1">
        <w:rPr>
          <w:rFonts w:ascii="Times New Roman" w:hAnsi="Times New Roman" w:cs="Times New Roman"/>
          <w:sz w:val="24"/>
          <w:szCs w:val="24"/>
        </w:rPr>
        <w:t xml:space="preserve"> </w:t>
      </w:r>
      <w:r w:rsidR="003A4DED" w:rsidRPr="00532130">
        <w:rPr>
          <w:rFonts w:ascii="Times New Roman" w:hAnsi="Times New Roman" w:cs="Times New Roman"/>
          <w:i/>
          <w:sz w:val="24"/>
          <w:szCs w:val="24"/>
        </w:rPr>
        <w:t>Mwonzora and 5 others</w:t>
      </w:r>
      <w:r w:rsidR="003A4DED" w:rsidRPr="001C5CE1">
        <w:rPr>
          <w:rFonts w:ascii="Times New Roman" w:hAnsi="Times New Roman" w:cs="Times New Roman"/>
          <w:sz w:val="24"/>
          <w:szCs w:val="24"/>
        </w:rPr>
        <w:t xml:space="preserve"> </w:t>
      </w:r>
      <w:r w:rsidR="007A29F8">
        <w:rPr>
          <w:rFonts w:ascii="Times New Roman" w:hAnsi="Times New Roman" w:cs="Times New Roman"/>
          <w:sz w:val="24"/>
          <w:szCs w:val="24"/>
        </w:rPr>
        <w:t>(supra)</w:t>
      </w:r>
      <w:r w:rsidR="006255DD" w:rsidRPr="001C5CE1">
        <w:rPr>
          <w:rFonts w:ascii="Times New Roman" w:hAnsi="Times New Roman" w:cs="Times New Roman"/>
          <w:sz w:val="24"/>
          <w:szCs w:val="24"/>
        </w:rPr>
        <w:t xml:space="preserve"> </w:t>
      </w:r>
      <w:r w:rsidR="00192D78">
        <w:rPr>
          <w:rFonts w:ascii="Times New Roman" w:hAnsi="Times New Roman" w:cs="Times New Roman"/>
          <w:sz w:val="24"/>
          <w:szCs w:val="24"/>
        </w:rPr>
        <w:t>in which</w:t>
      </w:r>
      <w:r w:rsidR="006255DD" w:rsidRPr="001C5CE1">
        <w:rPr>
          <w:rFonts w:ascii="Times New Roman" w:hAnsi="Times New Roman" w:cs="Times New Roman"/>
          <w:sz w:val="24"/>
          <w:szCs w:val="24"/>
        </w:rPr>
        <w:t xml:space="preserve"> the</w:t>
      </w:r>
      <w:r w:rsidR="00532130">
        <w:rPr>
          <w:rFonts w:ascii="Times New Roman" w:hAnsi="Times New Roman" w:cs="Times New Roman"/>
          <w:sz w:val="24"/>
          <w:szCs w:val="24"/>
        </w:rPr>
        <w:t xml:space="preserve"> </w:t>
      </w:r>
      <w:r w:rsidR="00192D78">
        <w:rPr>
          <w:rFonts w:ascii="Times New Roman" w:hAnsi="Times New Roman" w:cs="Times New Roman"/>
          <w:sz w:val="24"/>
          <w:szCs w:val="24"/>
        </w:rPr>
        <w:t xml:space="preserve">issue on the </w:t>
      </w:r>
      <w:r w:rsidR="00532130">
        <w:rPr>
          <w:rFonts w:ascii="Times New Roman" w:hAnsi="Times New Roman" w:cs="Times New Roman"/>
          <w:sz w:val="24"/>
          <w:szCs w:val="24"/>
        </w:rPr>
        <w:t>applicant</w:t>
      </w:r>
      <w:r w:rsidR="00D1105A">
        <w:rPr>
          <w:rFonts w:ascii="Times New Roman" w:hAnsi="Times New Roman" w:cs="Times New Roman"/>
          <w:sz w:val="24"/>
          <w:szCs w:val="24"/>
        </w:rPr>
        <w:t>’s</w:t>
      </w:r>
      <w:r w:rsidR="00532130">
        <w:rPr>
          <w:rFonts w:ascii="Times New Roman" w:hAnsi="Times New Roman" w:cs="Times New Roman"/>
          <w:sz w:val="24"/>
          <w:szCs w:val="24"/>
        </w:rPr>
        <w:t xml:space="preserve"> legal personality was determined</w:t>
      </w:r>
      <w:r w:rsidR="003E7F24" w:rsidRPr="001C5CE1">
        <w:rPr>
          <w:rFonts w:ascii="Times New Roman" w:hAnsi="Times New Roman" w:cs="Times New Roman"/>
          <w:sz w:val="24"/>
          <w:szCs w:val="24"/>
        </w:rPr>
        <w:t xml:space="preserve"> ,</w:t>
      </w:r>
      <w:r w:rsidR="006255DD" w:rsidRPr="001C5CE1">
        <w:rPr>
          <w:rFonts w:ascii="Times New Roman" w:hAnsi="Times New Roman" w:cs="Times New Roman"/>
          <w:i/>
          <w:sz w:val="24"/>
          <w:szCs w:val="24"/>
        </w:rPr>
        <w:t xml:space="preserve">Lillian Timveos &amp; Another </w:t>
      </w:r>
      <w:r w:rsidR="006255DD" w:rsidRPr="00BD4B57">
        <w:rPr>
          <w:rFonts w:ascii="Times New Roman" w:hAnsi="Times New Roman" w:cs="Times New Roman"/>
          <w:sz w:val="24"/>
          <w:szCs w:val="24"/>
        </w:rPr>
        <w:t xml:space="preserve">v </w:t>
      </w:r>
      <w:r w:rsidR="006255DD" w:rsidRPr="001C5CE1">
        <w:rPr>
          <w:rFonts w:ascii="Times New Roman" w:hAnsi="Times New Roman" w:cs="Times New Roman"/>
          <w:i/>
          <w:sz w:val="24"/>
          <w:szCs w:val="24"/>
        </w:rPr>
        <w:t>Douglas Mwonzora and 5 others</w:t>
      </w:r>
      <w:r w:rsidR="00E30861">
        <w:rPr>
          <w:rStyle w:val="FootnoteReference"/>
          <w:rFonts w:ascii="Times New Roman" w:hAnsi="Times New Roman" w:cs="Times New Roman"/>
          <w:i/>
          <w:sz w:val="24"/>
          <w:szCs w:val="24"/>
        </w:rPr>
        <w:footnoteReference w:id="2"/>
      </w:r>
      <w:r w:rsidR="006255DD" w:rsidRPr="001C5CE1">
        <w:rPr>
          <w:rFonts w:ascii="Times New Roman" w:hAnsi="Times New Roman" w:cs="Times New Roman"/>
          <w:i/>
          <w:sz w:val="24"/>
          <w:szCs w:val="24"/>
        </w:rPr>
        <w:t xml:space="preserve"> </w:t>
      </w:r>
      <w:r w:rsidR="006255DD" w:rsidRPr="001C5CE1">
        <w:rPr>
          <w:rFonts w:ascii="Times New Roman" w:hAnsi="Times New Roman" w:cs="Times New Roman"/>
          <w:sz w:val="24"/>
          <w:szCs w:val="24"/>
        </w:rPr>
        <w:t xml:space="preserve">and </w:t>
      </w:r>
      <w:r w:rsidR="006255DD" w:rsidRPr="001C5CE1">
        <w:rPr>
          <w:rFonts w:ascii="Times New Roman" w:hAnsi="Times New Roman" w:cs="Times New Roman"/>
          <w:i/>
          <w:sz w:val="24"/>
          <w:szCs w:val="24"/>
        </w:rPr>
        <w:t xml:space="preserve">MDC Alliance </w:t>
      </w:r>
      <w:r w:rsidR="006255DD" w:rsidRPr="00BD4B57">
        <w:rPr>
          <w:rFonts w:ascii="Times New Roman" w:hAnsi="Times New Roman" w:cs="Times New Roman"/>
          <w:sz w:val="24"/>
          <w:szCs w:val="24"/>
        </w:rPr>
        <w:t xml:space="preserve">v </w:t>
      </w:r>
      <w:r w:rsidR="006255DD" w:rsidRPr="001C5CE1">
        <w:rPr>
          <w:rFonts w:ascii="Times New Roman" w:hAnsi="Times New Roman" w:cs="Times New Roman"/>
          <w:i/>
          <w:sz w:val="24"/>
          <w:szCs w:val="24"/>
        </w:rPr>
        <w:t xml:space="preserve">Minister of Justice </w:t>
      </w:r>
      <w:r w:rsidR="00381553" w:rsidRPr="001C5CE1">
        <w:rPr>
          <w:rFonts w:ascii="Times New Roman" w:hAnsi="Times New Roman" w:cs="Times New Roman"/>
          <w:i/>
          <w:sz w:val="24"/>
          <w:szCs w:val="24"/>
        </w:rPr>
        <w:t>L</w:t>
      </w:r>
      <w:r w:rsidR="006255DD" w:rsidRPr="001C5CE1">
        <w:rPr>
          <w:rFonts w:ascii="Times New Roman" w:hAnsi="Times New Roman" w:cs="Times New Roman"/>
          <w:i/>
          <w:sz w:val="24"/>
          <w:szCs w:val="24"/>
        </w:rPr>
        <w:t>egal and Parliamentary Affairs and 2 others</w:t>
      </w:r>
      <w:r w:rsidR="004C420F">
        <w:rPr>
          <w:rStyle w:val="FootnoteReference"/>
          <w:rFonts w:ascii="Times New Roman" w:hAnsi="Times New Roman" w:cs="Times New Roman"/>
          <w:i/>
          <w:sz w:val="24"/>
          <w:szCs w:val="24"/>
        </w:rPr>
        <w:footnoteReference w:id="3"/>
      </w:r>
      <w:r w:rsidR="006255DD" w:rsidRPr="001C5CE1">
        <w:rPr>
          <w:rFonts w:ascii="Times New Roman" w:hAnsi="Times New Roman" w:cs="Times New Roman"/>
          <w:i/>
          <w:sz w:val="24"/>
          <w:szCs w:val="24"/>
        </w:rPr>
        <w:t xml:space="preserve"> </w:t>
      </w:r>
      <w:r w:rsidR="006255DD" w:rsidRPr="001C5CE1">
        <w:rPr>
          <w:rFonts w:ascii="Times New Roman" w:hAnsi="Times New Roman" w:cs="Times New Roman"/>
          <w:sz w:val="24"/>
          <w:szCs w:val="24"/>
        </w:rPr>
        <w:t xml:space="preserve">where </w:t>
      </w:r>
      <w:r w:rsidR="00174E53" w:rsidRPr="001C5CE1">
        <w:rPr>
          <w:rFonts w:ascii="Times New Roman" w:hAnsi="Times New Roman" w:cs="Times New Roman"/>
          <w:sz w:val="24"/>
          <w:szCs w:val="24"/>
        </w:rPr>
        <w:t>orbiter</w:t>
      </w:r>
      <w:r w:rsidR="006255DD" w:rsidRPr="001C5CE1">
        <w:rPr>
          <w:rFonts w:ascii="Times New Roman" w:hAnsi="Times New Roman" w:cs="Times New Roman"/>
          <w:sz w:val="24"/>
          <w:szCs w:val="24"/>
        </w:rPr>
        <w:t xml:space="preserve"> statement</w:t>
      </w:r>
      <w:r w:rsidR="004F2529" w:rsidRPr="001C5CE1">
        <w:rPr>
          <w:rFonts w:ascii="Times New Roman" w:hAnsi="Times New Roman" w:cs="Times New Roman"/>
          <w:sz w:val="24"/>
          <w:szCs w:val="24"/>
        </w:rPr>
        <w:t>s</w:t>
      </w:r>
      <w:r w:rsidR="006255DD" w:rsidRPr="001C5CE1">
        <w:rPr>
          <w:rFonts w:ascii="Times New Roman" w:hAnsi="Times New Roman" w:cs="Times New Roman"/>
          <w:sz w:val="24"/>
          <w:szCs w:val="24"/>
        </w:rPr>
        <w:t xml:space="preserve"> were made in respect of the applicant’s legal personality.</w:t>
      </w:r>
    </w:p>
    <w:p w:rsidR="006255DD" w:rsidRPr="001C5CE1" w:rsidRDefault="004C420F" w:rsidP="006B47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further submitted that</w:t>
      </w:r>
      <w:r w:rsidR="00AA122E">
        <w:rPr>
          <w:rFonts w:ascii="Times New Roman" w:hAnsi="Times New Roman" w:cs="Times New Roman"/>
          <w:sz w:val="24"/>
          <w:szCs w:val="24"/>
        </w:rPr>
        <w:t>,</w:t>
      </w:r>
      <w:r>
        <w:rPr>
          <w:rFonts w:ascii="Times New Roman" w:hAnsi="Times New Roman" w:cs="Times New Roman"/>
          <w:sz w:val="24"/>
          <w:szCs w:val="24"/>
        </w:rPr>
        <w:t xml:space="preserve"> i</w:t>
      </w:r>
      <w:r w:rsidR="00174E53" w:rsidRPr="001C5CE1">
        <w:rPr>
          <w:rFonts w:ascii="Times New Roman" w:hAnsi="Times New Roman" w:cs="Times New Roman"/>
          <w:sz w:val="24"/>
          <w:szCs w:val="24"/>
        </w:rPr>
        <w:t xml:space="preserve">n its founding </w:t>
      </w:r>
      <w:r w:rsidR="00D446AD" w:rsidRPr="001C5CE1">
        <w:rPr>
          <w:rFonts w:ascii="Times New Roman" w:hAnsi="Times New Roman" w:cs="Times New Roman"/>
          <w:sz w:val="24"/>
          <w:szCs w:val="24"/>
        </w:rPr>
        <w:t>affidavit the applicant described itself as a legal perso</w:t>
      </w:r>
      <w:r w:rsidR="003E7F24" w:rsidRPr="001C5CE1">
        <w:rPr>
          <w:rFonts w:ascii="Times New Roman" w:hAnsi="Times New Roman" w:cs="Times New Roman"/>
          <w:sz w:val="24"/>
          <w:szCs w:val="24"/>
        </w:rPr>
        <w:t>na with the capacity to sue</w:t>
      </w:r>
      <w:r w:rsidR="008B5EB6">
        <w:rPr>
          <w:rFonts w:ascii="Times New Roman" w:hAnsi="Times New Roman" w:cs="Times New Roman"/>
          <w:sz w:val="24"/>
          <w:szCs w:val="24"/>
        </w:rPr>
        <w:t xml:space="preserve"> and be sued. A c</w:t>
      </w:r>
      <w:r w:rsidR="00D446AD" w:rsidRPr="001C5CE1">
        <w:rPr>
          <w:rFonts w:ascii="Times New Roman" w:hAnsi="Times New Roman" w:cs="Times New Roman"/>
          <w:sz w:val="24"/>
          <w:szCs w:val="24"/>
        </w:rPr>
        <w:t xml:space="preserve">onstitution was </w:t>
      </w:r>
      <w:r w:rsidR="001A2111" w:rsidRPr="001C5CE1">
        <w:rPr>
          <w:rFonts w:ascii="Times New Roman" w:hAnsi="Times New Roman" w:cs="Times New Roman"/>
          <w:sz w:val="24"/>
          <w:szCs w:val="24"/>
        </w:rPr>
        <w:t>attached to confirm</w:t>
      </w:r>
      <w:r w:rsidR="00D446AD" w:rsidRPr="001C5CE1">
        <w:rPr>
          <w:rFonts w:ascii="Times New Roman" w:hAnsi="Times New Roman" w:cs="Times New Roman"/>
          <w:sz w:val="24"/>
          <w:szCs w:val="24"/>
        </w:rPr>
        <w:t xml:space="preserve"> the position stated in the founding </w:t>
      </w:r>
      <w:r w:rsidR="008B5EB6">
        <w:rPr>
          <w:rFonts w:ascii="Times New Roman" w:hAnsi="Times New Roman" w:cs="Times New Roman"/>
          <w:sz w:val="24"/>
          <w:szCs w:val="24"/>
        </w:rPr>
        <w:t>affidavit. The c</w:t>
      </w:r>
      <w:r w:rsidR="003E7F24" w:rsidRPr="001C5CE1">
        <w:rPr>
          <w:rFonts w:ascii="Times New Roman" w:hAnsi="Times New Roman" w:cs="Times New Roman"/>
          <w:sz w:val="24"/>
          <w:szCs w:val="24"/>
        </w:rPr>
        <w:t>onstitution</w:t>
      </w:r>
      <w:r w:rsidR="006255DD" w:rsidRPr="001C5CE1">
        <w:rPr>
          <w:rFonts w:ascii="Times New Roman" w:hAnsi="Times New Roman" w:cs="Times New Roman"/>
          <w:sz w:val="24"/>
          <w:szCs w:val="24"/>
        </w:rPr>
        <w:t xml:space="preserve"> is </w:t>
      </w:r>
      <w:r w:rsidR="00966DEC" w:rsidRPr="001C5CE1">
        <w:rPr>
          <w:rFonts w:ascii="Times New Roman" w:hAnsi="Times New Roman" w:cs="Times New Roman"/>
          <w:sz w:val="24"/>
          <w:szCs w:val="24"/>
        </w:rPr>
        <w:t xml:space="preserve">undated. </w:t>
      </w:r>
      <w:r w:rsidR="00D446AD" w:rsidRPr="001C5CE1">
        <w:rPr>
          <w:rFonts w:ascii="Times New Roman" w:hAnsi="Times New Roman" w:cs="Times New Roman"/>
          <w:sz w:val="24"/>
          <w:szCs w:val="24"/>
        </w:rPr>
        <w:t>The</w:t>
      </w:r>
      <w:r w:rsidR="00381553" w:rsidRPr="001C5CE1">
        <w:rPr>
          <w:rFonts w:ascii="Times New Roman" w:hAnsi="Times New Roman" w:cs="Times New Roman"/>
          <w:sz w:val="24"/>
          <w:szCs w:val="24"/>
        </w:rPr>
        <w:t xml:space="preserve"> party that contested</w:t>
      </w:r>
      <w:r w:rsidR="00966DEC" w:rsidRPr="001C5CE1">
        <w:rPr>
          <w:rFonts w:ascii="Times New Roman" w:hAnsi="Times New Roman" w:cs="Times New Roman"/>
          <w:sz w:val="24"/>
          <w:szCs w:val="24"/>
        </w:rPr>
        <w:t xml:space="preserve"> in</w:t>
      </w:r>
      <w:r w:rsidR="00381553" w:rsidRPr="001C5CE1">
        <w:rPr>
          <w:rFonts w:ascii="Times New Roman" w:hAnsi="Times New Roman" w:cs="Times New Roman"/>
          <w:sz w:val="24"/>
          <w:szCs w:val="24"/>
        </w:rPr>
        <w:t xml:space="preserve"> </w:t>
      </w:r>
      <w:r w:rsidR="006255DD" w:rsidRPr="001C5CE1">
        <w:rPr>
          <w:rFonts w:ascii="Times New Roman" w:hAnsi="Times New Roman" w:cs="Times New Roman"/>
          <w:sz w:val="24"/>
          <w:szCs w:val="24"/>
        </w:rPr>
        <w:t>the 2018 election</w:t>
      </w:r>
      <w:r w:rsidR="004C600E">
        <w:rPr>
          <w:rFonts w:ascii="Times New Roman" w:hAnsi="Times New Roman" w:cs="Times New Roman"/>
          <w:sz w:val="24"/>
          <w:szCs w:val="24"/>
        </w:rPr>
        <w:t>s had</w:t>
      </w:r>
      <w:r w:rsidR="008B5EB6">
        <w:rPr>
          <w:rFonts w:ascii="Times New Roman" w:hAnsi="Times New Roman" w:cs="Times New Roman"/>
          <w:sz w:val="24"/>
          <w:szCs w:val="24"/>
        </w:rPr>
        <w:t xml:space="preserve"> no c</w:t>
      </w:r>
      <w:r w:rsidR="006255DD" w:rsidRPr="001C5CE1">
        <w:rPr>
          <w:rFonts w:ascii="Times New Roman" w:hAnsi="Times New Roman" w:cs="Times New Roman"/>
          <w:sz w:val="24"/>
          <w:szCs w:val="24"/>
        </w:rPr>
        <w:t>on</w:t>
      </w:r>
      <w:r w:rsidR="003E7F24" w:rsidRPr="001C5CE1">
        <w:rPr>
          <w:rFonts w:ascii="Times New Roman" w:hAnsi="Times New Roman" w:cs="Times New Roman"/>
          <w:sz w:val="24"/>
          <w:szCs w:val="24"/>
        </w:rPr>
        <w:t>stitution and i</w:t>
      </w:r>
      <w:r w:rsidR="006255DD" w:rsidRPr="001C5CE1">
        <w:rPr>
          <w:rFonts w:ascii="Times New Roman" w:hAnsi="Times New Roman" w:cs="Times New Roman"/>
          <w:sz w:val="24"/>
          <w:szCs w:val="24"/>
        </w:rPr>
        <w:t>t is the party t</w:t>
      </w:r>
      <w:r w:rsidR="007C4643" w:rsidRPr="001C5CE1">
        <w:rPr>
          <w:rFonts w:ascii="Times New Roman" w:hAnsi="Times New Roman" w:cs="Times New Roman"/>
          <w:sz w:val="24"/>
          <w:szCs w:val="24"/>
        </w:rPr>
        <w:t xml:space="preserve">hat </w:t>
      </w:r>
      <w:r w:rsidR="008B5EB6" w:rsidRPr="001C5CE1">
        <w:rPr>
          <w:rFonts w:ascii="Times New Roman" w:hAnsi="Times New Roman" w:cs="Times New Roman"/>
          <w:sz w:val="24"/>
          <w:szCs w:val="24"/>
        </w:rPr>
        <w:t xml:space="preserve">appeared </w:t>
      </w:r>
      <w:r>
        <w:rPr>
          <w:rFonts w:ascii="Times New Roman" w:hAnsi="Times New Roman" w:cs="Times New Roman"/>
          <w:sz w:val="24"/>
          <w:szCs w:val="24"/>
        </w:rPr>
        <w:t>before</w:t>
      </w:r>
      <w:r w:rsidRPr="001C5CE1">
        <w:rPr>
          <w:rFonts w:ascii="Times New Roman" w:hAnsi="Times New Roman" w:cs="Times New Roman"/>
          <w:sz w:val="24"/>
          <w:szCs w:val="24"/>
        </w:rPr>
        <w:t xml:space="preserve"> </w:t>
      </w:r>
      <w:r>
        <w:rPr>
          <w:rFonts w:ascii="Times New Roman" w:hAnsi="Times New Roman" w:cs="Times New Roman"/>
          <w:sz w:val="24"/>
          <w:szCs w:val="24"/>
        </w:rPr>
        <w:t xml:space="preserve">the court </w:t>
      </w:r>
      <w:r w:rsidR="008B5EB6">
        <w:rPr>
          <w:rFonts w:ascii="Times New Roman" w:hAnsi="Times New Roman" w:cs="Times New Roman"/>
          <w:szCs w:val="24"/>
        </w:rPr>
        <w:t xml:space="preserve">in </w:t>
      </w:r>
      <w:r w:rsidR="008B5EB6" w:rsidRPr="008B5EB6">
        <w:rPr>
          <w:rFonts w:ascii="Times New Roman" w:hAnsi="Times New Roman" w:cs="Times New Roman"/>
          <w:i/>
          <w:szCs w:val="24"/>
        </w:rPr>
        <w:t>MDC</w:t>
      </w:r>
      <w:r w:rsidR="008B5EB6" w:rsidRPr="001C5CE1">
        <w:rPr>
          <w:rFonts w:ascii="Times New Roman" w:hAnsi="Times New Roman" w:cs="Times New Roman"/>
          <w:i/>
          <w:sz w:val="24"/>
          <w:szCs w:val="24"/>
        </w:rPr>
        <w:t xml:space="preserve"> Alliance and 2 others </w:t>
      </w:r>
      <w:r w:rsidR="008B5EB6" w:rsidRPr="00BD4B57">
        <w:rPr>
          <w:rFonts w:ascii="Times New Roman" w:hAnsi="Times New Roman" w:cs="Times New Roman"/>
          <w:sz w:val="24"/>
          <w:szCs w:val="24"/>
        </w:rPr>
        <w:t>v</w:t>
      </w:r>
      <w:r w:rsidR="008B5EB6" w:rsidRPr="001C5CE1">
        <w:rPr>
          <w:rFonts w:ascii="Times New Roman" w:hAnsi="Times New Roman" w:cs="Times New Roman"/>
          <w:i/>
          <w:sz w:val="24"/>
          <w:szCs w:val="24"/>
        </w:rPr>
        <w:t xml:space="preserve"> Douglas</w:t>
      </w:r>
      <w:r w:rsidR="008B5EB6" w:rsidRPr="001C5CE1">
        <w:rPr>
          <w:rFonts w:ascii="Times New Roman" w:hAnsi="Times New Roman" w:cs="Times New Roman"/>
          <w:sz w:val="24"/>
          <w:szCs w:val="24"/>
        </w:rPr>
        <w:t xml:space="preserve"> </w:t>
      </w:r>
      <w:r w:rsidR="008B5EB6" w:rsidRPr="00532130">
        <w:rPr>
          <w:rFonts w:ascii="Times New Roman" w:hAnsi="Times New Roman" w:cs="Times New Roman"/>
          <w:i/>
          <w:sz w:val="24"/>
          <w:szCs w:val="24"/>
        </w:rPr>
        <w:t xml:space="preserve">Mwonzora and 5 </w:t>
      </w:r>
      <w:r w:rsidR="00273306" w:rsidRPr="00532130">
        <w:rPr>
          <w:rFonts w:ascii="Times New Roman" w:hAnsi="Times New Roman" w:cs="Times New Roman"/>
          <w:i/>
          <w:sz w:val="24"/>
          <w:szCs w:val="24"/>
        </w:rPr>
        <w:t>others</w:t>
      </w:r>
      <w:r w:rsidR="00273306" w:rsidRPr="001C5CE1">
        <w:rPr>
          <w:rFonts w:ascii="Times New Roman" w:hAnsi="Times New Roman" w:cs="Times New Roman"/>
          <w:sz w:val="24"/>
          <w:szCs w:val="24"/>
        </w:rPr>
        <w:t xml:space="preserve"> </w:t>
      </w:r>
      <w:r w:rsidR="00273306">
        <w:rPr>
          <w:rFonts w:ascii="Times New Roman" w:hAnsi="Times New Roman" w:cs="Times New Roman"/>
          <w:sz w:val="24"/>
          <w:szCs w:val="24"/>
        </w:rPr>
        <w:t>(</w:t>
      </w:r>
      <w:r w:rsidR="008B5EB6">
        <w:rPr>
          <w:rFonts w:ascii="Times New Roman" w:hAnsi="Times New Roman" w:cs="Times New Roman"/>
          <w:sz w:val="24"/>
          <w:szCs w:val="24"/>
        </w:rPr>
        <w:t>supra).No c</w:t>
      </w:r>
      <w:r w:rsidR="006255DD" w:rsidRPr="001C5CE1">
        <w:rPr>
          <w:rFonts w:ascii="Times New Roman" w:hAnsi="Times New Roman" w:cs="Times New Roman"/>
          <w:sz w:val="24"/>
          <w:szCs w:val="24"/>
        </w:rPr>
        <w:t>onstitution was produced</w:t>
      </w:r>
      <w:r w:rsidR="008B5EB6">
        <w:rPr>
          <w:rFonts w:ascii="Times New Roman" w:hAnsi="Times New Roman" w:cs="Times New Roman"/>
          <w:sz w:val="24"/>
          <w:szCs w:val="24"/>
        </w:rPr>
        <w:t xml:space="preserve"> before that court</w:t>
      </w:r>
      <w:r w:rsidR="006255DD" w:rsidRPr="001C5CE1">
        <w:rPr>
          <w:rFonts w:ascii="Times New Roman" w:hAnsi="Times New Roman" w:cs="Times New Roman"/>
          <w:sz w:val="24"/>
          <w:szCs w:val="24"/>
        </w:rPr>
        <w:t>. If this applicant</w:t>
      </w:r>
      <w:r w:rsidR="008B5EB6">
        <w:rPr>
          <w:rFonts w:ascii="Times New Roman" w:hAnsi="Times New Roman" w:cs="Times New Roman"/>
          <w:sz w:val="24"/>
          <w:szCs w:val="24"/>
        </w:rPr>
        <w:t xml:space="preserve"> has a c</w:t>
      </w:r>
      <w:r w:rsidR="00966DEC" w:rsidRPr="001C5CE1">
        <w:rPr>
          <w:rFonts w:ascii="Times New Roman" w:hAnsi="Times New Roman" w:cs="Times New Roman"/>
          <w:sz w:val="24"/>
          <w:szCs w:val="24"/>
        </w:rPr>
        <w:t>onstitution</w:t>
      </w:r>
      <w:r w:rsidR="008B5EB6">
        <w:rPr>
          <w:rFonts w:ascii="Times New Roman" w:hAnsi="Times New Roman" w:cs="Times New Roman"/>
          <w:sz w:val="24"/>
          <w:szCs w:val="24"/>
        </w:rPr>
        <w:t>, then</w:t>
      </w:r>
      <w:r w:rsidR="00966DEC" w:rsidRPr="001C5CE1">
        <w:rPr>
          <w:rFonts w:ascii="Times New Roman" w:hAnsi="Times New Roman" w:cs="Times New Roman"/>
          <w:sz w:val="24"/>
          <w:szCs w:val="24"/>
        </w:rPr>
        <w:t xml:space="preserve"> it is not the party that contested in the 2018 harmonised elections and is out of court. </w:t>
      </w:r>
    </w:p>
    <w:p w:rsidR="003A4DED" w:rsidRPr="001C5CE1" w:rsidRDefault="006255DD" w:rsidP="006B476A">
      <w:pPr>
        <w:spacing w:after="0" w:line="360" w:lineRule="auto"/>
        <w:ind w:firstLine="720"/>
        <w:jc w:val="both"/>
        <w:rPr>
          <w:rFonts w:ascii="Times New Roman" w:hAnsi="Times New Roman" w:cs="Times New Roman"/>
          <w:sz w:val="24"/>
          <w:szCs w:val="24"/>
        </w:rPr>
      </w:pPr>
      <w:r w:rsidRPr="001C5CE1">
        <w:rPr>
          <w:rFonts w:ascii="Times New Roman" w:hAnsi="Times New Roman" w:cs="Times New Roman"/>
          <w:sz w:val="24"/>
          <w:szCs w:val="24"/>
        </w:rPr>
        <w:t xml:space="preserve">In response </w:t>
      </w:r>
      <w:r w:rsidRPr="001C5CE1">
        <w:rPr>
          <w:rFonts w:ascii="Times New Roman" w:hAnsi="Times New Roman" w:cs="Times New Roman"/>
          <w:i/>
          <w:sz w:val="24"/>
          <w:szCs w:val="24"/>
        </w:rPr>
        <w:t>Mr Muchadehama</w:t>
      </w:r>
      <w:r w:rsidRPr="001C5CE1">
        <w:rPr>
          <w:rFonts w:ascii="Times New Roman" w:hAnsi="Times New Roman" w:cs="Times New Roman"/>
          <w:sz w:val="24"/>
          <w:szCs w:val="24"/>
        </w:rPr>
        <w:t xml:space="preserve"> confirmed </w:t>
      </w:r>
      <w:r w:rsidR="00273306" w:rsidRPr="001C5CE1">
        <w:rPr>
          <w:rFonts w:ascii="Times New Roman" w:hAnsi="Times New Roman" w:cs="Times New Roman"/>
          <w:sz w:val="24"/>
          <w:szCs w:val="24"/>
        </w:rPr>
        <w:t xml:space="preserve">that </w:t>
      </w:r>
      <w:r w:rsidR="00273306">
        <w:rPr>
          <w:rFonts w:ascii="Times New Roman" w:hAnsi="Times New Roman" w:cs="Times New Roman"/>
          <w:sz w:val="24"/>
          <w:szCs w:val="24"/>
        </w:rPr>
        <w:t xml:space="preserve">the </w:t>
      </w:r>
      <w:r w:rsidR="00273306" w:rsidRPr="001C5CE1">
        <w:rPr>
          <w:rFonts w:ascii="Times New Roman" w:hAnsi="Times New Roman" w:cs="Times New Roman"/>
          <w:sz w:val="24"/>
          <w:szCs w:val="24"/>
        </w:rPr>
        <w:t>judgement</w:t>
      </w:r>
      <w:r w:rsidRPr="001C5CE1">
        <w:rPr>
          <w:rFonts w:ascii="Times New Roman" w:hAnsi="Times New Roman" w:cs="Times New Roman"/>
          <w:sz w:val="24"/>
          <w:szCs w:val="24"/>
        </w:rPr>
        <w:t xml:space="preserve"> </w:t>
      </w:r>
      <w:r w:rsidR="004C420F">
        <w:rPr>
          <w:rFonts w:ascii="Times New Roman" w:hAnsi="Times New Roman" w:cs="Times New Roman"/>
          <w:sz w:val="24"/>
          <w:szCs w:val="24"/>
        </w:rPr>
        <w:t xml:space="preserve">pronouncing on the applicant’s legal personality </w:t>
      </w:r>
      <w:r w:rsidR="004C420F">
        <w:rPr>
          <w:rFonts w:ascii="Times New Roman" w:hAnsi="Times New Roman" w:cs="Times New Roman"/>
          <w:szCs w:val="24"/>
        </w:rPr>
        <w:t>is</w:t>
      </w:r>
      <w:r w:rsidR="004C420F">
        <w:rPr>
          <w:rFonts w:ascii="Times New Roman" w:hAnsi="Times New Roman" w:cs="Times New Roman"/>
          <w:sz w:val="24"/>
          <w:szCs w:val="24"/>
        </w:rPr>
        <w:t xml:space="preserve"> </w:t>
      </w:r>
      <w:r w:rsidR="004C420F" w:rsidRPr="001C5CE1">
        <w:rPr>
          <w:rFonts w:ascii="Times New Roman" w:hAnsi="Times New Roman" w:cs="Times New Roman"/>
          <w:sz w:val="24"/>
          <w:szCs w:val="24"/>
        </w:rPr>
        <w:t>extant</w:t>
      </w:r>
      <w:r w:rsidR="004C420F">
        <w:rPr>
          <w:rFonts w:ascii="Times New Roman" w:hAnsi="Times New Roman" w:cs="Times New Roman"/>
          <w:sz w:val="24"/>
          <w:szCs w:val="24"/>
        </w:rPr>
        <w:t>, he argued that</w:t>
      </w:r>
      <w:r w:rsidR="00966DEC" w:rsidRPr="001C5CE1">
        <w:rPr>
          <w:rFonts w:ascii="Times New Roman" w:hAnsi="Times New Roman" w:cs="Times New Roman"/>
          <w:sz w:val="24"/>
          <w:szCs w:val="24"/>
        </w:rPr>
        <w:t xml:space="preserve"> this c</w:t>
      </w:r>
      <w:r w:rsidRPr="001C5CE1">
        <w:rPr>
          <w:rFonts w:ascii="Times New Roman" w:hAnsi="Times New Roman" w:cs="Times New Roman"/>
          <w:sz w:val="24"/>
          <w:szCs w:val="24"/>
        </w:rPr>
        <w:t xml:space="preserve">ourt is not bound by </w:t>
      </w:r>
      <w:r w:rsidR="008A3672" w:rsidRPr="001C5CE1">
        <w:rPr>
          <w:rFonts w:ascii="Times New Roman" w:hAnsi="Times New Roman" w:cs="Times New Roman"/>
          <w:sz w:val="24"/>
          <w:szCs w:val="24"/>
        </w:rPr>
        <w:t>it</w:t>
      </w:r>
      <w:r w:rsidR="00AA122E">
        <w:rPr>
          <w:rFonts w:ascii="Times New Roman" w:hAnsi="Times New Roman" w:cs="Times New Roman"/>
          <w:sz w:val="24"/>
          <w:szCs w:val="24"/>
        </w:rPr>
        <w:t>.T</w:t>
      </w:r>
      <w:r w:rsidR="008A3672" w:rsidRPr="001C5CE1">
        <w:rPr>
          <w:rFonts w:ascii="Times New Roman" w:hAnsi="Times New Roman" w:cs="Times New Roman"/>
          <w:sz w:val="24"/>
          <w:szCs w:val="24"/>
        </w:rPr>
        <w:t>he</w:t>
      </w:r>
      <w:r w:rsidR="003E7F24" w:rsidRPr="001C5CE1">
        <w:rPr>
          <w:rFonts w:ascii="Times New Roman" w:hAnsi="Times New Roman" w:cs="Times New Roman"/>
          <w:sz w:val="24"/>
          <w:szCs w:val="24"/>
        </w:rPr>
        <w:t xml:space="preserve"> </w:t>
      </w:r>
      <w:r w:rsidR="00532130" w:rsidRPr="001C5CE1">
        <w:rPr>
          <w:rFonts w:ascii="Times New Roman" w:hAnsi="Times New Roman" w:cs="Times New Roman"/>
          <w:sz w:val="24"/>
          <w:szCs w:val="24"/>
        </w:rPr>
        <w:t>judgment</w:t>
      </w:r>
      <w:r w:rsidR="00532130">
        <w:rPr>
          <w:rFonts w:ascii="Times New Roman" w:hAnsi="Times New Roman" w:cs="Times New Roman"/>
          <w:sz w:val="24"/>
          <w:szCs w:val="24"/>
        </w:rPr>
        <w:t xml:space="preserve"> </w:t>
      </w:r>
      <w:r w:rsidR="00532130" w:rsidRPr="001C5CE1">
        <w:rPr>
          <w:rFonts w:ascii="Times New Roman" w:hAnsi="Times New Roman" w:cs="Times New Roman"/>
          <w:sz w:val="24"/>
          <w:szCs w:val="24"/>
        </w:rPr>
        <w:t>is</w:t>
      </w:r>
      <w:r w:rsidR="00CD17A4" w:rsidRPr="001C5CE1">
        <w:rPr>
          <w:rFonts w:ascii="Times New Roman" w:hAnsi="Times New Roman" w:cs="Times New Roman"/>
          <w:sz w:val="24"/>
          <w:szCs w:val="24"/>
        </w:rPr>
        <w:t xml:space="preserve"> </w:t>
      </w:r>
      <w:r w:rsidR="00966DEC" w:rsidRPr="001C5CE1">
        <w:rPr>
          <w:rFonts w:ascii="Times New Roman" w:hAnsi="Times New Roman" w:cs="Times New Roman"/>
          <w:sz w:val="24"/>
          <w:szCs w:val="24"/>
        </w:rPr>
        <w:t>of persuasive value only. This c</w:t>
      </w:r>
      <w:r w:rsidR="00CD17A4" w:rsidRPr="001C5CE1">
        <w:rPr>
          <w:rFonts w:ascii="Times New Roman" w:hAnsi="Times New Roman" w:cs="Times New Roman"/>
          <w:sz w:val="24"/>
          <w:szCs w:val="24"/>
        </w:rPr>
        <w:t>ourt can therefore make its independent decision</w:t>
      </w:r>
      <w:r w:rsidR="003E7F24" w:rsidRPr="001C5CE1">
        <w:rPr>
          <w:rFonts w:ascii="Times New Roman" w:hAnsi="Times New Roman" w:cs="Times New Roman"/>
          <w:sz w:val="24"/>
          <w:szCs w:val="24"/>
        </w:rPr>
        <w:t xml:space="preserve"> based on the submissions before it</w:t>
      </w:r>
      <w:r w:rsidR="00CD17A4" w:rsidRPr="001C5CE1">
        <w:rPr>
          <w:rFonts w:ascii="Times New Roman" w:hAnsi="Times New Roman" w:cs="Times New Roman"/>
          <w:sz w:val="24"/>
          <w:szCs w:val="24"/>
        </w:rPr>
        <w:t>.</w:t>
      </w:r>
      <w:r w:rsidR="008B5EB6">
        <w:rPr>
          <w:rFonts w:ascii="Times New Roman" w:hAnsi="Times New Roman" w:cs="Times New Roman"/>
          <w:sz w:val="24"/>
          <w:szCs w:val="24"/>
        </w:rPr>
        <w:t xml:space="preserve"> According to him the issue maybe the same but the facts placed before the two courts are different.</w:t>
      </w:r>
      <w:r w:rsidR="003E7F24" w:rsidRPr="001C5CE1">
        <w:rPr>
          <w:rFonts w:ascii="Times New Roman" w:hAnsi="Times New Roman" w:cs="Times New Roman"/>
          <w:sz w:val="24"/>
          <w:szCs w:val="24"/>
        </w:rPr>
        <w:t xml:space="preserve"> In </w:t>
      </w:r>
      <w:r w:rsidR="006D7251" w:rsidRPr="006D7251">
        <w:rPr>
          <w:rFonts w:ascii="Times New Roman" w:hAnsi="Times New Roman" w:cs="Times New Roman"/>
          <w:szCs w:val="24"/>
        </w:rPr>
        <w:t>JUSTICE CHITAPI’</w:t>
      </w:r>
      <w:r w:rsidR="006D7251">
        <w:rPr>
          <w:rFonts w:ascii="Times New Roman" w:hAnsi="Times New Roman" w:cs="Times New Roman"/>
          <w:szCs w:val="24"/>
        </w:rPr>
        <w:t>s</w:t>
      </w:r>
      <w:r w:rsidR="006D7251" w:rsidRPr="006D7251">
        <w:rPr>
          <w:rFonts w:ascii="Times New Roman" w:hAnsi="Times New Roman" w:cs="Times New Roman"/>
          <w:sz w:val="24"/>
          <w:szCs w:val="24"/>
        </w:rPr>
        <w:t xml:space="preserve"> </w:t>
      </w:r>
      <w:r w:rsidR="003E7F24" w:rsidRPr="001C5CE1">
        <w:rPr>
          <w:rFonts w:ascii="Times New Roman" w:hAnsi="Times New Roman" w:cs="Times New Roman"/>
          <w:sz w:val="24"/>
          <w:szCs w:val="24"/>
        </w:rPr>
        <w:t xml:space="preserve">judgment the issue was dismissed </w:t>
      </w:r>
      <w:r w:rsidR="00273306">
        <w:rPr>
          <w:rFonts w:ascii="Times New Roman" w:hAnsi="Times New Roman" w:cs="Times New Roman"/>
          <w:sz w:val="24"/>
          <w:szCs w:val="24"/>
        </w:rPr>
        <w:t>on account of the applicant’s failure to specifically plead</w:t>
      </w:r>
      <w:r w:rsidR="003E7F24" w:rsidRPr="001C5CE1">
        <w:rPr>
          <w:rFonts w:ascii="Times New Roman" w:hAnsi="Times New Roman" w:cs="Times New Roman"/>
          <w:sz w:val="24"/>
          <w:szCs w:val="24"/>
        </w:rPr>
        <w:t xml:space="preserve"> that it is a legal persona. In this case</w:t>
      </w:r>
      <w:r w:rsidR="00273306">
        <w:rPr>
          <w:rFonts w:ascii="Times New Roman" w:hAnsi="Times New Roman" w:cs="Times New Roman"/>
          <w:sz w:val="24"/>
          <w:szCs w:val="24"/>
        </w:rPr>
        <w:t xml:space="preserve"> the applicant</w:t>
      </w:r>
      <w:r w:rsidR="003E7F24" w:rsidRPr="001C5CE1">
        <w:rPr>
          <w:rFonts w:ascii="Times New Roman" w:hAnsi="Times New Roman" w:cs="Times New Roman"/>
          <w:sz w:val="24"/>
          <w:szCs w:val="24"/>
        </w:rPr>
        <w:t xml:space="preserve"> has specifically pleaded so </w:t>
      </w:r>
      <w:r w:rsidR="008B5EB6" w:rsidRPr="001C5CE1">
        <w:rPr>
          <w:rFonts w:ascii="Times New Roman" w:hAnsi="Times New Roman" w:cs="Times New Roman"/>
          <w:sz w:val="24"/>
          <w:szCs w:val="24"/>
        </w:rPr>
        <w:t xml:space="preserve">and </w:t>
      </w:r>
      <w:r w:rsidR="008B5EB6">
        <w:rPr>
          <w:rFonts w:ascii="Times New Roman" w:hAnsi="Times New Roman" w:cs="Times New Roman"/>
          <w:sz w:val="24"/>
          <w:szCs w:val="24"/>
        </w:rPr>
        <w:t xml:space="preserve">it has </w:t>
      </w:r>
      <w:r w:rsidR="00273306">
        <w:rPr>
          <w:rFonts w:ascii="Times New Roman" w:hAnsi="Times New Roman" w:cs="Times New Roman"/>
          <w:sz w:val="24"/>
          <w:szCs w:val="24"/>
        </w:rPr>
        <w:t>attached its c</w:t>
      </w:r>
      <w:r w:rsidR="003E7F24" w:rsidRPr="001C5CE1">
        <w:rPr>
          <w:rFonts w:ascii="Times New Roman" w:hAnsi="Times New Roman" w:cs="Times New Roman"/>
          <w:sz w:val="24"/>
          <w:szCs w:val="24"/>
        </w:rPr>
        <w:t>onstitution that clothes it with such legal personality.</w:t>
      </w:r>
      <w:r w:rsidR="00273306">
        <w:rPr>
          <w:rFonts w:ascii="Times New Roman" w:hAnsi="Times New Roman" w:cs="Times New Roman"/>
          <w:sz w:val="24"/>
          <w:szCs w:val="24"/>
        </w:rPr>
        <w:t xml:space="preserve"> He confirmed that the said c</w:t>
      </w:r>
      <w:r w:rsidR="00CD17A4" w:rsidRPr="001C5CE1">
        <w:rPr>
          <w:rFonts w:ascii="Times New Roman" w:hAnsi="Times New Roman" w:cs="Times New Roman"/>
          <w:sz w:val="24"/>
          <w:szCs w:val="24"/>
        </w:rPr>
        <w:t>on</w:t>
      </w:r>
      <w:r w:rsidR="00966DEC" w:rsidRPr="001C5CE1">
        <w:rPr>
          <w:rFonts w:ascii="Times New Roman" w:hAnsi="Times New Roman" w:cs="Times New Roman"/>
          <w:sz w:val="24"/>
          <w:szCs w:val="24"/>
        </w:rPr>
        <w:t>stitution was not in existence at</w:t>
      </w:r>
      <w:r w:rsidR="00CD17A4" w:rsidRPr="001C5CE1">
        <w:rPr>
          <w:rFonts w:ascii="Times New Roman" w:hAnsi="Times New Roman" w:cs="Times New Roman"/>
          <w:sz w:val="24"/>
          <w:szCs w:val="24"/>
        </w:rPr>
        <w:t xml:space="preserve"> the time of the </w:t>
      </w:r>
      <w:r w:rsidR="00273306" w:rsidRPr="001C5CE1">
        <w:rPr>
          <w:rFonts w:ascii="Times New Roman" w:hAnsi="Times New Roman" w:cs="Times New Roman"/>
          <w:sz w:val="24"/>
          <w:szCs w:val="24"/>
        </w:rPr>
        <w:t>elections.</w:t>
      </w:r>
      <w:r w:rsidR="00273306">
        <w:rPr>
          <w:rFonts w:ascii="Times New Roman" w:hAnsi="Times New Roman" w:cs="Times New Roman"/>
          <w:sz w:val="24"/>
          <w:szCs w:val="24"/>
        </w:rPr>
        <w:t xml:space="preserve"> The court was urged to take note that in </w:t>
      </w:r>
      <w:r w:rsidR="00273306" w:rsidRPr="001C5CE1">
        <w:rPr>
          <w:rFonts w:ascii="Times New Roman" w:hAnsi="Times New Roman" w:cs="Times New Roman"/>
          <w:i/>
          <w:sz w:val="24"/>
          <w:szCs w:val="24"/>
        </w:rPr>
        <w:t xml:space="preserve">Lillian Timveos &amp; Another </w:t>
      </w:r>
      <w:r w:rsidR="00273306" w:rsidRPr="00BD4B57">
        <w:rPr>
          <w:rFonts w:ascii="Times New Roman" w:hAnsi="Times New Roman" w:cs="Times New Roman"/>
          <w:sz w:val="24"/>
          <w:szCs w:val="24"/>
        </w:rPr>
        <w:t xml:space="preserve">v </w:t>
      </w:r>
      <w:r w:rsidR="00273306" w:rsidRPr="001C5CE1">
        <w:rPr>
          <w:rFonts w:ascii="Times New Roman" w:hAnsi="Times New Roman" w:cs="Times New Roman"/>
          <w:i/>
          <w:sz w:val="24"/>
          <w:szCs w:val="24"/>
        </w:rPr>
        <w:t xml:space="preserve">Douglas Mwonzora and 5 others </w:t>
      </w:r>
      <w:r w:rsidR="00273306">
        <w:rPr>
          <w:rFonts w:ascii="Times New Roman" w:hAnsi="Times New Roman" w:cs="Times New Roman"/>
          <w:i/>
          <w:sz w:val="24"/>
          <w:szCs w:val="24"/>
        </w:rPr>
        <w:t>(</w:t>
      </w:r>
      <w:r w:rsidR="00273306" w:rsidRPr="00273306">
        <w:rPr>
          <w:rFonts w:ascii="Times New Roman" w:hAnsi="Times New Roman" w:cs="Times New Roman"/>
          <w:sz w:val="24"/>
          <w:szCs w:val="24"/>
        </w:rPr>
        <w:t>supra</w:t>
      </w:r>
      <w:r w:rsidR="00273306">
        <w:rPr>
          <w:rFonts w:ascii="Times New Roman" w:hAnsi="Times New Roman" w:cs="Times New Roman"/>
          <w:i/>
          <w:sz w:val="24"/>
          <w:szCs w:val="24"/>
        </w:rPr>
        <w:t>)</w:t>
      </w:r>
      <w:r w:rsidR="00273306" w:rsidRPr="001C5CE1">
        <w:rPr>
          <w:rFonts w:ascii="Times New Roman" w:hAnsi="Times New Roman" w:cs="Times New Roman"/>
          <w:sz w:val="24"/>
          <w:szCs w:val="24"/>
        </w:rPr>
        <w:t xml:space="preserve"> and </w:t>
      </w:r>
      <w:r w:rsidR="00273306" w:rsidRPr="001C5CE1">
        <w:rPr>
          <w:rFonts w:ascii="Times New Roman" w:hAnsi="Times New Roman" w:cs="Times New Roman"/>
          <w:i/>
          <w:sz w:val="24"/>
          <w:szCs w:val="24"/>
        </w:rPr>
        <w:t xml:space="preserve">MDC Alliance </w:t>
      </w:r>
      <w:r w:rsidR="00273306" w:rsidRPr="00BD4B57">
        <w:rPr>
          <w:rFonts w:ascii="Times New Roman" w:hAnsi="Times New Roman" w:cs="Times New Roman"/>
          <w:sz w:val="24"/>
          <w:szCs w:val="24"/>
        </w:rPr>
        <w:t xml:space="preserve">v </w:t>
      </w:r>
      <w:r w:rsidR="00273306" w:rsidRPr="001C5CE1">
        <w:rPr>
          <w:rFonts w:ascii="Times New Roman" w:hAnsi="Times New Roman" w:cs="Times New Roman"/>
          <w:i/>
          <w:sz w:val="24"/>
          <w:szCs w:val="24"/>
        </w:rPr>
        <w:t>Minister of Justice Legal and Parliamentary Affairs and 2 others</w:t>
      </w:r>
      <w:r w:rsidR="00273306">
        <w:rPr>
          <w:rFonts w:ascii="Times New Roman" w:hAnsi="Times New Roman" w:cs="Times New Roman"/>
          <w:sz w:val="24"/>
          <w:szCs w:val="24"/>
        </w:rPr>
        <w:t xml:space="preserve"> (supra) </w:t>
      </w:r>
      <w:r w:rsidR="00273306" w:rsidRPr="001C5CE1">
        <w:rPr>
          <w:rFonts w:ascii="Times New Roman" w:hAnsi="Times New Roman" w:cs="Times New Roman"/>
          <w:sz w:val="24"/>
          <w:szCs w:val="24"/>
        </w:rPr>
        <w:t>the</w:t>
      </w:r>
      <w:r w:rsidR="00273306">
        <w:rPr>
          <w:rFonts w:ascii="Times New Roman" w:hAnsi="Times New Roman" w:cs="Times New Roman"/>
          <w:sz w:val="24"/>
          <w:szCs w:val="24"/>
        </w:rPr>
        <w:t xml:space="preserve"> applicant was recognised as a legal persona.</w:t>
      </w:r>
      <w:r w:rsidR="00CD17A4" w:rsidRPr="001C5CE1">
        <w:rPr>
          <w:rFonts w:ascii="Times New Roman" w:hAnsi="Times New Roman" w:cs="Times New Roman"/>
          <w:sz w:val="24"/>
          <w:szCs w:val="24"/>
        </w:rPr>
        <w:t xml:space="preserve"> In view of the </w:t>
      </w:r>
      <w:r w:rsidR="00966DEC" w:rsidRPr="001C5CE1">
        <w:rPr>
          <w:rFonts w:ascii="Times New Roman" w:hAnsi="Times New Roman" w:cs="Times New Roman"/>
          <w:sz w:val="24"/>
          <w:szCs w:val="24"/>
        </w:rPr>
        <w:t xml:space="preserve">seemingly conflicting </w:t>
      </w:r>
      <w:r w:rsidR="00273306">
        <w:rPr>
          <w:rFonts w:ascii="Times New Roman" w:hAnsi="Times New Roman" w:cs="Times New Roman"/>
          <w:sz w:val="24"/>
          <w:szCs w:val="24"/>
        </w:rPr>
        <w:t xml:space="preserve">judgements </w:t>
      </w:r>
      <w:r w:rsidR="00CD17A4" w:rsidRPr="001C5CE1">
        <w:rPr>
          <w:rFonts w:ascii="Times New Roman" w:hAnsi="Times New Roman" w:cs="Times New Roman"/>
          <w:sz w:val="24"/>
          <w:szCs w:val="24"/>
        </w:rPr>
        <w:t>on this issue</w:t>
      </w:r>
      <w:r w:rsidR="00D1105A">
        <w:rPr>
          <w:rFonts w:ascii="Times New Roman" w:hAnsi="Times New Roman" w:cs="Times New Roman"/>
          <w:sz w:val="24"/>
          <w:szCs w:val="24"/>
        </w:rPr>
        <w:t>, this</w:t>
      </w:r>
      <w:r w:rsidR="00273306">
        <w:rPr>
          <w:rFonts w:ascii="Times New Roman" w:hAnsi="Times New Roman" w:cs="Times New Roman"/>
          <w:sz w:val="24"/>
          <w:szCs w:val="24"/>
        </w:rPr>
        <w:t xml:space="preserve"> c</w:t>
      </w:r>
      <w:r w:rsidR="00CD17A4" w:rsidRPr="001C5CE1">
        <w:rPr>
          <w:rFonts w:ascii="Times New Roman" w:hAnsi="Times New Roman" w:cs="Times New Roman"/>
          <w:sz w:val="24"/>
          <w:szCs w:val="24"/>
        </w:rPr>
        <w:t>ourt sh</w:t>
      </w:r>
      <w:r w:rsidR="008C5CF9" w:rsidRPr="001C5CE1">
        <w:rPr>
          <w:rFonts w:ascii="Times New Roman" w:hAnsi="Times New Roman" w:cs="Times New Roman"/>
          <w:sz w:val="24"/>
          <w:szCs w:val="24"/>
        </w:rPr>
        <w:t>ould make its own determination based on the facts before it</w:t>
      </w:r>
      <w:r w:rsidR="00966DEC" w:rsidRPr="001C5CE1">
        <w:rPr>
          <w:rFonts w:ascii="Times New Roman" w:hAnsi="Times New Roman" w:cs="Times New Roman"/>
          <w:sz w:val="24"/>
          <w:szCs w:val="24"/>
        </w:rPr>
        <w:t>.</w:t>
      </w:r>
    </w:p>
    <w:p w:rsidR="00340311" w:rsidRPr="006B476A" w:rsidRDefault="00390449" w:rsidP="006B476A">
      <w:pPr>
        <w:spacing w:after="0" w:line="360" w:lineRule="auto"/>
        <w:ind w:firstLine="720"/>
        <w:jc w:val="both"/>
        <w:rPr>
          <w:rFonts w:ascii="Times New Roman" w:hAnsi="Times New Roman" w:cs="Times New Roman"/>
          <w:i/>
          <w:sz w:val="24"/>
          <w:szCs w:val="24"/>
        </w:rPr>
      </w:pPr>
      <w:r w:rsidRPr="001C5CE1">
        <w:rPr>
          <w:rFonts w:ascii="Times New Roman" w:hAnsi="Times New Roman" w:cs="Times New Roman"/>
          <w:sz w:val="24"/>
          <w:szCs w:val="24"/>
        </w:rPr>
        <w:t xml:space="preserve">Further to that, it was submitted that the applicant is recognised as a political party as defined </w:t>
      </w:r>
      <w:r w:rsidR="008C5CF9" w:rsidRPr="001C5CE1">
        <w:rPr>
          <w:rFonts w:ascii="Times New Roman" w:hAnsi="Times New Roman" w:cs="Times New Roman"/>
          <w:sz w:val="24"/>
          <w:szCs w:val="24"/>
        </w:rPr>
        <w:t>in the Electoral Act</w:t>
      </w:r>
      <w:r w:rsidR="008C5CF9" w:rsidRPr="001C5CE1">
        <w:rPr>
          <w:rStyle w:val="FootnoteReference"/>
          <w:rFonts w:ascii="Times New Roman" w:hAnsi="Times New Roman" w:cs="Times New Roman"/>
          <w:sz w:val="24"/>
          <w:szCs w:val="24"/>
        </w:rPr>
        <w:footnoteReference w:id="4"/>
      </w:r>
      <w:r w:rsidRPr="001C5CE1">
        <w:rPr>
          <w:rFonts w:ascii="Times New Roman" w:hAnsi="Times New Roman" w:cs="Times New Roman"/>
          <w:sz w:val="24"/>
          <w:szCs w:val="24"/>
        </w:rPr>
        <w:t>, t</w:t>
      </w:r>
      <w:r w:rsidR="008C5CF9" w:rsidRPr="001C5CE1">
        <w:rPr>
          <w:rFonts w:ascii="Times New Roman" w:hAnsi="Times New Roman" w:cs="Times New Roman"/>
          <w:sz w:val="24"/>
          <w:szCs w:val="24"/>
        </w:rPr>
        <w:t>he Political Parties Finance Act</w:t>
      </w:r>
      <w:r w:rsidR="008C5CF9" w:rsidRPr="001C5CE1">
        <w:rPr>
          <w:rStyle w:val="FootnoteReference"/>
          <w:rFonts w:ascii="Times New Roman" w:hAnsi="Times New Roman" w:cs="Times New Roman"/>
          <w:sz w:val="24"/>
          <w:szCs w:val="24"/>
        </w:rPr>
        <w:footnoteReference w:id="5"/>
      </w:r>
      <w:r w:rsidR="008C5CF9" w:rsidRPr="001C5CE1">
        <w:rPr>
          <w:rFonts w:ascii="Times New Roman" w:hAnsi="Times New Roman" w:cs="Times New Roman"/>
          <w:sz w:val="24"/>
          <w:szCs w:val="24"/>
        </w:rPr>
        <w:t xml:space="preserve"> and the Broadcasting Services Act</w:t>
      </w:r>
      <w:r w:rsidR="008C5CF9" w:rsidRPr="001C5CE1">
        <w:rPr>
          <w:rStyle w:val="FootnoteReference"/>
          <w:rFonts w:ascii="Times New Roman" w:hAnsi="Times New Roman" w:cs="Times New Roman"/>
          <w:sz w:val="24"/>
          <w:szCs w:val="24"/>
        </w:rPr>
        <w:footnoteReference w:id="6"/>
      </w:r>
      <w:r w:rsidRPr="001C5CE1">
        <w:rPr>
          <w:rFonts w:ascii="Times New Roman" w:hAnsi="Times New Roman" w:cs="Times New Roman"/>
          <w:sz w:val="24"/>
          <w:szCs w:val="24"/>
        </w:rPr>
        <w:t>. It</w:t>
      </w:r>
      <w:r w:rsidR="00361675">
        <w:rPr>
          <w:rFonts w:ascii="Times New Roman" w:hAnsi="Times New Roman" w:cs="Times New Roman"/>
          <w:sz w:val="24"/>
          <w:szCs w:val="24"/>
        </w:rPr>
        <w:t xml:space="preserve"> exists</w:t>
      </w:r>
      <w:r w:rsidR="008C5CF9" w:rsidRPr="001C5CE1">
        <w:rPr>
          <w:rFonts w:ascii="Times New Roman" w:hAnsi="Times New Roman" w:cs="Times New Roman"/>
          <w:sz w:val="24"/>
          <w:szCs w:val="24"/>
        </w:rPr>
        <w:t xml:space="preserve"> separate</w:t>
      </w:r>
      <w:r w:rsidR="00361675">
        <w:rPr>
          <w:rFonts w:ascii="Times New Roman" w:hAnsi="Times New Roman" w:cs="Times New Roman"/>
          <w:sz w:val="24"/>
          <w:szCs w:val="24"/>
        </w:rPr>
        <w:t xml:space="preserve">ly </w:t>
      </w:r>
      <w:r w:rsidRPr="001C5CE1">
        <w:rPr>
          <w:rFonts w:ascii="Times New Roman" w:hAnsi="Times New Roman" w:cs="Times New Roman"/>
          <w:sz w:val="24"/>
          <w:szCs w:val="24"/>
        </w:rPr>
        <w:t xml:space="preserve">apart of </w:t>
      </w:r>
      <w:r w:rsidR="008C5CF9" w:rsidRPr="001C5CE1">
        <w:rPr>
          <w:rFonts w:ascii="Times New Roman" w:hAnsi="Times New Roman" w:cs="Times New Roman"/>
          <w:sz w:val="24"/>
          <w:szCs w:val="24"/>
        </w:rPr>
        <w:t>its members</w:t>
      </w:r>
      <w:r w:rsidRPr="001C5CE1">
        <w:rPr>
          <w:rFonts w:ascii="Times New Roman" w:hAnsi="Times New Roman" w:cs="Times New Roman"/>
          <w:sz w:val="24"/>
          <w:szCs w:val="24"/>
        </w:rPr>
        <w:t>.</w:t>
      </w:r>
      <w:r w:rsidR="008C5CF9" w:rsidRPr="001C5CE1">
        <w:rPr>
          <w:rFonts w:ascii="Times New Roman" w:hAnsi="Times New Roman" w:cs="Times New Roman"/>
          <w:sz w:val="24"/>
          <w:szCs w:val="24"/>
        </w:rPr>
        <w:t xml:space="preserve"> It is recognised as a</w:t>
      </w:r>
      <w:r w:rsidRPr="001C5CE1">
        <w:rPr>
          <w:rFonts w:ascii="Times New Roman" w:hAnsi="Times New Roman" w:cs="Times New Roman"/>
          <w:sz w:val="24"/>
          <w:szCs w:val="24"/>
        </w:rPr>
        <w:t xml:space="preserve"> </w:t>
      </w:r>
      <w:r w:rsidR="0081274D" w:rsidRPr="001C5CE1">
        <w:rPr>
          <w:rFonts w:ascii="Times New Roman" w:hAnsi="Times New Roman" w:cs="Times New Roman"/>
          <w:sz w:val="24"/>
          <w:szCs w:val="24"/>
        </w:rPr>
        <w:t>political party</w:t>
      </w:r>
      <w:r w:rsidR="008C5CF9" w:rsidRPr="001C5CE1">
        <w:rPr>
          <w:rFonts w:ascii="Times New Roman" w:hAnsi="Times New Roman" w:cs="Times New Roman"/>
          <w:sz w:val="24"/>
          <w:szCs w:val="24"/>
        </w:rPr>
        <w:t xml:space="preserve"> by</w:t>
      </w:r>
      <w:r w:rsidRPr="001C5CE1">
        <w:rPr>
          <w:rFonts w:ascii="Times New Roman" w:hAnsi="Times New Roman" w:cs="Times New Roman"/>
          <w:sz w:val="24"/>
          <w:szCs w:val="24"/>
        </w:rPr>
        <w:t xml:space="preserve"> the</w:t>
      </w:r>
      <w:r w:rsidR="008C5CF9" w:rsidRPr="001C5CE1">
        <w:rPr>
          <w:rFonts w:ascii="Times New Roman" w:hAnsi="Times New Roman" w:cs="Times New Roman"/>
          <w:sz w:val="24"/>
          <w:szCs w:val="24"/>
        </w:rPr>
        <w:t xml:space="preserve"> </w:t>
      </w:r>
      <w:r w:rsidR="008C5CF9" w:rsidRPr="001C5CE1">
        <w:rPr>
          <w:rFonts w:ascii="Times New Roman" w:hAnsi="Times New Roman" w:cs="Times New Roman"/>
          <w:sz w:val="24"/>
          <w:szCs w:val="24"/>
        </w:rPr>
        <w:lastRenderedPageBreak/>
        <w:t>Z</w:t>
      </w:r>
      <w:r w:rsidRPr="001C5CE1">
        <w:rPr>
          <w:rFonts w:ascii="Times New Roman" w:hAnsi="Times New Roman" w:cs="Times New Roman"/>
          <w:sz w:val="24"/>
          <w:szCs w:val="24"/>
        </w:rPr>
        <w:t xml:space="preserve">imbabwe </w:t>
      </w:r>
      <w:r w:rsidR="008C5CF9" w:rsidRPr="001C5CE1">
        <w:rPr>
          <w:rFonts w:ascii="Times New Roman" w:hAnsi="Times New Roman" w:cs="Times New Roman"/>
          <w:sz w:val="24"/>
          <w:szCs w:val="24"/>
        </w:rPr>
        <w:t>E</w:t>
      </w:r>
      <w:r w:rsidRPr="001C5CE1">
        <w:rPr>
          <w:rFonts w:ascii="Times New Roman" w:hAnsi="Times New Roman" w:cs="Times New Roman"/>
          <w:sz w:val="24"/>
          <w:szCs w:val="24"/>
        </w:rPr>
        <w:t xml:space="preserve">lectoral </w:t>
      </w:r>
      <w:r w:rsidR="008C5CF9" w:rsidRPr="001C5CE1">
        <w:rPr>
          <w:rFonts w:ascii="Times New Roman" w:hAnsi="Times New Roman" w:cs="Times New Roman"/>
          <w:sz w:val="24"/>
          <w:szCs w:val="24"/>
        </w:rPr>
        <w:t>C</w:t>
      </w:r>
      <w:r w:rsidRPr="001C5CE1">
        <w:rPr>
          <w:rFonts w:ascii="Times New Roman" w:hAnsi="Times New Roman" w:cs="Times New Roman"/>
          <w:sz w:val="24"/>
          <w:szCs w:val="24"/>
        </w:rPr>
        <w:t>ommission (ZEC), Parliament</w:t>
      </w:r>
      <w:r w:rsidR="0081274D" w:rsidRPr="001C5CE1">
        <w:rPr>
          <w:rFonts w:ascii="Times New Roman" w:hAnsi="Times New Roman" w:cs="Times New Roman"/>
          <w:sz w:val="24"/>
          <w:szCs w:val="24"/>
        </w:rPr>
        <w:t xml:space="preserve"> and the</w:t>
      </w:r>
      <w:r w:rsidR="008C5CF9" w:rsidRPr="001C5CE1">
        <w:rPr>
          <w:rFonts w:ascii="Times New Roman" w:hAnsi="Times New Roman" w:cs="Times New Roman"/>
          <w:sz w:val="24"/>
          <w:szCs w:val="24"/>
        </w:rPr>
        <w:t xml:space="preserve"> Government</w:t>
      </w:r>
      <w:r w:rsidR="008A3672">
        <w:rPr>
          <w:rFonts w:ascii="Times New Roman" w:hAnsi="Times New Roman" w:cs="Times New Roman"/>
          <w:sz w:val="24"/>
          <w:szCs w:val="24"/>
        </w:rPr>
        <w:t xml:space="preserve"> of Zimbabwe</w:t>
      </w:r>
      <w:r w:rsidR="008C5CF9" w:rsidRPr="001C5CE1">
        <w:rPr>
          <w:rFonts w:ascii="Times New Roman" w:hAnsi="Times New Roman" w:cs="Times New Roman"/>
          <w:sz w:val="24"/>
          <w:szCs w:val="24"/>
        </w:rPr>
        <w:t>.</w:t>
      </w:r>
      <w:r w:rsidRPr="001C5CE1">
        <w:rPr>
          <w:rFonts w:ascii="Times New Roman" w:hAnsi="Times New Roman" w:cs="Times New Roman"/>
          <w:sz w:val="24"/>
          <w:szCs w:val="24"/>
        </w:rPr>
        <w:t xml:space="preserve"> It is therefore a legal persona </w:t>
      </w:r>
      <w:r w:rsidRPr="001C5CE1">
        <w:rPr>
          <w:rFonts w:ascii="Times New Roman" w:hAnsi="Times New Roman" w:cs="Times New Roman"/>
          <w:i/>
          <w:sz w:val="24"/>
          <w:szCs w:val="24"/>
        </w:rPr>
        <w:t>sui generis.</w:t>
      </w:r>
    </w:p>
    <w:p w:rsidR="008C5CF9" w:rsidRPr="001C5CE1" w:rsidRDefault="0081274D" w:rsidP="006B476A">
      <w:pPr>
        <w:spacing w:after="0" w:line="360" w:lineRule="auto"/>
        <w:ind w:firstLine="720"/>
        <w:jc w:val="both"/>
        <w:rPr>
          <w:rFonts w:ascii="Times New Roman" w:hAnsi="Times New Roman" w:cs="Times New Roman"/>
          <w:sz w:val="24"/>
          <w:szCs w:val="24"/>
        </w:rPr>
      </w:pPr>
      <w:r w:rsidRPr="001C5CE1">
        <w:rPr>
          <w:rFonts w:ascii="Times New Roman" w:hAnsi="Times New Roman" w:cs="Times New Roman"/>
          <w:sz w:val="24"/>
          <w:szCs w:val="24"/>
        </w:rPr>
        <w:t xml:space="preserve">The issue for determination in this case is whether issue estoppel is applicable in this case. </w:t>
      </w:r>
      <w:r w:rsidR="008C5CF9" w:rsidRPr="001C5CE1">
        <w:rPr>
          <w:rFonts w:ascii="Times New Roman" w:hAnsi="Times New Roman" w:cs="Times New Roman"/>
          <w:sz w:val="24"/>
          <w:szCs w:val="24"/>
        </w:rPr>
        <w:t xml:space="preserve">My understanding of the </w:t>
      </w:r>
      <w:r w:rsidRPr="001C5CE1">
        <w:rPr>
          <w:rFonts w:ascii="Times New Roman" w:hAnsi="Times New Roman" w:cs="Times New Roman"/>
          <w:sz w:val="24"/>
          <w:szCs w:val="24"/>
        </w:rPr>
        <w:t>preliminary point taken is t</w:t>
      </w:r>
      <w:r w:rsidR="008C5CF9" w:rsidRPr="001C5CE1">
        <w:rPr>
          <w:rFonts w:ascii="Times New Roman" w:hAnsi="Times New Roman" w:cs="Times New Roman"/>
          <w:sz w:val="24"/>
          <w:szCs w:val="24"/>
        </w:rPr>
        <w:t xml:space="preserve">hat the applicant is bound by the determination made by </w:t>
      </w:r>
      <w:r w:rsidR="006D7251" w:rsidRPr="006D7251">
        <w:rPr>
          <w:rFonts w:ascii="Times New Roman" w:hAnsi="Times New Roman" w:cs="Times New Roman"/>
          <w:szCs w:val="24"/>
        </w:rPr>
        <w:t xml:space="preserve">JUSTICE CHITAPI </w:t>
      </w:r>
      <w:r w:rsidR="00273306">
        <w:rPr>
          <w:rFonts w:ascii="Times New Roman" w:hAnsi="Times New Roman" w:cs="Times New Roman"/>
          <w:sz w:val="24"/>
          <w:szCs w:val="24"/>
        </w:rPr>
        <w:t xml:space="preserve">on </w:t>
      </w:r>
      <w:r w:rsidR="00340311" w:rsidRPr="001C5CE1">
        <w:rPr>
          <w:rFonts w:ascii="Times New Roman" w:hAnsi="Times New Roman" w:cs="Times New Roman"/>
          <w:sz w:val="24"/>
          <w:szCs w:val="24"/>
        </w:rPr>
        <w:t>its legal personality</w:t>
      </w:r>
      <w:r w:rsidR="008C5CF9" w:rsidRPr="001C5CE1">
        <w:rPr>
          <w:rFonts w:ascii="Times New Roman" w:hAnsi="Times New Roman" w:cs="Times New Roman"/>
          <w:sz w:val="24"/>
          <w:szCs w:val="24"/>
        </w:rPr>
        <w:t>. The applicant</w:t>
      </w:r>
      <w:r w:rsidR="003E7F24" w:rsidRPr="001C5CE1">
        <w:rPr>
          <w:rFonts w:ascii="Times New Roman" w:hAnsi="Times New Roman" w:cs="Times New Roman"/>
          <w:sz w:val="24"/>
          <w:szCs w:val="24"/>
        </w:rPr>
        <w:t>,</w:t>
      </w:r>
      <w:r w:rsidR="008C5CF9" w:rsidRPr="001C5CE1">
        <w:rPr>
          <w:rFonts w:ascii="Times New Roman" w:hAnsi="Times New Roman" w:cs="Times New Roman"/>
          <w:sz w:val="24"/>
          <w:szCs w:val="24"/>
        </w:rPr>
        <w:t xml:space="preserve"> being</w:t>
      </w:r>
      <w:r w:rsidR="003E7F24" w:rsidRPr="001C5CE1">
        <w:rPr>
          <w:rFonts w:ascii="Times New Roman" w:hAnsi="Times New Roman" w:cs="Times New Roman"/>
          <w:sz w:val="24"/>
          <w:szCs w:val="24"/>
        </w:rPr>
        <w:t xml:space="preserve"> so</w:t>
      </w:r>
      <w:r w:rsidR="008C5CF9" w:rsidRPr="001C5CE1">
        <w:rPr>
          <w:rFonts w:ascii="Times New Roman" w:hAnsi="Times New Roman" w:cs="Times New Roman"/>
          <w:sz w:val="24"/>
          <w:szCs w:val="24"/>
        </w:rPr>
        <w:t xml:space="preserve"> </w:t>
      </w:r>
      <w:r w:rsidR="00361675" w:rsidRPr="001C5CE1">
        <w:rPr>
          <w:rFonts w:ascii="Times New Roman" w:hAnsi="Times New Roman" w:cs="Times New Roman"/>
          <w:sz w:val="24"/>
          <w:szCs w:val="24"/>
        </w:rPr>
        <w:t>bound,</w:t>
      </w:r>
      <w:r w:rsidR="00361675">
        <w:rPr>
          <w:rFonts w:ascii="Times New Roman" w:hAnsi="Times New Roman" w:cs="Times New Roman"/>
          <w:sz w:val="24"/>
          <w:szCs w:val="24"/>
        </w:rPr>
        <w:t xml:space="preserve"> </w:t>
      </w:r>
      <w:r w:rsidR="008C5CF9" w:rsidRPr="001C5CE1">
        <w:rPr>
          <w:rFonts w:ascii="Times New Roman" w:hAnsi="Times New Roman" w:cs="Times New Roman"/>
          <w:sz w:val="24"/>
          <w:szCs w:val="24"/>
        </w:rPr>
        <w:t>it is estopped from assuming legal personality</w:t>
      </w:r>
      <w:r w:rsidR="00361675">
        <w:rPr>
          <w:rFonts w:ascii="Times New Roman" w:hAnsi="Times New Roman" w:cs="Times New Roman"/>
          <w:sz w:val="24"/>
          <w:szCs w:val="24"/>
        </w:rPr>
        <w:t xml:space="preserve"> as long as t</w:t>
      </w:r>
      <w:r w:rsidR="008C5CF9" w:rsidRPr="001C5CE1">
        <w:rPr>
          <w:rFonts w:ascii="Times New Roman" w:hAnsi="Times New Roman" w:cs="Times New Roman"/>
          <w:sz w:val="24"/>
          <w:szCs w:val="24"/>
        </w:rPr>
        <w:t>hat judgemen</w:t>
      </w:r>
      <w:r w:rsidR="00E95629">
        <w:rPr>
          <w:rFonts w:ascii="Times New Roman" w:hAnsi="Times New Roman" w:cs="Times New Roman"/>
          <w:sz w:val="24"/>
          <w:szCs w:val="24"/>
        </w:rPr>
        <w:t>t</w:t>
      </w:r>
      <w:r w:rsidR="00361675">
        <w:rPr>
          <w:rFonts w:ascii="Times New Roman" w:hAnsi="Times New Roman" w:cs="Times New Roman"/>
          <w:sz w:val="24"/>
          <w:szCs w:val="24"/>
        </w:rPr>
        <w:t xml:space="preserve"> is still extant.</w:t>
      </w:r>
      <w:r w:rsidR="00E95629">
        <w:rPr>
          <w:rFonts w:ascii="Times New Roman" w:hAnsi="Times New Roman" w:cs="Times New Roman"/>
          <w:sz w:val="24"/>
          <w:szCs w:val="24"/>
        </w:rPr>
        <w:t xml:space="preserve"> </w:t>
      </w:r>
    </w:p>
    <w:p w:rsidR="00963053" w:rsidRPr="004C600E" w:rsidRDefault="00DD6D3B" w:rsidP="006B476A">
      <w:pPr>
        <w:spacing w:after="0" w:line="360" w:lineRule="auto"/>
        <w:ind w:firstLine="360"/>
        <w:jc w:val="both"/>
        <w:rPr>
          <w:rFonts w:ascii="Times New Roman" w:hAnsi="Times New Roman" w:cs="Times New Roman"/>
          <w:sz w:val="24"/>
          <w:szCs w:val="24"/>
        </w:rPr>
      </w:pPr>
      <w:r w:rsidRPr="004C600E">
        <w:rPr>
          <w:rFonts w:ascii="Times New Roman" w:hAnsi="Times New Roman" w:cs="Times New Roman"/>
          <w:sz w:val="24"/>
          <w:szCs w:val="24"/>
        </w:rPr>
        <w:t xml:space="preserve">The Law </w:t>
      </w:r>
    </w:p>
    <w:p w:rsidR="00963053" w:rsidRPr="00AC4F72" w:rsidRDefault="00963053" w:rsidP="006B476A">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Estoppel is a judicial device in common law legal systems  which precludes a person from asserting something contrary to what is implied by a previous action or statement by that person or by a previous pertinent judicial </w:t>
      </w:r>
      <w:r w:rsidR="00AC4F72">
        <w:rPr>
          <w:rFonts w:ascii="Times New Roman" w:hAnsi="Times New Roman" w:cs="Times New Roman"/>
          <w:sz w:val="24"/>
          <w:szCs w:val="24"/>
        </w:rPr>
        <w:t>determination. It</w:t>
      </w:r>
      <w:r>
        <w:rPr>
          <w:rFonts w:ascii="Times New Roman" w:hAnsi="Times New Roman" w:cs="Times New Roman"/>
          <w:sz w:val="24"/>
          <w:szCs w:val="24"/>
        </w:rPr>
        <w:t xml:space="preserve"> can be divided into four </w:t>
      </w:r>
      <w:r w:rsidR="00AC4F72">
        <w:rPr>
          <w:rFonts w:ascii="Times New Roman" w:hAnsi="Times New Roman" w:cs="Times New Roman"/>
          <w:sz w:val="24"/>
          <w:szCs w:val="24"/>
        </w:rPr>
        <w:t>categories</w:t>
      </w:r>
      <w:r>
        <w:rPr>
          <w:rFonts w:ascii="Times New Roman" w:hAnsi="Times New Roman" w:cs="Times New Roman"/>
          <w:sz w:val="24"/>
          <w:szCs w:val="24"/>
        </w:rPr>
        <w:t xml:space="preserve"> estoppel by record which is by court judgment,</w:t>
      </w:r>
      <w:r w:rsidR="00AC4F72">
        <w:rPr>
          <w:rFonts w:ascii="Times New Roman" w:hAnsi="Times New Roman" w:cs="Times New Roman"/>
          <w:sz w:val="24"/>
          <w:szCs w:val="24"/>
        </w:rPr>
        <w:t xml:space="preserve"> </w:t>
      </w:r>
      <w:r>
        <w:rPr>
          <w:rFonts w:ascii="Times New Roman" w:hAnsi="Times New Roman" w:cs="Times New Roman"/>
          <w:sz w:val="24"/>
          <w:szCs w:val="24"/>
        </w:rPr>
        <w:t xml:space="preserve">estoppel by </w:t>
      </w:r>
      <w:r w:rsidR="00AC4F72">
        <w:rPr>
          <w:rFonts w:ascii="Times New Roman" w:hAnsi="Times New Roman" w:cs="Times New Roman"/>
          <w:sz w:val="24"/>
          <w:szCs w:val="24"/>
        </w:rPr>
        <w:t xml:space="preserve">deed, estoppel by conduct and estoppel </w:t>
      </w:r>
      <w:r w:rsidR="00AC4F72" w:rsidRPr="00AC4F72">
        <w:rPr>
          <w:rFonts w:ascii="Times New Roman" w:hAnsi="Times New Roman" w:cs="Times New Roman"/>
          <w:i/>
          <w:sz w:val="24"/>
          <w:szCs w:val="24"/>
        </w:rPr>
        <w:t>in pais</w:t>
      </w:r>
      <w:r w:rsidR="00AC4F72">
        <w:rPr>
          <w:rStyle w:val="FootnoteReference"/>
          <w:rFonts w:ascii="Times New Roman" w:hAnsi="Times New Roman" w:cs="Times New Roman"/>
          <w:i/>
          <w:sz w:val="24"/>
          <w:szCs w:val="24"/>
        </w:rPr>
        <w:footnoteReference w:id="7"/>
      </w:r>
      <w:r w:rsidR="00AC4F72">
        <w:rPr>
          <w:rFonts w:ascii="Times New Roman" w:hAnsi="Times New Roman" w:cs="Times New Roman"/>
          <w:i/>
          <w:sz w:val="24"/>
          <w:szCs w:val="24"/>
        </w:rPr>
        <w:t>.</w:t>
      </w:r>
      <w:r w:rsidR="00AC4F72">
        <w:rPr>
          <w:rFonts w:ascii="Times New Roman" w:hAnsi="Times New Roman" w:cs="Times New Roman"/>
          <w:sz w:val="24"/>
          <w:szCs w:val="24"/>
        </w:rPr>
        <w:t>It is the</w:t>
      </w:r>
      <w:r w:rsidR="004C600E">
        <w:rPr>
          <w:rFonts w:ascii="Times New Roman" w:hAnsi="Times New Roman" w:cs="Times New Roman"/>
          <w:sz w:val="24"/>
          <w:szCs w:val="24"/>
        </w:rPr>
        <w:t xml:space="preserve"> estoppel by </w:t>
      </w:r>
      <w:r w:rsidR="00AC4F72">
        <w:rPr>
          <w:rFonts w:ascii="Times New Roman" w:hAnsi="Times New Roman" w:cs="Times New Roman"/>
          <w:sz w:val="24"/>
          <w:szCs w:val="24"/>
        </w:rPr>
        <w:t>record that is relevant in this</w:t>
      </w:r>
      <w:r w:rsidR="00192D78">
        <w:rPr>
          <w:rFonts w:ascii="Times New Roman" w:hAnsi="Times New Roman" w:cs="Times New Roman"/>
          <w:sz w:val="24"/>
          <w:szCs w:val="24"/>
        </w:rPr>
        <w:t xml:space="preserve"> case</w:t>
      </w:r>
      <w:r w:rsidR="00AC4F72">
        <w:rPr>
          <w:rFonts w:ascii="Times New Roman" w:hAnsi="Times New Roman" w:cs="Times New Roman"/>
          <w:sz w:val="24"/>
          <w:szCs w:val="24"/>
        </w:rPr>
        <w:t>.</w:t>
      </w:r>
    </w:p>
    <w:p w:rsidR="0005443B" w:rsidRPr="001C5CE1" w:rsidRDefault="00AC4F72" w:rsidP="006B476A">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Issue e</w:t>
      </w:r>
      <w:r w:rsidR="0005443B" w:rsidRPr="001C5CE1">
        <w:rPr>
          <w:rFonts w:ascii="Times New Roman" w:hAnsi="Times New Roman" w:cs="Times New Roman"/>
          <w:sz w:val="24"/>
          <w:szCs w:val="24"/>
        </w:rPr>
        <w:t>stoppel has been embraced in our jurisdiction under the public policy that there should be finality to li</w:t>
      </w:r>
      <w:r w:rsidR="0081274D" w:rsidRPr="001C5CE1">
        <w:rPr>
          <w:rFonts w:ascii="Times New Roman" w:hAnsi="Times New Roman" w:cs="Times New Roman"/>
          <w:sz w:val="24"/>
          <w:szCs w:val="24"/>
        </w:rPr>
        <w:t xml:space="preserve">tigation. See </w:t>
      </w:r>
      <w:r w:rsidR="0081274D" w:rsidRPr="001C5CE1">
        <w:rPr>
          <w:rFonts w:ascii="Times New Roman" w:hAnsi="Times New Roman" w:cs="Times New Roman"/>
          <w:i/>
          <w:sz w:val="24"/>
          <w:szCs w:val="24"/>
        </w:rPr>
        <w:t>Willowvale Mazda Motor I</w:t>
      </w:r>
      <w:r w:rsidR="0005443B" w:rsidRPr="001C5CE1">
        <w:rPr>
          <w:rFonts w:ascii="Times New Roman" w:hAnsi="Times New Roman" w:cs="Times New Roman"/>
          <w:i/>
          <w:sz w:val="24"/>
          <w:szCs w:val="24"/>
        </w:rPr>
        <w:t>ndustry Pvt Ltd v Sunshine Rent -a- Car Ltd</w:t>
      </w:r>
      <w:r w:rsidR="0005443B" w:rsidRPr="001C5CE1">
        <w:rPr>
          <w:rStyle w:val="FootnoteReference"/>
          <w:rFonts w:ascii="Times New Roman" w:hAnsi="Times New Roman" w:cs="Times New Roman"/>
          <w:sz w:val="24"/>
          <w:szCs w:val="24"/>
        </w:rPr>
        <w:footnoteReference w:id="8"/>
      </w:r>
      <w:r w:rsidR="0005443B" w:rsidRPr="001C5CE1">
        <w:rPr>
          <w:rFonts w:ascii="Times New Roman" w:hAnsi="Times New Roman" w:cs="Times New Roman"/>
          <w:sz w:val="24"/>
          <w:szCs w:val="24"/>
        </w:rPr>
        <w:t xml:space="preserve"> </w:t>
      </w:r>
      <w:r w:rsidR="0081274D" w:rsidRPr="001C5CE1">
        <w:rPr>
          <w:rFonts w:ascii="Times New Roman" w:hAnsi="Times New Roman" w:cs="Times New Roman"/>
          <w:sz w:val="24"/>
          <w:szCs w:val="24"/>
        </w:rPr>
        <w:t xml:space="preserve">. </w:t>
      </w:r>
      <w:r w:rsidR="00724FE8">
        <w:rPr>
          <w:rFonts w:ascii="Times New Roman" w:hAnsi="Times New Roman" w:cs="Times New Roman"/>
          <w:sz w:val="24"/>
          <w:szCs w:val="24"/>
        </w:rPr>
        <w:t>The c</w:t>
      </w:r>
      <w:r w:rsidR="0005443B" w:rsidRPr="001C5CE1">
        <w:rPr>
          <w:rFonts w:ascii="Times New Roman" w:hAnsi="Times New Roman" w:cs="Times New Roman"/>
          <w:sz w:val="24"/>
          <w:szCs w:val="24"/>
        </w:rPr>
        <w:t>ourt in that case considered the applicability of the principle and cited with approval</w:t>
      </w:r>
      <w:r>
        <w:rPr>
          <w:rFonts w:ascii="Times New Roman" w:hAnsi="Times New Roman" w:cs="Times New Roman"/>
          <w:sz w:val="24"/>
          <w:szCs w:val="24"/>
        </w:rPr>
        <w:t xml:space="preserve"> the</w:t>
      </w:r>
      <w:r w:rsidR="0005443B" w:rsidRPr="001C5CE1">
        <w:rPr>
          <w:rFonts w:ascii="Times New Roman" w:hAnsi="Times New Roman" w:cs="Times New Roman"/>
          <w:sz w:val="24"/>
          <w:szCs w:val="24"/>
        </w:rPr>
        <w:t xml:space="preserve"> concise requirements of the principle</w:t>
      </w:r>
      <w:r w:rsidR="00724FE8">
        <w:rPr>
          <w:rFonts w:ascii="Times New Roman" w:hAnsi="Times New Roman" w:cs="Times New Roman"/>
          <w:sz w:val="24"/>
          <w:szCs w:val="24"/>
        </w:rPr>
        <w:t xml:space="preserve"> that,</w:t>
      </w:r>
    </w:p>
    <w:p w:rsidR="0005443B" w:rsidRPr="001C5CE1" w:rsidRDefault="0005443B" w:rsidP="006B476A">
      <w:pPr>
        <w:pStyle w:val="ListParagraph"/>
        <w:numPr>
          <w:ilvl w:val="0"/>
          <w:numId w:val="4"/>
        </w:numPr>
        <w:spacing w:after="0" w:line="360" w:lineRule="auto"/>
        <w:jc w:val="both"/>
        <w:rPr>
          <w:rFonts w:ascii="Times New Roman" w:hAnsi="Times New Roman" w:cs="Times New Roman"/>
          <w:sz w:val="24"/>
          <w:szCs w:val="24"/>
        </w:rPr>
      </w:pPr>
      <w:r w:rsidRPr="001C5CE1">
        <w:rPr>
          <w:rFonts w:ascii="Times New Roman" w:hAnsi="Times New Roman" w:cs="Times New Roman"/>
          <w:sz w:val="24"/>
          <w:szCs w:val="24"/>
        </w:rPr>
        <w:t xml:space="preserve">The same </w:t>
      </w:r>
      <w:r w:rsidR="00AC4F72">
        <w:rPr>
          <w:rFonts w:ascii="Times New Roman" w:hAnsi="Times New Roman" w:cs="Times New Roman"/>
          <w:sz w:val="24"/>
          <w:szCs w:val="24"/>
        </w:rPr>
        <w:t xml:space="preserve">issue </w:t>
      </w:r>
      <w:r w:rsidR="00361675">
        <w:rPr>
          <w:rFonts w:ascii="Times New Roman" w:hAnsi="Times New Roman" w:cs="Times New Roman"/>
          <w:sz w:val="24"/>
          <w:szCs w:val="24"/>
        </w:rPr>
        <w:t>must have</w:t>
      </w:r>
      <w:r w:rsidRPr="001C5CE1">
        <w:rPr>
          <w:rFonts w:ascii="Times New Roman" w:hAnsi="Times New Roman" w:cs="Times New Roman"/>
          <w:sz w:val="24"/>
          <w:szCs w:val="24"/>
        </w:rPr>
        <w:t xml:space="preserve"> been decided</w:t>
      </w:r>
    </w:p>
    <w:p w:rsidR="0005443B" w:rsidRPr="001C5CE1" w:rsidRDefault="0005443B" w:rsidP="001C5CE1">
      <w:pPr>
        <w:pStyle w:val="ListParagraph"/>
        <w:numPr>
          <w:ilvl w:val="0"/>
          <w:numId w:val="4"/>
        </w:numPr>
        <w:spacing w:line="360" w:lineRule="auto"/>
        <w:jc w:val="both"/>
        <w:rPr>
          <w:rFonts w:ascii="Times New Roman" w:hAnsi="Times New Roman" w:cs="Times New Roman"/>
          <w:sz w:val="24"/>
          <w:szCs w:val="24"/>
        </w:rPr>
      </w:pPr>
      <w:r w:rsidRPr="001C5CE1">
        <w:rPr>
          <w:rFonts w:ascii="Times New Roman" w:hAnsi="Times New Roman" w:cs="Times New Roman"/>
          <w:sz w:val="24"/>
          <w:szCs w:val="24"/>
        </w:rPr>
        <w:t>That the judicial decision which is said  to create the estoppel was final</w:t>
      </w:r>
    </w:p>
    <w:p w:rsidR="0081274D" w:rsidRPr="001C5CE1" w:rsidRDefault="0005443B" w:rsidP="006B476A">
      <w:pPr>
        <w:pStyle w:val="ListParagraph"/>
        <w:numPr>
          <w:ilvl w:val="0"/>
          <w:numId w:val="4"/>
        </w:numPr>
        <w:spacing w:after="0" w:line="360" w:lineRule="auto"/>
        <w:jc w:val="both"/>
        <w:rPr>
          <w:rFonts w:ascii="Times New Roman" w:hAnsi="Times New Roman" w:cs="Times New Roman"/>
          <w:sz w:val="24"/>
          <w:szCs w:val="24"/>
        </w:rPr>
      </w:pPr>
      <w:r w:rsidRPr="001C5CE1">
        <w:rPr>
          <w:rFonts w:ascii="Times New Roman" w:hAnsi="Times New Roman" w:cs="Times New Roman"/>
          <w:sz w:val="24"/>
          <w:szCs w:val="24"/>
        </w:rPr>
        <w:t>That the parties to the judicial decision or their privies were the same person as the parties to the proceedings in which the estoppel is raised.</w:t>
      </w:r>
      <w:r w:rsidRPr="001C5CE1">
        <w:rPr>
          <w:rStyle w:val="FootnoteReference"/>
          <w:rFonts w:ascii="Times New Roman" w:hAnsi="Times New Roman" w:cs="Times New Roman"/>
          <w:sz w:val="24"/>
          <w:szCs w:val="24"/>
        </w:rPr>
        <w:footnoteReference w:id="9"/>
      </w:r>
    </w:p>
    <w:p w:rsidR="0081274D" w:rsidRPr="001C5CE1" w:rsidRDefault="00724FE8" w:rsidP="006B476A">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And in the same case the c</w:t>
      </w:r>
      <w:r w:rsidR="0005443B" w:rsidRPr="001C5CE1">
        <w:rPr>
          <w:rFonts w:ascii="Times New Roman" w:hAnsi="Times New Roman" w:cs="Times New Roman"/>
          <w:sz w:val="24"/>
          <w:szCs w:val="24"/>
        </w:rPr>
        <w:t xml:space="preserve">ourt referred to </w:t>
      </w:r>
      <w:r w:rsidR="0005443B" w:rsidRPr="006B476A">
        <w:rPr>
          <w:rFonts w:ascii="Times New Roman" w:hAnsi="Times New Roman" w:cs="Times New Roman"/>
          <w:i/>
          <w:sz w:val="24"/>
          <w:szCs w:val="24"/>
        </w:rPr>
        <w:t xml:space="preserve">Mills </w:t>
      </w:r>
      <w:r w:rsidR="0005443B" w:rsidRPr="006B476A">
        <w:rPr>
          <w:rFonts w:ascii="Times New Roman" w:hAnsi="Times New Roman" w:cs="Times New Roman"/>
          <w:sz w:val="24"/>
          <w:szCs w:val="24"/>
        </w:rPr>
        <w:t>v</w:t>
      </w:r>
      <w:r w:rsidR="0005443B" w:rsidRPr="006B476A">
        <w:rPr>
          <w:rFonts w:ascii="Times New Roman" w:hAnsi="Times New Roman" w:cs="Times New Roman"/>
          <w:i/>
          <w:sz w:val="24"/>
          <w:szCs w:val="24"/>
        </w:rPr>
        <w:t xml:space="preserve"> Cooper</w:t>
      </w:r>
      <w:r>
        <w:rPr>
          <w:rStyle w:val="FootnoteReference"/>
          <w:rFonts w:ascii="Times New Roman" w:hAnsi="Times New Roman" w:cs="Times New Roman"/>
          <w:i/>
          <w:sz w:val="24"/>
          <w:szCs w:val="24"/>
        </w:rPr>
        <w:footnoteReference w:id="10"/>
      </w:r>
      <w:r w:rsidR="0005443B" w:rsidRPr="006B476A">
        <w:rPr>
          <w:rFonts w:ascii="Times New Roman" w:hAnsi="Times New Roman" w:cs="Times New Roman"/>
          <w:sz w:val="24"/>
          <w:szCs w:val="24"/>
        </w:rPr>
        <w:t xml:space="preserve"> </w:t>
      </w:r>
      <w:r w:rsidR="008A3672">
        <w:rPr>
          <w:rFonts w:ascii="Times New Roman" w:hAnsi="Times New Roman" w:cs="Times New Roman"/>
          <w:sz w:val="24"/>
          <w:szCs w:val="24"/>
        </w:rPr>
        <w:t xml:space="preserve"> at page</w:t>
      </w:r>
      <w:r w:rsidR="0005443B" w:rsidRPr="006B476A">
        <w:rPr>
          <w:rFonts w:ascii="Times New Roman" w:hAnsi="Times New Roman" w:cs="Times New Roman"/>
          <w:sz w:val="24"/>
          <w:szCs w:val="24"/>
        </w:rPr>
        <w:t xml:space="preserve"> 468</w:t>
      </w:r>
      <w:r w:rsidR="0005443B" w:rsidRPr="001C5CE1">
        <w:rPr>
          <w:rFonts w:ascii="Times New Roman" w:hAnsi="Times New Roman" w:cs="Times New Roman"/>
          <w:sz w:val="24"/>
          <w:szCs w:val="24"/>
        </w:rPr>
        <w:t xml:space="preserve"> that</w:t>
      </w:r>
      <w:r>
        <w:rPr>
          <w:rFonts w:ascii="Times New Roman" w:hAnsi="Times New Roman" w:cs="Times New Roman"/>
          <w:sz w:val="24"/>
          <w:szCs w:val="24"/>
        </w:rPr>
        <w:t>,</w:t>
      </w:r>
    </w:p>
    <w:p w:rsidR="0005443B" w:rsidRPr="006B476A" w:rsidRDefault="0005443B" w:rsidP="006B476A">
      <w:pPr>
        <w:spacing w:line="240" w:lineRule="auto"/>
        <w:ind w:left="360" w:firstLine="360"/>
        <w:jc w:val="both"/>
        <w:rPr>
          <w:rFonts w:ascii="Times New Roman" w:hAnsi="Times New Roman" w:cs="Times New Roman"/>
        </w:rPr>
      </w:pPr>
      <w:r w:rsidRPr="006B476A">
        <w:rPr>
          <w:rFonts w:ascii="Times New Roman" w:hAnsi="Times New Roman" w:cs="Times New Roman"/>
        </w:rPr>
        <w:t>“ A party to civil proceedings is not entitled to make , as against the other party an assertion, whether  fact or of legal consequences of facts, the correctness of which is an essential element in his cause of action or defence, if the same assertion was an essential element in his previous cause of action or defence in previous civil proceedings between the same parties or their predecessors in title and was found by a Court of competent jurisdiction in such previous civil proceedings to be incorrect, unless further material which is relevant to the correctness or incorrectness of the assertion and could not by reasonable diligence have been adduced  by the party in the previous proceedings has since become available to him”</w:t>
      </w:r>
    </w:p>
    <w:p w:rsidR="0005443B" w:rsidRDefault="0005443B" w:rsidP="006B476A">
      <w:pPr>
        <w:spacing w:after="0" w:line="360" w:lineRule="auto"/>
        <w:ind w:firstLine="360"/>
        <w:jc w:val="both"/>
        <w:rPr>
          <w:rFonts w:ascii="Times New Roman" w:hAnsi="Times New Roman" w:cs="Times New Roman"/>
          <w:sz w:val="24"/>
          <w:szCs w:val="24"/>
        </w:rPr>
      </w:pPr>
      <w:r w:rsidRPr="001C5CE1">
        <w:rPr>
          <w:rFonts w:ascii="Times New Roman" w:hAnsi="Times New Roman" w:cs="Times New Roman"/>
          <w:sz w:val="24"/>
          <w:szCs w:val="24"/>
        </w:rPr>
        <w:t xml:space="preserve">It would seem from Lord Diplock’s expression of the effect of the principle set out in the </w:t>
      </w:r>
      <w:r w:rsidRPr="001C5CE1">
        <w:rPr>
          <w:rFonts w:ascii="Times New Roman" w:hAnsi="Times New Roman" w:cs="Times New Roman"/>
          <w:i/>
          <w:sz w:val="24"/>
          <w:szCs w:val="24"/>
        </w:rPr>
        <w:t>Mills v Cooper</w:t>
      </w:r>
      <w:r w:rsidRPr="001C5CE1">
        <w:rPr>
          <w:rFonts w:ascii="Times New Roman" w:hAnsi="Times New Roman" w:cs="Times New Roman"/>
          <w:sz w:val="24"/>
          <w:szCs w:val="24"/>
        </w:rPr>
        <w:t xml:space="preserve"> case (</w:t>
      </w:r>
      <w:r w:rsidRPr="001C5CE1">
        <w:rPr>
          <w:rFonts w:ascii="Times New Roman" w:hAnsi="Times New Roman" w:cs="Times New Roman"/>
          <w:i/>
          <w:sz w:val="24"/>
          <w:szCs w:val="24"/>
        </w:rPr>
        <w:t>supra</w:t>
      </w:r>
      <w:r w:rsidR="00361675">
        <w:rPr>
          <w:rFonts w:ascii="Times New Roman" w:hAnsi="Times New Roman" w:cs="Times New Roman"/>
          <w:sz w:val="24"/>
          <w:szCs w:val="24"/>
        </w:rPr>
        <w:t>) another c</w:t>
      </w:r>
      <w:r w:rsidRPr="001C5CE1">
        <w:rPr>
          <w:rFonts w:ascii="Times New Roman" w:hAnsi="Times New Roman" w:cs="Times New Roman"/>
          <w:sz w:val="24"/>
          <w:szCs w:val="24"/>
        </w:rPr>
        <w:t xml:space="preserve">ourt can only </w:t>
      </w:r>
      <w:r w:rsidR="00724FE8">
        <w:rPr>
          <w:rFonts w:ascii="Times New Roman" w:hAnsi="Times New Roman" w:cs="Times New Roman"/>
          <w:sz w:val="24"/>
          <w:szCs w:val="24"/>
        </w:rPr>
        <w:t>revisit</w:t>
      </w:r>
      <w:r w:rsidR="005D6E23" w:rsidRPr="001C5CE1">
        <w:rPr>
          <w:rFonts w:ascii="Times New Roman" w:hAnsi="Times New Roman" w:cs="Times New Roman"/>
          <w:sz w:val="24"/>
          <w:szCs w:val="24"/>
        </w:rPr>
        <w:t xml:space="preserve"> the issue</w:t>
      </w:r>
      <w:r w:rsidRPr="001C5CE1">
        <w:rPr>
          <w:rFonts w:ascii="Times New Roman" w:hAnsi="Times New Roman" w:cs="Times New Roman"/>
          <w:sz w:val="24"/>
          <w:szCs w:val="24"/>
        </w:rPr>
        <w:t xml:space="preserve"> where there is further </w:t>
      </w:r>
      <w:r w:rsidRPr="001C5CE1">
        <w:rPr>
          <w:rFonts w:ascii="Times New Roman" w:hAnsi="Times New Roman" w:cs="Times New Roman"/>
          <w:sz w:val="24"/>
          <w:szCs w:val="24"/>
        </w:rPr>
        <w:lastRenderedPageBreak/>
        <w:t xml:space="preserve">material relevant to the correctness or incorrectness of the </w:t>
      </w:r>
      <w:r w:rsidR="005D6E23" w:rsidRPr="001C5CE1">
        <w:rPr>
          <w:rFonts w:ascii="Times New Roman" w:hAnsi="Times New Roman" w:cs="Times New Roman"/>
          <w:sz w:val="24"/>
          <w:szCs w:val="24"/>
        </w:rPr>
        <w:t>assertion. There</w:t>
      </w:r>
      <w:r w:rsidRPr="001C5CE1">
        <w:rPr>
          <w:rFonts w:ascii="Times New Roman" w:hAnsi="Times New Roman" w:cs="Times New Roman"/>
          <w:sz w:val="24"/>
          <w:szCs w:val="24"/>
        </w:rPr>
        <w:t xml:space="preserve"> must be evidence that, that evidence could not </w:t>
      </w:r>
      <w:r w:rsidR="00AC4F72" w:rsidRPr="001C5CE1">
        <w:rPr>
          <w:rFonts w:ascii="Times New Roman" w:hAnsi="Times New Roman" w:cs="Times New Roman"/>
          <w:sz w:val="24"/>
          <w:szCs w:val="24"/>
        </w:rPr>
        <w:t>be adduced</w:t>
      </w:r>
      <w:r w:rsidRPr="001C5CE1">
        <w:rPr>
          <w:rFonts w:ascii="Times New Roman" w:hAnsi="Times New Roman" w:cs="Times New Roman"/>
          <w:sz w:val="24"/>
          <w:szCs w:val="24"/>
        </w:rPr>
        <w:t xml:space="preserve"> in the previous proceedings.</w:t>
      </w:r>
    </w:p>
    <w:p w:rsidR="0051202C" w:rsidRDefault="006432BA" w:rsidP="0051202C">
      <w:pPr>
        <w:spacing w:after="0" w:line="360" w:lineRule="auto"/>
        <w:ind w:firstLine="360"/>
        <w:jc w:val="both"/>
        <w:rPr>
          <w:rFonts w:ascii="Times New Roman" w:hAnsi="Times New Roman" w:cs="Times New Roman"/>
          <w:sz w:val="24"/>
          <w:szCs w:val="24"/>
        </w:rPr>
      </w:pPr>
      <w:r w:rsidRPr="008A3672">
        <w:rPr>
          <w:rFonts w:ascii="Times New Roman" w:hAnsi="Times New Roman" w:cs="Times New Roman"/>
          <w:sz w:val="24"/>
          <w:szCs w:val="24"/>
        </w:rPr>
        <w:t>Analysis</w:t>
      </w:r>
      <w:r w:rsidR="0051202C" w:rsidRPr="0051202C">
        <w:rPr>
          <w:rFonts w:ascii="Times New Roman" w:hAnsi="Times New Roman" w:cs="Times New Roman"/>
          <w:sz w:val="24"/>
          <w:szCs w:val="24"/>
        </w:rPr>
        <w:t xml:space="preserve"> </w:t>
      </w:r>
    </w:p>
    <w:p w:rsidR="0051202C" w:rsidRDefault="0051202C" w:rsidP="006B476A">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With all due respect, it seems counsel for the applicant completely missed the essence of the issue raised for the 3</w:t>
      </w:r>
      <w:r w:rsidRPr="009B2BE9">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The issue is not whether or not this court is bound by the decision already made. The point taken is that the applicant cannot, as a matter of law assert a position contrary to the decision already made. It is bound by that decision. This is known as estoppel in legal parlance.</w:t>
      </w:r>
    </w:p>
    <w:p w:rsidR="008A3672" w:rsidRPr="008A3672" w:rsidRDefault="008A3672" w:rsidP="006B476A">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I have no doubt in my mind that the requirements of issue estoppel have been satisfied</w:t>
      </w:r>
      <w:r w:rsidR="0051202C">
        <w:rPr>
          <w:rFonts w:ascii="Times New Roman" w:hAnsi="Times New Roman" w:cs="Times New Roman"/>
          <w:sz w:val="24"/>
          <w:szCs w:val="24"/>
        </w:rPr>
        <w:t xml:space="preserve"> </w:t>
      </w:r>
      <w:r>
        <w:rPr>
          <w:rFonts w:ascii="Times New Roman" w:hAnsi="Times New Roman" w:cs="Times New Roman"/>
          <w:sz w:val="24"/>
          <w:szCs w:val="24"/>
        </w:rPr>
        <w:t xml:space="preserve">.The same parties were before the </w:t>
      </w:r>
      <w:r w:rsidR="00330A40">
        <w:rPr>
          <w:rFonts w:ascii="Times New Roman" w:hAnsi="Times New Roman" w:cs="Times New Roman"/>
          <w:sz w:val="24"/>
          <w:szCs w:val="24"/>
        </w:rPr>
        <w:t>court and</w:t>
      </w:r>
      <w:r>
        <w:rPr>
          <w:rFonts w:ascii="Times New Roman" w:hAnsi="Times New Roman" w:cs="Times New Roman"/>
          <w:sz w:val="24"/>
          <w:szCs w:val="24"/>
        </w:rPr>
        <w:t xml:space="preserve"> the same issue on legal personality was determined</w:t>
      </w:r>
      <w:r w:rsidR="009B2BE9">
        <w:rPr>
          <w:rFonts w:ascii="Times New Roman" w:hAnsi="Times New Roman" w:cs="Times New Roman"/>
          <w:sz w:val="24"/>
          <w:szCs w:val="24"/>
        </w:rPr>
        <w:t xml:space="preserve"> in a final </w:t>
      </w:r>
      <w:r w:rsidR="00672605">
        <w:rPr>
          <w:rFonts w:ascii="Times New Roman" w:hAnsi="Times New Roman" w:cs="Times New Roman"/>
          <w:sz w:val="24"/>
          <w:szCs w:val="24"/>
        </w:rPr>
        <w:t>judgment. Although issue estoppel is a complete bar. The bar can be uplifted where the equities require. The equities are determined by a consideration of</w:t>
      </w:r>
      <w:r w:rsidR="009B2BE9">
        <w:rPr>
          <w:rFonts w:ascii="Times New Roman" w:hAnsi="Times New Roman" w:cs="Times New Roman"/>
          <w:sz w:val="24"/>
          <w:szCs w:val="24"/>
        </w:rPr>
        <w:t xml:space="preserve"> whether there is further material that could justify a reconsideration of the issue. </w:t>
      </w:r>
      <w:r>
        <w:rPr>
          <w:rFonts w:ascii="Times New Roman" w:hAnsi="Times New Roman" w:cs="Times New Roman"/>
          <w:sz w:val="24"/>
          <w:szCs w:val="24"/>
        </w:rPr>
        <w:t xml:space="preserve"> </w:t>
      </w:r>
    </w:p>
    <w:p w:rsidR="00F168F4" w:rsidRDefault="009B2BE9" w:rsidP="006B476A">
      <w:pPr>
        <w:spacing w:after="0" w:line="360" w:lineRule="auto"/>
        <w:ind w:firstLine="360"/>
        <w:jc w:val="both"/>
        <w:rPr>
          <w:rFonts w:ascii="Times New Roman" w:hAnsi="Times New Roman" w:cs="Times New Roman"/>
          <w:sz w:val="24"/>
          <w:szCs w:val="24"/>
        </w:rPr>
      </w:pPr>
      <w:r w:rsidRPr="001C5CE1">
        <w:rPr>
          <w:rFonts w:ascii="Times New Roman" w:hAnsi="Times New Roman" w:cs="Times New Roman"/>
          <w:sz w:val="24"/>
          <w:szCs w:val="24"/>
        </w:rPr>
        <w:t>Although</w:t>
      </w:r>
      <w:r w:rsidR="005D6E23" w:rsidRPr="001C5CE1">
        <w:rPr>
          <w:rFonts w:ascii="Times New Roman" w:hAnsi="Times New Roman" w:cs="Times New Roman"/>
          <w:sz w:val="24"/>
          <w:szCs w:val="24"/>
        </w:rPr>
        <w:t xml:space="preserve"> </w:t>
      </w:r>
      <w:r w:rsidR="0005443B" w:rsidRPr="001C5CE1">
        <w:rPr>
          <w:rFonts w:ascii="Times New Roman" w:hAnsi="Times New Roman" w:cs="Times New Roman"/>
          <w:i/>
          <w:sz w:val="24"/>
          <w:szCs w:val="24"/>
        </w:rPr>
        <w:t>Mr Muchadehama</w:t>
      </w:r>
      <w:r w:rsidR="005D6E23" w:rsidRPr="001C5CE1">
        <w:rPr>
          <w:rFonts w:ascii="Times New Roman" w:hAnsi="Times New Roman" w:cs="Times New Roman"/>
          <w:sz w:val="24"/>
          <w:szCs w:val="24"/>
        </w:rPr>
        <w:t xml:space="preserve"> did not address this court directly on whether the constitution is </w:t>
      </w:r>
      <w:r w:rsidR="00672605">
        <w:rPr>
          <w:rFonts w:ascii="Times New Roman" w:hAnsi="Times New Roman" w:cs="Times New Roman"/>
          <w:sz w:val="24"/>
          <w:szCs w:val="24"/>
        </w:rPr>
        <w:t>further material</w:t>
      </w:r>
      <w:r w:rsidR="005D6E23" w:rsidRPr="001C5CE1">
        <w:rPr>
          <w:rFonts w:ascii="Times New Roman" w:hAnsi="Times New Roman" w:cs="Times New Roman"/>
          <w:sz w:val="24"/>
          <w:szCs w:val="24"/>
        </w:rPr>
        <w:t xml:space="preserve"> that could not</w:t>
      </w:r>
      <w:r w:rsidR="00BF25EC" w:rsidRPr="001C5CE1">
        <w:rPr>
          <w:rFonts w:ascii="Times New Roman" w:hAnsi="Times New Roman" w:cs="Times New Roman"/>
          <w:sz w:val="24"/>
          <w:szCs w:val="24"/>
        </w:rPr>
        <w:t xml:space="preserve">, with reasonable diligence </w:t>
      </w:r>
      <w:r w:rsidR="005D6E23" w:rsidRPr="001C5CE1">
        <w:rPr>
          <w:rFonts w:ascii="Times New Roman" w:hAnsi="Times New Roman" w:cs="Times New Roman"/>
          <w:sz w:val="24"/>
          <w:szCs w:val="24"/>
        </w:rPr>
        <w:t xml:space="preserve">be placed before </w:t>
      </w:r>
      <w:r w:rsidR="006D7251" w:rsidRPr="006D7251">
        <w:rPr>
          <w:rFonts w:ascii="Times New Roman" w:hAnsi="Times New Roman" w:cs="Times New Roman"/>
          <w:szCs w:val="24"/>
        </w:rPr>
        <w:t>JUSTICE CHITAPI</w:t>
      </w:r>
      <w:r w:rsidR="00AC4F72">
        <w:rPr>
          <w:rFonts w:ascii="Times New Roman" w:hAnsi="Times New Roman" w:cs="Times New Roman"/>
          <w:sz w:val="24"/>
          <w:szCs w:val="24"/>
        </w:rPr>
        <w:t>, I</w:t>
      </w:r>
      <w:r w:rsidR="00724FE8">
        <w:rPr>
          <w:rFonts w:ascii="Times New Roman" w:hAnsi="Times New Roman" w:cs="Times New Roman"/>
          <w:sz w:val="24"/>
          <w:szCs w:val="24"/>
        </w:rPr>
        <w:t xml:space="preserve"> take it that the constitution is new </w:t>
      </w:r>
      <w:r w:rsidR="00AC4F72">
        <w:rPr>
          <w:rFonts w:ascii="Times New Roman" w:hAnsi="Times New Roman" w:cs="Times New Roman"/>
          <w:sz w:val="24"/>
          <w:szCs w:val="24"/>
        </w:rPr>
        <w:t xml:space="preserve">evidence. </w:t>
      </w:r>
      <w:r w:rsidR="00E158B4">
        <w:rPr>
          <w:rFonts w:ascii="Times New Roman" w:hAnsi="Times New Roman" w:cs="Times New Roman"/>
          <w:sz w:val="24"/>
          <w:szCs w:val="24"/>
        </w:rPr>
        <w:t>T</w:t>
      </w:r>
      <w:r w:rsidR="0005443B" w:rsidRPr="001C5CE1">
        <w:rPr>
          <w:rFonts w:ascii="Times New Roman" w:hAnsi="Times New Roman" w:cs="Times New Roman"/>
          <w:sz w:val="24"/>
          <w:szCs w:val="24"/>
        </w:rPr>
        <w:t xml:space="preserve">he details </w:t>
      </w:r>
      <w:r w:rsidR="00E158B4">
        <w:rPr>
          <w:rFonts w:ascii="Times New Roman" w:hAnsi="Times New Roman" w:cs="Times New Roman"/>
          <w:sz w:val="24"/>
          <w:szCs w:val="24"/>
        </w:rPr>
        <w:t>in t</w:t>
      </w:r>
      <w:r w:rsidR="00672605">
        <w:rPr>
          <w:rFonts w:ascii="Times New Roman" w:hAnsi="Times New Roman" w:cs="Times New Roman"/>
          <w:sz w:val="24"/>
          <w:szCs w:val="24"/>
        </w:rPr>
        <w:t>hat</w:t>
      </w:r>
      <w:r w:rsidR="0005443B" w:rsidRPr="001C5CE1">
        <w:rPr>
          <w:rFonts w:ascii="Times New Roman" w:hAnsi="Times New Roman" w:cs="Times New Roman"/>
          <w:sz w:val="24"/>
          <w:szCs w:val="24"/>
        </w:rPr>
        <w:t xml:space="preserve"> case </w:t>
      </w:r>
      <w:r w:rsidR="00672605">
        <w:rPr>
          <w:rFonts w:ascii="Times New Roman" w:hAnsi="Times New Roman" w:cs="Times New Roman"/>
          <w:sz w:val="24"/>
          <w:szCs w:val="24"/>
        </w:rPr>
        <w:t>require a revisit</w:t>
      </w:r>
      <w:r w:rsidR="00724FE8" w:rsidRPr="006D7251">
        <w:rPr>
          <w:rFonts w:ascii="Times New Roman" w:hAnsi="Times New Roman" w:cs="Times New Roman"/>
          <w:szCs w:val="24"/>
        </w:rPr>
        <w:t xml:space="preserve"> for</w:t>
      </w:r>
      <w:r w:rsidR="0051202C">
        <w:rPr>
          <w:rFonts w:ascii="Times New Roman" w:hAnsi="Times New Roman" w:cs="Times New Roman"/>
          <w:sz w:val="24"/>
          <w:szCs w:val="24"/>
        </w:rPr>
        <w:t xml:space="preserve"> me to determine whether the</w:t>
      </w:r>
      <w:r w:rsidR="00724FE8">
        <w:rPr>
          <w:rFonts w:ascii="Times New Roman" w:hAnsi="Times New Roman" w:cs="Times New Roman"/>
          <w:sz w:val="24"/>
          <w:szCs w:val="24"/>
        </w:rPr>
        <w:t xml:space="preserve"> c</w:t>
      </w:r>
      <w:r w:rsidR="0005443B" w:rsidRPr="001C5CE1">
        <w:rPr>
          <w:rFonts w:ascii="Times New Roman" w:hAnsi="Times New Roman" w:cs="Times New Roman"/>
          <w:sz w:val="24"/>
          <w:szCs w:val="24"/>
        </w:rPr>
        <w:t>onstitution is evidence that can fall</w:t>
      </w:r>
      <w:r w:rsidR="00724FE8">
        <w:rPr>
          <w:rFonts w:ascii="Times New Roman" w:hAnsi="Times New Roman" w:cs="Times New Roman"/>
          <w:sz w:val="24"/>
          <w:szCs w:val="24"/>
        </w:rPr>
        <w:t xml:space="preserve"> within the exception </w:t>
      </w:r>
      <w:r w:rsidR="00E158B4">
        <w:rPr>
          <w:rFonts w:ascii="Times New Roman" w:hAnsi="Times New Roman" w:cs="Times New Roman"/>
          <w:sz w:val="24"/>
          <w:szCs w:val="24"/>
        </w:rPr>
        <w:t xml:space="preserve">to enable me </w:t>
      </w:r>
      <w:r w:rsidR="00E158B4" w:rsidRPr="001C5CE1">
        <w:rPr>
          <w:rFonts w:ascii="Times New Roman" w:hAnsi="Times New Roman" w:cs="Times New Roman"/>
          <w:sz w:val="24"/>
          <w:szCs w:val="24"/>
        </w:rPr>
        <w:t>to</w:t>
      </w:r>
      <w:r w:rsidR="0005443B" w:rsidRPr="001C5CE1">
        <w:rPr>
          <w:rFonts w:ascii="Times New Roman" w:hAnsi="Times New Roman" w:cs="Times New Roman"/>
          <w:sz w:val="24"/>
          <w:szCs w:val="24"/>
        </w:rPr>
        <w:t xml:space="preserve"> determine the issue again. As a starting point</w:t>
      </w:r>
      <w:r w:rsidR="00E158B4">
        <w:rPr>
          <w:rFonts w:ascii="Times New Roman" w:hAnsi="Times New Roman" w:cs="Times New Roman"/>
          <w:sz w:val="24"/>
          <w:szCs w:val="24"/>
        </w:rPr>
        <w:t>,</w:t>
      </w:r>
      <w:r w:rsidR="0005443B" w:rsidRPr="001C5CE1">
        <w:rPr>
          <w:rFonts w:ascii="Times New Roman" w:hAnsi="Times New Roman" w:cs="Times New Roman"/>
          <w:sz w:val="24"/>
          <w:szCs w:val="24"/>
        </w:rPr>
        <w:t xml:space="preserve"> the issue of the applicant’s legal personality was not determined on the simple omission of an averment as submitted by </w:t>
      </w:r>
      <w:r w:rsidR="0005443B" w:rsidRPr="001C5CE1">
        <w:rPr>
          <w:rFonts w:ascii="Times New Roman" w:hAnsi="Times New Roman" w:cs="Times New Roman"/>
          <w:i/>
          <w:sz w:val="24"/>
          <w:szCs w:val="24"/>
        </w:rPr>
        <w:t>Mr Muchadehama</w:t>
      </w:r>
      <w:r w:rsidR="00724FE8">
        <w:rPr>
          <w:rFonts w:ascii="Times New Roman" w:hAnsi="Times New Roman" w:cs="Times New Roman"/>
          <w:sz w:val="24"/>
          <w:szCs w:val="24"/>
        </w:rPr>
        <w:t xml:space="preserve">. </w:t>
      </w:r>
    </w:p>
    <w:p w:rsidR="0005443B" w:rsidRPr="001C5CE1" w:rsidRDefault="0005443B" w:rsidP="006B476A">
      <w:pPr>
        <w:spacing w:after="0" w:line="360" w:lineRule="auto"/>
        <w:ind w:firstLine="360"/>
        <w:jc w:val="both"/>
        <w:rPr>
          <w:rFonts w:ascii="Times New Roman" w:hAnsi="Times New Roman" w:cs="Times New Roman"/>
          <w:sz w:val="24"/>
          <w:szCs w:val="24"/>
        </w:rPr>
      </w:pPr>
      <w:r w:rsidRPr="001C5CE1">
        <w:rPr>
          <w:rFonts w:ascii="Times New Roman" w:hAnsi="Times New Roman" w:cs="Times New Roman"/>
          <w:sz w:val="24"/>
          <w:szCs w:val="24"/>
        </w:rPr>
        <w:t>Mr</w:t>
      </w:r>
      <w:r w:rsidRPr="006D7251">
        <w:rPr>
          <w:rFonts w:ascii="Times New Roman" w:hAnsi="Times New Roman" w:cs="Times New Roman"/>
          <w:i/>
          <w:sz w:val="24"/>
          <w:szCs w:val="24"/>
        </w:rPr>
        <w:t xml:space="preserve"> Muchadehama</w:t>
      </w:r>
      <w:r w:rsidRPr="001C5CE1">
        <w:rPr>
          <w:rFonts w:ascii="Times New Roman" w:hAnsi="Times New Roman" w:cs="Times New Roman"/>
          <w:sz w:val="24"/>
          <w:szCs w:val="24"/>
        </w:rPr>
        <w:t xml:space="preserve"> appeared for the applicant </w:t>
      </w:r>
      <w:r w:rsidR="00E158B4">
        <w:rPr>
          <w:rFonts w:ascii="Times New Roman" w:hAnsi="Times New Roman" w:cs="Times New Roman"/>
          <w:sz w:val="24"/>
          <w:szCs w:val="24"/>
        </w:rPr>
        <w:t>in that case</w:t>
      </w:r>
      <w:r w:rsidRPr="001C5CE1">
        <w:rPr>
          <w:rFonts w:ascii="Times New Roman" w:hAnsi="Times New Roman" w:cs="Times New Roman"/>
          <w:sz w:val="24"/>
          <w:szCs w:val="24"/>
        </w:rPr>
        <w:t xml:space="preserve">. As </w:t>
      </w:r>
      <w:r w:rsidR="00BF25EC" w:rsidRPr="001C5CE1">
        <w:rPr>
          <w:rFonts w:ascii="Times New Roman" w:hAnsi="Times New Roman" w:cs="Times New Roman"/>
          <w:sz w:val="24"/>
          <w:szCs w:val="24"/>
        </w:rPr>
        <w:t>is the</w:t>
      </w:r>
      <w:r w:rsidRPr="001C5CE1">
        <w:rPr>
          <w:rFonts w:ascii="Times New Roman" w:hAnsi="Times New Roman" w:cs="Times New Roman"/>
          <w:sz w:val="24"/>
          <w:szCs w:val="24"/>
        </w:rPr>
        <w:t xml:space="preserve"> normal procedure</w:t>
      </w:r>
      <w:r w:rsidR="006432BA">
        <w:rPr>
          <w:rFonts w:ascii="Times New Roman" w:hAnsi="Times New Roman" w:cs="Times New Roman"/>
          <w:sz w:val="24"/>
          <w:szCs w:val="24"/>
        </w:rPr>
        <w:t>,</w:t>
      </w:r>
      <w:r w:rsidRPr="001C5CE1">
        <w:rPr>
          <w:rFonts w:ascii="Times New Roman" w:hAnsi="Times New Roman" w:cs="Times New Roman"/>
          <w:sz w:val="24"/>
          <w:szCs w:val="24"/>
        </w:rPr>
        <w:t xml:space="preserve"> when the preliminary point on</w:t>
      </w:r>
      <w:r w:rsidR="00E158B4">
        <w:rPr>
          <w:rFonts w:ascii="Times New Roman" w:hAnsi="Times New Roman" w:cs="Times New Roman"/>
          <w:sz w:val="24"/>
          <w:szCs w:val="24"/>
        </w:rPr>
        <w:t xml:space="preserve"> the applicant’s</w:t>
      </w:r>
      <w:r w:rsidRPr="001C5CE1">
        <w:rPr>
          <w:rFonts w:ascii="Times New Roman" w:hAnsi="Times New Roman" w:cs="Times New Roman"/>
          <w:sz w:val="24"/>
          <w:szCs w:val="24"/>
        </w:rPr>
        <w:t xml:space="preserve"> legal personality was raised</w:t>
      </w:r>
      <w:r w:rsidR="00BF25EC" w:rsidRPr="001C5CE1">
        <w:rPr>
          <w:rFonts w:ascii="Times New Roman" w:hAnsi="Times New Roman" w:cs="Times New Roman"/>
          <w:sz w:val="24"/>
          <w:szCs w:val="24"/>
        </w:rPr>
        <w:t>,</w:t>
      </w:r>
      <w:r w:rsidRPr="001C5CE1">
        <w:rPr>
          <w:rFonts w:ascii="Times New Roman" w:hAnsi="Times New Roman" w:cs="Times New Roman"/>
          <w:sz w:val="24"/>
          <w:szCs w:val="24"/>
        </w:rPr>
        <w:t xml:space="preserve"> he was given the opportunity to respond. His response was </w:t>
      </w:r>
      <w:r w:rsidR="00E158B4" w:rsidRPr="001C5CE1">
        <w:rPr>
          <w:rFonts w:ascii="Times New Roman" w:hAnsi="Times New Roman" w:cs="Times New Roman"/>
          <w:sz w:val="24"/>
          <w:szCs w:val="24"/>
        </w:rPr>
        <w:t xml:space="preserve">primarily </w:t>
      </w:r>
      <w:r w:rsidR="00E158B4">
        <w:rPr>
          <w:rFonts w:ascii="Times New Roman" w:hAnsi="Times New Roman" w:cs="Times New Roman"/>
          <w:sz w:val="24"/>
          <w:szCs w:val="24"/>
        </w:rPr>
        <w:t>as</w:t>
      </w:r>
      <w:r w:rsidR="00F168F4">
        <w:rPr>
          <w:rFonts w:ascii="Times New Roman" w:hAnsi="Times New Roman" w:cs="Times New Roman"/>
          <w:sz w:val="24"/>
          <w:szCs w:val="24"/>
        </w:rPr>
        <w:t xml:space="preserve"> submitted </w:t>
      </w:r>
      <w:r w:rsidR="00F168F4" w:rsidRPr="00E158B4">
        <w:rPr>
          <w:rFonts w:ascii="Times New Roman" w:hAnsi="Times New Roman" w:cs="Times New Roman"/>
          <w:i/>
          <w:sz w:val="24"/>
          <w:szCs w:val="24"/>
        </w:rPr>
        <w:t>in casu</w:t>
      </w:r>
      <w:r w:rsidR="00F168F4">
        <w:rPr>
          <w:rFonts w:ascii="Times New Roman" w:hAnsi="Times New Roman" w:cs="Times New Roman"/>
          <w:sz w:val="24"/>
          <w:szCs w:val="24"/>
        </w:rPr>
        <w:t xml:space="preserve">, that the applicant is a political party and it is recognised as such by Acts of Parliament and other Constitutional bodies as </w:t>
      </w:r>
      <w:r w:rsidR="00330A40">
        <w:rPr>
          <w:rFonts w:ascii="Times New Roman" w:hAnsi="Times New Roman" w:cs="Times New Roman"/>
          <w:sz w:val="24"/>
          <w:szCs w:val="24"/>
        </w:rPr>
        <w:t xml:space="preserve"> already </w:t>
      </w:r>
      <w:r w:rsidR="00F168F4">
        <w:rPr>
          <w:rFonts w:ascii="Times New Roman" w:hAnsi="Times New Roman" w:cs="Times New Roman"/>
          <w:sz w:val="24"/>
          <w:szCs w:val="24"/>
        </w:rPr>
        <w:t>set out in this judgment.</w:t>
      </w:r>
      <w:r w:rsidR="00BF25EC" w:rsidRPr="001C5CE1">
        <w:rPr>
          <w:rFonts w:ascii="Times New Roman" w:hAnsi="Times New Roman" w:cs="Times New Roman"/>
          <w:sz w:val="24"/>
          <w:szCs w:val="24"/>
        </w:rPr>
        <w:t xml:space="preserve"> He did not rely </w:t>
      </w:r>
      <w:r w:rsidR="00F168F4" w:rsidRPr="001C5CE1">
        <w:rPr>
          <w:rFonts w:ascii="Times New Roman" w:hAnsi="Times New Roman" w:cs="Times New Roman"/>
          <w:sz w:val="24"/>
          <w:szCs w:val="24"/>
        </w:rPr>
        <w:t>on</w:t>
      </w:r>
      <w:r w:rsidR="00E158B4">
        <w:rPr>
          <w:rFonts w:ascii="Times New Roman" w:hAnsi="Times New Roman" w:cs="Times New Roman"/>
          <w:sz w:val="24"/>
          <w:szCs w:val="24"/>
        </w:rPr>
        <w:t xml:space="preserve"> the</w:t>
      </w:r>
      <w:r w:rsidR="00F168F4" w:rsidRPr="001C5CE1">
        <w:rPr>
          <w:rFonts w:ascii="Times New Roman" w:hAnsi="Times New Roman" w:cs="Times New Roman"/>
          <w:sz w:val="24"/>
          <w:szCs w:val="24"/>
        </w:rPr>
        <w:t xml:space="preserve"> </w:t>
      </w:r>
      <w:r w:rsidR="00F168F4">
        <w:rPr>
          <w:rFonts w:ascii="Times New Roman" w:hAnsi="Times New Roman" w:cs="Times New Roman"/>
          <w:sz w:val="24"/>
          <w:szCs w:val="24"/>
        </w:rPr>
        <w:t xml:space="preserve">applicant’s </w:t>
      </w:r>
      <w:r w:rsidR="00F168F4" w:rsidRPr="001C5CE1">
        <w:rPr>
          <w:rFonts w:ascii="Times New Roman" w:hAnsi="Times New Roman" w:cs="Times New Roman"/>
          <w:sz w:val="24"/>
          <w:szCs w:val="24"/>
        </w:rPr>
        <w:t>constitution</w:t>
      </w:r>
      <w:r w:rsidR="00BF25EC" w:rsidRPr="001C5CE1">
        <w:rPr>
          <w:rFonts w:ascii="Times New Roman" w:hAnsi="Times New Roman" w:cs="Times New Roman"/>
          <w:sz w:val="24"/>
          <w:szCs w:val="24"/>
        </w:rPr>
        <w:t xml:space="preserve">. It boggles the mind why he </w:t>
      </w:r>
      <w:r w:rsidR="00361675">
        <w:rPr>
          <w:rFonts w:ascii="Times New Roman" w:hAnsi="Times New Roman" w:cs="Times New Roman"/>
          <w:sz w:val="24"/>
          <w:szCs w:val="24"/>
        </w:rPr>
        <w:t>could</w:t>
      </w:r>
      <w:r w:rsidR="00BF25EC" w:rsidRPr="001C5CE1">
        <w:rPr>
          <w:rFonts w:ascii="Times New Roman" w:hAnsi="Times New Roman" w:cs="Times New Roman"/>
          <w:sz w:val="24"/>
          <w:szCs w:val="24"/>
        </w:rPr>
        <w:t xml:space="preserve"> not just refer the court to the constitution</w:t>
      </w:r>
      <w:r w:rsidR="00E158B4">
        <w:rPr>
          <w:rFonts w:ascii="Times New Roman" w:hAnsi="Times New Roman" w:cs="Times New Roman"/>
          <w:sz w:val="24"/>
          <w:szCs w:val="24"/>
        </w:rPr>
        <w:t>.</w:t>
      </w:r>
      <w:r w:rsidR="00BF25EC" w:rsidRPr="001C5CE1">
        <w:rPr>
          <w:rFonts w:ascii="Times New Roman" w:hAnsi="Times New Roman" w:cs="Times New Roman"/>
          <w:sz w:val="24"/>
          <w:szCs w:val="24"/>
        </w:rPr>
        <w:t xml:space="preserve"> </w:t>
      </w:r>
    </w:p>
    <w:p w:rsidR="00F168F4" w:rsidRPr="001C5CE1" w:rsidRDefault="00F168F4" w:rsidP="00F168F4">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T</w:t>
      </w:r>
      <w:r w:rsidRPr="001C5CE1">
        <w:rPr>
          <w:rFonts w:ascii="Times New Roman" w:hAnsi="Times New Roman" w:cs="Times New Roman"/>
          <w:sz w:val="24"/>
          <w:szCs w:val="24"/>
        </w:rPr>
        <w:t xml:space="preserve">he </w:t>
      </w:r>
      <w:r>
        <w:rPr>
          <w:rFonts w:ascii="Times New Roman" w:hAnsi="Times New Roman" w:cs="Times New Roman"/>
          <w:sz w:val="24"/>
          <w:szCs w:val="24"/>
        </w:rPr>
        <w:t xml:space="preserve">court </w:t>
      </w:r>
      <w:r w:rsidRPr="001C5CE1">
        <w:rPr>
          <w:rFonts w:ascii="Times New Roman" w:hAnsi="Times New Roman" w:cs="Times New Roman"/>
          <w:sz w:val="24"/>
          <w:szCs w:val="24"/>
        </w:rPr>
        <w:t>consider</w:t>
      </w:r>
      <w:r>
        <w:rPr>
          <w:rFonts w:ascii="Times New Roman" w:hAnsi="Times New Roman" w:cs="Times New Roman"/>
          <w:sz w:val="24"/>
          <w:szCs w:val="24"/>
        </w:rPr>
        <w:t>ed</w:t>
      </w:r>
      <w:r w:rsidRPr="001C5CE1">
        <w:rPr>
          <w:rFonts w:ascii="Times New Roman" w:hAnsi="Times New Roman" w:cs="Times New Roman"/>
          <w:sz w:val="24"/>
          <w:szCs w:val="24"/>
        </w:rPr>
        <w:t xml:space="preserve"> the document that ‘birthed’ the applicant,</w:t>
      </w:r>
      <w:r>
        <w:rPr>
          <w:rFonts w:ascii="Times New Roman" w:hAnsi="Times New Roman" w:cs="Times New Roman"/>
          <w:sz w:val="24"/>
          <w:szCs w:val="24"/>
        </w:rPr>
        <w:t xml:space="preserve"> the</w:t>
      </w:r>
      <w:r w:rsidRPr="001C5CE1">
        <w:rPr>
          <w:rFonts w:ascii="Times New Roman" w:hAnsi="Times New Roman" w:cs="Times New Roman"/>
          <w:sz w:val="24"/>
          <w:szCs w:val="24"/>
        </w:rPr>
        <w:t xml:space="preserve"> “MDC Political Corporation Agreement”</w:t>
      </w:r>
      <w:r>
        <w:rPr>
          <w:rFonts w:ascii="Times New Roman" w:hAnsi="Times New Roman" w:cs="Times New Roman"/>
          <w:sz w:val="24"/>
          <w:szCs w:val="24"/>
        </w:rPr>
        <w:t xml:space="preserve">. This document was confirmed to be dead as it was hard of </w:t>
      </w:r>
      <w:r w:rsidR="0098018A">
        <w:rPr>
          <w:rFonts w:ascii="Times New Roman" w:hAnsi="Times New Roman" w:cs="Times New Roman"/>
          <w:sz w:val="24"/>
          <w:szCs w:val="24"/>
        </w:rPr>
        <w:t>implementation. It was also submitted at page 9 of the judgment that there was no subsequent written document executed by the parties.</w:t>
      </w:r>
      <w:r w:rsidR="00742D6D">
        <w:rPr>
          <w:rFonts w:ascii="Times New Roman" w:hAnsi="Times New Roman" w:cs="Times New Roman"/>
          <w:sz w:val="24"/>
          <w:szCs w:val="24"/>
        </w:rPr>
        <w:t xml:space="preserve"> The </w:t>
      </w:r>
      <w:r w:rsidR="00742D6D">
        <w:rPr>
          <w:rFonts w:ascii="Times New Roman" w:hAnsi="Times New Roman" w:cs="Times New Roman"/>
          <w:i/>
          <w:sz w:val="24"/>
          <w:szCs w:val="24"/>
        </w:rPr>
        <w:t>ratio deci</w:t>
      </w:r>
      <w:r w:rsidR="00742D6D" w:rsidRPr="00742D6D">
        <w:rPr>
          <w:rFonts w:ascii="Times New Roman" w:hAnsi="Times New Roman" w:cs="Times New Roman"/>
          <w:i/>
          <w:sz w:val="24"/>
          <w:szCs w:val="24"/>
        </w:rPr>
        <w:t>de</w:t>
      </w:r>
      <w:r w:rsidR="00742D6D">
        <w:rPr>
          <w:rFonts w:ascii="Times New Roman" w:hAnsi="Times New Roman" w:cs="Times New Roman"/>
          <w:i/>
          <w:sz w:val="24"/>
          <w:szCs w:val="24"/>
        </w:rPr>
        <w:t>n</w:t>
      </w:r>
      <w:r w:rsidR="00742D6D" w:rsidRPr="00742D6D">
        <w:rPr>
          <w:rFonts w:ascii="Times New Roman" w:hAnsi="Times New Roman" w:cs="Times New Roman"/>
          <w:i/>
          <w:sz w:val="24"/>
          <w:szCs w:val="24"/>
        </w:rPr>
        <w:t>di</w:t>
      </w:r>
      <w:r w:rsidR="00742D6D">
        <w:rPr>
          <w:rFonts w:ascii="Times New Roman" w:hAnsi="Times New Roman" w:cs="Times New Roman"/>
          <w:sz w:val="24"/>
          <w:szCs w:val="24"/>
        </w:rPr>
        <w:t xml:space="preserve"> </w:t>
      </w:r>
      <w:r w:rsidR="0098018A">
        <w:rPr>
          <w:rFonts w:ascii="Times New Roman" w:hAnsi="Times New Roman" w:cs="Times New Roman"/>
          <w:sz w:val="24"/>
          <w:szCs w:val="24"/>
        </w:rPr>
        <w:t xml:space="preserve">in that case </w:t>
      </w:r>
      <w:r w:rsidR="00742D6D">
        <w:rPr>
          <w:rFonts w:ascii="Times New Roman" w:hAnsi="Times New Roman" w:cs="Times New Roman"/>
          <w:sz w:val="24"/>
          <w:szCs w:val="24"/>
        </w:rPr>
        <w:t xml:space="preserve">is that a political party, even though recognised as such has no legal capacity for the purposes of litigation in the absence of a legally recognised instrument giving it such </w:t>
      </w:r>
      <w:r w:rsidR="0098018A">
        <w:rPr>
          <w:rFonts w:ascii="Times New Roman" w:hAnsi="Times New Roman" w:cs="Times New Roman"/>
          <w:sz w:val="24"/>
          <w:szCs w:val="24"/>
        </w:rPr>
        <w:t>juridical standing.</w:t>
      </w:r>
      <w:r w:rsidR="00742D6D">
        <w:rPr>
          <w:rFonts w:ascii="Times New Roman" w:hAnsi="Times New Roman" w:cs="Times New Roman"/>
          <w:sz w:val="24"/>
          <w:szCs w:val="24"/>
        </w:rPr>
        <w:t xml:space="preserve"> </w:t>
      </w:r>
    </w:p>
    <w:p w:rsidR="00AE08BA" w:rsidRDefault="00D872CD" w:rsidP="00D872CD">
      <w:pPr>
        <w:spacing w:line="360" w:lineRule="auto"/>
        <w:ind w:firstLine="360"/>
        <w:jc w:val="both"/>
        <w:rPr>
          <w:rFonts w:ascii="Times New Roman" w:hAnsi="Times New Roman" w:cs="Times New Roman"/>
        </w:rPr>
      </w:pPr>
      <w:r>
        <w:rPr>
          <w:rFonts w:ascii="Times New Roman" w:hAnsi="Times New Roman" w:cs="Times New Roman"/>
          <w:sz w:val="24"/>
          <w:szCs w:val="24"/>
        </w:rPr>
        <w:t>I need not overemphasize the point</w:t>
      </w:r>
      <w:r w:rsidR="0051202C">
        <w:rPr>
          <w:rFonts w:ascii="Times New Roman" w:hAnsi="Times New Roman" w:cs="Times New Roman"/>
          <w:sz w:val="24"/>
          <w:szCs w:val="24"/>
        </w:rPr>
        <w:t>,</w:t>
      </w:r>
      <w:r>
        <w:rPr>
          <w:rFonts w:ascii="Times New Roman" w:hAnsi="Times New Roman" w:cs="Times New Roman"/>
          <w:sz w:val="24"/>
          <w:szCs w:val="24"/>
        </w:rPr>
        <w:t xml:space="preserve"> but it is clear that the constitution relied upon by the applicant was not in existence at the time the parties appeared before JUSTICE CHITAPI. </w:t>
      </w:r>
      <w:r>
        <w:rPr>
          <w:rFonts w:ascii="Times New Roman" w:hAnsi="Times New Roman" w:cs="Times New Roman"/>
          <w:sz w:val="24"/>
          <w:szCs w:val="24"/>
        </w:rPr>
        <w:lastRenderedPageBreak/>
        <w:t>There is a high likelihood that the constitution was drafted after the disposal of the matter. It is th</w:t>
      </w:r>
      <w:r w:rsidR="00E158B4">
        <w:rPr>
          <w:rFonts w:ascii="Times New Roman" w:hAnsi="Times New Roman" w:cs="Times New Roman"/>
          <w:sz w:val="24"/>
          <w:szCs w:val="24"/>
        </w:rPr>
        <w:t>erefore not evidence that</w:t>
      </w:r>
      <w:r>
        <w:rPr>
          <w:rFonts w:ascii="Times New Roman" w:hAnsi="Times New Roman" w:cs="Times New Roman"/>
          <w:sz w:val="24"/>
          <w:szCs w:val="24"/>
        </w:rPr>
        <w:t xml:space="preserve"> </w:t>
      </w:r>
      <w:r w:rsidRPr="00D872CD">
        <w:rPr>
          <w:rFonts w:ascii="Times New Roman" w:hAnsi="Times New Roman" w:cs="Times New Roman"/>
          <w:i/>
          <w:sz w:val="24"/>
          <w:szCs w:val="24"/>
        </w:rPr>
        <w:t>‘</w:t>
      </w:r>
      <w:r w:rsidRPr="00D872CD">
        <w:rPr>
          <w:rFonts w:ascii="Times New Roman" w:hAnsi="Times New Roman" w:cs="Times New Roman"/>
          <w:i/>
        </w:rPr>
        <w:t xml:space="preserve">could not by reasonable diligence have been adduced by the party in the previous proceedings has since become available to </w:t>
      </w:r>
      <w:r w:rsidR="00E158B4" w:rsidRPr="00D872CD">
        <w:rPr>
          <w:rFonts w:ascii="Times New Roman" w:hAnsi="Times New Roman" w:cs="Times New Roman"/>
          <w:i/>
        </w:rPr>
        <w:t>him”</w:t>
      </w:r>
      <w:r w:rsidR="00E158B4">
        <w:rPr>
          <w:rFonts w:ascii="Times New Roman" w:hAnsi="Times New Roman" w:cs="Times New Roman"/>
        </w:rPr>
        <w:t>. What</w:t>
      </w:r>
      <w:r>
        <w:rPr>
          <w:rFonts w:ascii="Times New Roman" w:hAnsi="Times New Roman" w:cs="Times New Roman"/>
        </w:rPr>
        <w:t xml:space="preserve"> is envisaged by that statement is that the evidence should be</w:t>
      </w:r>
      <w:r w:rsidR="006432BA">
        <w:rPr>
          <w:rFonts w:ascii="Times New Roman" w:hAnsi="Times New Roman" w:cs="Times New Roman"/>
        </w:rPr>
        <w:t xml:space="preserve"> in</w:t>
      </w:r>
      <w:r>
        <w:rPr>
          <w:rFonts w:ascii="Times New Roman" w:hAnsi="Times New Roman" w:cs="Times New Roman"/>
        </w:rPr>
        <w:t xml:space="preserve"> existence but for some reason the party could not place it before the court</w:t>
      </w:r>
      <w:r w:rsidR="006432BA">
        <w:rPr>
          <w:rFonts w:ascii="Times New Roman" w:hAnsi="Times New Roman" w:cs="Times New Roman"/>
        </w:rPr>
        <w:t>.</w:t>
      </w:r>
      <w:r>
        <w:rPr>
          <w:rFonts w:ascii="Times New Roman" w:hAnsi="Times New Roman" w:cs="Times New Roman"/>
        </w:rPr>
        <w:t xml:space="preserve"> </w:t>
      </w:r>
      <w:r w:rsidR="00E158B4">
        <w:rPr>
          <w:rFonts w:ascii="Times New Roman" w:hAnsi="Times New Roman" w:cs="Times New Roman"/>
        </w:rPr>
        <w:t xml:space="preserve">This could arise in circumstances where the evidence was unknown to the party but was later made available. It does not contemplate a situation where a party </w:t>
      </w:r>
      <w:r w:rsidR="006432BA">
        <w:rPr>
          <w:rFonts w:ascii="Times New Roman" w:hAnsi="Times New Roman" w:cs="Times New Roman"/>
        </w:rPr>
        <w:t>blunders</w:t>
      </w:r>
      <w:r w:rsidR="00AE08BA">
        <w:rPr>
          <w:rFonts w:ascii="Times New Roman" w:hAnsi="Times New Roman" w:cs="Times New Roman"/>
        </w:rPr>
        <w:t>,</w:t>
      </w:r>
      <w:r w:rsidR="00E158B4">
        <w:rPr>
          <w:rFonts w:ascii="Times New Roman" w:hAnsi="Times New Roman" w:cs="Times New Roman"/>
        </w:rPr>
        <w:t xml:space="preserve"> goes back to the drawing board</w:t>
      </w:r>
      <w:r w:rsidR="00AE08BA">
        <w:rPr>
          <w:rFonts w:ascii="Times New Roman" w:hAnsi="Times New Roman" w:cs="Times New Roman"/>
        </w:rPr>
        <w:t>,</w:t>
      </w:r>
      <w:r w:rsidR="00E158B4">
        <w:rPr>
          <w:rFonts w:ascii="Times New Roman" w:hAnsi="Times New Roman" w:cs="Times New Roman"/>
        </w:rPr>
        <w:t xml:space="preserve"> creates the ev</w:t>
      </w:r>
      <w:r w:rsidR="00AE08BA">
        <w:rPr>
          <w:rFonts w:ascii="Times New Roman" w:hAnsi="Times New Roman" w:cs="Times New Roman"/>
        </w:rPr>
        <w:t>idence and then</w:t>
      </w:r>
      <w:r w:rsidR="00E158B4">
        <w:rPr>
          <w:rFonts w:ascii="Times New Roman" w:hAnsi="Times New Roman" w:cs="Times New Roman"/>
        </w:rPr>
        <w:t xml:space="preserve"> place it before the court to make a determination on the same issue </w:t>
      </w:r>
      <w:r w:rsidR="00AE08BA">
        <w:rPr>
          <w:rFonts w:ascii="Times New Roman" w:hAnsi="Times New Roman" w:cs="Times New Roman"/>
        </w:rPr>
        <w:t>albeit</w:t>
      </w:r>
      <w:r w:rsidR="00E158B4">
        <w:rPr>
          <w:rFonts w:ascii="Times New Roman" w:hAnsi="Times New Roman" w:cs="Times New Roman"/>
        </w:rPr>
        <w:t xml:space="preserve"> now on the ‘new’ evidence. Certainly this is the rationale behind the principle of finality to litigation, there would certainly be no end to litigation if courts</w:t>
      </w:r>
      <w:r w:rsidR="006432BA">
        <w:rPr>
          <w:rFonts w:ascii="Times New Roman" w:hAnsi="Times New Roman" w:cs="Times New Roman"/>
        </w:rPr>
        <w:t xml:space="preserve"> would</w:t>
      </w:r>
      <w:r w:rsidR="00E158B4">
        <w:rPr>
          <w:rFonts w:ascii="Times New Roman" w:hAnsi="Times New Roman" w:cs="Times New Roman"/>
        </w:rPr>
        <w:t xml:space="preserve"> allow litigants to conduct themselves as such.</w:t>
      </w:r>
    </w:p>
    <w:p w:rsidR="00204C77" w:rsidRPr="00204C77" w:rsidRDefault="00AE08BA" w:rsidP="00D872CD">
      <w:pPr>
        <w:spacing w:line="360" w:lineRule="auto"/>
        <w:ind w:firstLine="360"/>
        <w:jc w:val="both"/>
        <w:rPr>
          <w:rFonts w:ascii="Times New Roman" w:hAnsi="Times New Roman" w:cs="Times New Roman"/>
        </w:rPr>
      </w:pPr>
      <w:r>
        <w:rPr>
          <w:rFonts w:ascii="Times New Roman" w:hAnsi="Times New Roman" w:cs="Times New Roman"/>
        </w:rPr>
        <w:t>This is a matter that satisfies the requirements of issue estoppel.</w:t>
      </w:r>
      <w:r w:rsidR="00DD6D3B">
        <w:rPr>
          <w:rFonts w:ascii="Times New Roman" w:hAnsi="Times New Roman" w:cs="Times New Roman"/>
        </w:rPr>
        <w:t xml:space="preserve"> The issue on the legal capacity of the applicant having been determined between the parties before JUSTICE CHITAPI, the determination raises issue estoppel.</w:t>
      </w:r>
      <w:r>
        <w:rPr>
          <w:rFonts w:ascii="Times New Roman" w:hAnsi="Times New Roman" w:cs="Times New Roman"/>
        </w:rPr>
        <w:t xml:space="preserve"> There has been no demonstration before me that the evidence relied upon now could </w:t>
      </w:r>
      <w:r w:rsidR="00DD6D3B">
        <w:rPr>
          <w:rFonts w:ascii="Times New Roman" w:hAnsi="Times New Roman" w:cs="Times New Roman"/>
        </w:rPr>
        <w:t>not, with reasonable diligence</w:t>
      </w:r>
      <w:r>
        <w:rPr>
          <w:rFonts w:ascii="Times New Roman" w:hAnsi="Times New Roman" w:cs="Times New Roman"/>
        </w:rPr>
        <w:t xml:space="preserve"> be placed by </w:t>
      </w:r>
      <w:r w:rsidR="00DD6D3B">
        <w:rPr>
          <w:rFonts w:ascii="Times New Roman" w:hAnsi="Times New Roman" w:cs="Times New Roman"/>
        </w:rPr>
        <w:t xml:space="preserve">the applicant before the </w:t>
      </w:r>
      <w:r w:rsidR="00672605">
        <w:rPr>
          <w:rFonts w:ascii="Times New Roman" w:hAnsi="Times New Roman" w:cs="Times New Roman"/>
        </w:rPr>
        <w:t>court. A</w:t>
      </w:r>
      <w:r w:rsidR="00305434">
        <w:rPr>
          <w:rFonts w:ascii="Times New Roman" w:hAnsi="Times New Roman" w:cs="Times New Roman"/>
        </w:rPr>
        <w:t xml:space="preserve"> similar view was expressed in</w:t>
      </w:r>
      <w:r w:rsidR="00D1105A">
        <w:rPr>
          <w:rFonts w:ascii="Times New Roman" w:hAnsi="Times New Roman" w:cs="Times New Roman"/>
        </w:rPr>
        <w:t xml:space="preserve"> </w:t>
      </w:r>
      <w:r w:rsidR="00D1105A" w:rsidRPr="0051202C">
        <w:rPr>
          <w:rFonts w:ascii="Times New Roman" w:hAnsi="Times New Roman" w:cs="Times New Roman"/>
          <w:i/>
        </w:rPr>
        <w:t>Galante v Galante</w:t>
      </w:r>
      <w:r w:rsidR="00D1105A" w:rsidRPr="0051202C">
        <w:rPr>
          <w:rStyle w:val="FootnoteReference"/>
          <w:rFonts w:ascii="Times New Roman" w:hAnsi="Times New Roman" w:cs="Times New Roman"/>
          <w:i/>
        </w:rPr>
        <w:footnoteReference w:id="11"/>
      </w:r>
      <w:r w:rsidR="006432BA" w:rsidRPr="0051202C">
        <w:rPr>
          <w:rFonts w:ascii="Times New Roman" w:hAnsi="Times New Roman" w:cs="Times New Roman"/>
          <w:i/>
        </w:rPr>
        <w:t xml:space="preserve"> </w:t>
      </w:r>
      <w:r w:rsidR="00204C77">
        <w:rPr>
          <w:rFonts w:ascii="Times New Roman" w:hAnsi="Times New Roman" w:cs="Times New Roman"/>
          <w:i/>
        </w:rPr>
        <w:t xml:space="preserve"> </w:t>
      </w:r>
      <w:r w:rsidR="006432BA" w:rsidRPr="0051202C">
        <w:rPr>
          <w:rFonts w:ascii="Times New Roman" w:hAnsi="Times New Roman" w:cs="Times New Roman"/>
          <w:i/>
        </w:rPr>
        <w:t xml:space="preserve"> </w:t>
      </w:r>
      <w:r w:rsidR="00672605">
        <w:rPr>
          <w:rFonts w:ascii="Times New Roman" w:hAnsi="Times New Roman" w:cs="Times New Roman"/>
        </w:rPr>
        <w:t xml:space="preserve"> in which the court noted</w:t>
      </w:r>
      <w:r w:rsidR="00204C77">
        <w:rPr>
          <w:rFonts w:ascii="Times New Roman" w:hAnsi="Times New Roman" w:cs="Times New Roman"/>
        </w:rPr>
        <w:t>,</w:t>
      </w:r>
    </w:p>
    <w:p w:rsidR="00204C77" w:rsidRDefault="006432BA" w:rsidP="0051202C">
      <w:pPr>
        <w:ind w:left="360"/>
        <w:jc w:val="both"/>
        <w:rPr>
          <w:rFonts w:ascii="Times New Roman" w:hAnsi="Times New Roman" w:cs="Times New Roman"/>
        </w:rPr>
      </w:pPr>
      <w:r>
        <w:rPr>
          <w:rFonts w:ascii="Times New Roman" w:hAnsi="Times New Roman" w:cs="Times New Roman"/>
        </w:rPr>
        <w:t>‘That issue having been determined between the same parties by the community court, the determination of it by that court raises an issue estoppel. The parties are estopped from disputing an issue decided by a judgment of a court of competent jurisdiction.</w:t>
      </w:r>
    </w:p>
    <w:p w:rsidR="006432BA" w:rsidRDefault="00204C77" w:rsidP="00330A40">
      <w:pPr>
        <w:spacing w:line="360" w:lineRule="auto"/>
        <w:ind w:firstLine="360"/>
        <w:jc w:val="both"/>
        <w:rPr>
          <w:rFonts w:ascii="Times New Roman" w:hAnsi="Times New Roman" w:cs="Times New Roman"/>
        </w:rPr>
      </w:pPr>
      <w:r>
        <w:rPr>
          <w:rFonts w:ascii="Times New Roman" w:hAnsi="Times New Roman" w:cs="Times New Roman"/>
          <w:sz w:val="24"/>
          <w:szCs w:val="24"/>
        </w:rPr>
        <w:t>It is trite that an order of c</w:t>
      </w:r>
      <w:r w:rsidRPr="001C5CE1">
        <w:rPr>
          <w:rFonts w:ascii="Times New Roman" w:hAnsi="Times New Roman" w:cs="Times New Roman"/>
          <w:sz w:val="24"/>
          <w:szCs w:val="24"/>
        </w:rPr>
        <w:t xml:space="preserve">ourt is binding on the parties. The party against whom the order is made cannot competently raise the same issue or action which has been definitively disposed. The only recourse </w:t>
      </w:r>
      <w:r>
        <w:rPr>
          <w:rFonts w:ascii="Times New Roman" w:hAnsi="Times New Roman" w:cs="Times New Roman"/>
          <w:sz w:val="24"/>
          <w:szCs w:val="24"/>
        </w:rPr>
        <w:t>available to</w:t>
      </w:r>
      <w:r w:rsidRPr="001C5CE1">
        <w:rPr>
          <w:rFonts w:ascii="Times New Roman" w:hAnsi="Times New Roman" w:cs="Times New Roman"/>
          <w:sz w:val="24"/>
          <w:szCs w:val="24"/>
        </w:rPr>
        <w:t xml:space="preserve"> that party is to seek the setting aside of that judgement or order.  A party against who</w:t>
      </w:r>
      <w:r>
        <w:rPr>
          <w:rFonts w:ascii="Times New Roman" w:hAnsi="Times New Roman" w:cs="Times New Roman"/>
          <w:sz w:val="24"/>
          <w:szCs w:val="24"/>
        </w:rPr>
        <w:t>m</w:t>
      </w:r>
      <w:r w:rsidRPr="001C5CE1">
        <w:rPr>
          <w:rFonts w:ascii="Times New Roman" w:hAnsi="Times New Roman" w:cs="Times New Roman"/>
          <w:sz w:val="24"/>
          <w:szCs w:val="24"/>
        </w:rPr>
        <w:t xml:space="preserve"> an order is made is e</w:t>
      </w:r>
      <w:r>
        <w:rPr>
          <w:rFonts w:ascii="Times New Roman" w:hAnsi="Times New Roman" w:cs="Times New Roman"/>
          <w:sz w:val="24"/>
          <w:szCs w:val="24"/>
        </w:rPr>
        <w:t>stopped from approaching the c</w:t>
      </w:r>
      <w:r w:rsidRPr="001C5CE1">
        <w:rPr>
          <w:rFonts w:ascii="Times New Roman" w:hAnsi="Times New Roman" w:cs="Times New Roman"/>
          <w:sz w:val="24"/>
          <w:szCs w:val="24"/>
        </w:rPr>
        <w:t>ourt on the same issue or cause of action</w:t>
      </w:r>
      <w:r>
        <w:rPr>
          <w:rFonts w:ascii="Times New Roman" w:hAnsi="Times New Roman" w:cs="Times New Roman"/>
          <w:sz w:val="24"/>
          <w:szCs w:val="24"/>
        </w:rPr>
        <w:t>.</w:t>
      </w:r>
    </w:p>
    <w:p w:rsidR="004D671D" w:rsidRDefault="00AE08BA" w:rsidP="004D671D">
      <w:pPr>
        <w:spacing w:line="360" w:lineRule="auto"/>
        <w:ind w:firstLine="360"/>
        <w:jc w:val="both"/>
        <w:rPr>
          <w:rFonts w:ascii="Times New Roman" w:hAnsi="Times New Roman" w:cs="Times New Roman"/>
        </w:rPr>
      </w:pPr>
      <w:r>
        <w:rPr>
          <w:rFonts w:ascii="Times New Roman" w:hAnsi="Times New Roman" w:cs="Times New Roman"/>
        </w:rPr>
        <w:t xml:space="preserve">I </w:t>
      </w:r>
      <w:r w:rsidR="003316EE">
        <w:rPr>
          <w:rFonts w:ascii="Times New Roman" w:hAnsi="Times New Roman" w:cs="Times New Roman"/>
        </w:rPr>
        <w:t>do</w:t>
      </w:r>
      <w:r>
        <w:rPr>
          <w:rFonts w:ascii="Times New Roman" w:hAnsi="Times New Roman" w:cs="Times New Roman"/>
        </w:rPr>
        <w:t xml:space="preserve"> not agree that there are seemingly </w:t>
      </w:r>
      <w:r w:rsidR="003316EE">
        <w:rPr>
          <w:rFonts w:ascii="Times New Roman" w:hAnsi="Times New Roman" w:cs="Times New Roman"/>
        </w:rPr>
        <w:t xml:space="preserve">conflicting judgments of this court on the applicant’s legal capacity. The term judgment was certainly used loosely by </w:t>
      </w:r>
      <w:r w:rsidR="003316EE" w:rsidRPr="004A7653">
        <w:rPr>
          <w:rFonts w:ascii="Times New Roman" w:hAnsi="Times New Roman" w:cs="Times New Roman"/>
          <w:i/>
        </w:rPr>
        <w:t>Mr Muchadehama</w:t>
      </w:r>
      <w:r w:rsidR="003316EE">
        <w:rPr>
          <w:rFonts w:ascii="Times New Roman" w:hAnsi="Times New Roman" w:cs="Times New Roman"/>
        </w:rPr>
        <w:t>. I recognise that in the two cases</w:t>
      </w:r>
      <w:r w:rsidR="003316EE">
        <w:rPr>
          <w:rStyle w:val="FootnoteReference"/>
          <w:rFonts w:ascii="Times New Roman" w:hAnsi="Times New Roman" w:cs="Times New Roman"/>
        </w:rPr>
        <w:footnoteReference w:id="12"/>
      </w:r>
      <w:r w:rsidR="003316EE">
        <w:rPr>
          <w:rFonts w:ascii="Times New Roman" w:hAnsi="Times New Roman" w:cs="Times New Roman"/>
        </w:rPr>
        <w:t xml:space="preserve"> that I was referred to</w:t>
      </w:r>
      <w:r w:rsidR="006432BA">
        <w:rPr>
          <w:rFonts w:ascii="Times New Roman" w:hAnsi="Times New Roman" w:cs="Times New Roman"/>
        </w:rPr>
        <w:t>,</w:t>
      </w:r>
      <w:r w:rsidR="00204C77">
        <w:rPr>
          <w:rFonts w:ascii="Times New Roman" w:hAnsi="Times New Roman" w:cs="Times New Roman"/>
        </w:rPr>
        <w:t xml:space="preserve"> no</w:t>
      </w:r>
      <w:r w:rsidR="0051202C">
        <w:rPr>
          <w:rFonts w:ascii="Times New Roman" w:hAnsi="Times New Roman" w:cs="Times New Roman"/>
        </w:rPr>
        <w:t xml:space="preserve"> determination on the applicant’s legal personality on the merits</w:t>
      </w:r>
      <w:r w:rsidR="00204C77">
        <w:rPr>
          <w:rFonts w:ascii="Times New Roman" w:hAnsi="Times New Roman" w:cs="Times New Roman"/>
        </w:rPr>
        <w:t xml:space="preserve"> was made</w:t>
      </w:r>
      <w:r w:rsidR="004A7653">
        <w:rPr>
          <w:rFonts w:ascii="Times New Roman" w:hAnsi="Times New Roman" w:cs="Times New Roman"/>
        </w:rPr>
        <w:t>. In</w:t>
      </w:r>
      <w:r w:rsidR="006432BA">
        <w:rPr>
          <w:rFonts w:ascii="Times New Roman" w:hAnsi="Times New Roman" w:cs="Times New Roman"/>
        </w:rPr>
        <w:t xml:space="preserve"> both cases </w:t>
      </w:r>
      <w:r w:rsidR="003316EE" w:rsidRPr="004A7653">
        <w:rPr>
          <w:rFonts w:ascii="Times New Roman" w:hAnsi="Times New Roman" w:cs="Times New Roman"/>
          <w:i/>
        </w:rPr>
        <w:t>obite</w:t>
      </w:r>
      <w:r w:rsidR="003316EE">
        <w:rPr>
          <w:rFonts w:ascii="Times New Roman" w:hAnsi="Times New Roman" w:cs="Times New Roman"/>
        </w:rPr>
        <w:t>r</w:t>
      </w:r>
      <w:r w:rsidR="004A7653">
        <w:rPr>
          <w:rFonts w:ascii="Times New Roman" w:hAnsi="Times New Roman" w:cs="Times New Roman"/>
        </w:rPr>
        <w:t xml:space="preserve"> statements on the applicant’s legal capacity</w:t>
      </w:r>
      <w:r w:rsidR="006432BA">
        <w:rPr>
          <w:rFonts w:ascii="Times New Roman" w:hAnsi="Times New Roman" w:cs="Times New Roman"/>
        </w:rPr>
        <w:t xml:space="preserve"> were</w:t>
      </w:r>
      <w:r w:rsidR="0051202C">
        <w:rPr>
          <w:rFonts w:ascii="Times New Roman" w:hAnsi="Times New Roman" w:cs="Times New Roman"/>
        </w:rPr>
        <w:t xml:space="preserve"> made</w:t>
      </w:r>
      <w:r w:rsidR="003316EE">
        <w:rPr>
          <w:rFonts w:ascii="Times New Roman" w:hAnsi="Times New Roman" w:cs="Times New Roman"/>
        </w:rPr>
        <w:t>.</w:t>
      </w:r>
      <w:r w:rsidR="004A7653">
        <w:rPr>
          <w:rFonts w:ascii="Times New Roman" w:hAnsi="Times New Roman" w:cs="Times New Roman"/>
        </w:rPr>
        <w:t xml:space="preserve"> </w:t>
      </w:r>
      <w:r w:rsidR="004A7653" w:rsidRPr="004A7653">
        <w:rPr>
          <w:rFonts w:ascii="Times New Roman" w:hAnsi="Times New Roman" w:cs="Times New Roman"/>
        </w:rPr>
        <w:t xml:space="preserve">An </w:t>
      </w:r>
      <w:r w:rsidR="004D671D" w:rsidRPr="004A7653">
        <w:rPr>
          <w:rFonts w:ascii="Times New Roman" w:hAnsi="Times New Roman" w:cs="Times New Roman"/>
          <w:i/>
        </w:rPr>
        <w:t>orbiter</w:t>
      </w:r>
      <w:r w:rsidR="004A7653" w:rsidRPr="004A7653">
        <w:rPr>
          <w:rFonts w:ascii="Times New Roman" w:hAnsi="Times New Roman" w:cs="Times New Roman"/>
          <w:i/>
        </w:rPr>
        <w:t xml:space="preserve"> dictum</w:t>
      </w:r>
      <w:r w:rsidR="003316EE" w:rsidRPr="004A7653">
        <w:rPr>
          <w:rFonts w:ascii="Times New Roman" w:hAnsi="Times New Roman" w:cs="Times New Roman"/>
        </w:rPr>
        <w:t xml:space="preserve"> </w:t>
      </w:r>
      <w:r w:rsidR="004A7653">
        <w:rPr>
          <w:rFonts w:ascii="Times New Roman" w:hAnsi="Times New Roman" w:cs="Times New Roman"/>
        </w:rPr>
        <w:t xml:space="preserve"> simply put, is an </w:t>
      </w:r>
      <w:r w:rsidR="004A7653" w:rsidRPr="004A7653">
        <w:rPr>
          <w:rFonts w:ascii="Times New Roman" w:eastAsia="Times New Roman" w:hAnsi="Times New Roman" w:cs="Times New Roman"/>
          <w:color w:val="000000"/>
        </w:rPr>
        <w:t xml:space="preserve"> observation by a </w:t>
      </w:r>
      <w:r w:rsidR="004A7653">
        <w:rPr>
          <w:rFonts w:ascii="Times New Roman" w:eastAsia="Times New Roman" w:hAnsi="Times New Roman" w:cs="Times New Roman"/>
          <w:color w:val="000000"/>
        </w:rPr>
        <w:t>court</w:t>
      </w:r>
      <w:r w:rsidR="004A7653" w:rsidRPr="004A7653">
        <w:rPr>
          <w:rFonts w:ascii="Times New Roman" w:eastAsia="Times New Roman" w:hAnsi="Times New Roman" w:cs="Times New Roman"/>
          <w:color w:val="000000"/>
        </w:rPr>
        <w:t xml:space="preserve"> on some point of law not directly relevant to the case before </w:t>
      </w:r>
      <w:r w:rsidR="004A7653">
        <w:rPr>
          <w:rFonts w:ascii="Times New Roman" w:eastAsia="Times New Roman" w:hAnsi="Times New Roman" w:cs="Times New Roman"/>
          <w:color w:val="000000"/>
        </w:rPr>
        <w:t xml:space="preserve">it and  needs no </w:t>
      </w:r>
      <w:r w:rsidR="004A7653" w:rsidRPr="004A7653">
        <w:rPr>
          <w:rFonts w:ascii="Times New Roman" w:eastAsia="Times New Roman" w:hAnsi="Times New Roman" w:cs="Times New Roman"/>
          <w:color w:val="000000"/>
        </w:rPr>
        <w:t xml:space="preserve"> decision</w:t>
      </w:r>
      <w:r w:rsidR="004A7653">
        <w:rPr>
          <w:rFonts w:ascii="Times New Roman" w:eastAsia="Times New Roman" w:hAnsi="Times New Roman" w:cs="Times New Roman"/>
          <w:color w:val="000000"/>
        </w:rPr>
        <w:t xml:space="preserve"> by it thus it does not serve as</w:t>
      </w:r>
      <w:r w:rsidR="004A7653" w:rsidRPr="004A7653">
        <w:rPr>
          <w:rFonts w:ascii="Times New Roman" w:eastAsia="Times New Roman" w:hAnsi="Times New Roman" w:cs="Times New Roman"/>
          <w:color w:val="000000"/>
        </w:rPr>
        <w:t xml:space="preserve"> a precedent</w:t>
      </w:r>
      <w:r w:rsidR="00204C77">
        <w:rPr>
          <w:rFonts w:ascii="Times New Roman" w:eastAsia="Times New Roman" w:hAnsi="Times New Roman" w:cs="Times New Roman"/>
          <w:color w:val="000000"/>
        </w:rPr>
        <w:t xml:space="preserve"> .</w:t>
      </w:r>
      <w:r w:rsidR="004A7653" w:rsidRPr="004A7653">
        <w:rPr>
          <w:rFonts w:ascii="Times New Roman" w:eastAsia="Times New Roman" w:hAnsi="Times New Roman" w:cs="Times New Roman"/>
          <w:color w:val="000000"/>
        </w:rPr>
        <w:t xml:space="preserve"> In general,</w:t>
      </w:r>
      <w:r w:rsidR="00204C77">
        <w:rPr>
          <w:rFonts w:ascii="Times New Roman" w:eastAsia="Times New Roman" w:hAnsi="Times New Roman" w:cs="Times New Roman"/>
          <w:color w:val="000000"/>
        </w:rPr>
        <w:t xml:space="preserve"> it is</w:t>
      </w:r>
      <w:r w:rsidR="004A7653" w:rsidRPr="004A7653">
        <w:rPr>
          <w:rFonts w:ascii="Times New Roman" w:eastAsia="Times New Roman" w:hAnsi="Times New Roman" w:cs="Times New Roman"/>
          <w:color w:val="000000"/>
        </w:rPr>
        <w:t xml:space="preserve"> any comment, remark or observation made in </w:t>
      </w:r>
      <w:r w:rsidR="004D671D" w:rsidRPr="004A7653">
        <w:rPr>
          <w:rFonts w:ascii="Times New Roman" w:eastAsia="Times New Roman" w:hAnsi="Times New Roman" w:cs="Times New Roman"/>
          <w:color w:val="000000"/>
        </w:rPr>
        <w:t>passing</w:t>
      </w:r>
      <w:r w:rsidR="004D671D">
        <w:rPr>
          <w:rFonts w:ascii="Times New Roman" w:eastAsia="Times New Roman" w:hAnsi="Times New Roman" w:cs="Times New Roman"/>
          <w:color w:val="000000"/>
        </w:rPr>
        <w:t>.</w:t>
      </w:r>
      <w:r w:rsidR="004D671D">
        <w:rPr>
          <w:rFonts w:ascii="Times New Roman" w:hAnsi="Times New Roman" w:cs="Times New Roman"/>
        </w:rPr>
        <w:t xml:space="preserve"> In</w:t>
      </w:r>
      <w:r w:rsidR="004A7653">
        <w:rPr>
          <w:rFonts w:ascii="Times New Roman" w:hAnsi="Times New Roman" w:cs="Times New Roman"/>
        </w:rPr>
        <w:t xml:space="preserve"> the </w:t>
      </w:r>
      <w:r w:rsidR="004A7653" w:rsidRPr="004A7653">
        <w:rPr>
          <w:rFonts w:ascii="Times New Roman" w:hAnsi="Times New Roman" w:cs="Times New Roman"/>
          <w:i/>
        </w:rPr>
        <w:t>Lillian Timveos</w:t>
      </w:r>
      <w:r w:rsidR="004A7653">
        <w:rPr>
          <w:rFonts w:ascii="Times New Roman" w:hAnsi="Times New Roman" w:cs="Times New Roman"/>
        </w:rPr>
        <w:t xml:space="preserve"> case (supra)</w:t>
      </w:r>
      <w:r w:rsidR="003316EE" w:rsidRPr="004A7653">
        <w:rPr>
          <w:rFonts w:ascii="Times New Roman" w:hAnsi="Times New Roman" w:cs="Times New Roman"/>
        </w:rPr>
        <w:t xml:space="preserve"> the applicant was not even </w:t>
      </w:r>
      <w:r w:rsidR="003316EE" w:rsidRPr="004A7653">
        <w:rPr>
          <w:rFonts w:ascii="Times New Roman" w:hAnsi="Times New Roman" w:cs="Times New Roman"/>
        </w:rPr>
        <w:lastRenderedPageBreak/>
        <w:t xml:space="preserve">before the </w:t>
      </w:r>
      <w:r w:rsidR="004A7653" w:rsidRPr="004A7653">
        <w:rPr>
          <w:rFonts w:ascii="Times New Roman" w:hAnsi="Times New Roman" w:cs="Times New Roman"/>
        </w:rPr>
        <w:t>court</w:t>
      </w:r>
      <w:r w:rsidR="004A7653">
        <w:rPr>
          <w:rFonts w:ascii="Times New Roman" w:hAnsi="Times New Roman" w:cs="Times New Roman"/>
        </w:rPr>
        <w:t>. For</w:t>
      </w:r>
      <w:r w:rsidR="003316EE">
        <w:rPr>
          <w:rFonts w:ascii="Times New Roman" w:hAnsi="Times New Roman" w:cs="Times New Roman"/>
        </w:rPr>
        <w:t xml:space="preserve"> the purposes of</w:t>
      </w:r>
      <w:r w:rsidR="004A7653">
        <w:rPr>
          <w:rFonts w:ascii="Times New Roman" w:hAnsi="Times New Roman" w:cs="Times New Roman"/>
        </w:rPr>
        <w:t xml:space="preserve"> issue estoppel</w:t>
      </w:r>
      <w:r w:rsidR="003316EE">
        <w:rPr>
          <w:rFonts w:ascii="Times New Roman" w:hAnsi="Times New Roman" w:cs="Times New Roman"/>
        </w:rPr>
        <w:t xml:space="preserve"> an </w:t>
      </w:r>
      <w:r w:rsidR="004A7653" w:rsidRPr="004A7653">
        <w:rPr>
          <w:rFonts w:ascii="Times New Roman" w:hAnsi="Times New Roman" w:cs="Times New Roman"/>
          <w:i/>
        </w:rPr>
        <w:t>orbiter</w:t>
      </w:r>
      <w:r w:rsidR="003316EE" w:rsidRPr="004A7653">
        <w:rPr>
          <w:rFonts w:ascii="Times New Roman" w:hAnsi="Times New Roman" w:cs="Times New Roman"/>
          <w:i/>
        </w:rPr>
        <w:t xml:space="preserve"> dictum</w:t>
      </w:r>
      <w:r w:rsidR="003316EE">
        <w:rPr>
          <w:rFonts w:ascii="Times New Roman" w:hAnsi="Times New Roman" w:cs="Times New Roman"/>
        </w:rPr>
        <w:t xml:space="preserve"> would certainly </w:t>
      </w:r>
      <w:r w:rsidR="004D671D">
        <w:rPr>
          <w:rFonts w:ascii="Times New Roman" w:hAnsi="Times New Roman" w:cs="Times New Roman"/>
        </w:rPr>
        <w:t>not be</w:t>
      </w:r>
      <w:r w:rsidR="003316EE">
        <w:rPr>
          <w:rFonts w:ascii="Times New Roman" w:hAnsi="Times New Roman" w:cs="Times New Roman"/>
        </w:rPr>
        <w:t xml:space="preserve"> a</w:t>
      </w:r>
      <w:r w:rsidR="004D671D">
        <w:rPr>
          <w:rFonts w:ascii="Times New Roman" w:hAnsi="Times New Roman" w:cs="Times New Roman"/>
        </w:rPr>
        <w:t xml:space="preserve"> final</w:t>
      </w:r>
      <w:r w:rsidR="003316EE">
        <w:rPr>
          <w:rFonts w:ascii="Times New Roman" w:hAnsi="Times New Roman" w:cs="Times New Roman"/>
        </w:rPr>
        <w:t xml:space="preserve"> judgment</w:t>
      </w:r>
      <w:r w:rsidR="004D671D">
        <w:rPr>
          <w:rFonts w:ascii="Times New Roman" w:hAnsi="Times New Roman" w:cs="Times New Roman"/>
        </w:rPr>
        <w:t>.</w:t>
      </w:r>
    </w:p>
    <w:p w:rsidR="00395664" w:rsidRDefault="004D671D" w:rsidP="002502BE">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An issue was raised that</w:t>
      </w:r>
      <w:r w:rsidR="00330A40">
        <w:rPr>
          <w:rFonts w:ascii="Times New Roman" w:hAnsi="Times New Roman" w:cs="Times New Roman"/>
          <w:sz w:val="24"/>
          <w:szCs w:val="24"/>
        </w:rPr>
        <w:t>,</w:t>
      </w:r>
      <w:r>
        <w:rPr>
          <w:rFonts w:ascii="Times New Roman" w:hAnsi="Times New Roman" w:cs="Times New Roman"/>
          <w:sz w:val="24"/>
          <w:szCs w:val="24"/>
        </w:rPr>
        <w:t xml:space="preserve"> if the applicant has a constitution it is not the party that contested in the 2018 harmonized elections. It cannot therefo</w:t>
      </w:r>
      <w:r w:rsidR="002502BE">
        <w:rPr>
          <w:rFonts w:ascii="Times New Roman" w:hAnsi="Times New Roman" w:cs="Times New Roman"/>
          <w:sz w:val="24"/>
          <w:szCs w:val="24"/>
        </w:rPr>
        <w:t>re seek the order sought herein and</w:t>
      </w:r>
      <w:r w:rsidR="00330A40">
        <w:rPr>
          <w:rFonts w:ascii="Times New Roman" w:hAnsi="Times New Roman" w:cs="Times New Roman"/>
          <w:sz w:val="24"/>
          <w:szCs w:val="24"/>
        </w:rPr>
        <w:t xml:space="preserve"> is </w:t>
      </w:r>
      <w:r w:rsidR="002502BE">
        <w:rPr>
          <w:rFonts w:ascii="Times New Roman" w:hAnsi="Times New Roman" w:cs="Times New Roman"/>
          <w:sz w:val="24"/>
          <w:szCs w:val="24"/>
        </w:rPr>
        <w:t xml:space="preserve"> out</w:t>
      </w:r>
      <w:r>
        <w:rPr>
          <w:rFonts w:ascii="Times New Roman" w:hAnsi="Times New Roman" w:cs="Times New Roman"/>
          <w:sz w:val="24"/>
          <w:szCs w:val="24"/>
        </w:rPr>
        <w:t xml:space="preserve"> of court. There was no response on this issue from the </w:t>
      </w:r>
      <w:r w:rsidR="00204C77">
        <w:rPr>
          <w:rFonts w:ascii="Times New Roman" w:hAnsi="Times New Roman" w:cs="Times New Roman"/>
          <w:sz w:val="24"/>
          <w:szCs w:val="24"/>
        </w:rPr>
        <w:t>applicant. I am not inclined to take the failure to respond as an admission.</w:t>
      </w:r>
      <w:r>
        <w:rPr>
          <w:rFonts w:ascii="Times New Roman" w:hAnsi="Times New Roman" w:cs="Times New Roman"/>
          <w:sz w:val="24"/>
          <w:szCs w:val="24"/>
        </w:rPr>
        <w:t xml:space="preserve"> I leave the question open since there was no proper argument on it.</w:t>
      </w:r>
      <w:r w:rsidR="00395664">
        <w:rPr>
          <w:rFonts w:ascii="Times New Roman" w:hAnsi="Times New Roman" w:cs="Times New Roman"/>
          <w:sz w:val="24"/>
          <w:szCs w:val="24"/>
        </w:rPr>
        <w:t xml:space="preserve"> The finding on issue estoppel disposes of the matter.</w:t>
      </w:r>
    </w:p>
    <w:p w:rsidR="004D671D" w:rsidRDefault="0005443B" w:rsidP="006B476A">
      <w:pPr>
        <w:spacing w:after="0" w:line="360" w:lineRule="auto"/>
        <w:ind w:left="360"/>
        <w:jc w:val="both"/>
        <w:rPr>
          <w:rFonts w:ascii="Times New Roman" w:hAnsi="Times New Roman" w:cs="Times New Roman"/>
          <w:sz w:val="24"/>
          <w:szCs w:val="24"/>
        </w:rPr>
      </w:pPr>
      <w:r w:rsidRPr="001C5CE1">
        <w:rPr>
          <w:rFonts w:ascii="Times New Roman" w:hAnsi="Times New Roman" w:cs="Times New Roman"/>
          <w:sz w:val="24"/>
          <w:szCs w:val="24"/>
        </w:rPr>
        <w:t>Disposal</w:t>
      </w:r>
      <w:r w:rsidR="006B476A">
        <w:rPr>
          <w:rFonts w:ascii="Times New Roman" w:hAnsi="Times New Roman" w:cs="Times New Roman"/>
          <w:sz w:val="24"/>
          <w:szCs w:val="24"/>
        </w:rPr>
        <w:t xml:space="preserve"> </w:t>
      </w:r>
    </w:p>
    <w:p w:rsidR="0005443B" w:rsidRDefault="004D671D" w:rsidP="004D671D">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By virtue of the judgment already made that</w:t>
      </w:r>
      <w:r w:rsidR="00204C77">
        <w:rPr>
          <w:rFonts w:ascii="Times New Roman" w:hAnsi="Times New Roman" w:cs="Times New Roman"/>
          <w:sz w:val="24"/>
          <w:szCs w:val="24"/>
        </w:rPr>
        <w:t xml:space="preserve"> the applicant lacks </w:t>
      </w:r>
      <w:r>
        <w:rPr>
          <w:rFonts w:ascii="Times New Roman" w:hAnsi="Times New Roman" w:cs="Times New Roman"/>
          <w:sz w:val="24"/>
          <w:szCs w:val="24"/>
        </w:rPr>
        <w:t>legal capacity, the applicant cannot appear in court and claim</w:t>
      </w:r>
      <w:r w:rsidR="007736B1">
        <w:rPr>
          <w:rFonts w:ascii="Times New Roman" w:hAnsi="Times New Roman" w:cs="Times New Roman"/>
          <w:sz w:val="24"/>
          <w:szCs w:val="24"/>
        </w:rPr>
        <w:t xml:space="preserve"> that it has</w:t>
      </w:r>
      <w:r>
        <w:rPr>
          <w:rFonts w:ascii="Times New Roman" w:hAnsi="Times New Roman" w:cs="Times New Roman"/>
          <w:sz w:val="24"/>
          <w:szCs w:val="24"/>
        </w:rPr>
        <w:t xml:space="preserve"> legal capacity.</w:t>
      </w:r>
      <w:r w:rsidR="0005443B" w:rsidRPr="001C5CE1">
        <w:rPr>
          <w:rFonts w:ascii="Times New Roman" w:hAnsi="Times New Roman" w:cs="Times New Roman"/>
          <w:sz w:val="24"/>
          <w:szCs w:val="24"/>
        </w:rPr>
        <w:t xml:space="preserve"> The preliminary point is upheld</w:t>
      </w:r>
      <w:r>
        <w:rPr>
          <w:rFonts w:ascii="Times New Roman" w:hAnsi="Times New Roman" w:cs="Times New Roman"/>
          <w:sz w:val="24"/>
          <w:szCs w:val="24"/>
        </w:rPr>
        <w:t>,</w:t>
      </w:r>
      <w:r w:rsidR="0005443B" w:rsidRPr="001C5CE1">
        <w:rPr>
          <w:rFonts w:ascii="Times New Roman" w:hAnsi="Times New Roman" w:cs="Times New Roman"/>
          <w:sz w:val="24"/>
          <w:szCs w:val="24"/>
        </w:rPr>
        <w:t xml:space="preserve"> there is no applicant before the </w:t>
      </w:r>
      <w:r w:rsidR="002502BE">
        <w:rPr>
          <w:rFonts w:ascii="Times New Roman" w:hAnsi="Times New Roman" w:cs="Times New Roman"/>
          <w:sz w:val="24"/>
          <w:szCs w:val="24"/>
        </w:rPr>
        <w:t>c</w:t>
      </w:r>
      <w:r w:rsidR="00D74339" w:rsidRPr="001C5CE1">
        <w:rPr>
          <w:rFonts w:ascii="Times New Roman" w:hAnsi="Times New Roman" w:cs="Times New Roman"/>
          <w:sz w:val="24"/>
          <w:szCs w:val="24"/>
        </w:rPr>
        <w:t>ourt.</w:t>
      </w:r>
      <w:r w:rsidR="00D74339">
        <w:rPr>
          <w:rFonts w:ascii="Times New Roman" w:hAnsi="Times New Roman" w:cs="Times New Roman"/>
          <w:sz w:val="24"/>
          <w:szCs w:val="24"/>
        </w:rPr>
        <w:t xml:space="preserve"> This</w:t>
      </w:r>
      <w:r>
        <w:rPr>
          <w:rFonts w:ascii="Times New Roman" w:hAnsi="Times New Roman" w:cs="Times New Roman"/>
          <w:sz w:val="24"/>
          <w:szCs w:val="24"/>
        </w:rPr>
        <w:t xml:space="preserve"> finding disposes of the </w:t>
      </w:r>
      <w:r w:rsidR="002502BE">
        <w:rPr>
          <w:rFonts w:ascii="Times New Roman" w:hAnsi="Times New Roman" w:cs="Times New Roman"/>
          <w:sz w:val="24"/>
          <w:szCs w:val="24"/>
        </w:rPr>
        <w:t>matter, it becomes</w:t>
      </w:r>
      <w:r w:rsidR="0005443B" w:rsidRPr="001C5CE1">
        <w:rPr>
          <w:rFonts w:ascii="Times New Roman" w:hAnsi="Times New Roman" w:cs="Times New Roman"/>
          <w:sz w:val="24"/>
          <w:szCs w:val="24"/>
        </w:rPr>
        <w:t xml:space="preserve"> unnecessary to deal with the rest of the preliminary points and the merits of the </w:t>
      </w:r>
      <w:r w:rsidR="00493FEA" w:rsidRPr="001C5CE1">
        <w:rPr>
          <w:rFonts w:ascii="Times New Roman" w:hAnsi="Times New Roman" w:cs="Times New Roman"/>
          <w:sz w:val="24"/>
          <w:szCs w:val="24"/>
        </w:rPr>
        <w:t>case.</w:t>
      </w:r>
      <w:r w:rsidR="00493FEA">
        <w:rPr>
          <w:rFonts w:ascii="Times New Roman" w:hAnsi="Times New Roman" w:cs="Times New Roman"/>
          <w:sz w:val="24"/>
          <w:szCs w:val="24"/>
        </w:rPr>
        <w:t xml:space="preserve"> Since my decision is based on a preliminary point and not on the merits, the following order is made.</w:t>
      </w:r>
    </w:p>
    <w:p w:rsidR="004D671D" w:rsidRPr="001C5CE1" w:rsidRDefault="004D671D" w:rsidP="004D671D">
      <w:pPr>
        <w:spacing w:after="0" w:line="360" w:lineRule="auto"/>
        <w:ind w:firstLine="360"/>
        <w:jc w:val="both"/>
        <w:rPr>
          <w:rFonts w:ascii="Times New Roman" w:hAnsi="Times New Roman" w:cs="Times New Roman"/>
          <w:sz w:val="24"/>
          <w:szCs w:val="24"/>
        </w:rPr>
      </w:pPr>
    </w:p>
    <w:p w:rsidR="0005443B" w:rsidRPr="001C5CE1" w:rsidRDefault="00395664" w:rsidP="006B476A">
      <w:pPr>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The application is</w:t>
      </w:r>
      <w:r w:rsidR="00493FEA">
        <w:rPr>
          <w:rFonts w:ascii="Times New Roman" w:hAnsi="Times New Roman" w:cs="Times New Roman"/>
          <w:sz w:val="24"/>
          <w:szCs w:val="24"/>
        </w:rPr>
        <w:t xml:space="preserve"> struck off with </w:t>
      </w:r>
      <w:r>
        <w:rPr>
          <w:rFonts w:ascii="Times New Roman" w:hAnsi="Times New Roman" w:cs="Times New Roman"/>
          <w:sz w:val="24"/>
          <w:szCs w:val="24"/>
        </w:rPr>
        <w:t>costs.</w:t>
      </w:r>
      <w:r w:rsidR="0005443B" w:rsidRPr="001C5CE1">
        <w:rPr>
          <w:rFonts w:ascii="Times New Roman" w:hAnsi="Times New Roman" w:cs="Times New Roman"/>
          <w:sz w:val="24"/>
          <w:szCs w:val="24"/>
        </w:rPr>
        <w:t xml:space="preserve"> </w:t>
      </w:r>
    </w:p>
    <w:p w:rsidR="008C5CF9" w:rsidRPr="001C5CE1" w:rsidRDefault="008C5CF9" w:rsidP="001C5CE1">
      <w:pPr>
        <w:spacing w:line="360" w:lineRule="auto"/>
        <w:jc w:val="both"/>
        <w:rPr>
          <w:rFonts w:ascii="Times New Roman" w:hAnsi="Times New Roman" w:cs="Times New Roman"/>
          <w:sz w:val="24"/>
          <w:szCs w:val="24"/>
        </w:rPr>
      </w:pPr>
    </w:p>
    <w:p w:rsidR="0005443B" w:rsidRPr="001C5CE1" w:rsidRDefault="0005443B" w:rsidP="001C5CE1">
      <w:pPr>
        <w:spacing w:line="360" w:lineRule="auto"/>
        <w:jc w:val="both"/>
        <w:rPr>
          <w:rFonts w:ascii="Times New Roman" w:hAnsi="Times New Roman" w:cs="Times New Roman"/>
          <w:sz w:val="24"/>
          <w:szCs w:val="24"/>
        </w:rPr>
      </w:pPr>
    </w:p>
    <w:p w:rsidR="004D787F" w:rsidRDefault="006D7251" w:rsidP="004D787F">
      <w:pPr>
        <w:spacing w:after="0" w:line="240" w:lineRule="auto"/>
        <w:jc w:val="both"/>
        <w:rPr>
          <w:rFonts w:ascii="Times New Roman" w:hAnsi="Times New Roman" w:cs="Times New Roman"/>
          <w:sz w:val="24"/>
          <w:szCs w:val="24"/>
        </w:rPr>
      </w:pPr>
      <w:r w:rsidRPr="006D7251">
        <w:rPr>
          <w:rFonts w:ascii="Times New Roman" w:hAnsi="Times New Roman" w:cs="Times New Roman"/>
          <w:i/>
          <w:sz w:val="24"/>
          <w:szCs w:val="24"/>
        </w:rPr>
        <w:t>Mbidzo, Muchadehama &amp; Makoni,</w:t>
      </w:r>
      <w:r w:rsidR="004D787F">
        <w:rPr>
          <w:rFonts w:ascii="Times New Roman" w:hAnsi="Times New Roman" w:cs="Times New Roman"/>
          <w:sz w:val="24"/>
          <w:szCs w:val="24"/>
        </w:rPr>
        <w:t xml:space="preserve"> A</w:t>
      </w:r>
      <w:r>
        <w:rPr>
          <w:rFonts w:ascii="Times New Roman" w:hAnsi="Times New Roman" w:cs="Times New Roman"/>
          <w:sz w:val="24"/>
          <w:szCs w:val="24"/>
        </w:rPr>
        <w:t xml:space="preserve">pplicant’s legal </w:t>
      </w:r>
      <w:r w:rsidR="004D787F">
        <w:rPr>
          <w:rFonts w:ascii="Times New Roman" w:hAnsi="Times New Roman" w:cs="Times New Roman"/>
          <w:sz w:val="24"/>
          <w:szCs w:val="24"/>
        </w:rPr>
        <w:t>practitioners</w:t>
      </w:r>
    </w:p>
    <w:p w:rsidR="004D787F" w:rsidRDefault="004D787F" w:rsidP="006D7251">
      <w:pPr>
        <w:spacing w:after="0" w:line="240" w:lineRule="auto"/>
        <w:jc w:val="both"/>
        <w:rPr>
          <w:rFonts w:ascii="Times New Roman" w:hAnsi="Times New Roman" w:cs="Times New Roman"/>
          <w:sz w:val="24"/>
          <w:szCs w:val="24"/>
        </w:rPr>
      </w:pPr>
      <w:r w:rsidRPr="004D787F">
        <w:rPr>
          <w:rFonts w:ascii="Times New Roman" w:hAnsi="Times New Roman" w:cs="Times New Roman"/>
          <w:i/>
          <w:sz w:val="24"/>
          <w:szCs w:val="24"/>
        </w:rPr>
        <w:t xml:space="preserve"> </w:t>
      </w:r>
      <w:r w:rsidRPr="006D7251">
        <w:rPr>
          <w:rFonts w:ascii="Times New Roman" w:hAnsi="Times New Roman" w:cs="Times New Roman"/>
          <w:i/>
          <w:sz w:val="24"/>
          <w:szCs w:val="24"/>
        </w:rPr>
        <w:t>Civil Division of Attorney General’s Office,</w:t>
      </w:r>
      <w:r>
        <w:rPr>
          <w:rFonts w:ascii="Times New Roman" w:hAnsi="Times New Roman" w:cs="Times New Roman"/>
          <w:sz w:val="24"/>
          <w:szCs w:val="24"/>
        </w:rPr>
        <w:t xml:space="preserve"> 1</w:t>
      </w:r>
      <w:r w:rsidRPr="004D787F">
        <w:rPr>
          <w:rFonts w:ascii="Times New Roman" w:hAnsi="Times New Roman" w:cs="Times New Roman"/>
          <w:sz w:val="24"/>
          <w:szCs w:val="24"/>
          <w:vertAlign w:val="superscript"/>
        </w:rPr>
        <w:t>st</w:t>
      </w:r>
      <w:r>
        <w:rPr>
          <w:rFonts w:ascii="Times New Roman" w:hAnsi="Times New Roman" w:cs="Times New Roman"/>
          <w:sz w:val="24"/>
          <w:szCs w:val="24"/>
        </w:rPr>
        <w:t xml:space="preserve"> &amp; 2</w:t>
      </w:r>
      <w:r w:rsidRPr="004D787F">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legal practitioners</w:t>
      </w:r>
    </w:p>
    <w:p w:rsidR="006D7251" w:rsidRDefault="006D7251" w:rsidP="006D7251">
      <w:pPr>
        <w:spacing w:after="0" w:line="240" w:lineRule="auto"/>
        <w:jc w:val="both"/>
        <w:rPr>
          <w:rFonts w:ascii="Times New Roman" w:hAnsi="Times New Roman" w:cs="Times New Roman"/>
          <w:sz w:val="24"/>
          <w:szCs w:val="24"/>
        </w:rPr>
      </w:pPr>
      <w:r w:rsidRPr="006D7251">
        <w:rPr>
          <w:rFonts w:ascii="Times New Roman" w:hAnsi="Times New Roman" w:cs="Times New Roman"/>
          <w:i/>
          <w:sz w:val="24"/>
          <w:szCs w:val="24"/>
        </w:rPr>
        <w:t>Chat</w:t>
      </w:r>
      <w:r w:rsidR="004D787F">
        <w:rPr>
          <w:rFonts w:ascii="Times New Roman" w:hAnsi="Times New Roman" w:cs="Times New Roman"/>
          <w:i/>
          <w:sz w:val="24"/>
          <w:szCs w:val="24"/>
        </w:rPr>
        <w:t>s</w:t>
      </w:r>
      <w:r w:rsidRPr="006D7251">
        <w:rPr>
          <w:rFonts w:ascii="Times New Roman" w:hAnsi="Times New Roman" w:cs="Times New Roman"/>
          <w:i/>
          <w:sz w:val="24"/>
          <w:szCs w:val="24"/>
        </w:rPr>
        <w:t>anga &amp; Par</w:t>
      </w:r>
      <w:r w:rsidR="00C44189">
        <w:rPr>
          <w:rFonts w:ascii="Times New Roman" w:hAnsi="Times New Roman" w:cs="Times New Roman"/>
          <w:i/>
          <w:sz w:val="24"/>
          <w:szCs w:val="24"/>
        </w:rPr>
        <w:t>t</w:t>
      </w:r>
      <w:r w:rsidRPr="006D7251">
        <w:rPr>
          <w:rFonts w:ascii="Times New Roman" w:hAnsi="Times New Roman" w:cs="Times New Roman"/>
          <w:i/>
          <w:sz w:val="24"/>
          <w:szCs w:val="24"/>
        </w:rPr>
        <w:t>ners,</w:t>
      </w:r>
      <w:r w:rsidR="004D787F">
        <w:rPr>
          <w:rFonts w:ascii="Times New Roman" w:hAnsi="Times New Roman" w:cs="Times New Roman"/>
          <w:sz w:val="24"/>
          <w:szCs w:val="24"/>
        </w:rPr>
        <w:t xml:space="preserve"> </w:t>
      </w:r>
      <w:r>
        <w:rPr>
          <w:rFonts w:ascii="Times New Roman" w:hAnsi="Times New Roman" w:cs="Times New Roman"/>
          <w:sz w:val="24"/>
          <w:szCs w:val="24"/>
        </w:rPr>
        <w:t>3</w:t>
      </w:r>
      <w:r w:rsidRPr="006D7251">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legal practitioners</w:t>
      </w:r>
    </w:p>
    <w:p w:rsidR="006D7251" w:rsidRDefault="006D7251" w:rsidP="006D7251">
      <w:pPr>
        <w:spacing w:after="0" w:line="240" w:lineRule="auto"/>
        <w:jc w:val="both"/>
        <w:rPr>
          <w:rFonts w:ascii="Times New Roman" w:hAnsi="Times New Roman" w:cs="Times New Roman"/>
          <w:sz w:val="24"/>
          <w:szCs w:val="24"/>
        </w:rPr>
      </w:pPr>
    </w:p>
    <w:sectPr w:rsidR="006D7251">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7AC2" w:rsidRDefault="00287AC2" w:rsidP="008C5CF9">
      <w:pPr>
        <w:spacing w:after="0" w:line="240" w:lineRule="auto"/>
      </w:pPr>
      <w:r>
        <w:separator/>
      </w:r>
    </w:p>
  </w:endnote>
  <w:endnote w:type="continuationSeparator" w:id="0">
    <w:p w:rsidR="00287AC2" w:rsidRDefault="00287AC2" w:rsidP="008C5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7AC2" w:rsidRDefault="00287AC2" w:rsidP="008C5CF9">
      <w:pPr>
        <w:spacing w:after="0" w:line="240" w:lineRule="auto"/>
      </w:pPr>
      <w:r>
        <w:separator/>
      </w:r>
    </w:p>
  </w:footnote>
  <w:footnote w:type="continuationSeparator" w:id="0">
    <w:p w:rsidR="00287AC2" w:rsidRDefault="00287AC2" w:rsidP="008C5CF9">
      <w:pPr>
        <w:spacing w:after="0" w:line="240" w:lineRule="auto"/>
      </w:pPr>
      <w:r>
        <w:continuationSeparator/>
      </w:r>
    </w:p>
  </w:footnote>
  <w:footnote w:id="1">
    <w:p w:rsidR="00E30861" w:rsidRPr="00E30861" w:rsidRDefault="00E30861">
      <w:pPr>
        <w:pStyle w:val="FootnoteText"/>
        <w:rPr>
          <w:lang w:val="en-US"/>
        </w:rPr>
      </w:pPr>
      <w:r>
        <w:rPr>
          <w:rStyle w:val="FootnoteReference"/>
        </w:rPr>
        <w:footnoteRef/>
      </w:r>
      <w:r w:rsidRPr="00E30861">
        <w:rPr>
          <w:rFonts w:ascii="Times New Roman" w:hAnsi="Times New Roman" w:cs="Times New Roman"/>
        </w:rPr>
        <w:t>HH 346/ 20</w:t>
      </w:r>
      <w:r>
        <w:rPr>
          <w:rFonts w:ascii="Times New Roman" w:hAnsi="Times New Roman" w:cs="Times New Roman"/>
          <w:sz w:val="24"/>
          <w:szCs w:val="24"/>
        </w:rPr>
        <w:t xml:space="preserve"> </w:t>
      </w:r>
      <w:r>
        <w:t xml:space="preserve"> </w:t>
      </w:r>
    </w:p>
  </w:footnote>
  <w:footnote w:id="2">
    <w:p w:rsidR="00E30861" w:rsidRPr="00E30861" w:rsidRDefault="00E30861" w:rsidP="00E30861">
      <w:pPr>
        <w:pStyle w:val="FootnoteText"/>
        <w:rPr>
          <w:lang w:val="en-US"/>
        </w:rPr>
      </w:pPr>
      <w:r>
        <w:rPr>
          <w:rStyle w:val="FootnoteReference"/>
        </w:rPr>
        <w:footnoteRef/>
      </w:r>
      <w:r>
        <w:t xml:space="preserve"> </w:t>
      </w:r>
      <w:r w:rsidRPr="00E30861">
        <w:rPr>
          <w:rFonts w:cstheme="minorHAnsi"/>
        </w:rPr>
        <w:t>HH 370/20</w:t>
      </w:r>
    </w:p>
  </w:footnote>
  <w:footnote w:id="3">
    <w:p w:rsidR="004C420F" w:rsidRPr="004C420F" w:rsidRDefault="004C420F">
      <w:pPr>
        <w:pStyle w:val="FootnoteText"/>
        <w:rPr>
          <w:rFonts w:cstheme="minorHAnsi"/>
          <w:lang w:val="en-US"/>
        </w:rPr>
      </w:pPr>
      <w:r w:rsidRPr="004C420F">
        <w:rPr>
          <w:rStyle w:val="FootnoteReference"/>
          <w:rFonts w:cstheme="minorHAnsi"/>
        </w:rPr>
        <w:footnoteRef/>
      </w:r>
      <w:r w:rsidRPr="004C420F">
        <w:rPr>
          <w:rFonts w:cstheme="minorHAnsi"/>
        </w:rPr>
        <w:t xml:space="preserve"> HC 2199/20</w:t>
      </w:r>
    </w:p>
  </w:footnote>
  <w:footnote w:id="4">
    <w:p w:rsidR="008C5CF9" w:rsidRDefault="008C5CF9">
      <w:pPr>
        <w:pStyle w:val="FootnoteText"/>
      </w:pPr>
      <w:r>
        <w:rPr>
          <w:rStyle w:val="FootnoteReference"/>
        </w:rPr>
        <w:footnoteRef/>
      </w:r>
      <w:r>
        <w:t xml:space="preserve"> S4 of the Electoral Act</w:t>
      </w:r>
    </w:p>
  </w:footnote>
  <w:footnote w:id="5">
    <w:p w:rsidR="008C5CF9" w:rsidRDefault="008C5CF9">
      <w:pPr>
        <w:pStyle w:val="FootnoteText"/>
      </w:pPr>
      <w:r>
        <w:rPr>
          <w:rStyle w:val="FootnoteReference"/>
        </w:rPr>
        <w:footnoteRef/>
      </w:r>
      <w:r>
        <w:t xml:space="preserve"> S2 of the Political Parties Finance Act</w:t>
      </w:r>
    </w:p>
  </w:footnote>
  <w:footnote w:id="6">
    <w:p w:rsidR="008C5CF9" w:rsidRDefault="008C5CF9">
      <w:pPr>
        <w:pStyle w:val="FootnoteText"/>
      </w:pPr>
      <w:r>
        <w:rPr>
          <w:rStyle w:val="FootnoteReference"/>
        </w:rPr>
        <w:footnoteRef/>
      </w:r>
      <w:r>
        <w:t xml:space="preserve"> S2 of the Broadcasting Services Act.</w:t>
      </w:r>
    </w:p>
  </w:footnote>
  <w:footnote w:id="7">
    <w:p w:rsidR="00AC4F72" w:rsidRPr="00AC4F72" w:rsidRDefault="00AC4F72">
      <w:pPr>
        <w:pStyle w:val="FootnoteText"/>
        <w:rPr>
          <w:lang w:val="en-US"/>
        </w:rPr>
      </w:pPr>
      <w:r>
        <w:rPr>
          <w:rStyle w:val="FootnoteReference"/>
        </w:rPr>
        <w:footnoteRef/>
      </w:r>
      <w:r>
        <w:t xml:space="preserve"> </w:t>
      </w:r>
      <w:r>
        <w:rPr>
          <w:lang w:val="en-US"/>
        </w:rPr>
        <w:t>Mozley and Whiteleys’s Law Dictionary,8</w:t>
      </w:r>
      <w:r w:rsidRPr="00AC4F72">
        <w:rPr>
          <w:vertAlign w:val="superscript"/>
          <w:lang w:val="en-US"/>
        </w:rPr>
        <w:t>th</w:t>
      </w:r>
      <w:r>
        <w:rPr>
          <w:lang w:val="en-US"/>
        </w:rPr>
        <w:t xml:space="preserve"> Ed , Butterworths ,1970</w:t>
      </w:r>
    </w:p>
  </w:footnote>
  <w:footnote w:id="8">
    <w:p w:rsidR="0005443B" w:rsidRDefault="0005443B" w:rsidP="0005443B">
      <w:pPr>
        <w:pStyle w:val="FootnoteText"/>
      </w:pPr>
      <w:r>
        <w:rPr>
          <w:rStyle w:val="FootnoteReference"/>
        </w:rPr>
        <w:footnoteRef/>
      </w:r>
      <w:r>
        <w:t xml:space="preserve"> 1996 (1) ZLR 415 (SC)</w:t>
      </w:r>
    </w:p>
  </w:footnote>
  <w:footnote w:id="9">
    <w:p w:rsidR="0005443B" w:rsidRPr="000070F5" w:rsidRDefault="0005443B" w:rsidP="0005443B">
      <w:pPr>
        <w:pStyle w:val="FootnoteText"/>
        <w:spacing w:before="240"/>
        <w:rPr>
          <w:sz w:val="22"/>
        </w:rPr>
      </w:pPr>
      <w:r>
        <w:rPr>
          <w:rStyle w:val="FootnoteReference"/>
        </w:rPr>
        <w:footnoteRef/>
      </w:r>
      <w:r>
        <w:t xml:space="preserve"> Carl Zeiss Stiftung v Rayner &amp; Keeler {1967</w:t>
      </w:r>
      <w:r>
        <w:rPr>
          <w:sz w:val="22"/>
        </w:rPr>
        <w:t>} AC 853</w:t>
      </w:r>
    </w:p>
  </w:footnote>
  <w:footnote w:id="10">
    <w:p w:rsidR="00724FE8" w:rsidRDefault="00724FE8">
      <w:pPr>
        <w:pStyle w:val="FootnoteText"/>
      </w:pPr>
      <w:r>
        <w:rPr>
          <w:rStyle w:val="FootnoteReference"/>
        </w:rPr>
        <w:footnoteRef/>
      </w:r>
      <w:r>
        <w:t xml:space="preserve"> </w:t>
      </w:r>
      <w:r w:rsidRPr="00724FE8">
        <w:rPr>
          <w:rFonts w:ascii="Times New Roman" w:hAnsi="Times New Roman" w:cs="Times New Roman"/>
          <w:sz w:val="18"/>
          <w:szCs w:val="18"/>
        </w:rPr>
        <w:t>[1967] 2 QB 459</w:t>
      </w:r>
    </w:p>
  </w:footnote>
  <w:footnote w:id="11">
    <w:p w:rsidR="00D1105A" w:rsidRPr="00D1105A" w:rsidRDefault="00D1105A" w:rsidP="00D1105A">
      <w:pPr>
        <w:spacing w:line="360" w:lineRule="auto"/>
        <w:jc w:val="both"/>
        <w:rPr>
          <w:lang w:val="en-US"/>
        </w:rPr>
      </w:pPr>
      <w:r w:rsidRPr="00D1105A">
        <w:rPr>
          <w:rStyle w:val="FootnoteReference"/>
          <w:rFonts w:cstheme="minorHAnsi"/>
          <w:sz w:val="20"/>
          <w:szCs w:val="20"/>
        </w:rPr>
        <w:footnoteRef/>
      </w:r>
      <w:r w:rsidRPr="00D1105A">
        <w:rPr>
          <w:rFonts w:cstheme="minorHAnsi"/>
          <w:sz w:val="20"/>
          <w:szCs w:val="20"/>
        </w:rPr>
        <w:t>(2) 2002 ZLR (1) 144</w:t>
      </w:r>
    </w:p>
  </w:footnote>
  <w:footnote w:id="12">
    <w:p w:rsidR="003316EE" w:rsidRPr="003316EE" w:rsidRDefault="003316EE">
      <w:pPr>
        <w:pStyle w:val="FootnoteText"/>
      </w:pPr>
      <w:r>
        <w:rPr>
          <w:rStyle w:val="FootnoteReference"/>
        </w:rPr>
        <w:footnoteRef/>
      </w:r>
      <w:r w:rsidRPr="003316EE">
        <w:rPr>
          <w:rFonts w:cstheme="minorHAnsi"/>
        </w:rPr>
        <w:t>Lillian Timveos &amp; Another v Douglas Mwonzora and 5 others HH 370/20 and MDC Alliance v Minister of Justice Legal and Parliamentary Affairs and 2 others HC 2199/20</w:t>
      </w:r>
      <w:r w:rsidRPr="003316EE">
        <w:rPr>
          <w:rFonts w:ascii="Times New Roman" w:hAnsi="Times New Roman" w:cs="Times New Roman"/>
        </w:rPr>
        <w:t xml:space="preserve"> </w:t>
      </w:r>
      <w:r w:rsidRPr="003316EE">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4123693"/>
      <w:docPartObj>
        <w:docPartGallery w:val="Page Numbers (Top of Page)"/>
        <w:docPartUnique/>
      </w:docPartObj>
    </w:sdtPr>
    <w:sdtEndPr>
      <w:rPr>
        <w:noProof/>
      </w:rPr>
    </w:sdtEndPr>
    <w:sdtContent>
      <w:p w:rsidR="00BB265A" w:rsidRDefault="00BB265A">
        <w:pPr>
          <w:pStyle w:val="Header"/>
          <w:jc w:val="right"/>
          <w:rPr>
            <w:noProof/>
          </w:rPr>
        </w:pPr>
        <w:r>
          <w:fldChar w:fldCharType="begin"/>
        </w:r>
        <w:r>
          <w:instrText xml:space="preserve"> PAGE   \* MERGEFORMAT </w:instrText>
        </w:r>
        <w:r>
          <w:fldChar w:fldCharType="separate"/>
        </w:r>
        <w:r w:rsidR="00564CB6">
          <w:rPr>
            <w:noProof/>
          </w:rPr>
          <w:t>1</w:t>
        </w:r>
        <w:r>
          <w:rPr>
            <w:noProof/>
          </w:rPr>
          <w:fldChar w:fldCharType="end"/>
        </w:r>
      </w:p>
      <w:p w:rsidR="00BB265A" w:rsidRDefault="00BB265A">
        <w:pPr>
          <w:pStyle w:val="Header"/>
          <w:jc w:val="right"/>
          <w:rPr>
            <w:noProof/>
          </w:rPr>
        </w:pPr>
        <w:r>
          <w:rPr>
            <w:noProof/>
          </w:rPr>
          <w:t>HH</w:t>
        </w:r>
        <w:r w:rsidR="00C57968">
          <w:rPr>
            <w:noProof/>
          </w:rPr>
          <w:t xml:space="preserve"> 150/21</w:t>
        </w:r>
      </w:p>
      <w:p w:rsidR="00BB265A" w:rsidRDefault="00BB265A">
        <w:pPr>
          <w:pStyle w:val="Header"/>
          <w:jc w:val="right"/>
        </w:pPr>
        <w:r>
          <w:rPr>
            <w:noProof/>
          </w:rPr>
          <w:t>HC 554/21</w:t>
        </w:r>
      </w:p>
    </w:sdtContent>
  </w:sdt>
  <w:p w:rsidR="00BB265A" w:rsidRDefault="00BB265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27B7F"/>
    <w:multiLevelType w:val="hybridMultilevel"/>
    <w:tmpl w:val="152E0876"/>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D1040D7"/>
    <w:multiLevelType w:val="hybridMultilevel"/>
    <w:tmpl w:val="6A5011A4"/>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1C093E44"/>
    <w:multiLevelType w:val="hybridMultilevel"/>
    <w:tmpl w:val="AD38B7D2"/>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290448F8"/>
    <w:multiLevelType w:val="hybridMultilevel"/>
    <w:tmpl w:val="E6A02ADE"/>
    <w:lvl w:ilvl="0" w:tplc="30090015">
      <w:start w:val="1"/>
      <w:numFmt w:val="upperLetter"/>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4" w15:restartNumberingAfterBreak="0">
    <w:nsid w:val="44CA31D8"/>
    <w:multiLevelType w:val="hybridMultilevel"/>
    <w:tmpl w:val="F4B4477E"/>
    <w:lvl w:ilvl="0" w:tplc="30090013">
      <w:start w:val="1"/>
      <w:numFmt w:val="upp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534F321D"/>
    <w:multiLevelType w:val="hybridMultilevel"/>
    <w:tmpl w:val="3AF2C310"/>
    <w:lvl w:ilvl="0" w:tplc="30090013">
      <w:start w:val="1"/>
      <w:numFmt w:val="upp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922"/>
    <w:rsid w:val="00004238"/>
    <w:rsid w:val="000459BC"/>
    <w:rsid w:val="0005443B"/>
    <w:rsid w:val="00174E53"/>
    <w:rsid w:val="00192D78"/>
    <w:rsid w:val="001A2111"/>
    <w:rsid w:val="001C5CE1"/>
    <w:rsid w:val="00200DCB"/>
    <w:rsid w:val="00204C77"/>
    <w:rsid w:val="002502BE"/>
    <w:rsid w:val="00273306"/>
    <w:rsid w:val="00287AC2"/>
    <w:rsid w:val="00305434"/>
    <w:rsid w:val="00317675"/>
    <w:rsid w:val="00330A40"/>
    <w:rsid w:val="003316EE"/>
    <w:rsid w:val="00340311"/>
    <w:rsid w:val="00361675"/>
    <w:rsid w:val="003649CC"/>
    <w:rsid w:val="00381553"/>
    <w:rsid w:val="00390449"/>
    <w:rsid w:val="00395664"/>
    <w:rsid w:val="003A4DED"/>
    <w:rsid w:val="003E7F24"/>
    <w:rsid w:val="004362F4"/>
    <w:rsid w:val="00493FEA"/>
    <w:rsid w:val="004A7653"/>
    <w:rsid w:val="004C420F"/>
    <w:rsid w:val="004C600E"/>
    <w:rsid w:val="004D671D"/>
    <w:rsid w:val="004D787F"/>
    <w:rsid w:val="004F2529"/>
    <w:rsid w:val="0051202C"/>
    <w:rsid w:val="00532130"/>
    <w:rsid w:val="00564CB6"/>
    <w:rsid w:val="005D6E23"/>
    <w:rsid w:val="006255DD"/>
    <w:rsid w:val="006432BA"/>
    <w:rsid w:val="00672605"/>
    <w:rsid w:val="00672EC2"/>
    <w:rsid w:val="006A495D"/>
    <w:rsid w:val="006B476A"/>
    <w:rsid w:val="006D7251"/>
    <w:rsid w:val="006E175D"/>
    <w:rsid w:val="00724FE8"/>
    <w:rsid w:val="00742D6D"/>
    <w:rsid w:val="0075166B"/>
    <w:rsid w:val="00761B58"/>
    <w:rsid w:val="007736B1"/>
    <w:rsid w:val="007865D1"/>
    <w:rsid w:val="007A29F8"/>
    <w:rsid w:val="007C4643"/>
    <w:rsid w:val="007E15A9"/>
    <w:rsid w:val="007E514B"/>
    <w:rsid w:val="0081274D"/>
    <w:rsid w:val="008A3672"/>
    <w:rsid w:val="008B5EB6"/>
    <w:rsid w:val="008C5CF9"/>
    <w:rsid w:val="00963053"/>
    <w:rsid w:val="00966DEC"/>
    <w:rsid w:val="0098018A"/>
    <w:rsid w:val="009B2BE9"/>
    <w:rsid w:val="00A3455F"/>
    <w:rsid w:val="00A749D9"/>
    <w:rsid w:val="00AA122E"/>
    <w:rsid w:val="00AC11AB"/>
    <w:rsid w:val="00AC4F72"/>
    <w:rsid w:val="00AE08BA"/>
    <w:rsid w:val="00B12922"/>
    <w:rsid w:val="00BB265A"/>
    <w:rsid w:val="00BD4B57"/>
    <w:rsid w:val="00BF25EC"/>
    <w:rsid w:val="00BF3DBA"/>
    <w:rsid w:val="00C44189"/>
    <w:rsid w:val="00C57968"/>
    <w:rsid w:val="00C74931"/>
    <w:rsid w:val="00CD17A4"/>
    <w:rsid w:val="00D1105A"/>
    <w:rsid w:val="00D4325C"/>
    <w:rsid w:val="00D446AD"/>
    <w:rsid w:val="00D70813"/>
    <w:rsid w:val="00D74339"/>
    <w:rsid w:val="00D872CD"/>
    <w:rsid w:val="00DD6D3B"/>
    <w:rsid w:val="00E158B4"/>
    <w:rsid w:val="00E30861"/>
    <w:rsid w:val="00E761CA"/>
    <w:rsid w:val="00E95629"/>
    <w:rsid w:val="00E96528"/>
    <w:rsid w:val="00F168F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46FF5E-5B99-4248-BDD7-AE5035D20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649CC"/>
    <w:pPr>
      <w:spacing w:after="0" w:line="240" w:lineRule="auto"/>
    </w:pPr>
  </w:style>
  <w:style w:type="paragraph" w:styleId="ListParagraph">
    <w:name w:val="List Paragraph"/>
    <w:basedOn w:val="Normal"/>
    <w:uiPriority w:val="34"/>
    <w:qFormat/>
    <w:rsid w:val="00E96528"/>
    <w:pPr>
      <w:ind w:left="720"/>
      <w:contextualSpacing/>
    </w:pPr>
  </w:style>
  <w:style w:type="paragraph" w:styleId="FootnoteText">
    <w:name w:val="footnote text"/>
    <w:basedOn w:val="Normal"/>
    <w:link w:val="FootnoteTextChar"/>
    <w:uiPriority w:val="99"/>
    <w:semiHidden/>
    <w:unhideWhenUsed/>
    <w:rsid w:val="008C5C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5CF9"/>
    <w:rPr>
      <w:sz w:val="20"/>
      <w:szCs w:val="20"/>
    </w:rPr>
  </w:style>
  <w:style w:type="character" w:styleId="FootnoteReference">
    <w:name w:val="footnote reference"/>
    <w:basedOn w:val="DefaultParagraphFont"/>
    <w:uiPriority w:val="99"/>
    <w:semiHidden/>
    <w:unhideWhenUsed/>
    <w:rsid w:val="008C5CF9"/>
    <w:rPr>
      <w:vertAlign w:val="superscript"/>
    </w:rPr>
  </w:style>
  <w:style w:type="character" w:styleId="CommentReference">
    <w:name w:val="annotation reference"/>
    <w:basedOn w:val="DefaultParagraphFont"/>
    <w:uiPriority w:val="99"/>
    <w:semiHidden/>
    <w:unhideWhenUsed/>
    <w:rsid w:val="007E15A9"/>
    <w:rPr>
      <w:sz w:val="16"/>
      <w:szCs w:val="16"/>
    </w:rPr>
  </w:style>
  <w:style w:type="paragraph" w:styleId="CommentText">
    <w:name w:val="annotation text"/>
    <w:basedOn w:val="Normal"/>
    <w:link w:val="CommentTextChar"/>
    <w:uiPriority w:val="99"/>
    <w:semiHidden/>
    <w:unhideWhenUsed/>
    <w:rsid w:val="007E15A9"/>
    <w:pPr>
      <w:spacing w:line="240" w:lineRule="auto"/>
    </w:pPr>
    <w:rPr>
      <w:sz w:val="20"/>
      <w:szCs w:val="20"/>
    </w:rPr>
  </w:style>
  <w:style w:type="character" w:customStyle="1" w:styleId="CommentTextChar">
    <w:name w:val="Comment Text Char"/>
    <w:basedOn w:val="DefaultParagraphFont"/>
    <w:link w:val="CommentText"/>
    <w:uiPriority w:val="99"/>
    <w:semiHidden/>
    <w:rsid w:val="007E15A9"/>
    <w:rPr>
      <w:sz w:val="20"/>
      <w:szCs w:val="20"/>
    </w:rPr>
  </w:style>
  <w:style w:type="paragraph" w:styleId="CommentSubject">
    <w:name w:val="annotation subject"/>
    <w:basedOn w:val="CommentText"/>
    <w:next w:val="CommentText"/>
    <w:link w:val="CommentSubjectChar"/>
    <w:uiPriority w:val="99"/>
    <w:semiHidden/>
    <w:unhideWhenUsed/>
    <w:rsid w:val="007E15A9"/>
    <w:rPr>
      <w:b/>
      <w:bCs/>
    </w:rPr>
  </w:style>
  <w:style w:type="character" w:customStyle="1" w:styleId="CommentSubjectChar">
    <w:name w:val="Comment Subject Char"/>
    <w:basedOn w:val="CommentTextChar"/>
    <w:link w:val="CommentSubject"/>
    <w:uiPriority w:val="99"/>
    <w:semiHidden/>
    <w:rsid w:val="007E15A9"/>
    <w:rPr>
      <w:b/>
      <w:bCs/>
      <w:sz w:val="20"/>
      <w:szCs w:val="20"/>
    </w:rPr>
  </w:style>
  <w:style w:type="paragraph" w:styleId="BalloonText">
    <w:name w:val="Balloon Text"/>
    <w:basedOn w:val="Normal"/>
    <w:link w:val="BalloonTextChar"/>
    <w:uiPriority w:val="99"/>
    <w:semiHidden/>
    <w:unhideWhenUsed/>
    <w:rsid w:val="007E15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A9"/>
    <w:rPr>
      <w:rFonts w:ascii="Segoe UI" w:hAnsi="Segoe UI" w:cs="Segoe UI"/>
      <w:sz w:val="18"/>
      <w:szCs w:val="18"/>
    </w:rPr>
  </w:style>
  <w:style w:type="paragraph" w:styleId="EndnoteText">
    <w:name w:val="endnote text"/>
    <w:basedOn w:val="Normal"/>
    <w:link w:val="EndnoteTextChar"/>
    <w:uiPriority w:val="99"/>
    <w:semiHidden/>
    <w:unhideWhenUsed/>
    <w:rsid w:val="0081274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1274D"/>
    <w:rPr>
      <w:sz w:val="20"/>
      <w:szCs w:val="20"/>
    </w:rPr>
  </w:style>
  <w:style w:type="character" w:styleId="EndnoteReference">
    <w:name w:val="endnote reference"/>
    <w:basedOn w:val="DefaultParagraphFont"/>
    <w:uiPriority w:val="99"/>
    <w:semiHidden/>
    <w:unhideWhenUsed/>
    <w:rsid w:val="0081274D"/>
    <w:rPr>
      <w:vertAlign w:val="superscript"/>
    </w:rPr>
  </w:style>
  <w:style w:type="paragraph" w:styleId="Header">
    <w:name w:val="header"/>
    <w:basedOn w:val="Normal"/>
    <w:link w:val="HeaderChar"/>
    <w:uiPriority w:val="99"/>
    <w:unhideWhenUsed/>
    <w:rsid w:val="00BB26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265A"/>
  </w:style>
  <w:style w:type="paragraph" w:styleId="Footer">
    <w:name w:val="footer"/>
    <w:basedOn w:val="Normal"/>
    <w:link w:val="FooterChar"/>
    <w:uiPriority w:val="99"/>
    <w:unhideWhenUsed/>
    <w:rsid w:val="00BB26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26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5A48D-9FA4-4AF1-A866-F21D35043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2346</Words>
  <Characters>13377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library</dc:creator>
  <cp:lastModifiedBy>JSC</cp:lastModifiedBy>
  <cp:revision>2</cp:revision>
  <cp:lastPrinted>2021-04-06T07:16:00Z</cp:lastPrinted>
  <dcterms:created xsi:type="dcterms:W3CDTF">2021-04-09T08:58:00Z</dcterms:created>
  <dcterms:modified xsi:type="dcterms:W3CDTF">2021-04-09T08:58:00Z</dcterms:modified>
</cp:coreProperties>
</file>