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57F" w:rsidRDefault="003D31F2">
      <w:pPr>
        <w:spacing w:before="79" w:line="417" w:lineRule="auto"/>
        <w:rPr>
          <w:b/>
          <w:sz w:val="24"/>
        </w:rPr>
      </w:pPr>
      <w:r>
        <w:rPr>
          <w:b/>
          <w:sz w:val="24"/>
        </w:rPr>
        <w:t>IN</w:t>
      </w:r>
      <w:r>
        <w:rPr>
          <w:b/>
          <w:spacing w:val="-9"/>
          <w:sz w:val="24"/>
        </w:rPr>
        <w:t xml:space="preserve"> </w:t>
      </w:r>
      <w:r>
        <w:rPr>
          <w:b/>
          <w:sz w:val="24"/>
        </w:rPr>
        <w:t>THE</w:t>
      </w:r>
      <w:r>
        <w:rPr>
          <w:b/>
          <w:spacing w:val="-8"/>
          <w:sz w:val="24"/>
        </w:rPr>
        <w:t xml:space="preserve"> </w:t>
      </w:r>
      <w:r>
        <w:rPr>
          <w:b/>
          <w:sz w:val="24"/>
        </w:rPr>
        <w:t>LABOUR</w:t>
      </w:r>
      <w:r>
        <w:rPr>
          <w:b/>
          <w:spacing w:val="-9"/>
          <w:sz w:val="24"/>
        </w:rPr>
        <w:t xml:space="preserve"> </w:t>
      </w:r>
      <w:r>
        <w:rPr>
          <w:b/>
          <w:sz w:val="24"/>
        </w:rPr>
        <w:t>COURT</w:t>
      </w:r>
      <w:r>
        <w:rPr>
          <w:b/>
          <w:spacing w:val="-8"/>
          <w:sz w:val="24"/>
        </w:rPr>
        <w:t xml:space="preserve"> </w:t>
      </w:r>
      <w:r>
        <w:rPr>
          <w:b/>
          <w:sz w:val="24"/>
        </w:rPr>
        <w:t>OF</w:t>
      </w:r>
      <w:r>
        <w:rPr>
          <w:b/>
          <w:spacing w:val="-8"/>
          <w:sz w:val="24"/>
        </w:rPr>
        <w:t xml:space="preserve"> </w:t>
      </w:r>
      <w:r>
        <w:rPr>
          <w:b/>
          <w:sz w:val="24"/>
        </w:rPr>
        <w:t>ZIMBABWE HELD AT HARARE 28 JULY 2025</w:t>
      </w:r>
    </w:p>
    <w:p w:rsidR="0024757F" w:rsidRDefault="0024757F">
      <w:pPr>
        <w:pStyle w:val="BodyText"/>
        <w:spacing w:before="204"/>
        <w:rPr>
          <w:b/>
        </w:rPr>
      </w:pPr>
    </w:p>
    <w:p w:rsidR="0024757F" w:rsidRDefault="003D31F2">
      <w:pPr>
        <w:rPr>
          <w:b/>
          <w:sz w:val="24"/>
        </w:rPr>
      </w:pPr>
      <w:r>
        <w:rPr>
          <w:b/>
          <w:sz w:val="24"/>
        </w:rPr>
        <w:t>IN</w:t>
      </w:r>
      <w:r>
        <w:rPr>
          <w:b/>
          <w:spacing w:val="-2"/>
          <w:sz w:val="24"/>
        </w:rPr>
        <w:t xml:space="preserve"> </w:t>
      </w:r>
      <w:r>
        <w:rPr>
          <w:b/>
          <w:sz w:val="24"/>
        </w:rPr>
        <w:t>THE</w:t>
      </w:r>
      <w:r>
        <w:rPr>
          <w:b/>
          <w:spacing w:val="-1"/>
          <w:sz w:val="24"/>
        </w:rPr>
        <w:t xml:space="preserve"> </w:t>
      </w:r>
      <w:r>
        <w:rPr>
          <w:b/>
          <w:sz w:val="24"/>
        </w:rPr>
        <w:t>MATTER</w:t>
      </w:r>
      <w:r>
        <w:rPr>
          <w:b/>
          <w:spacing w:val="-1"/>
          <w:sz w:val="24"/>
        </w:rPr>
        <w:t xml:space="preserve"> </w:t>
      </w:r>
      <w:r>
        <w:rPr>
          <w:b/>
          <w:spacing w:val="-2"/>
          <w:sz w:val="24"/>
        </w:rPr>
        <w:t>BETWEEN:</w:t>
      </w:r>
    </w:p>
    <w:p w:rsidR="0024757F" w:rsidRDefault="003D31F2">
      <w:pPr>
        <w:spacing w:before="79" w:line="417" w:lineRule="auto"/>
        <w:ind w:right="71"/>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 xml:space="preserve">LC/ </w:t>
      </w:r>
      <w:r>
        <w:rPr>
          <w:b/>
          <w:spacing w:val="-2"/>
          <w:sz w:val="24"/>
        </w:rPr>
        <w:t>H/265/25</w:t>
      </w:r>
    </w:p>
    <w:p w:rsidR="0024757F" w:rsidRDefault="003D31F2">
      <w:pPr>
        <w:spacing w:line="276" w:lineRule="exact"/>
        <w:rPr>
          <w:b/>
          <w:sz w:val="24"/>
        </w:rPr>
      </w:pPr>
      <w:r>
        <w:rPr>
          <w:b/>
          <w:sz w:val="24"/>
        </w:rPr>
        <w:t xml:space="preserve">CASE NO. </w:t>
      </w:r>
      <w:r>
        <w:rPr>
          <w:b/>
          <w:spacing w:val="-2"/>
          <w:sz w:val="24"/>
        </w:rPr>
        <w:t>LC/H/578/25</w:t>
      </w:r>
    </w:p>
    <w:p w:rsidR="0024757F" w:rsidRDefault="0024757F">
      <w:pPr>
        <w:spacing w:line="276" w:lineRule="exact"/>
        <w:rPr>
          <w:b/>
          <w:sz w:val="24"/>
        </w:rPr>
        <w:sectPr w:rsidR="0024757F">
          <w:footerReference w:type="default" r:id="rId7"/>
          <w:type w:val="continuous"/>
          <w:pgSz w:w="12240" w:h="15840"/>
          <w:pgMar w:top="1360" w:right="1080" w:bottom="1300" w:left="1440" w:header="0" w:footer="1103" w:gutter="0"/>
          <w:pgNumType w:start="1"/>
          <w:cols w:num="2" w:space="720" w:equalWidth="0">
            <w:col w:w="4674" w:space="1807"/>
            <w:col w:w="3239"/>
          </w:cols>
        </w:sectPr>
      </w:pPr>
    </w:p>
    <w:p w:rsidR="0024757F" w:rsidRDefault="0024757F">
      <w:pPr>
        <w:pStyle w:val="BodyText"/>
        <w:rPr>
          <w:b/>
        </w:rPr>
      </w:pPr>
    </w:p>
    <w:p w:rsidR="0024757F" w:rsidRDefault="0024757F">
      <w:pPr>
        <w:pStyle w:val="BodyText"/>
        <w:spacing w:before="129"/>
        <w:rPr>
          <w:b/>
        </w:rPr>
      </w:pPr>
    </w:p>
    <w:p w:rsidR="0024757F" w:rsidRDefault="003D31F2">
      <w:pPr>
        <w:tabs>
          <w:tab w:val="left" w:pos="6481"/>
        </w:tabs>
        <w:spacing w:before="1" w:line="417" w:lineRule="auto"/>
        <w:ind w:right="1838"/>
        <w:rPr>
          <w:b/>
          <w:sz w:val="24"/>
        </w:rPr>
      </w:pPr>
      <w:r>
        <w:rPr>
          <w:b/>
          <w:sz w:val="24"/>
        </w:rPr>
        <w:t>MORGAN MUKWEKWEZEKE</w:t>
      </w:r>
      <w:r>
        <w:rPr>
          <w:b/>
          <w:sz w:val="24"/>
        </w:rPr>
        <w:tab/>
      </w:r>
      <w:r>
        <w:rPr>
          <w:b/>
          <w:spacing w:val="-2"/>
          <w:sz w:val="24"/>
        </w:rPr>
        <w:t xml:space="preserve">APPLICANT </w:t>
      </w:r>
      <w:r>
        <w:rPr>
          <w:b/>
          <w:spacing w:val="-4"/>
          <w:sz w:val="24"/>
        </w:rPr>
        <w:t>AND</w:t>
      </w:r>
    </w:p>
    <w:p w:rsidR="0024757F" w:rsidRDefault="003D31F2">
      <w:pPr>
        <w:tabs>
          <w:tab w:val="left" w:pos="6481"/>
        </w:tabs>
        <w:spacing w:line="276" w:lineRule="exact"/>
        <w:rPr>
          <w:b/>
          <w:sz w:val="24"/>
        </w:rPr>
      </w:pPr>
      <w:r>
        <w:rPr>
          <w:b/>
          <w:sz w:val="24"/>
        </w:rPr>
        <w:t>GUARD</w:t>
      </w:r>
      <w:r>
        <w:rPr>
          <w:b/>
          <w:spacing w:val="-3"/>
          <w:sz w:val="24"/>
        </w:rPr>
        <w:t xml:space="preserve"> </w:t>
      </w:r>
      <w:r>
        <w:rPr>
          <w:b/>
          <w:sz w:val="24"/>
        </w:rPr>
        <w:t>ALERT</w:t>
      </w:r>
      <w:r>
        <w:rPr>
          <w:b/>
          <w:spacing w:val="-1"/>
          <w:sz w:val="24"/>
        </w:rPr>
        <w:t xml:space="preserve"> </w:t>
      </w:r>
      <w:r>
        <w:rPr>
          <w:b/>
          <w:sz w:val="24"/>
        </w:rPr>
        <w:t>(PVT)</w:t>
      </w:r>
      <w:r>
        <w:rPr>
          <w:b/>
          <w:spacing w:val="-1"/>
          <w:sz w:val="24"/>
        </w:rPr>
        <w:t xml:space="preserve"> </w:t>
      </w:r>
      <w:r>
        <w:rPr>
          <w:b/>
          <w:spacing w:val="-5"/>
          <w:sz w:val="24"/>
        </w:rPr>
        <w:t>LTD</w:t>
      </w:r>
      <w:r>
        <w:rPr>
          <w:b/>
          <w:sz w:val="24"/>
        </w:rPr>
        <w:tab/>
      </w:r>
      <w:r>
        <w:rPr>
          <w:b/>
          <w:spacing w:val="-2"/>
          <w:sz w:val="24"/>
        </w:rPr>
        <w:t>RESPONDENT</w:t>
      </w:r>
    </w:p>
    <w:p w:rsidR="0024757F" w:rsidRDefault="0024757F">
      <w:pPr>
        <w:pStyle w:val="BodyText"/>
        <w:rPr>
          <w:b/>
        </w:rPr>
      </w:pPr>
    </w:p>
    <w:p w:rsidR="0024757F" w:rsidRDefault="0024757F">
      <w:pPr>
        <w:pStyle w:val="BodyText"/>
        <w:spacing w:before="132"/>
        <w:rPr>
          <w:b/>
        </w:rPr>
      </w:pPr>
    </w:p>
    <w:p w:rsidR="0024757F" w:rsidRDefault="003D31F2">
      <w:pPr>
        <w:rPr>
          <w:b/>
          <w:sz w:val="24"/>
        </w:rPr>
      </w:pPr>
      <w:r>
        <w:rPr>
          <w:b/>
          <w:sz w:val="24"/>
        </w:rPr>
        <w:t>Before</w:t>
      </w:r>
      <w:r>
        <w:rPr>
          <w:b/>
          <w:spacing w:val="-7"/>
          <w:sz w:val="24"/>
        </w:rPr>
        <w:t xml:space="preserve"> </w:t>
      </w:r>
      <w:r>
        <w:rPr>
          <w:b/>
          <w:sz w:val="24"/>
        </w:rPr>
        <w:t>Honourable</w:t>
      </w:r>
      <w:r>
        <w:rPr>
          <w:b/>
          <w:spacing w:val="-3"/>
          <w:sz w:val="24"/>
        </w:rPr>
        <w:t xml:space="preserve"> </w:t>
      </w:r>
      <w:r>
        <w:rPr>
          <w:b/>
          <w:sz w:val="24"/>
        </w:rPr>
        <w:t>Mr. Justice</w:t>
      </w:r>
      <w:r>
        <w:rPr>
          <w:b/>
          <w:spacing w:val="-4"/>
          <w:sz w:val="24"/>
        </w:rPr>
        <w:t xml:space="preserve"> </w:t>
      </w:r>
      <w:r>
        <w:rPr>
          <w:b/>
          <w:sz w:val="24"/>
        </w:rPr>
        <w:t xml:space="preserve">L.M. </w:t>
      </w:r>
      <w:r>
        <w:rPr>
          <w:b/>
          <w:spacing w:val="-2"/>
          <w:sz w:val="24"/>
        </w:rPr>
        <w:t>Murasi</w:t>
      </w:r>
    </w:p>
    <w:p w:rsidR="0024757F" w:rsidRDefault="0024757F">
      <w:pPr>
        <w:pStyle w:val="BodyText"/>
        <w:rPr>
          <w:b/>
        </w:rPr>
      </w:pPr>
    </w:p>
    <w:p w:rsidR="0024757F" w:rsidRDefault="0024757F">
      <w:pPr>
        <w:pStyle w:val="BodyText"/>
        <w:spacing w:before="132"/>
        <w:rPr>
          <w:b/>
        </w:rPr>
      </w:pPr>
    </w:p>
    <w:p w:rsidR="0024757F" w:rsidRDefault="003D31F2">
      <w:pPr>
        <w:rPr>
          <w:b/>
          <w:sz w:val="24"/>
        </w:rPr>
      </w:pPr>
      <w:r>
        <w:rPr>
          <w:b/>
          <w:sz w:val="24"/>
        </w:rPr>
        <w:t>IN</w:t>
      </w:r>
      <w:r>
        <w:rPr>
          <w:b/>
          <w:spacing w:val="-2"/>
          <w:sz w:val="24"/>
        </w:rPr>
        <w:t xml:space="preserve"> CHAMBERS</w:t>
      </w:r>
    </w:p>
    <w:p w:rsidR="0024757F" w:rsidRDefault="0024757F">
      <w:pPr>
        <w:pStyle w:val="BodyText"/>
        <w:rPr>
          <w:b/>
        </w:rPr>
      </w:pPr>
    </w:p>
    <w:p w:rsidR="0024757F" w:rsidRDefault="0024757F">
      <w:pPr>
        <w:pStyle w:val="BodyText"/>
        <w:spacing w:before="130"/>
        <w:rPr>
          <w:b/>
        </w:rPr>
      </w:pPr>
    </w:p>
    <w:p w:rsidR="0024757F" w:rsidRDefault="003D31F2">
      <w:pPr>
        <w:rPr>
          <w:b/>
          <w:sz w:val="24"/>
        </w:rPr>
      </w:pPr>
      <w:r>
        <w:rPr>
          <w:b/>
          <w:sz w:val="24"/>
        </w:rPr>
        <w:t>MURASI</w:t>
      </w:r>
      <w:r>
        <w:rPr>
          <w:b/>
          <w:spacing w:val="-5"/>
          <w:sz w:val="24"/>
        </w:rPr>
        <w:t xml:space="preserve"> J.,</w:t>
      </w:r>
    </w:p>
    <w:p w:rsidR="0024757F" w:rsidRDefault="003D31F2">
      <w:pPr>
        <w:pStyle w:val="BodyText"/>
        <w:spacing w:before="204"/>
      </w:pPr>
      <w:r>
        <w:t>This</w:t>
      </w:r>
      <w:r>
        <w:rPr>
          <w:spacing w:val="-5"/>
        </w:rPr>
        <w:t xml:space="preserve"> </w:t>
      </w:r>
      <w:r>
        <w:t>is</w:t>
      </w:r>
      <w:r>
        <w:rPr>
          <w:spacing w:val="-2"/>
        </w:rPr>
        <w:t xml:space="preserve"> </w:t>
      </w:r>
      <w:r>
        <w:t>an</w:t>
      </w:r>
      <w:r>
        <w:rPr>
          <w:spacing w:val="-1"/>
        </w:rPr>
        <w:t xml:space="preserve"> </w:t>
      </w:r>
      <w:r>
        <w:t>application</w:t>
      </w:r>
      <w:r>
        <w:rPr>
          <w:spacing w:val="-2"/>
        </w:rPr>
        <w:t xml:space="preserve"> </w:t>
      </w:r>
      <w:r>
        <w:t>for condonation</w:t>
      </w:r>
      <w:r>
        <w:rPr>
          <w:spacing w:val="-1"/>
        </w:rPr>
        <w:t xml:space="preserve"> </w:t>
      </w:r>
      <w:r>
        <w:t>of</w:t>
      </w:r>
      <w:r>
        <w:rPr>
          <w:spacing w:val="-3"/>
        </w:rPr>
        <w:t xml:space="preserve"> </w:t>
      </w:r>
      <w:r>
        <w:t>the</w:t>
      </w:r>
      <w:r>
        <w:rPr>
          <w:spacing w:val="-1"/>
        </w:rPr>
        <w:t xml:space="preserve"> </w:t>
      </w:r>
      <w:r>
        <w:t>late filing</w:t>
      </w:r>
      <w:r>
        <w:rPr>
          <w:spacing w:val="-2"/>
        </w:rPr>
        <w:t xml:space="preserve"> </w:t>
      </w:r>
      <w:r>
        <w:t>of</w:t>
      </w:r>
      <w:r>
        <w:rPr>
          <w:spacing w:val="-1"/>
        </w:rPr>
        <w:t xml:space="preserve"> </w:t>
      </w:r>
      <w:r>
        <w:t>an</w:t>
      </w:r>
      <w:r>
        <w:rPr>
          <w:spacing w:val="-1"/>
        </w:rPr>
        <w:t xml:space="preserve"> </w:t>
      </w:r>
      <w:r>
        <w:t>application</w:t>
      </w:r>
      <w:r>
        <w:rPr>
          <w:spacing w:val="-2"/>
        </w:rPr>
        <w:t xml:space="preserve"> </w:t>
      </w:r>
      <w:r>
        <w:t>for review</w:t>
      </w:r>
      <w:r>
        <w:rPr>
          <w:spacing w:val="-2"/>
        </w:rPr>
        <w:t xml:space="preserve"> </w:t>
      </w:r>
      <w:r>
        <w:t>OR</w:t>
      </w:r>
      <w:r>
        <w:rPr>
          <w:spacing w:val="-1"/>
        </w:rPr>
        <w:t xml:space="preserve"> </w:t>
      </w:r>
      <w:r>
        <w:rPr>
          <w:spacing w:val="-2"/>
        </w:rPr>
        <w:t>appeal.</w:t>
      </w:r>
    </w:p>
    <w:p w:rsidR="0024757F" w:rsidRDefault="003D31F2">
      <w:pPr>
        <w:pStyle w:val="BodyText"/>
        <w:spacing w:before="204" w:line="278" w:lineRule="auto"/>
        <w:ind w:right="359"/>
        <w:jc w:val="both"/>
      </w:pPr>
      <w:r>
        <w:t xml:space="preserve">The circumstances of this case, as will be demonstrated, do not require that it be set down for </w:t>
      </w:r>
      <w:r>
        <w:rPr>
          <w:spacing w:val="-2"/>
        </w:rPr>
        <w:t>hearing.</w:t>
      </w:r>
    </w:p>
    <w:p w:rsidR="0024757F" w:rsidRDefault="003D31F2">
      <w:pPr>
        <w:pStyle w:val="BodyText"/>
        <w:spacing w:before="159" w:line="278" w:lineRule="auto"/>
        <w:ind w:right="355"/>
        <w:jc w:val="both"/>
      </w:pPr>
      <w:r>
        <w:t>The Applicant has been to this Court, the Magistrates’ Court and the High Court. A summary of Applicant’s appearances is given at page 5 of the record.</w:t>
      </w:r>
      <w:r>
        <w:t xml:space="preserve"> As clearly tabulated by Provincial Magistrate</w:t>
      </w:r>
      <w:r>
        <w:rPr>
          <w:spacing w:val="-3"/>
        </w:rPr>
        <w:t xml:space="preserve"> </w:t>
      </w:r>
      <w:r>
        <w:t>Taruvinga,</w:t>
      </w:r>
      <w:r>
        <w:rPr>
          <w:spacing w:val="-3"/>
        </w:rPr>
        <w:t xml:space="preserve"> </w:t>
      </w:r>
      <w:r>
        <w:t>Applicant</w:t>
      </w:r>
      <w:r>
        <w:rPr>
          <w:spacing w:val="-3"/>
        </w:rPr>
        <w:t xml:space="preserve"> </w:t>
      </w:r>
      <w:r>
        <w:t>has</w:t>
      </w:r>
      <w:r>
        <w:rPr>
          <w:spacing w:val="-4"/>
        </w:rPr>
        <w:t xml:space="preserve"> </w:t>
      </w:r>
      <w:r>
        <w:t>been</w:t>
      </w:r>
      <w:r>
        <w:rPr>
          <w:spacing w:val="-3"/>
        </w:rPr>
        <w:t xml:space="preserve"> </w:t>
      </w:r>
      <w:r>
        <w:t>to</w:t>
      </w:r>
      <w:r>
        <w:rPr>
          <w:spacing w:val="-3"/>
        </w:rPr>
        <w:t xml:space="preserve"> </w:t>
      </w:r>
      <w:r>
        <w:t>the</w:t>
      </w:r>
      <w:r>
        <w:rPr>
          <w:spacing w:val="-7"/>
        </w:rPr>
        <w:t xml:space="preserve"> </w:t>
      </w:r>
      <w:r>
        <w:t>Magistrates</w:t>
      </w:r>
      <w:r>
        <w:rPr>
          <w:spacing w:val="-4"/>
        </w:rPr>
        <w:t xml:space="preserve"> </w:t>
      </w:r>
      <w:r>
        <w:t>Court</w:t>
      </w:r>
      <w:r>
        <w:rPr>
          <w:spacing w:val="-3"/>
        </w:rPr>
        <w:t xml:space="preserve"> </w:t>
      </w:r>
      <w:r>
        <w:t>for</w:t>
      </w:r>
      <w:r>
        <w:rPr>
          <w:spacing w:val="-5"/>
        </w:rPr>
        <w:t xml:space="preserve"> </w:t>
      </w:r>
      <w:r>
        <w:t>nine</w:t>
      </w:r>
      <w:r>
        <w:rPr>
          <w:spacing w:val="-4"/>
        </w:rPr>
        <w:t xml:space="preserve"> </w:t>
      </w:r>
      <w:r>
        <w:t>(9)</w:t>
      </w:r>
      <w:r>
        <w:rPr>
          <w:spacing w:val="-5"/>
        </w:rPr>
        <w:t xml:space="preserve"> </w:t>
      </w:r>
      <w:r>
        <w:t>times.</w:t>
      </w:r>
      <w:r>
        <w:rPr>
          <w:spacing w:val="-3"/>
        </w:rPr>
        <w:t xml:space="preserve"> </w:t>
      </w:r>
      <w:r>
        <w:t>He</w:t>
      </w:r>
      <w:r>
        <w:rPr>
          <w:spacing w:val="-4"/>
        </w:rPr>
        <w:t xml:space="preserve"> </w:t>
      </w:r>
      <w:r>
        <w:t>has</w:t>
      </w:r>
      <w:r>
        <w:rPr>
          <w:spacing w:val="-4"/>
        </w:rPr>
        <w:t xml:space="preserve"> </w:t>
      </w:r>
      <w:r>
        <w:t>also appeared in the High Court twice and twice in this Court. This comes to a total of thirteen times. In all these appearances, Applicant’s matter was not resolved. In most of these appearances, the matter was struck off for one reason or another. Applic</w:t>
      </w:r>
      <w:r>
        <w:t>ant has become a frequent visitor to the corridors</w:t>
      </w:r>
      <w:r>
        <w:rPr>
          <w:spacing w:val="-11"/>
        </w:rPr>
        <w:t xml:space="preserve"> </w:t>
      </w:r>
      <w:r>
        <w:t>of</w:t>
      </w:r>
      <w:r>
        <w:rPr>
          <w:spacing w:val="-9"/>
        </w:rPr>
        <w:t xml:space="preserve"> </w:t>
      </w:r>
      <w:r>
        <w:t>justice.</w:t>
      </w:r>
      <w:r>
        <w:rPr>
          <w:spacing w:val="-11"/>
        </w:rPr>
        <w:t xml:space="preserve"> </w:t>
      </w:r>
      <w:r>
        <w:t>The</w:t>
      </w:r>
      <w:r>
        <w:rPr>
          <w:spacing w:val="-9"/>
        </w:rPr>
        <w:t xml:space="preserve"> </w:t>
      </w:r>
      <w:r>
        <w:t>frequency,</w:t>
      </w:r>
      <w:r>
        <w:rPr>
          <w:spacing w:val="-9"/>
        </w:rPr>
        <w:t xml:space="preserve"> </w:t>
      </w:r>
      <w:r>
        <w:t>however,</w:t>
      </w:r>
      <w:r>
        <w:rPr>
          <w:spacing w:val="-11"/>
        </w:rPr>
        <w:t xml:space="preserve"> </w:t>
      </w:r>
      <w:r>
        <w:t>has</w:t>
      </w:r>
      <w:r>
        <w:rPr>
          <w:spacing w:val="-10"/>
        </w:rPr>
        <w:t xml:space="preserve"> </w:t>
      </w:r>
      <w:r>
        <w:t>not</w:t>
      </w:r>
      <w:r>
        <w:rPr>
          <w:spacing w:val="-10"/>
        </w:rPr>
        <w:t xml:space="preserve"> </w:t>
      </w:r>
      <w:r>
        <w:t>achieved</w:t>
      </w:r>
      <w:r>
        <w:rPr>
          <w:spacing w:val="-8"/>
        </w:rPr>
        <w:t xml:space="preserve"> </w:t>
      </w:r>
      <w:r>
        <w:t>anything</w:t>
      </w:r>
      <w:r>
        <w:rPr>
          <w:spacing w:val="-11"/>
        </w:rPr>
        <w:t xml:space="preserve"> </w:t>
      </w:r>
      <w:r>
        <w:t>save</w:t>
      </w:r>
      <w:r>
        <w:rPr>
          <w:spacing w:val="-12"/>
        </w:rPr>
        <w:t xml:space="preserve"> </w:t>
      </w:r>
      <w:r>
        <w:t>to</w:t>
      </w:r>
      <w:r>
        <w:rPr>
          <w:spacing w:val="-10"/>
        </w:rPr>
        <w:t xml:space="preserve"> </w:t>
      </w:r>
      <w:r>
        <w:t>waste</w:t>
      </w:r>
      <w:r>
        <w:rPr>
          <w:spacing w:val="-11"/>
        </w:rPr>
        <w:t xml:space="preserve"> </w:t>
      </w:r>
      <w:r>
        <w:t>the</w:t>
      </w:r>
      <w:r>
        <w:rPr>
          <w:spacing w:val="-6"/>
        </w:rPr>
        <w:t xml:space="preserve"> </w:t>
      </w:r>
      <w:r>
        <w:t>precious time of the those presiding over his matter.</w:t>
      </w:r>
    </w:p>
    <w:p w:rsidR="0024757F" w:rsidRDefault="003D31F2">
      <w:pPr>
        <w:pStyle w:val="BodyText"/>
        <w:spacing w:before="157" w:line="278" w:lineRule="auto"/>
        <w:ind w:right="357"/>
        <w:jc w:val="both"/>
      </w:pPr>
      <w:r>
        <w:t>The</w:t>
      </w:r>
      <w:r>
        <w:rPr>
          <w:spacing w:val="-2"/>
        </w:rPr>
        <w:t xml:space="preserve"> </w:t>
      </w:r>
      <w:r>
        <w:t>current application</w:t>
      </w:r>
      <w:r>
        <w:rPr>
          <w:spacing w:val="-1"/>
        </w:rPr>
        <w:t xml:space="preserve"> </w:t>
      </w:r>
      <w:r>
        <w:t>is</w:t>
      </w:r>
      <w:r>
        <w:rPr>
          <w:spacing w:val="-1"/>
        </w:rPr>
        <w:t xml:space="preserve"> </w:t>
      </w:r>
      <w:r>
        <w:t>styled “Application</w:t>
      </w:r>
      <w:r>
        <w:rPr>
          <w:spacing w:val="-1"/>
        </w:rPr>
        <w:t xml:space="preserve"> </w:t>
      </w:r>
      <w:r>
        <w:t>for condonation</w:t>
      </w:r>
      <w:r>
        <w:rPr>
          <w:spacing w:val="-1"/>
        </w:rPr>
        <w:t xml:space="preserve"> </w:t>
      </w:r>
      <w:r>
        <w:t>of</w:t>
      </w:r>
      <w:r>
        <w:rPr>
          <w:spacing w:val="-2"/>
        </w:rPr>
        <w:t xml:space="preserve"> </w:t>
      </w:r>
      <w:r>
        <w:t xml:space="preserve">late </w:t>
      </w:r>
      <w:r>
        <w:t>filing</w:t>
      </w:r>
      <w:r>
        <w:rPr>
          <w:spacing w:val="-1"/>
        </w:rPr>
        <w:t xml:space="preserve"> </w:t>
      </w:r>
      <w:r>
        <w:t>of</w:t>
      </w:r>
      <w:r>
        <w:rPr>
          <w:spacing w:val="-2"/>
        </w:rPr>
        <w:t xml:space="preserve"> </w:t>
      </w:r>
      <w:r>
        <w:t xml:space="preserve">appeal </w:t>
      </w:r>
      <w:r>
        <w:rPr>
          <w:b/>
          <w:i/>
        </w:rPr>
        <w:t>or</w:t>
      </w:r>
      <w:r>
        <w:rPr>
          <w:b/>
          <w:i/>
          <w:spacing w:val="-1"/>
        </w:rPr>
        <w:t xml:space="preserve"> </w:t>
      </w:r>
      <w:r>
        <w:t>review.” Applicant is therefore not sure whether he intends to file an appeal or review if condoned by the Court.</w:t>
      </w:r>
      <w:r>
        <w:rPr>
          <w:spacing w:val="-7"/>
        </w:rPr>
        <w:t xml:space="preserve"> </w:t>
      </w:r>
      <w:r>
        <w:t>The</w:t>
      </w:r>
      <w:r>
        <w:rPr>
          <w:spacing w:val="-6"/>
        </w:rPr>
        <w:t xml:space="preserve"> </w:t>
      </w:r>
      <w:r>
        <w:t>Founding</w:t>
      </w:r>
      <w:r>
        <w:rPr>
          <w:spacing w:val="-6"/>
        </w:rPr>
        <w:t xml:space="preserve"> </w:t>
      </w:r>
      <w:r>
        <w:t>Affidavit</w:t>
      </w:r>
      <w:r>
        <w:rPr>
          <w:spacing w:val="-5"/>
        </w:rPr>
        <w:t xml:space="preserve"> </w:t>
      </w:r>
      <w:r>
        <w:t>leave</w:t>
      </w:r>
      <w:r>
        <w:rPr>
          <w:spacing w:val="-6"/>
        </w:rPr>
        <w:t xml:space="preserve"> </w:t>
      </w:r>
      <w:r>
        <w:t>much</w:t>
      </w:r>
      <w:r>
        <w:rPr>
          <w:spacing w:val="-7"/>
        </w:rPr>
        <w:t xml:space="preserve"> </w:t>
      </w:r>
      <w:r>
        <w:t>to</w:t>
      </w:r>
      <w:r>
        <w:rPr>
          <w:spacing w:val="-5"/>
        </w:rPr>
        <w:t xml:space="preserve"> </w:t>
      </w:r>
      <w:r>
        <w:t>be</w:t>
      </w:r>
      <w:r>
        <w:rPr>
          <w:spacing w:val="-6"/>
        </w:rPr>
        <w:t xml:space="preserve"> </w:t>
      </w:r>
      <w:r>
        <w:t>desired.</w:t>
      </w:r>
      <w:r>
        <w:rPr>
          <w:spacing w:val="-6"/>
        </w:rPr>
        <w:t xml:space="preserve"> </w:t>
      </w:r>
      <w:r>
        <w:t>The</w:t>
      </w:r>
      <w:r>
        <w:rPr>
          <w:spacing w:val="-6"/>
        </w:rPr>
        <w:t xml:space="preserve"> </w:t>
      </w:r>
      <w:r>
        <w:t>signature</w:t>
      </w:r>
      <w:r>
        <w:rPr>
          <w:spacing w:val="-6"/>
        </w:rPr>
        <w:t xml:space="preserve"> </w:t>
      </w:r>
      <w:r>
        <w:t>page</w:t>
      </w:r>
      <w:r>
        <w:rPr>
          <w:spacing w:val="-7"/>
        </w:rPr>
        <w:t xml:space="preserve"> </w:t>
      </w:r>
      <w:r>
        <w:t>shows</w:t>
      </w:r>
      <w:r>
        <w:rPr>
          <w:spacing w:val="-5"/>
        </w:rPr>
        <w:t xml:space="preserve"> </w:t>
      </w:r>
      <w:r>
        <w:t>the</w:t>
      </w:r>
      <w:r>
        <w:rPr>
          <w:spacing w:val="-6"/>
        </w:rPr>
        <w:t xml:space="preserve"> </w:t>
      </w:r>
      <w:r>
        <w:rPr>
          <w:spacing w:val="-2"/>
        </w:rPr>
        <w:t>following:</w:t>
      </w:r>
    </w:p>
    <w:p w:rsidR="0024757F" w:rsidRDefault="003D31F2">
      <w:pPr>
        <w:pStyle w:val="BodyText"/>
        <w:spacing w:before="160"/>
        <w:ind w:left="720"/>
      </w:pPr>
      <w:r>
        <w:t>“Date at Harare</w:t>
      </w:r>
      <w:r>
        <w:rPr>
          <w:spacing w:val="-2"/>
        </w:rPr>
        <w:t xml:space="preserve"> </w:t>
      </w:r>
      <w:r>
        <w:t>on this</w:t>
      </w:r>
      <w:r>
        <w:rPr>
          <w:spacing w:val="-1"/>
        </w:rPr>
        <w:t xml:space="preserve"> </w:t>
      </w:r>
      <w:r>
        <w:t>30</w:t>
      </w:r>
      <w:r>
        <w:rPr>
          <w:vertAlign w:val="superscript"/>
        </w:rPr>
        <w:t>th</w:t>
      </w:r>
      <w:r>
        <w:rPr>
          <w:spacing w:val="1"/>
        </w:rPr>
        <w:t xml:space="preserve"> </w:t>
      </w:r>
      <w:r>
        <w:t>June</w:t>
      </w:r>
      <w:r>
        <w:rPr>
          <w:spacing w:val="-1"/>
        </w:rPr>
        <w:t xml:space="preserve"> </w:t>
      </w:r>
      <w:r>
        <w:rPr>
          <w:spacing w:val="-2"/>
        </w:rPr>
        <w:t>2025.”</w:t>
      </w:r>
    </w:p>
    <w:p w:rsidR="0024757F" w:rsidRDefault="0024757F">
      <w:pPr>
        <w:pStyle w:val="BodyText"/>
        <w:sectPr w:rsidR="0024757F">
          <w:type w:val="continuous"/>
          <w:pgSz w:w="12240" w:h="15840"/>
          <w:pgMar w:top="1360" w:right="1080" w:bottom="1300" w:left="1440" w:header="0" w:footer="1103" w:gutter="0"/>
          <w:cols w:space="720"/>
        </w:sectPr>
      </w:pPr>
    </w:p>
    <w:p w:rsidR="0024757F" w:rsidRDefault="003D31F2">
      <w:pPr>
        <w:pStyle w:val="BodyText"/>
        <w:spacing w:before="79" w:line="278" w:lineRule="auto"/>
        <w:ind w:right="357"/>
        <w:jc w:val="both"/>
      </w:pPr>
      <w:r>
        <w:lastRenderedPageBreak/>
        <w:t>The Commissioner of Oaths’ stamp shows that the Founding Affidavit was signed before that Commissioner</w:t>
      </w:r>
      <w:r>
        <w:rPr>
          <w:spacing w:val="-2"/>
        </w:rPr>
        <w:t xml:space="preserve"> </w:t>
      </w:r>
      <w:r>
        <w:t>of</w:t>
      </w:r>
      <w:r>
        <w:rPr>
          <w:spacing w:val="-1"/>
        </w:rPr>
        <w:t xml:space="preserve"> </w:t>
      </w:r>
      <w:r>
        <w:t>Oaths on 28 June</w:t>
      </w:r>
      <w:r>
        <w:rPr>
          <w:spacing w:val="-1"/>
        </w:rPr>
        <w:t xml:space="preserve"> </w:t>
      </w:r>
      <w:r>
        <w:t>2025. Clearly, this does not add up as the</w:t>
      </w:r>
      <w:r>
        <w:rPr>
          <w:spacing w:val="-1"/>
        </w:rPr>
        <w:t xml:space="preserve"> </w:t>
      </w:r>
      <w:r>
        <w:t>Founding Affidavit becomes defective.</w:t>
      </w:r>
    </w:p>
    <w:p w:rsidR="0024757F" w:rsidRDefault="003D31F2">
      <w:pPr>
        <w:pStyle w:val="BodyText"/>
        <w:spacing w:before="158"/>
        <w:jc w:val="both"/>
      </w:pPr>
      <w:r>
        <w:t>Paragraph</w:t>
      </w:r>
      <w:r>
        <w:rPr>
          <w:spacing w:val="-2"/>
        </w:rPr>
        <w:t xml:space="preserve"> </w:t>
      </w:r>
      <w:r>
        <w:t>7</w:t>
      </w:r>
      <w:r>
        <w:rPr>
          <w:spacing w:val="-1"/>
        </w:rPr>
        <w:t xml:space="preserve"> </w:t>
      </w:r>
      <w:r>
        <w:t>of</w:t>
      </w:r>
      <w:r>
        <w:rPr>
          <w:spacing w:val="-1"/>
        </w:rPr>
        <w:t xml:space="preserve"> </w:t>
      </w:r>
      <w:r>
        <w:t>the</w:t>
      </w:r>
      <w:r>
        <w:rPr>
          <w:spacing w:val="-3"/>
        </w:rPr>
        <w:t xml:space="preserve"> </w:t>
      </w:r>
      <w:r>
        <w:t>Founding</w:t>
      </w:r>
      <w:r>
        <w:rPr>
          <w:spacing w:val="-1"/>
        </w:rPr>
        <w:t xml:space="preserve"> </w:t>
      </w:r>
      <w:r>
        <w:t>Af</w:t>
      </w:r>
      <w:r>
        <w:t>fidavit</w:t>
      </w:r>
      <w:r>
        <w:rPr>
          <w:spacing w:val="-1"/>
        </w:rPr>
        <w:t xml:space="preserve"> </w:t>
      </w:r>
      <w:r>
        <w:t>reads</w:t>
      </w:r>
      <w:r>
        <w:rPr>
          <w:spacing w:val="1"/>
        </w:rPr>
        <w:t xml:space="preserve"> </w:t>
      </w:r>
      <w:r>
        <w:t>as</w:t>
      </w:r>
      <w:r>
        <w:rPr>
          <w:spacing w:val="-2"/>
        </w:rPr>
        <w:t xml:space="preserve"> follows:</w:t>
      </w:r>
    </w:p>
    <w:p w:rsidR="0024757F" w:rsidRDefault="003D31F2">
      <w:pPr>
        <w:pStyle w:val="BodyText"/>
        <w:spacing w:before="204" w:line="278" w:lineRule="auto"/>
        <w:ind w:left="720" w:right="358"/>
        <w:jc w:val="both"/>
      </w:pPr>
      <w:r>
        <w:t>“The applicant is claiming the balance of back pay for the period 2013 to 2017 since the salary and all benefits were paid in USD currency in Zimbabwe.”</w:t>
      </w:r>
    </w:p>
    <w:p w:rsidR="0024757F" w:rsidRDefault="003D31F2">
      <w:pPr>
        <w:pStyle w:val="BodyText"/>
        <w:spacing w:before="159" w:line="278" w:lineRule="auto"/>
        <w:ind w:right="355"/>
        <w:jc w:val="both"/>
      </w:pPr>
      <w:r>
        <w:t>The above statement shows that Applicant has been troubling the Courts with an issue that occurred in 2017 and beyond that date to 2013. The facts show that Applicant has been unable to prosecute his cause since that time.</w:t>
      </w:r>
    </w:p>
    <w:p w:rsidR="0024757F" w:rsidRDefault="003D31F2">
      <w:pPr>
        <w:spacing w:before="159"/>
        <w:jc w:val="both"/>
        <w:rPr>
          <w:sz w:val="24"/>
        </w:rPr>
      </w:pPr>
      <w:r>
        <w:rPr>
          <w:sz w:val="24"/>
        </w:rPr>
        <w:t>In</w:t>
      </w:r>
      <w:r>
        <w:rPr>
          <w:spacing w:val="-6"/>
          <w:sz w:val="24"/>
        </w:rPr>
        <w:t xml:space="preserve"> </w:t>
      </w:r>
      <w:r>
        <w:rPr>
          <w:b/>
          <w:i/>
          <w:sz w:val="24"/>
        </w:rPr>
        <w:t>Patrick</w:t>
      </w:r>
      <w:r>
        <w:rPr>
          <w:b/>
          <w:i/>
          <w:spacing w:val="-4"/>
          <w:sz w:val="24"/>
        </w:rPr>
        <w:t xml:space="preserve"> </w:t>
      </w:r>
      <w:r>
        <w:rPr>
          <w:b/>
          <w:i/>
          <w:sz w:val="24"/>
        </w:rPr>
        <w:t>Manjovha</w:t>
      </w:r>
      <w:r>
        <w:rPr>
          <w:b/>
          <w:i/>
          <w:spacing w:val="-3"/>
          <w:sz w:val="24"/>
        </w:rPr>
        <w:t xml:space="preserve"> </w:t>
      </w:r>
      <w:r>
        <w:rPr>
          <w:b/>
          <w:i/>
          <w:sz w:val="24"/>
        </w:rPr>
        <w:t>v</w:t>
      </w:r>
      <w:r>
        <w:rPr>
          <w:b/>
          <w:i/>
          <w:spacing w:val="-5"/>
          <w:sz w:val="24"/>
        </w:rPr>
        <w:t xml:space="preserve"> </w:t>
      </w:r>
      <w:r>
        <w:rPr>
          <w:b/>
          <w:i/>
          <w:sz w:val="24"/>
        </w:rPr>
        <w:t>Delta</w:t>
      </w:r>
      <w:r>
        <w:rPr>
          <w:b/>
          <w:i/>
          <w:spacing w:val="-4"/>
          <w:sz w:val="24"/>
        </w:rPr>
        <w:t xml:space="preserve"> </w:t>
      </w:r>
      <w:r>
        <w:rPr>
          <w:b/>
          <w:i/>
          <w:sz w:val="24"/>
        </w:rPr>
        <w:t>Bever</w:t>
      </w:r>
      <w:r>
        <w:rPr>
          <w:b/>
          <w:i/>
          <w:sz w:val="24"/>
        </w:rPr>
        <w:t>ages</w:t>
      </w:r>
      <w:r>
        <w:rPr>
          <w:b/>
          <w:i/>
          <w:spacing w:val="-4"/>
          <w:sz w:val="24"/>
        </w:rPr>
        <w:t xml:space="preserve"> </w:t>
      </w:r>
      <w:r>
        <w:rPr>
          <w:b/>
          <w:i/>
          <w:sz w:val="24"/>
        </w:rPr>
        <w:t>(Private)</w:t>
      </w:r>
      <w:r>
        <w:rPr>
          <w:b/>
          <w:i/>
          <w:spacing w:val="-1"/>
          <w:sz w:val="24"/>
        </w:rPr>
        <w:t xml:space="preserve"> </w:t>
      </w:r>
      <w:r>
        <w:rPr>
          <w:b/>
          <w:i/>
          <w:sz w:val="24"/>
        </w:rPr>
        <w:t>Limited</w:t>
      </w:r>
      <w:r>
        <w:rPr>
          <w:b/>
          <w:i/>
          <w:spacing w:val="-2"/>
          <w:sz w:val="24"/>
        </w:rPr>
        <w:t xml:space="preserve"> </w:t>
      </w:r>
      <w:r>
        <w:rPr>
          <w:sz w:val="24"/>
        </w:rPr>
        <w:t>SC</w:t>
      </w:r>
      <w:r>
        <w:rPr>
          <w:spacing w:val="-3"/>
          <w:sz w:val="24"/>
        </w:rPr>
        <w:t xml:space="preserve"> </w:t>
      </w:r>
      <w:r>
        <w:rPr>
          <w:sz w:val="24"/>
        </w:rPr>
        <w:t>64/21,</w:t>
      </w:r>
      <w:r>
        <w:rPr>
          <w:spacing w:val="-6"/>
          <w:sz w:val="24"/>
        </w:rPr>
        <w:t xml:space="preserve"> </w:t>
      </w:r>
      <w:r>
        <w:rPr>
          <w:sz w:val="24"/>
        </w:rPr>
        <w:t>BHUNU</w:t>
      </w:r>
      <w:r>
        <w:rPr>
          <w:spacing w:val="-5"/>
          <w:sz w:val="24"/>
        </w:rPr>
        <w:t xml:space="preserve"> </w:t>
      </w:r>
      <w:r>
        <w:rPr>
          <w:sz w:val="24"/>
        </w:rPr>
        <w:t>JA</w:t>
      </w:r>
      <w:r>
        <w:rPr>
          <w:spacing w:val="-4"/>
          <w:sz w:val="24"/>
        </w:rPr>
        <w:t xml:space="preserve"> </w:t>
      </w:r>
      <w:r>
        <w:rPr>
          <w:sz w:val="24"/>
        </w:rPr>
        <w:t>had</w:t>
      </w:r>
      <w:r>
        <w:rPr>
          <w:spacing w:val="-4"/>
          <w:sz w:val="24"/>
        </w:rPr>
        <w:t xml:space="preserve"> </w:t>
      </w:r>
      <w:r>
        <w:rPr>
          <w:sz w:val="24"/>
        </w:rPr>
        <w:t>this</w:t>
      </w:r>
      <w:r>
        <w:rPr>
          <w:spacing w:val="-4"/>
          <w:sz w:val="24"/>
        </w:rPr>
        <w:t xml:space="preserve"> </w:t>
      </w:r>
      <w:r>
        <w:rPr>
          <w:sz w:val="24"/>
        </w:rPr>
        <w:t>to</w:t>
      </w:r>
      <w:r>
        <w:rPr>
          <w:spacing w:val="-3"/>
          <w:sz w:val="24"/>
        </w:rPr>
        <w:t xml:space="preserve"> </w:t>
      </w:r>
      <w:r>
        <w:rPr>
          <w:spacing w:val="-4"/>
          <w:sz w:val="24"/>
        </w:rPr>
        <w:t>say:</w:t>
      </w:r>
    </w:p>
    <w:p w:rsidR="0024757F" w:rsidRDefault="003D31F2">
      <w:pPr>
        <w:pStyle w:val="BodyText"/>
        <w:spacing w:before="204" w:line="278" w:lineRule="auto"/>
        <w:ind w:left="720" w:right="354"/>
        <w:jc w:val="both"/>
      </w:pPr>
      <w:r>
        <w:t>“It is trite that ordinary debts are irrevocably extinguished by prescription after 3 years in terms</w:t>
      </w:r>
      <w:r>
        <w:rPr>
          <w:spacing w:val="-11"/>
        </w:rPr>
        <w:t xml:space="preserve"> </w:t>
      </w:r>
      <w:r>
        <w:t>of</w:t>
      </w:r>
      <w:r>
        <w:rPr>
          <w:spacing w:val="-13"/>
        </w:rPr>
        <w:t xml:space="preserve"> </w:t>
      </w:r>
      <w:r>
        <w:t>s</w:t>
      </w:r>
      <w:r>
        <w:rPr>
          <w:spacing w:val="-10"/>
        </w:rPr>
        <w:t xml:space="preserve"> </w:t>
      </w:r>
      <w:r>
        <w:t>15</w:t>
      </w:r>
      <w:r>
        <w:rPr>
          <w:spacing w:val="-10"/>
        </w:rPr>
        <w:t xml:space="preserve"> </w:t>
      </w:r>
      <w:r>
        <w:t>(d)</w:t>
      </w:r>
      <w:r>
        <w:rPr>
          <w:spacing w:val="-14"/>
        </w:rPr>
        <w:t xml:space="preserve"> </w:t>
      </w:r>
      <w:r>
        <w:t>of</w:t>
      </w:r>
      <w:r>
        <w:rPr>
          <w:spacing w:val="-13"/>
        </w:rPr>
        <w:t xml:space="preserve"> </w:t>
      </w:r>
      <w:r>
        <w:t>the</w:t>
      </w:r>
      <w:r>
        <w:rPr>
          <w:spacing w:val="-11"/>
        </w:rPr>
        <w:t xml:space="preserve"> </w:t>
      </w:r>
      <w:r>
        <w:t>Prescription</w:t>
      </w:r>
      <w:r>
        <w:rPr>
          <w:spacing w:val="-12"/>
        </w:rPr>
        <w:t xml:space="preserve"> </w:t>
      </w:r>
      <w:r>
        <w:t>Act.</w:t>
      </w:r>
      <w:r>
        <w:rPr>
          <w:spacing w:val="-9"/>
        </w:rPr>
        <w:t xml:space="preserve"> </w:t>
      </w:r>
      <w:r>
        <w:t>Section</w:t>
      </w:r>
      <w:r>
        <w:rPr>
          <w:spacing w:val="-12"/>
        </w:rPr>
        <w:t xml:space="preserve"> </w:t>
      </w:r>
      <w:r>
        <w:t>2</w:t>
      </w:r>
      <w:r>
        <w:rPr>
          <w:spacing w:val="-8"/>
        </w:rPr>
        <w:t xml:space="preserve"> </w:t>
      </w:r>
      <w:r>
        <w:t>defines</w:t>
      </w:r>
      <w:r>
        <w:rPr>
          <w:spacing w:val="-9"/>
        </w:rPr>
        <w:t xml:space="preserve"> </w:t>
      </w:r>
      <w:r>
        <w:t>a</w:t>
      </w:r>
      <w:r>
        <w:rPr>
          <w:spacing w:val="-13"/>
        </w:rPr>
        <w:t xml:space="preserve"> </w:t>
      </w:r>
      <w:r>
        <w:t>debt</w:t>
      </w:r>
      <w:r>
        <w:rPr>
          <w:spacing w:val="-9"/>
        </w:rPr>
        <w:t xml:space="preserve"> </w:t>
      </w:r>
      <w:r>
        <w:t>as</w:t>
      </w:r>
      <w:r>
        <w:rPr>
          <w:spacing w:val="-12"/>
        </w:rPr>
        <w:t xml:space="preserve"> </w:t>
      </w:r>
      <w:r>
        <w:t>including</w:t>
      </w:r>
      <w:r>
        <w:rPr>
          <w:spacing w:val="-12"/>
        </w:rPr>
        <w:t xml:space="preserve"> </w:t>
      </w:r>
      <w:r>
        <w:t>anything</w:t>
      </w:r>
      <w:r>
        <w:rPr>
          <w:spacing w:val="-12"/>
        </w:rPr>
        <w:t xml:space="preserve"> </w:t>
      </w:r>
      <w:r>
        <w:t>that may</w:t>
      </w:r>
      <w:r>
        <w:rPr>
          <w:spacing w:val="-15"/>
        </w:rPr>
        <w:t xml:space="preserve"> </w:t>
      </w:r>
      <w:r>
        <w:t>be</w:t>
      </w:r>
      <w:r>
        <w:rPr>
          <w:spacing w:val="-15"/>
        </w:rPr>
        <w:t xml:space="preserve"> </w:t>
      </w:r>
      <w:r>
        <w:t>sued</w:t>
      </w:r>
      <w:r>
        <w:rPr>
          <w:spacing w:val="-15"/>
        </w:rPr>
        <w:t xml:space="preserve"> </w:t>
      </w:r>
      <w:r>
        <w:t>for.</w:t>
      </w:r>
      <w:r>
        <w:rPr>
          <w:spacing w:val="-15"/>
        </w:rPr>
        <w:t xml:space="preserve"> </w:t>
      </w:r>
      <w:r>
        <w:t>That</w:t>
      </w:r>
      <w:r>
        <w:rPr>
          <w:spacing w:val="-15"/>
        </w:rPr>
        <w:t xml:space="preserve"> </w:t>
      </w:r>
      <w:r>
        <w:t>definition</w:t>
      </w:r>
      <w:r>
        <w:rPr>
          <w:spacing w:val="-15"/>
        </w:rPr>
        <w:t xml:space="preserve"> </w:t>
      </w:r>
      <w:r>
        <w:t>squarely</w:t>
      </w:r>
      <w:r>
        <w:rPr>
          <w:spacing w:val="-15"/>
        </w:rPr>
        <w:t xml:space="preserve"> </w:t>
      </w:r>
      <w:r>
        <w:t>brings</w:t>
      </w:r>
      <w:r>
        <w:rPr>
          <w:spacing w:val="-15"/>
        </w:rPr>
        <w:t xml:space="preserve"> </w:t>
      </w:r>
      <w:r>
        <w:t>an</w:t>
      </w:r>
      <w:r>
        <w:rPr>
          <w:spacing w:val="-15"/>
        </w:rPr>
        <w:t xml:space="preserve"> </w:t>
      </w:r>
      <w:r>
        <w:t>appeal</w:t>
      </w:r>
      <w:r>
        <w:rPr>
          <w:spacing w:val="-15"/>
        </w:rPr>
        <w:t xml:space="preserve"> </w:t>
      </w:r>
      <w:r>
        <w:t>within</w:t>
      </w:r>
      <w:r>
        <w:rPr>
          <w:spacing w:val="-15"/>
        </w:rPr>
        <w:t xml:space="preserve"> </w:t>
      </w:r>
      <w:r>
        <w:t>the</w:t>
      </w:r>
      <w:r>
        <w:rPr>
          <w:spacing w:val="-15"/>
        </w:rPr>
        <w:t xml:space="preserve"> </w:t>
      </w:r>
      <w:r>
        <w:t>ambit</w:t>
      </w:r>
      <w:r>
        <w:rPr>
          <w:spacing w:val="-15"/>
        </w:rPr>
        <w:t xml:space="preserve"> </w:t>
      </w:r>
      <w:r>
        <w:t>of</w:t>
      </w:r>
      <w:r>
        <w:rPr>
          <w:spacing w:val="-15"/>
        </w:rPr>
        <w:t xml:space="preserve"> </w:t>
      </w:r>
      <w:r>
        <w:t>the</w:t>
      </w:r>
      <w:r>
        <w:rPr>
          <w:spacing w:val="-15"/>
        </w:rPr>
        <w:t xml:space="preserve"> </w:t>
      </w:r>
      <w:r>
        <w:t>definition of a debt. The definition therefore renders an appeal subject to the Prescription Act.</w:t>
      </w:r>
    </w:p>
    <w:p w:rsidR="0024757F" w:rsidRDefault="003D31F2">
      <w:pPr>
        <w:pStyle w:val="BodyText"/>
        <w:spacing w:before="159" w:line="278" w:lineRule="auto"/>
        <w:ind w:left="720" w:right="361"/>
        <w:jc w:val="both"/>
      </w:pPr>
      <w:r>
        <w:t>Subsection</w:t>
      </w:r>
      <w:r>
        <w:rPr>
          <w:spacing w:val="-5"/>
        </w:rPr>
        <w:t xml:space="preserve"> </w:t>
      </w:r>
      <w:r>
        <w:t>(3)</w:t>
      </w:r>
      <w:r>
        <w:rPr>
          <w:spacing w:val="-6"/>
        </w:rPr>
        <w:t xml:space="preserve"> </w:t>
      </w:r>
      <w:r>
        <w:t>(b)</w:t>
      </w:r>
      <w:r>
        <w:rPr>
          <w:spacing w:val="-6"/>
        </w:rPr>
        <w:t xml:space="preserve"> </w:t>
      </w:r>
      <w:r>
        <w:t>however</w:t>
      </w:r>
      <w:r>
        <w:rPr>
          <w:spacing w:val="-6"/>
        </w:rPr>
        <w:t xml:space="preserve"> </w:t>
      </w:r>
      <w:r>
        <w:t>provides</w:t>
      </w:r>
      <w:r>
        <w:rPr>
          <w:spacing w:val="-3"/>
        </w:rPr>
        <w:t xml:space="preserve"> </w:t>
      </w:r>
      <w:r>
        <w:t>that</w:t>
      </w:r>
      <w:r>
        <w:rPr>
          <w:spacing w:val="-5"/>
        </w:rPr>
        <w:t xml:space="preserve"> </w:t>
      </w:r>
      <w:r>
        <w:t>if</w:t>
      </w:r>
      <w:r>
        <w:rPr>
          <w:spacing w:val="-5"/>
        </w:rPr>
        <w:t xml:space="preserve"> </w:t>
      </w:r>
      <w:r>
        <w:t>one</w:t>
      </w:r>
      <w:r>
        <w:rPr>
          <w:spacing w:val="-6"/>
        </w:rPr>
        <w:t xml:space="preserve"> </w:t>
      </w:r>
      <w:r>
        <w:t>fails</w:t>
      </w:r>
      <w:r>
        <w:rPr>
          <w:spacing w:val="-5"/>
        </w:rPr>
        <w:t xml:space="preserve"> </w:t>
      </w:r>
      <w:r>
        <w:t>to</w:t>
      </w:r>
      <w:r>
        <w:rPr>
          <w:spacing w:val="-4"/>
        </w:rPr>
        <w:t xml:space="preserve"> </w:t>
      </w:r>
      <w:r>
        <w:t>successfully</w:t>
      </w:r>
      <w:r>
        <w:rPr>
          <w:spacing w:val="-5"/>
        </w:rPr>
        <w:t xml:space="preserve"> </w:t>
      </w:r>
      <w:r>
        <w:t>prosecute</w:t>
      </w:r>
      <w:r>
        <w:rPr>
          <w:spacing w:val="-5"/>
        </w:rPr>
        <w:t xml:space="preserve"> </w:t>
      </w:r>
      <w:r>
        <w:t>his</w:t>
      </w:r>
      <w:r>
        <w:rPr>
          <w:spacing w:val="-4"/>
        </w:rPr>
        <w:t xml:space="preserve"> </w:t>
      </w:r>
      <w:r>
        <w:t>cause</w:t>
      </w:r>
      <w:r>
        <w:rPr>
          <w:spacing w:val="-6"/>
        </w:rPr>
        <w:t xml:space="preserve"> </w:t>
      </w:r>
      <w:r>
        <w:t>of action and in this case</w:t>
      </w:r>
      <w:r>
        <w:rPr>
          <w:spacing w:val="-1"/>
        </w:rPr>
        <w:t xml:space="preserve"> </w:t>
      </w:r>
      <w:r>
        <w:t>his appeal to finality the interruption shall lapse</w:t>
      </w:r>
      <w:r>
        <w:rPr>
          <w:spacing w:val="-1"/>
        </w:rPr>
        <w:t xml:space="preserve"> </w:t>
      </w:r>
      <w:r>
        <w:t>and the</w:t>
      </w:r>
      <w:r>
        <w:rPr>
          <w:spacing w:val="-1"/>
        </w:rPr>
        <w:t xml:space="preserve"> </w:t>
      </w:r>
      <w:r>
        <w:t>running of prescription shall not be deemed to have been interrupted.</w:t>
      </w:r>
    </w:p>
    <w:p w:rsidR="0024757F" w:rsidRDefault="003D31F2">
      <w:pPr>
        <w:pStyle w:val="BodyText"/>
        <w:spacing w:before="158" w:line="278" w:lineRule="auto"/>
        <w:ind w:left="720" w:right="357"/>
        <w:jc w:val="both"/>
      </w:pPr>
      <w:r>
        <w:t>As</w:t>
      </w:r>
      <w:r>
        <w:rPr>
          <w:spacing w:val="-1"/>
        </w:rPr>
        <w:t xml:space="preserve"> </w:t>
      </w:r>
      <w:r>
        <w:t>the</w:t>
      </w:r>
      <w:r>
        <w:rPr>
          <w:spacing w:val="-2"/>
        </w:rPr>
        <w:t xml:space="preserve"> </w:t>
      </w:r>
      <w:r>
        <w:t>appellant</w:t>
      </w:r>
      <w:r>
        <w:rPr>
          <w:spacing w:val="-1"/>
        </w:rPr>
        <w:t xml:space="preserve"> </w:t>
      </w:r>
      <w:r>
        <w:t>was</w:t>
      </w:r>
      <w:r>
        <w:rPr>
          <w:spacing w:val="-1"/>
        </w:rPr>
        <w:t xml:space="preserve"> </w:t>
      </w:r>
      <w:r>
        <w:t>eminently</w:t>
      </w:r>
      <w:r>
        <w:rPr>
          <w:spacing w:val="-1"/>
        </w:rPr>
        <w:t xml:space="preserve"> </w:t>
      </w:r>
      <w:r>
        <w:t>aware</w:t>
      </w:r>
      <w:r>
        <w:rPr>
          <w:spacing w:val="-3"/>
        </w:rPr>
        <w:t xml:space="preserve"> </w:t>
      </w:r>
      <w:r>
        <w:t>of</w:t>
      </w:r>
      <w:r>
        <w:rPr>
          <w:spacing w:val="-2"/>
        </w:rPr>
        <w:t xml:space="preserve"> </w:t>
      </w:r>
      <w:r>
        <w:t>his</w:t>
      </w:r>
      <w:r>
        <w:rPr>
          <w:spacing w:val="-1"/>
        </w:rPr>
        <w:t xml:space="preserve"> </w:t>
      </w:r>
      <w:r>
        <w:t>cause of</w:t>
      </w:r>
      <w:r>
        <w:rPr>
          <w:spacing w:val="-2"/>
        </w:rPr>
        <w:t xml:space="preserve"> </w:t>
      </w:r>
      <w:r>
        <w:t>action</w:t>
      </w:r>
      <w:r>
        <w:rPr>
          <w:spacing w:val="-1"/>
        </w:rPr>
        <w:t xml:space="preserve"> </w:t>
      </w:r>
      <w:r>
        <w:t>right</w:t>
      </w:r>
      <w:r>
        <w:rPr>
          <w:spacing w:val="-1"/>
        </w:rPr>
        <w:t xml:space="preserve"> </w:t>
      </w:r>
      <w:r>
        <w:t>from</w:t>
      </w:r>
      <w:r>
        <w:rPr>
          <w:spacing w:val="-1"/>
        </w:rPr>
        <w:t xml:space="preserve"> </w:t>
      </w:r>
      <w:r>
        <w:t>the</w:t>
      </w:r>
      <w:r>
        <w:rPr>
          <w:spacing w:val="-3"/>
        </w:rPr>
        <w:t xml:space="preserve"> </w:t>
      </w:r>
      <w:r>
        <w:t>beginning</w:t>
      </w:r>
      <w:r>
        <w:rPr>
          <w:spacing w:val="-1"/>
        </w:rPr>
        <w:t xml:space="preserve"> </w:t>
      </w:r>
      <w:r>
        <w:t xml:space="preserve">way </w:t>
      </w:r>
      <w:r>
        <w:t>back in January 2015, his dilatoriness in prosecuting his appeal deserves censure to give effect to the purpose of the Act.”</w:t>
      </w:r>
    </w:p>
    <w:p w:rsidR="0024757F" w:rsidRDefault="003D31F2">
      <w:pPr>
        <w:pStyle w:val="BodyText"/>
        <w:spacing w:before="159" w:line="278" w:lineRule="auto"/>
        <w:ind w:right="357"/>
        <w:jc w:val="both"/>
      </w:pPr>
      <w:r>
        <w:t>The above comments by the Learned Judge apply with equal force to Applicant’s predicament. Applicant’s</w:t>
      </w:r>
      <w:r>
        <w:rPr>
          <w:spacing w:val="-2"/>
        </w:rPr>
        <w:t xml:space="preserve"> </w:t>
      </w:r>
      <w:r>
        <w:t>cause</w:t>
      </w:r>
      <w:r>
        <w:rPr>
          <w:spacing w:val="-2"/>
        </w:rPr>
        <w:t xml:space="preserve"> </w:t>
      </w:r>
      <w:r>
        <w:t>of</w:t>
      </w:r>
      <w:r>
        <w:rPr>
          <w:spacing w:val="-2"/>
        </w:rPr>
        <w:t xml:space="preserve"> </w:t>
      </w:r>
      <w:r>
        <w:t>action</w:t>
      </w:r>
      <w:r>
        <w:rPr>
          <w:spacing w:val="-1"/>
        </w:rPr>
        <w:t xml:space="preserve"> </w:t>
      </w:r>
      <w:r>
        <w:t>as</w:t>
      </w:r>
      <w:r>
        <w:rPr>
          <w:spacing w:val="-1"/>
        </w:rPr>
        <w:t xml:space="preserve"> </w:t>
      </w:r>
      <w:r>
        <w:t>stated</w:t>
      </w:r>
      <w:r>
        <w:rPr>
          <w:spacing w:val="-1"/>
        </w:rPr>
        <w:t xml:space="preserve"> </w:t>
      </w:r>
      <w:r>
        <w:t>in</w:t>
      </w:r>
      <w:r>
        <w:rPr>
          <w:spacing w:val="-1"/>
        </w:rPr>
        <w:t xml:space="preserve"> </w:t>
      </w:r>
      <w:r>
        <w:t>the</w:t>
      </w:r>
      <w:r>
        <w:rPr>
          <w:spacing w:val="-3"/>
        </w:rPr>
        <w:t xml:space="preserve"> </w:t>
      </w:r>
      <w:r>
        <w:t>Founding</w:t>
      </w:r>
      <w:r>
        <w:rPr>
          <w:spacing w:val="-1"/>
        </w:rPr>
        <w:t xml:space="preserve"> </w:t>
      </w:r>
      <w:r>
        <w:t>Affidavit</w:t>
      </w:r>
      <w:r>
        <w:rPr>
          <w:spacing w:val="-1"/>
        </w:rPr>
        <w:t xml:space="preserve"> </w:t>
      </w:r>
      <w:r>
        <w:t>arose</w:t>
      </w:r>
      <w:r>
        <w:rPr>
          <w:spacing w:val="-3"/>
        </w:rPr>
        <w:t xml:space="preserve"> </w:t>
      </w:r>
      <w:r>
        <w:t>between</w:t>
      </w:r>
      <w:r>
        <w:rPr>
          <w:spacing w:val="-1"/>
        </w:rPr>
        <w:t xml:space="preserve"> </w:t>
      </w:r>
      <w:r>
        <w:t>2013</w:t>
      </w:r>
      <w:r>
        <w:rPr>
          <w:spacing w:val="-1"/>
        </w:rPr>
        <w:t xml:space="preserve"> </w:t>
      </w:r>
      <w:r>
        <w:t>and</w:t>
      </w:r>
      <w:r>
        <w:rPr>
          <w:spacing w:val="-1"/>
        </w:rPr>
        <w:t xml:space="preserve"> </w:t>
      </w:r>
      <w:r>
        <w:t>2017</w:t>
      </w:r>
      <w:r>
        <w:rPr>
          <w:spacing w:val="-1"/>
        </w:rPr>
        <w:t xml:space="preserve"> </w:t>
      </w:r>
      <w:r>
        <w:t>and it is evident the cause of action suffers from the malady of prescription. The Applicant’s actions in the Magistrates’ Court, the High Court and this Court did not and do not interrupt the running of</w:t>
      </w:r>
      <w:r>
        <w:rPr>
          <w:spacing w:val="-3"/>
        </w:rPr>
        <w:t xml:space="preserve"> </w:t>
      </w:r>
      <w:r>
        <w:t>prescription.</w:t>
      </w:r>
      <w:r>
        <w:rPr>
          <w:spacing w:val="-3"/>
        </w:rPr>
        <w:t xml:space="preserve"> </w:t>
      </w:r>
      <w:r>
        <w:t>In</w:t>
      </w:r>
      <w:r>
        <w:rPr>
          <w:spacing w:val="-4"/>
        </w:rPr>
        <w:t xml:space="preserve"> </w:t>
      </w:r>
      <w:r>
        <w:t>other</w:t>
      </w:r>
      <w:r>
        <w:rPr>
          <w:spacing w:val="-3"/>
        </w:rPr>
        <w:t xml:space="preserve"> </w:t>
      </w:r>
      <w:r>
        <w:t>words,</w:t>
      </w:r>
      <w:r>
        <w:rPr>
          <w:spacing w:val="-3"/>
        </w:rPr>
        <w:t xml:space="preserve"> </w:t>
      </w:r>
      <w:r>
        <w:t>once</w:t>
      </w:r>
      <w:r>
        <w:rPr>
          <w:spacing w:val="-4"/>
        </w:rPr>
        <w:t xml:space="preserve"> </w:t>
      </w:r>
      <w:r>
        <w:t>a</w:t>
      </w:r>
      <w:r>
        <w:rPr>
          <w:spacing w:val="-4"/>
        </w:rPr>
        <w:t xml:space="preserve"> </w:t>
      </w:r>
      <w:r>
        <w:t>matter</w:t>
      </w:r>
      <w:r>
        <w:rPr>
          <w:spacing w:val="-5"/>
        </w:rPr>
        <w:t xml:space="preserve"> </w:t>
      </w:r>
      <w:r>
        <w:t>prescribes,</w:t>
      </w:r>
      <w:r>
        <w:rPr>
          <w:spacing w:val="-3"/>
        </w:rPr>
        <w:t xml:space="preserve"> </w:t>
      </w:r>
      <w:r>
        <w:t>that</w:t>
      </w:r>
      <w:r>
        <w:rPr>
          <w:spacing w:val="-3"/>
        </w:rPr>
        <w:t xml:space="preserve"> </w:t>
      </w:r>
      <w:r>
        <w:t>is</w:t>
      </w:r>
      <w:r>
        <w:rPr>
          <w:spacing w:val="-4"/>
        </w:rPr>
        <w:t xml:space="preserve"> </w:t>
      </w:r>
      <w:r>
        <w:t>the</w:t>
      </w:r>
      <w:r>
        <w:rPr>
          <w:spacing w:val="-3"/>
        </w:rPr>
        <w:t xml:space="preserve"> </w:t>
      </w:r>
      <w:r>
        <w:t>end</w:t>
      </w:r>
      <w:r>
        <w:rPr>
          <w:spacing w:val="-3"/>
        </w:rPr>
        <w:t xml:space="preserve"> </w:t>
      </w:r>
      <w:r>
        <w:t>of</w:t>
      </w:r>
      <w:r>
        <w:rPr>
          <w:spacing w:val="-4"/>
        </w:rPr>
        <w:t xml:space="preserve"> </w:t>
      </w:r>
      <w:r>
        <w:t>the</w:t>
      </w:r>
      <w:r>
        <w:rPr>
          <w:spacing w:val="-3"/>
        </w:rPr>
        <w:t xml:space="preserve"> </w:t>
      </w:r>
      <w:r>
        <w:t>matter.</w:t>
      </w:r>
      <w:r>
        <w:rPr>
          <w:spacing w:val="-3"/>
        </w:rPr>
        <w:t xml:space="preserve"> </w:t>
      </w:r>
      <w:r>
        <w:t>It</w:t>
      </w:r>
      <w:r>
        <w:rPr>
          <w:spacing w:val="-3"/>
        </w:rPr>
        <w:t xml:space="preserve"> </w:t>
      </w:r>
      <w:r>
        <w:t>cannot</w:t>
      </w:r>
      <w:r>
        <w:rPr>
          <w:spacing w:val="-3"/>
        </w:rPr>
        <w:t xml:space="preserve"> </w:t>
      </w:r>
      <w:r>
        <w:t>be revived</w:t>
      </w:r>
      <w:r>
        <w:rPr>
          <w:spacing w:val="-5"/>
        </w:rPr>
        <w:t xml:space="preserve"> </w:t>
      </w:r>
      <w:r>
        <w:t>in</w:t>
      </w:r>
      <w:r>
        <w:rPr>
          <w:spacing w:val="-2"/>
        </w:rPr>
        <w:t xml:space="preserve"> </w:t>
      </w:r>
      <w:r>
        <w:t>a</w:t>
      </w:r>
      <w:r>
        <w:rPr>
          <w:spacing w:val="-5"/>
        </w:rPr>
        <w:t xml:space="preserve"> </w:t>
      </w:r>
      <w:r>
        <w:t>judicial</w:t>
      </w:r>
      <w:r>
        <w:rPr>
          <w:spacing w:val="-3"/>
        </w:rPr>
        <w:t xml:space="preserve"> </w:t>
      </w:r>
      <w:r>
        <w:t>forum.</w:t>
      </w:r>
      <w:r>
        <w:rPr>
          <w:spacing w:val="-3"/>
        </w:rPr>
        <w:t xml:space="preserve"> </w:t>
      </w:r>
      <w:r>
        <w:t>In</w:t>
      </w:r>
      <w:r>
        <w:rPr>
          <w:spacing w:val="-6"/>
        </w:rPr>
        <w:t xml:space="preserve"> </w:t>
      </w:r>
      <w:r>
        <w:rPr>
          <w:b/>
          <w:i/>
        </w:rPr>
        <w:t>Chiwawa</w:t>
      </w:r>
      <w:r>
        <w:rPr>
          <w:b/>
          <w:i/>
          <w:spacing w:val="-5"/>
        </w:rPr>
        <w:t xml:space="preserve"> </w:t>
      </w:r>
      <w:r>
        <w:rPr>
          <w:b/>
          <w:i/>
        </w:rPr>
        <w:t>v</w:t>
      </w:r>
      <w:r>
        <w:rPr>
          <w:b/>
          <w:i/>
          <w:spacing w:val="-6"/>
        </w:rPr>
        <w:t xml:space="preserve"> </w:t>
      </w:r>
      <w:r>
        <w:rPr>
          <w:b/>
          <w:i/>
        </w:rPr>
        <w:t>Mutzuris</w:t>
      </w:r>
      <w:r>
        <w:rPr>
          <w:b/>
          <w:i/>
          <w:spacing w:val="-4"/>
        </w:rPr>
        <w:t xml:space="preserve"> </w:t>
      </w:r>
      <w:r>
        <w:rPr>
          <w:b/>
          <w:i/>
        </w:rPr>
        <w:t>and</w:t>
      </w:r>
      <w:r>
        <w:rPr>
          <w:b/>
          <w:i/>
          <w:spacing w:val="-5"/>
        </w:rPr>
        <w:t xml:space="preserve"> </w:t>
      </w:r>
      <w:r>
        <w:rPr>
          <w:b/>
          <w:i/>
        </w:rPr>
        <w:t>Others</w:t>
      </w:r>
      <w:r>
        <w:rPr>
          <w:b/>
          <w:i/>
          <w:spacing w:val="-2"/>
        </w:rPr>
        <w:t xml:space="preserve"> </w:t>
      </w:r>
      <w:r>
        <w:t>2009</w:t>
      </w:r>
      <w:r>
        <w:rPr>
          <w:spacing w:val="-5"/>
        </w:rPr>
        <w:t xml:space="preserve"> </w:t>
      </w:r>
      <w:r>
        <w:t>(1)</w:t>
      </w:r>
      <w:r>
        <w:rPr>
          <w:spacing w:val="-4"/>
        </w:rPr>
        <w:t xml:space="preserve"> </w:t>
      </w:r>
      <w:r>
        <w:t>ZLR</w:t>
      </w:r>
      <w:r>
        <w:rPr>
          <w:spacing w:val="-4"/>
        </w:rPr>
        <w:t xml:space="preserve"> </w:t>
      </w:r>
      <w:r>
        <w:t>72</w:t>
      </w:r>
      <w:r>
        <w:rPr>
          <w:spacing w:val="-5"/>
        </w:rPr>
        <w:t xml:space="preserve"> </w:t>
      </w:r>
      <w:r>
        <w:t>(H),</w:t>
      </w:r>
      <w:r>
        <w:rPr>
          <w:spacing w:val="-3"/>
        </w:rPr>
        <w:t xml:space="preserve"> </w:t>
      </w:r>
      <w:r>
        <w:t>it</w:t>
      </w:r>
      <w:r>
        <w:rPr>
          <w:spacing w:val="-4"/>
        </w:rPr>
        <w:t xml:space="preserve"> </w:t>
      </w:r>
      <w:r>
        <w:t>was</w:t>
      </w:r>
      <w:r>
        <w:rPr>
          <w:spacing w:val="-3"/>
        </w:rPr>
        <w:t xml:space="preserve"> </w:t>
      </w:r>
      <w:r>
        <w:t>held as follows:</w:t>
      </w:r>
    </w:p>
    <w:p w:rsidR="0024757F" w:rsidRDefault="003D31F2">
      <w:pPr>
        <w:pStyle w:val="BodyText"/>
        <w:spacing w:before="156" w:line="278" w:lineRule="auto"/>
        <w:ind w:left="720" w:right="358"/>
        <w:jc w:val="both"/>
      </w:pPr>
      <w:r>
        <w:t>“</w:t>
      </w:r>
      <w:r>
        <w:rPr>
          <w:u w:val="single"/>
        </w:rPr>
        <w:t>The period stipulated in the Act for the extinct</w:t>
      </w:r>
      <w:r>
        <w:rPr>
          <w:u w:val="single"/>
        </w:rPr>
        <w:t>ion of debts is peremptory. It cannot be</w:t>
      </w:r>
      <w:r>
        <w:t xml:space="preserve"> </w:t>
      </w:r>
      <w:r>
        <w:rPr>
          <w:u w:val="single"/>
        </w:rPr>
        <w:t>waivered. It is neither fixed in the discretion of court nor can the court extend the period</w:t>
      </w:r>
      <w:r>
        <w:t xml:space="preserve"> </w:t>
      </w:r>
      <w:r>
        <w:rPr>
          <w:u w:val="single"/>
        </w:rPr>
        <w:t>for good cause shown</w:t>
      </w:r>
      <w:r>
        <w:t>. Like the sword of Damocles, it falls on all uncollected debts and falls on a pre-determined date.”</w:t>
      </w:r>
    </w:p>
    <w:p w:rsidR="0024757F" w:rsidRDefault="003D31F2">
      <w:pPr>
        <w:pStyle w:val="BodyText"/>
        <w:spacing w:before="160" w:line="278" w:lineRule="auto"/>
        <w:ind w:right="364"/>
        <w:jc w:val="both"/>
      </w:pPr>
      <w:r>
        <w:t>Applicant’s</w:t>
      </w:r>
      <w:r>
        <w:rPr>
          <w:spacing w:val="-2"/>
        </w:rPr>
        <w:t xml:space="preserve"> </w:t>
      </w:r>
      <w:r>
        <w:t>cause</w:t>
      </w:r>
      <w:r>
        <w:rPr>
          <w:spacing w:val="-2"/>
        </w:rPr>
        <w:t xml:space="preserve"> </w:t>
      </w:r>
      <w:r>
        <w:t>of action</w:t>
      </w:r>
      <w:r>
        <w:rPr>
          <w:spacing w:val="-1"/>
        </w:rPr>
        <w:t xml:space="preserve"> </w:t>
      </w:r>
      <w:r>
        <w:t>falls</w:t>
      </w:r>
      <w:r>
        <w:rPr>
          <w:spacing w:val="-1"/>
        </w:rPr>
        <w:t xml:space="preserve"> </w:t>
      </w:r>
      <w:r>
        <w:t>into</w:t>
      </w:r>
      <w:r>
        <w:rPr>
          <w:spacing w:val="-1"/>
        </w:rPr>
        <w:t xml:space="preserve"> </w:t>
      </w:r>
      <w:r>
        <w:t>the</w:t>
      </w:r>
      <w:r>
        <w:rPr>
          <w:spacing w:val="-2"/>
        </w:rPr>
        <w:t xml:space="preserve"> </w:t>
      </w:r>
      <w:r>
        <w:t>category described above. It</w:t>
      </w:r>
      <w:r>
        <w:rPr>
          <w:spacing w:val="-2"/>
        </w:rPr>
        <w:t xml:space="preserve"> </w:t>
      </w:r>
      <w:r>
        <w:t>is</w:t>
      </w:r>
      <w:r>
        <w:rPr>
          <w:spacing w:val="-1"/>
        </w:rPr>
        <w:t xml:space="preserve"> </w:t>
      </w:r>
      <w:r>
        <w:t>prescribed and</w:t>
      </w:r>
      <w:r>
        <w:rPr>
          <w:spacing w:val="-1"/>
        </w:rPr>
        <w:t xml:space="preserve"> </w:t>
      </w:r>
      <w:r>
        <w:t>cannot</w:t>
      </w:r>
      <w:r>
        <w:rPr>
          <w:spacing w:val="-1"/>
        </w:rPr>
        <w:t xml:space="preserve"> </w:t>
      </w:r>
      <w:r>
        <w:t>be resurrected. The application ought to be dismissed.</w:t>
      </w:r>
    </w:p>
    <w:p w:rsidR="0024757F" w:rsidRDefault="003D31F2">
      <w:pPr>
        <w:pStyle w:val="BodyText"/>
        <w:spacing w:before="159" w:line="278" w:lineRule="auto"/>
        <w:ind w:right="356"/>
        <w:jc w:val="both"/>
      </w:pPr>
      <w:r>
        <w:t>One issue has exercised my mind in this case. It is the Applicant’s uncensured behaviour of hopping</w:t>
      </w:r>
      <w:r>
        <w:rPr>
          <w:spacing w:val="9"/>
        </w:rPr>
        <w:t xml:space="preserve"> </w:t>
      </w:r>
      <w:r>
        <w:t>from</w:t>
      </w:r>
      <w:r>
        <w:rPr>
          <w:spacing w:val="11"/>
        </w:rPr>
        <w:t xml:space="preserve"> </w:t>
      </w:r>
      <w:r>
        <w:t>one</w:t>
      </w:r>
      <w:r>
        <w:rPr>
          <w:spacing w:val="9"/>
        </w:rPr>
        <w:t xml:space="preserve"> </w:t>
      </w:r>
      <w:r>
        <w:t>court</w:t>
      </w:r>
      <w:r>
        <w:rPr>
          <w:spacing w:val="10"/>
        </w:rPr>
        <w:t xml:space="preserve"> </w:t>
      </w:r>
      <w:r>
        <w:t>to</w:t>
      </w:r>
      <w:r>
        <w:rPr>
          <w:spacing w:val="11"/>
        </w:rPr>
        <w:t xml:space="preserve"> </w:t>
      </w:r>
      <w:r>
        <w:t>another</w:t>
      </w:r>
      <w:r>
        <w:rPr>
          <w:spacing w:val="9"/>
        </w:rPr>
        <w:t xml:space="preserve"> </w:t>
      </w:r>
      <w:r>
        <w:t>regardless</w:t>
      </w:r>
      <w:r>
        <w:rPr>
          <w:spacing w:val="11"/>
        </w:rPr>
        <w:t xml:space="preserve"> </w:t>
      </w:r>
      <w:r>
        <w:t>of</w:t>
      </w:r>
      <w:r>
        <w:rPr>
          <w:spacing w:val="10"/>
        </w:rPr>
        <w:t xml:space="preserve"> </w:t>
      </w:r>
      <w:r>
        <w:t>the</w:t>
      </w:r>
      <w:r>
        <w:rPr>
          <w:spacing w:val="10"/>
        </w:rPr>
        <w:t xml:space="preserve"> </w:t>
      </w:r>
      <w:r>
        <w:t>different</w:t>
      </w:r>
      <w:r>
        <w:rPr>
          <w:spacing w:val="11"/>
        </w:rPr>
        <w:t xml:space="preserve"> </w:t>
      </w:r>
      <w:r>
        <w:t>levels</w:t>
      </w:r>
      <w:r>
        <w:rPr>
          <w:spacing w:val="11"/>
        </w:rPr>
        <w:t xml:space="preserve"> </w:t>
      </w:r>
      <w:r>
        <w:t>of</w:t>
      </w:r>
      <w:r>
        <w:rPr>
          <w:spacing w:val="10"/>
        </w:rPr>
        <w:t xml:space="preserve"> </w:t>
      </w:r>
      <w:r>
        <w:t>those</w:t>
      </w:r>
      <w:r>
        <w:rPr>
          <w:spacing w:val="10"/>
        </w:rPr>
        <w:t xml:space="preserve"> </w:t>
      </w:r>
      <w:r>
        <w:t>courts.</w:t>
      </w:r>
      <w:r>
        <w:rPr>
          <w:spacing w:val="10"/>
        </w:rPr>
        <w:t xml:space="preserve"> </w:t>
      </w:r>
      <w:r>
        <w:t>It</w:t>
      </w:r>
      <w:r>
        <w:rPr>
          <w:spacing w:val="10"/>
        </w:rPr>
        <w:t xml:space="preserve"> </w:t>
      </w:r>
      <w:r>
        <w:t>is</w:t>
      </w:r>
      <w:r>
        <w:rPr>
          <w:spacing w:val="12"/>
        </w:rPr>
        <w:t xml:space="preserve"> </w:t>
      </w:r>
      <w:r>
        <w:rPr>
          <w:spacing w:val="-2"/>
        </w:rPr>
        <w:t>evident</w:t>
      </w:r>
    </w:p>
    <w:p w:rsidR="0024757F" w:rsidRDefault="0024757F">
      <w:pPr>
        <w:pStyle w:val="BodyText"/>
        <w:spacing w:line="278" w:lineRule="auto"/>
        <w:jc w:val="both"/>
        <w:sectPr w:rsidR="0024757F">
          <w:pgSz w:w="12240" w:h="15840"/>
          <w:pgMar w:top="1360" w:right="1080" w:bottom="1300" w:left="1440" w:header="0" w:footer="1103" w:gutter="0"/>
          <w:cols w:space="720"/>
        </w:sectPr>
      </w:pPr>
    </w:p>
    <w:p w:rsidR="0024757F" w:rsidRDefault="003D31F2">
      <w:pPr>
        <w:pStyle w:val="BodyText"/>
        <w:spacing w:before="79" w:line="278" w:lineRule="auto"/>
        <w:ind w:right="223"/>
      </w:pPr>
      <w:bookmarkStart w:id="0" w:name="_GoBack"/>
      <w:bookmarkEnd w:id="0"/>
      <w:r>
        <w:lastRenderedPageBreak/>
        <w:t>that these courts exercise different jurisdictions. Applicant remained undeterred despite the fact that in most cases, the applications were struck off the rolls.</w:t>
      </w:r>
    </w:p>
    <w:p w:rsidR="0024757F" w:rsidRDefault="003D31F2">
      <w:pPr>
        <w:pStyle w:val="BodyText"/>
        <w:spacing w:before="159"/>
      </w:pPr>
      <w:r>
        <w:t>The</w:t>
      </w:r>
      <w:r>
        <w:rPr>
          <w:spacing w:val="-3"/>
        </w:rPr>
        <w:t xml:space="preserve"> </w:t>
      </w:r>
      <w:r>
        <w:t>following</w:t>
      </w:r>
      <w:r>
        <w:rPr>
          <w:spacing w:val="-1"/>
        </w:rPr>
        <w:t xml:space="preserve"> </w:t>
      </w:r>
      <w:r>
        <w:t>order</w:t>
      </w:r>
      <w:r>
        <w:rPr>
          <w:spacing w:val="-1"/>
        </w:rPr>
        <w:t xml:space="preserve"> </w:t>
      </w:r>
      <w:r>
        <w:t>is</w:t>
      </w:r>
      <w:r>
        <w:rPr>
          <w:spacing w:val="-1"/>
        </w:rPr>
        <w:t xml:space="preserve"> </w:t>
      </w:r>
      <w:r>
        <w:rPr>
          <w:spacing w:val="-2"/>
        </w:rPr>
        <w:t>appropriate.</w:t>
      </w:r>
    </w:p>
    <w:p w:rsidR="0024757F" w:rsidRDefault="003D31F2">
      <w:pPr>
        <w:pStyle w:val="ListParagraph"/>
        <w:numPr>
          <w:ilvl w:val="0"/>
          <w:numId w:val="1"/>
        </w:numPr>
        <w:tabs>
          <w:tab w:val="left" w:pos="720"/>
        </w:tabs>
        <w:spacing w:before="204" w:line="278" w:lineRule="auto"/>
        <w:ind w:right="360"/>
        <w:rPr>
          <w:sz w:val="24"/>
        </w:rPr>
      </w:pPr>
      <w:r>
        <w:rPr>
          <w:sz w:val="24"/>
        </w:rPr>
        <w:t>The</w:t>
      </w:r>
      <w:r>
        <w:rPr>
          <w:spacing w:val="40"/>
          <w:sz w:val="24"/>
        </w:rPr>
        <w:t xml:space="preserve"> </w:t>
      </w:r>
      <w:r>
        <w:rPr>
          <w:sz w:val="24"/>
        </w:rPr>
        <w:t>application</w:t>
      </w:r>
      <w:r>
        <w:rPr>
          <w:spacing w:val="40"/>
          <w:sz w:val="24"/>
        </w:rPr>
        <w:t xml:space="preserve"> </w:t>
      </w:r>
      <w:r>
        <w:rPr>
          <w:sz w:val="24"/>
        </w:rPr>
        <w:t>for</w:t>
      </w:r>
      <w:r>
        <w:rPr>
          <w:spacing w:val="40"/>
          <w:sz w:val="24"/>
        </w:rPr>
        <w:t xml:space="preserve"> </w:t>
      </w:r>
      <w:r>
        <w:rPr>
          <w:sz w:val="24"/>
        </w:rPr>
        <w:t>condonation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late</w:t>
      </w:r>
      <w:r>
        <w:rPr>
          <w:spacing w:val="40"/>
          <w:sz w:val="24"/>
        </w:rPr>
        <w:t xml:space="preserve"> </w:t>
      </w:r>
      <w:r>
        <w:rPr>
          <w:sz w:val="24"/>
        </w:rPr>
        <w:t>filing</w:t>
      </w:r>
      <w:r>
        <w:rPr>
          <w:spacing w:val="40"/>
          <w:sz w:val="24"/>
        </w:rPr>
        <w:t xml:space="preserve"> </w:t>
      </w:r>
      <w:r>
        <w:rPr>
          <w:sz w:val="24"/>
        </w:rPr>
        <w:t>of</w:t>
      </w:r>
      <w:r>
        <w:rPr>
          <w:spacing w:val="40"/>
          <w:sz w:val="24"/>
        </w:rPr>
        <w:t xml:space="preserve"> </w:t>
      </w:r>
      <w:r>
        <w:rPr>
          <w:sz w:val="24"/>
        </w:rPr>
        <w:t>an</w:t>
      </w:r>
      <w:r>
        <w:rPr>
          <w:spacing w:val="40"/>
          <w:sz w:val="24"/>
        </w:rPr>
        <w:t xml:space="preserve"> </w:t>
      </w:r>
      <w:r>
        <w:rPr>
          <w:sz w:val="24"/>
        </w:rPr>
        <w:t>appeal</w:t>
      </w:r>
      <w:r>
        <w:rPr>
          <w:spacing w:val="40"/>
          <w:sz w:val="24"/>
        </w:rPr>
        <w:t xml:space="preserve"> </w:t>
      </w:r>
      <w:r>
        <w:rPr>
          <w:sz w:val="24"/>
        </w:rPr>
        <w:t>or</w:t>
      </w:r>
      <w:r>
        <w:rPr>
          <w:spacing w:val="40"/>
          <w:sz w:val="24"/>
        </w:rPr>
        <w:t xml:space="preserve"> </w:t>
      </w:r>
      <w:r>
        <w:rPr>
          <w:sz w:val="24"/>
        </w:rPr>
        <w:t>review</w:t>
      </w:r>
      <w:r>
        <w:rPr>
          <w:spacing w:val="40"/>
          <w:sz w:val="24"/>
        </w:rPr>
        <w:t xml:space="preserve"> </w:t>
      </w:r>
      <w:r>
        <w:rPr>
          <w:sz w:val="24"/>
        </w:rPr>
        <w:t>is</w:t>
      </w:r>
      <w:r>
        <w:rPr>
          <w:spacing w:val="40"/>
          <w:sz w:val="24"/>
        </w:rPr>
        <w:t xml:space="preserve"> </w:t>
      </w:r>
      <w:r>
        <w:rPr>
          <w:sz w:val="24"/>
        </w:rPr>
        <w:t>hereby</w:t>
      </w:r>
      <w:r>
        <w:rPr>
          <w:spacing w:val="40"/>
          <w:sz w:val="24"/>
        </w:rPr>
        <w:t xml:space="preserve"> </w:t>
      </w:r>
      <w:r>
        <w:rPr>
          <w:spacing w:val="-2"/>
          <w:sz w:val="24"/>
        </w:rPr>
        <w:t>dismissed.</w:t>
      </w:r>
    </w:p>
    <w:p w:rsidR="0024757F" w:rsidRDefault="003D31F2">
      <w:pPr>
        <w:pStyle w:val="ListParagraph"/>
        <w:numPr>
          <w:ilvl w:val="0"/>
          <w:numId w:val="1"/>
        </w:numPr>
        <w:tabs>
          <w:tab w:val="left" w:pos="719"/>
        </w:tabs>
        <w:spacing w:line="274" w:lineRule="exact"/>
        <w:ind w:left="719" w:hanging="359"/>
        <w:rPr>
          <w:sz w:val="24"/>
        </w:rPr>
      </w:pPr>
      <w:r>
        <w:rPr>
          <w:sz w:val="24"/>
        </w:rPr>
        <w:t>The</w:t>
      </w:r>
      <w:r>
        <w:rPr>
          <w:spacing w:val="-5"/>
          <w:sz w:val="24"/>
        </w:rPr>
        <w:t xml:space="preserve"> </w:t>
      </w:r>
      <w:r>
        <w:rPr>
          <w:sz w:val="24"/>
        </w:rPr>
        <w:t>is</w:t>
      </w:r>
      <w:r>
        <w:rPr>
          <w:spacing w:val="-2"/>
          <w:sz w:val="24"/>
        </w:rPr>
        <w:t xml:space="preserve"> </w:t>
      </w:r>
      <w:r>
        <w:rPr>
          <w:sz w:val="24"/>
        </w:rPr>
        <w:t>no order as</w:t>
      </w:r>
      <w:r>
        <w:rPr>
          <w:spacing w:val="-2"/>
          <w:sz w:val="24"/>
        </w:rPr>
        <w:t xml:space="preserve"> </w:t>
      </w:r>
      <w:r>
        <w:rPr>
          <w:sz w:val="24"/>
        </w:rPr>
        <w:t xml:space="preserve">to </w:t>
      </w:r>
      <w:r>
        <w:rPr>
          <w:spacing w:val="-2"/>
          <w:sz w:val="24"/>
        </w:rPr>
        <w:t>costs.</w:t>
      </w:r>
    </w:p>
    <w:p w:rsidR="0024757F" w:rsidRDefault="003D31F2">
      <w:pPr>
        <w:pStyle w:val="ListParagraph"/>
        <w:numPr>
          <w:ilvl w:val="0"/>
          <w:numId w:val="1"/>
        </w:numPr>
        <w:tabs>
          <w:tab w:val="left" w:pos="720"/>
        </w:tabs>
        <w:spacing w:before="46" w:line="278" w:lineRule="auto"/>
        <w:ind w:right="356"/>
        <w:rPr>
          <w:sz w:val="24"/>
        </w:rPr>
      </w:pPr>
      <w:r>
        <w:rPr>
          <w:sz w:val="24"/>
        </w:rPr>
        <w:t>Applicant shall not institute any proceedings against the Respondent in this court, on the same cause of action without leave from this Court.</w:t>
      </w:r>
    </w:p>
    <w:sectPr w:rsidR="0024757F">
      <w:pgSz w:w="12240" w:h="15840"/>
      <w:pgMar w:top="1360" w:right="1080" w:bottom="1300" w:left="1440" w:header="0" w:footer="11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1F2" w:rsidRDefault="003D31F2">
      <w:r>
        <w:separator/>
      </w:r>
    </w:p>
  </w:endnote>
  <w:endnote w:type="continuationSeparator" w:id="0">
    <w:p w:rsidR="003D31F2" w:rsidRDefault="003D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57F" w:rsidRDefault="003D31F2">
    <w:pPr>
      <w:pStyle w:val="BodyText"/>
      <w:spacing w:line="14" w:lineRule="auto"/>
      <w:rPr>
        <w:sz w:val="20"/>
      </w:rPr>
    </w:pPr>
    <w:r>
      <w:rPr>
        <w:noProof/>
        <w:sz w:val="20"/>
      </w:rPr>
      <mc:AlternateContent>
        <mc:Choice Requires="wps">
          <w:drawing>
            <wp:anchor distT="0" distB="0" distL="0" distR="0" simplePos="0" relativeHeight="487546368" behindDoc="1" locked="0" layoutInCell="1" allowOverlap="1">
              <wp:simplePos x="0" y="0"/>
              <wp:positionH relativeFrom="page">
                <wp:posOffset>3807586</wp:posOffset>
              </wp:positionH>
              <wp:positionV relativeFrom="page">
                <wp:posOffset>9218021</wp:posOffset>
              </wp:positionV>
              <wp:extent cx="170815"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211454"/>
                      </a:xfrm>
                      <a:prstGeom prst="rect">
                        <a:avLst/>
                      </a:prstGeom>
                    </wps:spPr>
                    <wps:txbx>
                      <w:txbxContent>
                        <w:p w:rsidR="0024757F" w:rsidRDefault="003D31F2">
                          <w:pPr>
                            <w:pStyle w:val="BodyText"/>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sidR="004A3DC0">
                            <w:rPr>
                              <w:rFonts w:ascii="Trebuchet MS"/>
                              <w:noProof/>
                              <w:spacing w:val="-10"/>
                            </w:rPr>
                            <w:t>2</w:t>
                          </w:r>
                          <w:r>
                            <w:rPr>
                              <w:rFonts w:ascii="Trebuchet MS"/>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9.8pt;margin-top:725.85pt;width:13.45pt;height:16.65pt;z-index:-157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" filled="f" stroked="f">
              <v:path arrowok="t"/>
              <v:textbox inset="0,0,0,0">
                <w:txbxContent>
                  <w:p w:rsidR="0024757F" w:rsidRDefault="003D31F2">
                    <w:pPr>
                      <w:pStyle w:val="BodyText"/>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sidR="004A3DC0">
                      <w:rPr>
                        <w:rFonts w:ascii="Trebuchet MS"/>
                        <w:noProof/>
                        <w:spacing w:val="-10"/>
                      </w:rPr>
                      <w:t>2</w:t>
                    </w:r>
                    <w:r>
                      <w:rPr>
                        <w:rFonts w:ascii="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1F2" w:rsidRDefault="003D31F2">
      <w:r>
        <w:separator/>
      </w:r>
    </w:p>
  </w:footnote>
  <w:footnote w:type="continuationSeparator" w:id="0">
    <w:p w:rsidR="003D31F2" w:rsidRDefault="003D31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F20E4E"/>
    <w:multiLevelType w:val="hybridMultilevel"/>
    <w:tmpl w:val="E8EC49D4"/>
    <w:lvl w:ilvl="0" w:tplc="B7FE0024">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554395E">
      <w:numFmt w:val="bullet"/>
      <w:lvlText w:val="•"/>
      <w:lvlJc w:val="left"/>
      <w:pPr>
        <w:ind w:left="1620" w:hanging="360"/>
      </w:pPr>
      <w:rPr>
        <w:rFonts w:hint="default"/>
        <w:lang w:val="en-US" w:eastAsia="en-US" w:bidi="ar-SA"/>
      </w:rPr>
    </w:lvl>
    <w:lvl w:ilvl="2" w:tplc="3BA248EC">
      <w:numFmt w:val="bullet"/>
      <w:lvlText w:val="•"/>
      <w:lvlJc w:val="left"/>
      <w:pPr>
        <w:ind w:left="2520" w:hanging="360"/>
      </w:pPr>
      <w:rPr>
        <w:rFonts w:hint="default"/>
        <w:lang w:val="en-US" w:eastAsia="en-US" w:bidi="ar-SA"/>
      </w:rPr>
    </w:lvl>
    <w:lvl w:ilvl="3" w:tplc="14B4B81A">
      <w:numFmt w:val="bullet"/>
      <w:lvlText w:val="•"/>
      <w:lvlJc w:val="left"/>
      <w:pPr>
        <w:ind w:left="3420" w:hanging="360"/>
      </w:pPr>
      <w:rPr>
        <w:rFonts w:hint="default"/>
        <w:lang w:val="en-US" w:eastAsia="en-US" w:bidi="ar-SA"/>
      </w:rPr>
    </w:lvl>
    <w:lvl w:ilvl="4" w:tplc="70083F1A">
      <w:numFmt w:val="bullet"/>
      <w:lvlText w:val="•"/>
      <w:lvlJc w:val="left"/>
      <w:pPr>
        <w:ind w:left="4320" w:hanging="360"/>
      </w:pPr>
      <w:rPr>
        <w:rFonts w:hint="default"/>
        <w:lang w:val="en-US" w:eastAsia="en-US" w:bidi="ar-SA"/>
      </w:rPr>
    </w:lvl>
    <w:lvl w:ilvl="5" w:tplc="5E2C24B0">
      <w:numFmt w:val="bullet"/>
      <w:lvlText w:val="•"/>
      <w:lvlJc w:val="left"/>
      <w:pPr>
        <w:ind w:left="5220" w:hanging="360"/>
      </w:pPr>
      <w:rPr>
        <w:rFonts w:hint="default"/>
        <w:lang w:val="en-US" w:eastAsia="en-US" w:bidi="ar-SA"/>
      </w:rPr>
    </w:lvl>
    <w:lvl w:ilvl="6" w:tplc="D70EBB5E">
      <w:numFmt w:val="bullet"/>
      <w:lvlText w:val="•"/>
      <w:lvlJc w:val="left"/>
      <w:pPr>
        <w:ind w:left="6120" w:hanging="360"/>
      </w:pPr>
      <w:rPr>
        <w:rFonts w:hint="default"/>
        <w:lang w:val="en-US" w:eastAsia="en-US" w:bidi="ar-SA"/>
      </w:rPr>
    </w:lvl>
    <w:lvl w:ilvl="7" w:tplc="B61C056A">
      <w:numFmt w:val="bullet"/>
      <w:lvlText w:val="•"/>
      <w:lvlJc w:val="left"/>
      <w:pPr>
        <w:ind w:left="7020" w:hanging="360"/>
      </w:pPr>
      <w:rPr>
        <w:rFonts w:hint="default"/>
        <w:lang w:val="en-US" w:eastAsia="en-US" w:bidi="ar-SA"/>
      </w:rPr>
    </w:lvl>
    <w:lvl w:ilvl="8" w:tplc="FCD05D84">
      <w:numFmt w:val="bullet"/>
      <w:lvlText w:val="•"/>
      <w:lvlJc w:val="left"/>
      <w:pPr>
        <w:ind w:left="792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4757F"/>
    <w:rsid w:val="0024757F"/>
    <w:rsid w:val="003D31F2"/>
    <w:rsid w:val="004A3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E327C2-5506-4E8D-946C-BBE149F6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4086</Characters>
  <Application>Microsoft Office Word</Application>
  <DocSecurity>0</DocSecurity>
  <Lines>34</Lines>
  <Paragraphs>9</Paragraphs>
  <ScaleCrop>false</ScaleCrop>
  <Company/>
  <LinksUpToDate>false</LinksUpToDate>
  <CharactersWithSpaces>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Murasi J</dc:creator>
  <cp:lastModifiedBy>Microsoft account</cp:lastModifiedBy>
  <cp:revision>2</cp:revision>
  <dcterms:created xsi:type="dcterms:W3CDTF">2025-08-01T09:24:00Z</dcterms:created>
  <dcterms:modified xsi:type="dcterms:W3CDTF">2025-08-01T09:44:00Z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2025-07-28T00:00:00Z</vt:filetime>
  </property>
  <property fmtid="{D5CDD505-2E9C-101B-9397-08002B2CF9AE}" pid="3" name="Creator">
    <vt:lpwstr>Microsoft® Word 2016</vt:lpwstr>
  </property>
  <property fmtid="{D5CDD505-2E9C-101B-9397-08002B2CF9AE}" pid="4" name="LastSaved">
    <vt:filetime>2025-08-01T00:00:00Z</vt:filetime>
  </property>
  <property fmtid="{D5CDD505-2E9C-101B-9397-08002B2CF9AE}" pid="5" name="Producer">
    <vt:lpwstr>䵩捲潳潦璮⁗潲搠㈰ㄶ㬠浯摩晩敤⁵獩湧⁩呥硴′⸱⸷⁢礠ㅔ㍘吀</vt:lpwstr>
  </property>
</Properties>
</file>