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0F68" w14:textId="49F931C5" w:rsidR="0026609C" w:rsidRPr="008051E3" w:rsidRDefault="008051E3" w:rsidP="008051E3">
      <w:pPr>
        <w:pStyle w:val="NoSpacing"/>
        <w:rPr>
          <w:rFonts w:ascii="Times New Roman" w:hAnsi="Times New Roman" w:cs="Times New Roman"/>
          <w:sz w:val="24"/>
          <w:szCs w:val="24"/>
          <w:lang w:val="en-US"/>
        </w:rPr>
      </w:pPr>
      <w:bookmarkStart w:id="0" w:name="_GoBack"/>
      <w:bookmarkEnd w:id="0"/>
      <w:r w:rsidRPr="008051E3">
        <w:rPr>
          <w:rFonts w:ascii="Times New Roman" w:hAnsi="Times New Roman" w:cs="Times New Roman"/>
          <w:sz w:val="24"/>
          <w:szCs w:val="24"/>
          <w:lang w:val="en-US"/>
        </w:rPr>
        <w:t>MOONRISE BUSINESS TRANSACTIONS (PVT) LTD</w:t>
      </w:r>
    </w:p>
    <w:p w14:paraId="598DEF35" w14:textId="5EAEF7A0" w:rsidR="004D758D"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 xml:space="preserve">T/A MOONRISE MOTOR SPARES </w:t>
      </w:r>
    </w:p>
    <w:p w14:paraId="351EA9B5" w14:textId="77777777" w:rsidR="0082309C" w:rsidRPr="008051E3" w:rsidRDefault="004D758D"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v</w:t>
      </w:r>
      <w:r w:rsidR="0082309C" w:rsidRPr="008051E3">
        <w:rPr>
          <w:rFonts w:ascii="Times New Roman" w:hAnsi="Times New Roman" w:cs="Times New Roman"/>
          <w:sz w:val="24"/>
          <w:szCs w:val="24"/>
          <w:lang w:val="en-US"/>
        </w:rPr>
        <w:t>ersus</w:t>
      </w:r>
    </w:p>
    <w:p w14:paraId="74615C58" w14:textId="06B6B4FD" w:rsidR="0082309C"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SHUMAYAC AGENCIES (PVT) LTD</w:t>
      </w:r>
    </w:p>
    <w:p w14:paraId="562082C5" w14:textId="77777777" w:rsidR="0082309C" w:rsidRPr="008051E3" w:rsidRDefault="0082309C"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and</w:t>
      </w:r>
    </w:p>
    <w:p w14:paraId="3845A180" w14:textId="3C4B1163" w:rsidR="0082309C"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THE SHERIFF OF THE HIGH COURT</w:t>
      </w:r>
    </w:p>
    <w:p w14:paraId="62516E7C" w14:textId="7F9DD46E" w:rsidR="004D758D"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and</w:t>
      </w:r>
    </w:p>
    <w:p w14:paraId="690873B8" w14:textId="3ECF840B" w:rsidR="0082309C"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SWIFT DEBT COLLECTORS</w:t>
      </w:r>
    </w:p>
    <w:p w14:paraId="044C5089" w14:textId="77777777" w:rsidR="004D758D" w:rsidRDefault="004D758D" w:rsidP="008051E3">
      <w:pPr>
        <w:pStyle w:val="NoSpacing"/>
        <w:rPr>
          <w:rFonts w:ascii="Times New Roman" w:hAnsi="Times New Roman" w:cs="Times New Roman"/>
          <w:sz w:val="24"/>
          <w:szCs w:val="24"/>
          <w:lang w:val="en-US"/>
        </w:rPr>
      </w:pPr>
    </w:p>
    <w:p w14:paraId="14D94B02" w14:textId="77777777" w:rsidR="008051E3" w:rsidRPr="008051E3" w:rsidRDefault="008051E3" w:rsidP="008051E3">
      <w:pPr>
        <w:pStyle w:val="NoSpacing"/>
        <w:rPr>
          <w:rFonts w:ascii="Times New Roman" w:hAnsi="Times New Roman" w:cs="Times New Roman"/>
          <w:sz w:val="24"/>
          <w:szCs w:val="24"/>
          <w:lang w:val="en-US"/>
        </w:rPr>
      </w:pPr>
    </w:p>
    <w:p w14:paraId="7EBA4074" w14:textId="1D1EBBAF" w:rsidR="004D758D" w:rsidRPr="008051E3" w:rsidRDefault="008051E3"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HIGH COURT OF ZIMBABWE</w:t>
      </w:r>
    </w:p>
    <w:p w14:paraId="4A47942E" w14:textId="77777777" w:rsidR="004D758D" w:rsidRPr="008051E3" w:rsidRDefault="004D758D" w:rsidP="008051E3">
      <w:pPr>
        <w:pStyle w:val="NoSpacing"/>
        <w:rPr>
          <w:rFonts w:ascii="Times New Roman" w:hAnsi="Times New Roman" w:cs="Times New Roman"/>
          <w:b/>
          <w:bCs/>
          <w:sz w:val="24"/>
          <w:szCs w:val="24"/>
          <w:lang w:val="en-US"/>
        </w:rPr>
      </w:pPr>
      <w:r w:rsidRPr="008051E3">
        <w:rPr>
          <w:rFonts w:ascii="Times New Roman" w:hAnsi="Times New Roman" w:cs="Times New Roman"/>
          <w:b/>
          <w:bCs/>
          <w:sz w:val="24"/>
          <w:szCs w:val="24"/>
          <w:lang w:val="en-US"/>
        </w:rPr>
        <w:t>TAKUVA J</w:t>
      </w:r>
    </w:p>
    <w:p w14:paraId="370C943C" w14:textId="0A2C033C" w:rsidR="004D758D" w:rsidRPr="008051E3" w:rsidRDefault="004D758D" w:rsidP="008051E3">
      <w:pPr>
        <w:pStyle w:val="NoSpacing"/>
        <w:rPr>
          <w:rFonts w:ascii="Times New Roman" w:hAnsi="Times New Roman" w:cs="Times New Roman"/>
          <w:sz w:val="24"/>
          <w:szCs w:val="24"/>
          <w:lang w:val="en-US"/>
        </w:rPr>
      </w:pPr>
      <w:r w:rsidRPr="008051E3">
        <w:rPr>
          <w:rFonts w:ascii="Times New Roman" w:hAnsi="Times New Roman" w:cs="Times New Roman"/>
          <w:sz w:val="24"/>
          <w:szCs w:val="24"/>
          <w:lang w:val="en-US"/>
        </w:rPr>
        <w:t>HARARE; 11 May 2025</w:t>
      </w:r>
      <w:r w:rsidR="008051E3">
        <w:rPr>
          <w:rFonts w:ascii="Times New Roman" w:hAnsi="Times New Roman" w:cs="Times New Roman"/>
          <w:sz w:val="24"/>
          <w:szCs w:val="24"/>
          <w:lang w:val="en-US"/>
        </w:rPr>
        <w:t xml:space="preserve"> and 13 June 2025</w:t>
      </w:r>
    </w:p>
    <w:p w14:paraId="789F8E5F" w14:textId="77777777" w:rsidR="004D758D" w:rsidRDefault="004D758D" w:rsidP="008051E3">
      <w:pPr>
        <w:pStyle w:val="NoSpacing"/>
        <w:rPr>
          <w:rFonts w:ascii="Times New Roman" w:hAnsi="Times New Roman" w:cs="Times New Roman"/>
          <w:sz w:val="24"/>
          <w:szCs w:val="24"/>
          <w:lang w:val="en-US"/>
        </w:rPr>
      </w:pPr>
    </w:p>
    <w:p w14:paraId="55F77DB3" w14:textId="77777777" w:rsidR="008051E3" w:rsidRPr="008051E3" w:rsidRDefault="008051E3" w:rsidP="008051E3">
      <w:pPr>
        <w:pStyle w:val="NoSpacing"/>
        <w:rPr>
          <w:rFonts w:ascii="Times New Roman" w:hAnsi="Times New Roman" w:cs="Times New Roman"/>
          <w:sz w:val="24"/>
          <w:szCs w:val="24"/>
          <w:lang w:val="en-US"/>
        </w:rPr>
      </w:pPr>
    </w:p>
    <w:p w14:paraId="1C25C4C8" w14:textId="77777777" w:rsidR="004D758D" w:rsidRPr="008051E3" w:rsidRDefault="004D758D" w:rsidP="008051E3">
      <w:pPr>
        <w:pStyle w:val="NoSpacing"/>
        <w:rPr>
          <w:rFonts w:ascii="Times New Roman" w:hAnsi="Times New Roman" w:cs="Times New Roman"/>
          <w:b/>
          <w:bCs/>
          <w:sz w:val="24"/>
          <w:szCs w:val="24"/>
          <w:lang w:val="en-US"/>
        </w:rPr>
      </w:pPr>
      <w:r w:rsidRPr="008051E3">
        <w:rPr>
          <w:rFonts w:ascii="Times New Roman" w:hAnsi="Times New Roman" w:cs="Times New Roman"/>
          <w:b/>
          <w:bCs/>
          <w:sz w:val="24"/>
          <w:szCs w:val="24"/>
          <w:lang w:val="en-US"/>
        </w:rPr>
        <w:t>Court Application to set</w:t>
      </w:r>
      <w:r w:rsidR="003D76D9" w:rsidRPr="008051E3">
        <w:rPr>
          <w:rFonts w:ascii="Times New Roman" w:hAnsi="Times New Roman" w:cs="Times New Roman"/>
          <w:b/>
          <w:bCs/>
          <w:sz w:val="24"/>
          <w:szCs w:val="24"/>
          <w:lang w:val="en-US"/>
        </w:rPr>
        <w:t>-aside amended summons and declaration</w:t>
      </w:r>
    </w:p>
    <w:p w14:paraId="6FFAE047" w14:textId="77777777" w:rsidR="003D76D9" w:rsidRDefault="003D76D9" w:rsidP="008051E3">
      <w:pPr>
        <w:pStyle w:val="NoSpacing"/>
        <w:rPr>
          <w:rFonts w:ascii="Times New Roman" w:hAnsi="Times New Roman" w:cs="Times New Roman"/>
          <w:b/>
          <w:bCs/>
          <w:sz w:val="24"/>
          <w:szCs w:val="24"/>
          <w:lang w:val="en-US"/>
        </w:rPr>
      </w:pPr>
    </w:p>
    <w:p w14:paraId="55077F56" w14:textId="77777777" w:rsidR="008051E3" w:rsidRPr="008051E3" w:rsidRDefault="008051E3" w:rsidP="008051E3">
      <w:pPr>
        <w:pStyle w:val="NoSpacing"/>
        <w:rPr>
          <w:rFonts w:ascii="Times New Roman" w:hAnsi="Times New Roman" w:cs="Times New Roman"/>
          <w:b/>
          <w:bCs/>
          <w:sz w:val="24"/>
          <w:szCs w:val="24"/>
          <w:lang w:val="en-US"/>
        </w:rPr>
      </w:pPr>
    </w:p>
    <w:p w14:paraId="067B09C5" w14:textId="77777777" w:rsidR="003D76D9" w:rsidRPr="008051E3" w:rsidRDefault="003D76D9" w:rsidP="008051E3">
      <w:pPr>
        <w:pStyle w:val="NoSpacing"/>
        <w:rPr>
          <w:rFonts w:ascii="Times New Roman" w:hAnsi="Times New Roman" w:cs="Times New Roman"/>
          <w:i/>
          <w:iCs/>
          <w:sz w:val="24"/>
          <w:szCs w:val="24"/>
          <w:lang w:val="en-US"/>
        </w:rPr>
      </w:pPr>
      <w:r w:rsidRPr="008051E3">
        <w:rPr>
          <w:rFonts w:ascii="Times New Roman" w:hAnsi="Times New Roman" w:cs="Times New Roman"/>
          <w:i/>
          <w:iCs/>
          <w:sz w:val="24"/>
          <w:szCs w:val="24"/>
          <w:lang w:val="en-US"/>
        </w:rPr>
        <w:t xml:space="preserve">G Madzoka, </w:t>
      </w:r>
      <w:r w:rsidRPr="008051E3">
        <w:rPr>
          <w:rFonts w:ascii="Times New Roman" w:hAnsi="Times New Roman" w:cs="Times New Roman"/>
          <w:sz w:val="24"/>
          <w:szCs w:val="24"/>
          <w:lang w:val="en-US"/>
        </w:rPr>
        <w:t>for plaintiff</w:t>
      </w:r>
    </w:p>
    <w:p w14:paraId="3932755A" w14:textId="55D7AC5D" w:rsidR="003D76D9" w:rsidRPr="008051E3" w:rsidRDefault="003D76D9" w:rsidP="008051E3">
      <w:pPr>
        <w:pStyle w:val="NoSpacing"/>
        <w:rPr>
          <w:rFonts w:ascii="Times New Roman" w:hAnsi="Times New Roman" w:cs="Times New Roman"/>
          <w:i/>
          <w:iCs/>
          <w:sz w:val="24"/>
          <w:szCs w:val="24"/>
          <w:lang w:val="en-US"/>
        </w:rPr>
      </w:pPr>
      <w:r w:rsidRPr="008051E3">
        <w:rPr>
          <w:rFonts w:ascii="Times New Roman" w:hAnsi="Times New Roman" w:cs="Times New Roman"/>
          <w:i/>
          <w:iCs/>
          <w:sz w:val="24"/>
          <w:szCs w:val="24"/>
          <w:lang w:val="en-US"/>
        </w:rPr>
        <w:t>M</w:t>
      </w:r>
      <w:r w:rsidR="008051E3">
        <w:rPr>
          <w:rFonts w:ascii="Times New Roman" w:hAnsi="Times New Roman" w:cs="Times New Roman"/>
          <w:i/>
          <w:iCs/>
          <w:sz w:val="24"/>
          <w:szCs w:val="24"/>
          <w:lang w:val="en-US"/>
        </w:rPr>
        <w:t xml:space="preserve"> </w:t>
      </w:r>
      <w:r w:rsidRPr="008051E3">
        <w:rPr>
          <w:rFonts w:ascii="Times New Roman" w:hAnsi="Times New Roman" w:cs="Times New Roman"/>
          <w:i/>
          <w:iCs/>
          <w:sz w:val="24"/>
          <w:szCs w:val="24"/>
          <w:lang w:val="en-US"/>
        </w:rPr>
        <w:t xml:space="preserve">V Mwatse, </w:t>
      </w:r>
      <w:r w:rsidRPr="008051E3">
        <w:rPr>
          <w:rFonts w:ascii="Times New Roman" w:hAnsi="Times New Roman" w:cs="Times New Roman"/>
          <w:sz w:val="24"/>
          <w:szCs w:val="24"/>
          <w:lang w:val="en-US"/>
        </w:rPr>
        <w:t>for the first respondent</w:t>
      </w:r>
    </w:p>
    <w:p w14:paraId="5FCCCCAB" w14:textId="78DB9962" w:rsidR="003D76D9" w:rsidRPr="008051E3" w:rsidRDefault="003D76D9" w:rsidP="008051E3">
      <w:pPr>
        <w:pStyle w:val="NoSpacing"/>
        <w:rPr>
          <w:rFonts w:ascii="Times New Roman" w:hAnsi="Times New Roman" w:cs="Times New Roman"/>
          <w:i/>
          <w:iCs/>
          <w:sz w:val="24"/>
          <w:szCs w:val="24"/>
          <w:lang w:val="en-US"/>
        </w:rPr>
      </w:pPr>
      <w:r w:rsidRPr="008051E3">
        <w:rPr>
          <w:rFonts w:ascii="Times New Roman" w:hAnsi="Times New Roman" w:cs="Times New Roman"/>
          <w:i/>
          <w:iCs/>
          <w:sz w:val="24"/>
          <w:szCs w:val="24"/>
          <w:lang w:val="en-US"/>
        </w:rPr>
        <w:t>A</w:t>
      </w:r>
      <w:r w:rsidR="008051E3">
        <w:rPr>
          <w:rFonts w:ascii="Times New Roman" w:hAnsi="Times New Roman" w:cs="Times New Roman"/>
          <w:i/>
          <w:iCs/>
          <w:sz w:val="24"/>
          <w:szCs w:val="24"/>
          <w:lang w:val="en-US"/>
        </w:rPr>
        <w:t xml:space="preserve"> </w:t>
      </w:r>
      <w:r w:rsidRPr="008051E3">
        <w:rPr>
          <w:rFonts w:ascii="Times New Roman" w:hAnsi="Times New Roman" w:cs="Times New Roman"/>
          <w:i/>
          <w:iCs/>
          <w:sz w:val="24"/>
          <w:szCs w:val="24"/>
          <w:lang w:val="en-US"/>
        </w:rPr>
        <w:t>B</w:t>
      </w:r>
      <w:r w:rsidR="008051E3">
        <w:rPr>
          <w:rFonts w:ascii="Times New Roman" w:hAnsi="Times New Roman" w:cs="Times New Roman"/>
          <w:i/>
          <w:iCs/>
          <w:sz w:val="24"/>
          <w:szCs w:val="24"/>
          <w:lang w:val="en-US"/>
        </w:rPr>
        <w:t xml:space="preserve"> </w:t>
      </w:r>
      <w:r w:rsidRPr="008051E3">
        <w:rPr>
          <w:rFonts w:ascii="Times New Roman" w:hAnsi="Times New Roman" w:cs="Times New Roman"/>
          <w:i/>
          <w:iCs/>
          <w:sz w:val="24"/>
          <w:szCs w:val="24"/>
          <w:lang w:val="en-US"/>
        </w:rPr>
        <w:t xml:space="preserve">C Chinake, </w:t>
      </w:r>
      <w:r w:rsidRPr="008051E3">
        <w:rPr>
          <w:rFonts w:ascii="Times New Roman" w:hAnsi="Times New Roman" w:cs="Times New Roman"/>
          <w:sz w:val="24"/>
          <w:szCs w:val="24"/>
          <w:lang w:val="en-US"/>
        </w:rPr>
        <w:t>for the second respondent</w:t>
      </w:r>
    </w:p>
    <w:p w14:paraId="4ED4A731" w14:textId="77777777" w:rsidR="003D76D9" w:rsidRPr="008051E3" w:rsidRDefault="003D76D9" w:rsidP="008051E3">
      <w:pPr>
        <w:pStyle w:val="NoSpacing"/>
        <w:rPr>
          <w:rFonts w:ascii="Times New Roman" w:hAnsi="Times New Roman" w:cs="Times New Roman"/>
          <w:i/>
          <w:iCs/>
          <w:sz w:val="24"/>
          <w:szCs w:val="24"/>
          <w:lang w:val="en-US"/>
        </w:rPr>
      </w:pPr>
      <w:r w:rsidRPr="008051E3">
        <w:rPr>
          <w:rFonts w:ascii="Times New Roman" w:hAnsi="Times New Roman" w:cs="Times New Roman"/>
          <w:i/>
          <w:iCs/>
          <w:sz w:val="24"/>
          <w:szCs w:val="24"/>
          <w:lang w:val="en-US"/>
        </w:rPr>
        <w:t xml:space="preserve">K Mabhandi, </w:t>
      </w:r>
      <w:r w:rsidRPr="008051E3">
        <w:rPr>
          <w:rFonts w:ascii="Times New Roman" w:hAnsi="Times New Roman" w:cs="Times New Roman"/>
          <w:sz w:val="24"/>
          <w:szCs w:val="24"/>
          <w:lang w:val="en-US"/>
        </w:rPr>
        <w:t>for the third respondent</w:t>
      </w:r>
    </w:p>
    <w:p w14:paraId="4F1EF24B" w14:textId="77777777" w:rsidR="004D758D" w:rsidRDefault="004D758D" w:rsidP="008051E3">
      <w:pPr>
        <w:pStyle w:val="NoSpacing"/>
        <w:rPr>
          <w:rFonts w:ascii="Times New Roman" w:hAnsi="Times New Roman" w:cs="Times New Roman"/>
          <w:sz w:val="24"/>
          <w:szCs w:val="24"/>
          <w:lang w:val="en-US"/>
        </w:rPr>
      </w:pPr>
    </w:p>
    <w:p w14:paraId="61350069" w14:textId="77777777" w:rsidR="008051E3" w:rsidRPr="008051E3" w:rsidRDefault="008051E3" w:rsidP="008051E3">
      <w:pPr>
        <w:pStyle w:val="NoSpacing"/>
        <w:rPr>
          <w:rFonts w:ascii="Times New Roman" w:hAnsi="Times New Roman" w:cs="Times New Roman"/>
          <w:sz w:val="24"/>
          <w:szCs w:val="24"/>
          <w:lang w:val="en-US"/>
        </w:rPr>
      </w:pPr>
    </w:p>
    <w:p w14:paraId="71420BDF" w14:textId="28AAC217" w:rsidR="0082309C" w:rsidRDefault="0082309C" w:rsidP="008051E3">
      <w:pPr>
        <w:spacing w:line="360" w:lineRule="auto"/>
        <w:ind w:firstLine="360"/>
        <w:jc w:val="both"/>
        <w:rPr>
          <w:rFonts w:ascii="Times New Roman" w:hAnsi="Times New Roman" w:cs="Times New Roman"/>
          <w:sz w:val="24"/>
          <w:szCs w:val="24"/>
          <w:lang w:val="en-US"/>
        </w:rPr>
      </w:pPr>
      <w:r w:rsidRPr="008051E3">
        <w:rPr>
          <w:rFonts w:ascii="Times New Roman" w:hAnsi="Times New Roman" w:cs="Times New Roman"/>
          <w:sz w:val="24"/>
          <w:szCs w:val="24"/>
          <w:lang w:val="en-US"/>
        </w:rPr>
        <w:t>TAKUVA J</w:t>
      </w:r>
      <w:r w:rsidRPr="0082309C">
        <w:rPr>
          <w:rFonts w:ascii="Times New Roman" w:hAnsi="Times New Roman" w:cs="Times New Roman"/>
          <w:sz w:val="24"/>
          <w:szCs w:val="24"/>
          <w:lang w:val="en-US"/>
        </w:rPr>
        <w:t>: This is an application by the first defendant in this matter to set aside the plaintiff’s amended summons commencing action and declaration in term</w:t>
      </w:r>
      <w:r w:rsidR="008051E3">
        <w:rPr>
          <w:rFonts w:ascii="Times New Roman" w:hAnsi="Times New Roman" w:cs="Times New Roman"/>
          <w:sz w:val="24"/>
          <w:szCs w:val="24"/>
          <w:lang w:val="en-US"/>
        </w:rPr>
        <w:t>s</w:t>
      </w:r>
      <w:r w:rsidRPr="0082309C">
        <w:rPr>
          <w:rFonts w:ascii="Times New Roman" w:hAnsi="Times New Roman" w:cs="Times New Roman"/>
          <w:sz w:val="24"/>
          <w:szCs w:val="24"/>
          <w:lang w:val="en-US"/>
        </w:rPr>
        <w:t xml:space="preserve"> of r</w:t>
      </w:r>
      <w:r w:rsidR="008051E3">
        <w:rPr>
          <w:rFonts w:ascii="Times New Roman" w:hAnsi="Times New Roman" w:cs="Times New Roman"/>
          <w:sz w:val="24"/>
          <w:szCs w:val="24"/>
          <w:lang w:val="en-US"/>
        </w:rPr>
        <w:t xml:space="preserve"> </w:t>
      </w:r>
      <w:r w:rsidRPr="0082309C">
        <w:rPr>
          <w:rFonts w:ascii="Times New Roman" w:hAnsi="Times New Roman" w:cs="Times New Roman"/>
          <w:sz w:val="24"/>
          <w:szCs w:val="24"/>
          <w:lang w:val="en-US"/>
        </w:rPr>
        <w:t>43 of The High Court Rules [2021].</w:t>
      </w:r>
      <w:r w:rsidR="00A05D3C">
        <w:rPr>
          <w:rFonts w:ascii="Times New Roman" w:hAnsi="Times New Roman" w:cs="Times New Roman"/>
          <w:sz w:val="24"/>
          <w:szCs w:val="24"/>
          <w:lang w:val="en-US"/>
        </w:rPr>
        <w:t xml:space="preserve"> The first defendant prays for the following order;</w:t>
      </w:r>
    </w:p>
    <w:p w14:paraId="0DCE680B" w14:textId="77777777" w:rsidR="00A05D3C" w:rsidRDefault="00A05D3C" w:rsidP="008051E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to set aside the plaintiff’s amended summons commencing action and declaration under case number HC 2</w:t>
      </w:r>
      <w:r w:rsidR="00D10666">
        <w:rPr>
          <w:rFonts w:ascii="Times New Roman" w:hAnsi="Times New Roman" w:cs="Times New Roman"/>
          <w:sz w:val="24"/>
          <w:szCs w:val="24"/>
          <w:lang w:val="en-US"/>
        </w:rPr>
        <w:t>5</w:t>
      </w:r>
      <w:r>
        <w:rPr>
          <w:rFonts w:ascii="Times New Roman" w:hAnsi="Times New Roman" w:cs="Times New Roman"/>
          <w:sz w:val="24"/>
          <w:szCs w:val="24"/>
          <w:lang w:val="en-US"/>
        </w:rPr>
        <w:t>48/19 be and is hereby granted.</w:t>
      </w:r>
    </w:p>
    <w:p w14:paraId="427A358E" w14:textId="77777777" w:rsidR="00A05D3C" w:rsidRDefault="00A05D3C" w:rsidP="008051E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plaintiff’s amended summons commencing action and declaration under HC</w:t>
      </w:r>
      <w:r w:rsidR="00D10666">
        <w:rPr>
          <w:rFonts w:ascii="Times New Roman" w:hAnsi="Times New Roman" w:cs="Times New Roman"/>
          <w:sz w:val="24"/>
          <w:szCs w:val="24"/>
          <w:lang w:val="en-US"/>
        </w:rPr>
        <w:t xml:space="preserve"> 2548/19 be and is hereby set aside.</w:t>
      </w:r>
    </w:p>
    <w:p w14:paraId="65654DF8" w14:textId="77777777" w:rsidR="00D10666" w:rsidRPr="00A05D3C" w:rsidRDefault="00D10666" w:rsidP="008051E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shall pay costs on an attorney-client scale.</w:t>
      </w:r>
    </w:p>
    <w:p w14:paraId="7A6D0492" w14:textId="77777777" w:rsidR="0082309C" w:rsidRDefault="0082309C" w:rsidP="008051E3">
      <w:pPr>
        <w:spacing w:line="360" w:lineRule="auto"/>
        <w:jc w:val="both"/>
        <w:rPr>
          <w:rFonts w:ascii="Times New Roman" w:hAnsi="Times New Roman" w:cs="Times New Roman"/>
          <w:b/>
          <w:bCs/>
          <w:sz w:val="24"/>
          <w:szCs w:val="24"/>
          <w:u w:val="single"/>
          <w:lang w:val="en-US"/>
        </w:rPr>
      </w:pPr>
      <w:r w:rsidRPr="0082309C">
        <w:rPr>
          <w:rFonts w:ascii="Times New Roman" w:hAnsi="Times New Roman" w:cs="Times New Roman"/>
          <w:b/>
          <w:bCs/>
          <w:sz w:val="24"/>
          <w:szCs w:val="24"/>
          <w:u w:val="single"/>
          <w:lang w:val="en-US"/>
        </w:rPr>
        <w:t>BACKGROUND FACTS</w:t>
      </w:r>
    </w:p>
    <w:p w14:paraId="4355614E" w14:textId="410090C3" w:rsidR="0082309C" w:rsidRDefault="0082309C" w:rsidP="001D5B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 first and third defend</w:t>
      </w:r>
      <w:r w:rsidR="006973B5">
        <w:rPr>
          <w:rFonts w:ascii="Times New Roman" w:hAnsi="Times New Roman" w:cs="Times New Roman"/>
          <w:sz w:val="24"/>
          <w:szCs w:val="24"/>
          <w:lang w:val="en-US"/>
        </w:rPr>
        <w:t>a</w:t>
      </w:r>
      <w:r>
        <w:rPr>
          <w:rFonts w:ascii="Times New Roman" w:hAnsi="Times New Roman" w:cs="Times New Roman"/>
          <w:sz w:val="24"/>
          <w:szCs w:val="24"/>
          <w:lang w:val="en-US"/>
        </w:rPr>
        <w:t xml:space="preserve">nts are companies duly registered in terms of the Zimbabwean laws while the third defendant is the Sheriff cited in his official capacity. On 28 March 2024, </w:t>
      </w:r>
      <w:r w:rsidR="001D5B6F" w:rsidRPr="001D5B6F">
        <w:rPr>
          <w:rFonts w:ascii="Times New Roman" w:hAnsi="Times New Roman" w:cs="Times New Roman"/>
          <w:smallCaps/>
          <w:sz w:val="24"/>
          <w:szCs w:val="24"/>
          <w:lang w:val="en-US"/>
        </w:rPr>
        <w:t>Deme J</w:t>
      </w:r>
      <w:r>
        <w:rPr>
          <w:rFonts w:ascii="Times New Roman" w:hAnsi="Times New Roman" w:cs="Times New Roman"/>
          <w:sz w:val="24"/>
          <w:szCs w:val="24"/>
          <w:lang w:val="en-US"/>
        </w:rPr>
        <w:t xml:space="preserve"> ordered the plaintiff to file and </w:t>
      </w:r>
      <w:r w:rsidR="003A6E34">
        <w:rPr>
          <w:rFonts w:ascii="Times New Roman" w:hAnsi="Times New Roman" w:cs="Times New Roman"/>
          <w:sz w:val="24"/>
          <w:szCs w:val="24"/>
          <w:lang w:val="en-US"/>
        </w:rPr>
        <w:t xml:space="preserve">serve upon the defendants its summons and declaration within 10 days from the date of the order. The plaintiff’s however, filed their pleadings on 4 July 2024 which date the </w:t>
      </w:r>
      <w:r w:rsidR="001D5B6F">
        <w:rPr>
          <w:rFonts w:ascii="Times New Roman" w:hAnsi="Times New Roman" w:cs="Times New Roman"/>
          <w:sz w:val="24"/>
          <w:szCs w:val="24"/>
          <w:lang w:val="en-US"/>
        </w:rPr>
        <w:t>first</w:t>
      </w:r>
      <w:r w:rsidR="003A6E34">
        <w:rPr>
          <w:rFonts w:ascii="Times New Roman" w:hAnsi="Times New Roman" w:cs="Times New Roman"/>
          <w:sz w:val="24"/>
          <w:szCs w:val="24"/>
          <w:lang w:val="en-US"/>
        </w:rPr>
        <w:t xml:space="preserve"> defendants rightfully argues that it is way after the </w:t>
      </w:r>
      <w:r w:rsidR="003D76D9">
        <w:rPr>
          <w:rFonts w:ascii="Times New Roman" w:hAnsi="Times New Roman" w:cs="Times New Roman"/>
          <w:sz w:val="24"/>
          <w:szCs w:val="24"/>
          <w:lang w:val="en-US"/>
        </w:rPr>
        <w:t>10-day</w:t>
      </w:r>
      <w:r w:rsidR="003A6E34">
        <w:rPr>
          <w:rFonts w:ascii="Times New Roman" w:hAnsi="Times New Roman" w:cs="Times New Roman"/>
          <w:sz w:val="24"/>
          <w:szCs w:val="24"/>
          <w:lang w:val="en-US"/>
        </w:rPr>
        <w:t xml:space="preserve"> period. Contrary to this, the plaintiff gives its explanation narrating the series of events that took </w:t>
      </w:r>
      <w:r w:rsidR="00D4377C">
        <w:rPr>
          <w:rFonts w:ascii="Times New Roman" w:hAnsi="Times New Roman" w:cs="Times New Roman"/>
          <w:sz w:val="24"/>
          <w:szCs w:val="24"/>
          <w:lang w:val="en-US"/>
        </w:rPr>
        <w:t>place after</w:t>
      </w:r>
      <w:r w:rsidR="0002301E">
        <w:rPr>
          <w:rFonts w:ascii="Times New Roman" w:hAnsi="Times New Roman" w:cs="Times New Roman"/>
          <w:sz w:val="24"/>
          <w:szCs w:val="24"/>
          <w:lang w:val="en-US"/>
        </w:rPr>
        <w:t xml:space="preserve"> the</w:t>
      </w:r>
      <w:r w:rsidR="003A6E34">
        <w:rPr>
          <w:rFonts w:ascii="Times New Roman" w:hAnsi="Times New Roman" w:cs="Times New Roman"/>
          <w:sz w:val="24"/>
          <w:szCs w:val="24"/>
          <w:lang w:val="en-US"/>
        </w:rPr>
        <w:t xml:space="preserve"> order was given by </w:t>
      </w:r>
      <w:r w:rsidR="001D5B6F" w:rsidRPr="001D5B6F">
        <w:rPr>
          <w:rFonts w:ascii="Times New Roman" w:hAnsi="Times New Roman" w:cs="Times New Roman"/>
          <w:smallCaps/>
          <w:sz w:val="24"/>
          <w:szCs w:val="24"/>
          <w:lang w:val="en-US"/>
        </w:rPr>
        <w:t>Deme J</w:t>
      </w:r>
      <w:r w:rsidR="003A6E34">
        <w:rPr>
          <w:rFonts w:ascii="Times New Roman" w:hAnsi="Times New Roman" w:cs="Times New Roman"/>
          <w:sz w:val="24"/>
          <w:szCs w:val="24"/>
          <w:lang w:val="en-US"/>
        </w:rPr>
        <w:t>.</w:t>
      </w:r>
      <w:r w:rsidR="006973B5">
        <w:rPr>
          <w:rFonts w:ascii="Times New Roman" w:hAnsi="Times New Roman" w:cs="Times New Roman"/>
          <w:sz w:val="24"/>
          <w:szCs w:val="24"/>
          <w:lang w:val="en-US"/>
        </w:rPr>
        <w:t xml:space="preserve"> According to the plaintiff, the order </w:t>
      </w:r>
      <w:r w:rsidR="006973B5">
        <w:rPr>
          <w:rFonts w:ascii="Times New Roman" w:hAnsi="Times New Roman" w:cs="Times New Roman"/>
          <w:sz w:val="24"/>
          <w:szCs w:val="24"/>
          <w:lang w:val="en-US"/>
        </w:rPr>
        <w:lastRenderedPageBreak/>
        <w:t xml:space="preserve">that was granted </w:t>
      </w:r>
      <w:r w:rsidR="00D4377C">
        <w:rPr>
          <w:rFonts w:ascii="Times New Roman" w:hAnsi="Times New Roman" w:cs="Times New Roman"/>
          <w:sz w:val="24"/>
          <w:szCs w:val="24"/>
          <w:lang w:val="en-US"/>
        </w:rPr>
        <w:t>on 28 March</w:t>
      </w:r>
      <w:r w:rsidR="006973B5">
        <w:rPr>
          <w:rFonts w:ascii="Times New Roman" w:hAnsi="Times New Roman" w:cs="Times New Roman"/>
          <w:sz w:val="24"/>
          <w:szCs w:val="24"/>
          <w:lang w:val="en-US"/>
        </w:rPr>
        <w:t xml:space="preserve"> by </w:t>
      </w:r>
      <w:r w:rsidR="001D5B6F" w:rsidRPr="001D5B6F">
        <w:rPr>
          <w:rFonts w:ascii="Times New Roman" w:hAnsi="Times New Roman" w:cs="Times New Roman"/>
          <w:smallCaps/>
          <w:sz w:val="24"/>
          <w:szCs w:val="24"/>
          <w:lang w:val="en-US"/>
        </w:rPr>
        <w:t>Deme J</w:t>
      </w:r>
      <w:r w:rsidR="00D10666">
        <w:rPr>
          <w:rFonts w:ascii="Times New Roman" w:hAnsi="Times New Roman" w:cs="Times New Roman"/>
          <w:sz w:val="24"/>
          <w:szCs w:val="24"/>
          <w:lang w:val="en-US"/>
        </w:rPr>
        <w:t xml:space="preserve"> </w:t>
      </w:r>
      <w:r w:rsidR="006973B5">
        <w:rPr>
          <w:rFonts w:ascii="Times New Roman" w:hAnsi="Times New Roman" w:cs="Times New Roman"/>
          <w:sz w:val="24"/>
          <w:szCs w:val="24"/>
          <w:lang w:val="en-US"/>
        </w:rPr>
        <w:t>was made available to it on 29 May 2024. It is from th</w:t>
      </w:r>
      <w:r w:rsidR="00D10666">
        <w:rPr>
          <w:rFonts w:ascii="Times New Roman" w:hAnsi="Times New Roman" w:cs="Times New Roman"/>
          <w:sz w:val="24"/>
          <w:szCs w:val="24"/>
          <w:lang w:val="en-US"/>
        </w:rPr>
        <w:t>is</w:t>
      </w:r>
      <w:r w:rsidR="006973B5">
        <w:rPr>
          <w:rFonts w:ascii="Times New Roman" w:hAnsi="Times New Roman" w:cs="Times New Roman"/>
          <w:sz w:val="24"/>
          <w:szCs w:val="24"/>
          <w:lang w:val="en-US"/>
        </w:rPr>
        <w:t xml:space="preserve"> date that the plaintiff states the </w:t>
      </w:r>
      <w:r w:rsidR="00D10666">
        <w:rPr>
          <w:rFonts w:ascii="Times New Roman" w:hAnsi="Times New Roman" w:cs="Times New Roman"/>
          <w:sz w:val="24"/>
          <w:szCs w:val="24"/>
          <w:lang w:val="en-US"/>
        </w:rPr>
        <w:t>10-day</w:t>
      </w:r>
      <w:r w:rsidR="006973B5">
        <w:rPr>
          <w:rFonts w:ascii="Times New Roman" w:hAnsi="Times New Roman" w:cs="Times New Roman"/>
          <w:sz w:val="24"/>
          <w:szCs w:val="24"/>
          <w:lang w:val="en-US"/>
        </w:rPr>
        <w:t xml:space="preserve"> period ou</w:t>
      </w:r>
      <w:r w:rsidR="00D10666">
        <w:rPr>
          <w:rFonts w:ascii="Times New Roman" w:hAnsi="Times New Roman" w:cs="Times New Roman"/>
          <w:sz w:val="24"/>
          <w:szCs w:val="24"/>
          <w:lang w:val="en-US"/>
        </w:rPr>
        <w:t>ght</w:t>
      </w:r>
      <w:r w:rsidR="006973B5">
        <w:rPr>
          <w:rFonts w:ascii="Times New Roman" w:hAnsi="Times New Roman" w:cs="Times New Roman"/>
          <w:sz w:val="24"/>
          <w:szCs w:val="24"/>
          <w:lang w:val="en-US"/>
        </w:rPr>
        <w:t xml:space="preserve"> to be counted from.</w:t>
      </w:r>
    </w:p>
    <w:p w14:paraId="3D82C860" w14:textId="1A4FD0BB" w:rsidR="00405450" w:rsidRDefault="006973B5" w:rsidP="001D5B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Plaintiff avers that </w:t>
      </w:r>
      <w:r w:rsidR="00D10666">
        <w:rPr>
          <w:rFonts w:ascii="Times New Roman" w:hAnsi="Times New Roman" w:cs="Times New Roman"/>
          <w:sz w:val="24"/>
          <w:szCs w:val="24"/>
          <w:lang w:val="en-US"/>
        </w:rPr>
        <w:t>it</w:t>
      </w:r>
      <w:r>
        <w:rPr>
          <w:rFonts w:ascii="Times New Roman" w:hAnsi="Times New Roman" w:cs="Times New Roman"/>
          <w:sz w:val="24"/>
          <w:szCs w:val="24"/>
          <w:lang w:val="en-US"/>
        </w:rPr>
        <w:t xml:space="preserve"> uploaded the order by consent </w:t>
      </w:r>
      <w:r w:rsidR="00D10666">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IECMS on 2 April 2024. Up </w:t>
      </w:r>
      <w:r w:rsidR="00D4377C">
        <w:rPr>
          <w:rFonts w:ascii="Times New Roman" w:hAnsi="Times New Roman" w:cs="Times New Roman"/>
          <w:sz w:val="24"/>
          <w:szCs w:val="24"/>
          <w:lang w:val="en-US"/>
        </w:rPr>
        <w:t>to 9</w:t>
      </w:r>
      <w:r>
        <w:rPr>
          <w:rFonts w:ascii="Times New Roman" w:hAnsi="Times New Roman" w:cs="Times New Roman"/>
          <w:sz w:val="24"/>
          <w:szCs w:val="24"/>
          <w:lang w:val="en-US"/>
        </w:rPr>
        <w:t xml:space="preserve"> April</w:t>
      </w:r>
      <w:r w:rsidR="00D10666">
        <w:rPr>
          <w:rFonts w:ascii="Times New Roman" w:hAnsi="Times New Roman" w:cs="Times New Roman"/>
          <w:sz w:val="24"/>
          <w:szCs w:val="24"/>
          <w:lang w:val="en-US"/>
        </w:rPr>
        <w:t xml:space="preserve"> 2024</w:t>
      </w:r>
      <w:r>
        <w:rPr>
          <w:rFonts w:ascii="Times New Roman" w:hAnsi="Times New Roman" w:cs="Times New Roman"/>
          <w:sz w:val="24"/>
          <w:szCs w:val="24"/>
          <w:lang w:val="en-US"/>
        </w:rPr>
        <w:t xml:space="preserve">, the </w:t>
      </w:r>
      <w:r w:rsidR="00405450">
        <w:rPr>
          <w:rFonts w:ascii="Times New Roman" w:hAnsi="Times New Roman" w:cs="Times New Roman"/>
          <w:sz w:val="24"/>
          <w:szCs w:val="24"/>
          <w:lang w:val="en-US"/>
        </w:rPr>
        <w:t xml:space="preserve">Registrar had not yet advised the parties of the availability of the order. Plaintiff’s lawyers followed this up by writing to the Registrar inquiring when the order would be made available to the parties and they were advised that she would inform them upon its </w:t>
      </w:r>
      <w:r w:rsidR="00D10666">
        <w:rPr>
          <w:rFonts w:ascii="Times New Roman" w:hAnsi="Times New Roman" w:cs="Times New Roman"/>
          <w:sz w:val="24"/>
          <w:szCs w:val="24"/>
          <w:lang w:val="en-US"/>
        </w:rPr>
        <w:t>finalization</w:t>
      </w:r>
      <w:r w:rsidR="00405450">
        <w:rPr>
          <w:rFonts w:ascii="Times New Roman" w:hAnsi="Times New Roman" w:cs="Times New Roman"/>
          <w:sz w:val="24"/>
          <w:szCs w:val="24"/>
          <w:lang w:val="en-US"/>
        </w:rPr>
        <w:t>. The order was still not uploaded and the plaintiff’s lawyer had to write to the Registrar again on 28 May 2024 and on the same day the order was then made available</w:t>
      </w:r>
      <w:r w:rsidR="00D10666">
        <w:rPr>
          <w:rFonts w:ascii="Times New Roman" w:hAnsi="Times New Roman" w:cs="Times New Roman"/>
          <w:sz w:val="24"/>
          <w:szCs w:val="24"/>
          <w:lang w:val="en-US"/>
        </w:rPr>
        <w:t xml:space="preserve"> on the 29</w:t>
      </w:r>
      <w:r w:rsidR="00D10666">
        <w:rPr>
          <w:rFonts w:ascii="Times New Roman" w:hAnsi="Times New Roman" w:cs="Times New Roman"/>
          <w:sz w:val="24"/>
          <w:szCs w:val="24"/>
          <w:vertAlign w:val="superscript"/>
          <w:lang w:val="en-US"/>
        </w:rPr>
        <w:t xml:space="preserve"> </w:t>
      </w:r>
      <w:r w:rsidR="00D10666">
        <w:rPr>
          <w:rFonts w:ascii="Times New Roman" w:hAnsi="Times New Roman" w:cs="Times New Roman"/>
          <w:sz w:val="24"/>
          <w:szCs w:val="24"/>
          <w:lang w:val="en-US"/>
        </w:rPr>
        <w:t>May 2024 after payment for the order was made</w:t>
      </w:r>
      <w:r w:rsidR="00405450">
        <w:rPr>
          <w:rFonts w:ascii="Times New Roman" w:hAnsi="Times New Roman" w:cs="Times New Roman"/>
          <w:sz w:val="24"/>
          <w:szCs w:val="24"/>
          <w:lang w:val="en-US"/>
        </w:rPr>
        <w:t xml:space="preserve">. This said order was however dated 9 April 2024 which issue gives rise to the dispute before this court. </w:t>
      </w:r>
      <w:r w:rsidR="00376968">
        <w:rPr>
          <w:rFonts w:ascii="Times New Roman" w:hAnsi="Times New Roman" w:cs="Times New Roman"/>
          <w:sz w:val="24"/>
          <w:szCs w:val="24"/>
          <w:lang w:val="en-US"/>
        </w:rPr>
        <w:t>On on</w:t>
      </w:r>
      <w:r w:rsidR="00D10666">
        <w:rPr>
          <w:rFonts w:ascii="Times New Roman" w:hAnsi="Times New Roman" w:cs="Times New Roman"/>
          <w:sz w:val="24"/>
          <w:szCs w:val="24"/>
          <w:lang w:val="en-US"/>
        </w:rPr>
        <w:t xml:space="preserve">e </w:t>
      </w:r>
      <w:r w:rsidR="00376968">
        <w:rPr>
          <w:rFonts w:ascii="Times New Roman" w:hAnsi="Times New Roman" w:cs="Times New Roman"/>
          <w:sz w:val="24"/>
          <w:szCs w:val="24"/>
          <w:lang w:val="en-US"/>
        </w:rPr>
        <w:t>hand the f</w:t>
      </w:r>
      <w:r w:rsidR="00405450">
        <w:rPr>
          <w:rFonts w:ascii="Times New Roman" w:hAnsi="Times New Roman" w:cs="Times New Roman"/>
          <w:sz w:val="24"/>
          <w:szCs w:val="24"/>
          <w:lang w:val="en-US"/>
        </w:rPr>
        <w:t>irst defendant is of the view that the plaintiff file</w:t>
      </w:r>
      <w:r w:rsidR="00376968">
        <w:rPr>
          <w:rFonts w:ascii="Times New Roman" w:hAnsi="Times New Roman" w:cs="Times New Roman"/>
          <w:sz w:val="24"/>
          <w:szCs w:val="24"/>
          <w:lang w:val="en-US"/>
        </w:rPr>
        <w:t xml:space="preserve">d </w:t>
      </w:r>
      <w:r w:rsidR="00405450">
        <w:rPr>
          <w:rFonts w:ascii="Times New Roman" w:hAnsi="Times New Roman" w:cs="Times New Roman"/>
          <w:sz w:val="24"/>
          <w:szCs w:val="24"/>
          <w:lang w:val="en-US"/>
        </w:rPr>
        <w:t>its pleadings way out of time</w:t>
      </w:r>
      <w:r w:rsidR="00376968">
        <w:rPr>
          <w:rFonts w:ascii="Times New Roman" w:hAnsi="Times New Roman" w:cs="Times New Roman"/>
          <w:sz w:val="24"/>
          <w:szCs w:val="24"/>
          <w:lang w:val="en-US"/>
        </w:rPr>
        <w:t xml:space="preserve"> while on the other the plaintiff den</w:t>
      </w:r>
      <w:r w:rsidR="00C81C40">
        <w:rPr>
          <w:rFonts w:ascii="Times New Roman" w:hAnsi="Times New Roman" w:cs="Times New Roman"/>
          <w:sz w:val="24"/>
          <w:szCs w:val="24"/>
          <w:lang w:val="en-US"/>
        </w:rPr>
        <w:t>ies</w:t>
      </w:r>
      <w:r w:rsidR="00376968">
        <w:rPr>
          <w:rFonts w:ascii="Times New Roman" w:hAnsi="Times New Roman" w:cs="Times New Roman"/>
          <w:sz w:val="24"/>
          <w:szCs w:val="24"/>
          <w:lang w:val="en-US"/>
        </w:rPr>
        <w:t xml:space="preserve"> this stating that the </w:t>
      </w:r>
      <w:r w:rsidR="00D10666">
        <w:rPr>
          <w:rFonts w:ascii="Times New Roman" w:hAnsi="Times New Roman" w:cs="Times New Roman"/>
          <w:sz w:val="24"/>
          <w:szCs w:val="24"/>
          <w:lang w:val="en-US"/>
        </w:rPr>
        <w:t>10-day</w:t>
      </w:r>
      <w:r w:rsidR="00376968">
        <w:rPr>
          <w:rFonts w:ascii="Times New Roman" w:hAnsi="Times New Roman" w:cs="Times New Roman"/>
          <w:sz w:val="24"/>
          <w:szCs w:val="24"/>
          <w:lang w:val="en-US"/>
        </w:rPr>
        <w:t xml:space="preserve"> period started from the date the order was made available through the registrar.</w:t>
      </w:r>
    </w:p>
    <w:p w14:paraId="5D4DD8F3" w14:textId="77777777" w:rsidR="00D10666" w:rsidRPr="00376968" w:rsidRDefault="00376968" w:rsidP="008051E3">
      <w:pPr>
        <w:spacing w:line="360" w:lineRule="auto"/>
        <w:jc w:val="both"/>
        <w:rPr>
          <w:rFonts w:ascii="Times New Roman" w:hAnsi="Times New Roman" w:cs="Times New Roman"/>
          <w:b/>
          <w:bCs/>
          <w:sz w:val="24"/>
          <w:szCs w:val="24"/>
          <w:u w:val="single"/>
          <w:lang w:val="en-US"/>
        </w:rPr>
      </w:pPr>
      <w:r w:rsidRPr="00376968">
        <w:rPr>
          <w:rFonts w:ascii="Times New Roman" w:hAnsi="Times New Roman" w:cs="Times New Roman"/>
          <w:b/>
          <w:bCs/>
          <w:sz w:val="24"/>
          <w:szCs w:val="24"/>
          <w:u w:val="single"/>
          <w:lang w:val="en-US"/>
        </w:rPr>
        <w:t>ISSUE FOR DETERMINATION</w:t>
      </w:r>
    </w:p>
    <w:p w14:paraId="0E88C676" w14:textId="48C03C1E" w:rsidR="00376968" w:rsidRPr="004D758D" w:rsidRDefault="00376968" w:rsidP="001D5B6F">
      <w:pPr>
        <w:pStyle w:val="ListParagraph"/>
        <w:numPr>
          <w:ilvl w:val="0"/>
          <w:numId w:val="2"/>
        </w:numPr>
        <w:spacing w:after="0" w:line="360" w:lineRule="auto"/>
        <w:jc w:val="both"/>
        <w:rPr>
          <w:rFonts w:ascii="Times New Roman" w:hAnsi="Times New Roman" w:cs="Times New Roman"/>
          <w:sz w:val="24"/>
          <w:szCs w:val="24"/>
          <w:lang w:val="en-US"/>
        </w:rPr>
      </w:pPr>
      <w:r w:rsidRPr="004D758D">
        <w:rPr>
          <w:rFonts w:ascii="Times New Roman" w:hAnsi="Times New Roman" w:cs="Times New Roman"/>
          <w:sz w:val="24"/>
          <w:szCs w:val="24"/>
          <w:lang w:val="en-US"/>
        </w:rPr>
        <w:t xml:space="preserve">Does a court order become </w:t>
      </w:r>
      <w:r w:rsidR="00532275" w:rsidRPr="004D758D">
        <w:rPr>
          <w:rFonts w:ascii="Times New Roman" w:hAnsi="Times New Roman" w:cs="Times New Roman"/>
          <w:sz w:val="24"/>
          <w:szCs w:val="24"/>
          <w:lang w:val="en-US"/>
        </w:rPr>
        <w:t xml:space="preserve">effective </w:t>
      </w:r>
      <w:r w:rsidR="00532275">
        <w:rPr>
          <w:rFonts w:ascii="Times New Roman" w:hAnsi="Times New Roman" w:cs="Times New Roman"/>
          <w:sz w:val="24"/>
          <w:szCs w:val="24"/>
          <w:lang w:val="en-US"/>
        </w:rPr>
        <w:t>the</w:t>
      </w:r>
      <w:r w:rsidRPr="004D758D">
        <w:rPr>
          <w:rFonts w:ascii="Times New Roman" w:hAnsi="Times New Roman" w:cs="Times New Roman"/>
          <w:sz w:val="24"/>
          <w:szCs w:val="24"/>
          <w:lang w:val="en-US"/>
        </w:rPr>
        <w:t xml:space="preserve"> time it is issued by a judge or when it is made available to the parties through the Registrar?</w:t>
      </w:r>
    </w:p>
    <w:p w14:paraId="30324AB9" w14:textId="619991A7" w:rsidR="00226689" w:rsidRDefault="00376968" w:rsidP="001D5B6F">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court only has one issue to determine and this will resolve the dispute among the parties</w:t>
      </w:r>
      <w:r w:rsidR="00C81C40">
        <w:rPr>
          <w:rFonts w:ascii="Times New Roman" w:hAnsi="Times New Roman" w:cs="Times New Roman"/>
          <w:sz w:val="24"/>
          <w:szCs w:val="24"/>
          <w:lang w:val="en-US"/>
        </w:rPr>
        <w:t xml:space="preserve">. </w:t>
      </w:r>
      <w:r w:rsidR="00226689">
        <w:rPr>
          <w:rFonts w:ascii="Times New Roman" w:hAnsi="Times New Roman" w:cs="Times New Roman"/>
          <w:sz w:val="24"/>
          <w:szCs w:val="24"/>
          <w:lang w:val="en-US"/>
        </w:rPr>
        <w:t xml:space="preserve">The </w:t>
      </w:r>
      <w:r w:rsidR="001D5B6F">
        <w:rPr>
          <w:rFonts w:ascii="Times New Roman" w:hAnsi="Times New Roman" w:cs="Times New Roman"/>
          <w:sz w:val="24"/>
          <w:szCs w:val="24"/>
          <w:lang w:val="en-US"/>
        </w:rPr>
        <w:t>first</w:t>
      </w:r>
      <w:r w:rsidR="00226689">
        <w:rPr>
          <w:rFonts w:ascii="Times New Roman" w:hAnsi="Times New Roman" w:cs="Times New Roman"/>
          <w:sz w:val="24"/>
          <w:szCs w:val="24"/>
          <w:lang w:val="en-US"/>
        </w:rPr>
        <w:t xml:space="preserve"> defendant is of the view that the plaintiff needed to be condoned before it filed its pleadings. They base this on their argument that the said pleadings were filed out of time. With the introduction of the IECMS however, the common practice of the High Court has been that an order becomes effective</w:t>
      </w:r>
      <w:r w:rsidR="00B5272A">
        <w:rPr>
          <w:rFonts w:ascii="Times New Roman" w:hAnsi="Times New Roman" w:cs="Times New Roman"/>
          <w:sz w:val="24"/>
          <w:szCs w:val="24"/>
          <w:lang w:val="en-US"/>
        </w:rPr>
        <w:t xml:space="preserve"> when</w:t>
      </w:r>
      <w:r w:rsidR="00226689">
        <w:rPr>
          <w:rFonts w:ascii="Times New Roman" w:hAnsi="Times New Roman" w:cs="Times New Roman"/>
          <w:sz w:val="24"/>
          <w:szCs w:val="24"/>
          <w:lang w:val="en-US"/>
        </w:rPr>
        <w:t xml:space="preserve"> it is made available to the parties through the </w:t>
      </w:r>
      <w:r w:rsidR="006C53B3">
        <w:rPr>
          <w:rFonts w:ascii="Times New Roman" w:hAnsi="Times New Roman" w:cs="Times New Roman"/>
          <w:sz w:val="24"/>
          <w:szCs w:val="24"/>
          <w:lang w:val="en-US"/>
        </w:rPr>
        <w:t>R</w:t>
      </w:r>
      <w:r w:rsidR="00226689">
        <w:rPr>
          <w:rFonts w:ascii="Times New Roman" w:hAnsi="Times New Roman" w:cs="Times New Roman"/>
          <w:sz w:val="24"/>
          <w:szCs w:val="24"/>
          <w:lang w:val="en-US"/>
        </w:rPr>
        <w:t>egistrar. This rational can be supported by the fact that before an order is formally issued by the Registrar, that very</w:t>
      </w:r>
      <w:r w:rsidR="00B5272A">
        <w:rPr>
          <w:rFonts w:ascii="Times New Roman" w:hAnsi="Times New Roman" w:cs="Times New Roman"/>
          <w:sz w:val="24"/>
          <w:szCs w:val="24"/>
          <w:lang w:val="en-US"/>
        </w:rPr>
        <w:t xml:space="preserve"> matter</w:t>
      </w:r>
      <w:r w:rsidR="00226689">
        <w:rPr>
          <w:rFonts w:ascii="Times New Roman" w:hAnsi="Times New Roman" w:cs="Times New Roman"/>
          <w:sz w:val="24"/>
          <w:szCs w:val="24"/>
          <w:lang w:val="en-US"/>
        </w:rPr>
        <w:t xml:space="preserve"> becomes stagnant and can only proceed after the signed order</w:t>
      </w:r>
      <w:r w:rsidR="006C53B3">
        <w:rPr>
          <w:rFonts w:ascii="Times New Roman" w:hAnsi="Times New Roman" w:cs="Times New Roman"/>
          <w:sz w:val="24"/>
          <w:szCs w:val="24"/>
          <w:lang w:val="en-US"/>
        </w:rPr>
        <w:t xml:space="preserve"> is</w:t>
      </w:r>
      <w:r w:rsidR="00226689">
        <w:rPr>
          <w:rFonts w:ascii="Times New Roman" w:hAnsi="Times New Roman" w:cs="Times New Roman"/>
          <w:sz w:val="24"/>
          <w:szCs w:val="24"/>
          <w:lang w:val="en-US"/>
        </w:rPr>
        <w:t xml:space="preserve"> uploaded. This enables the court hearing each matter to have a complete and clear picture of what transpired in that particular matter by following the order in which pleadings and all documents were filed. It surely would look amiss if the plaintiff was to start uploading its amended summons and declaration before the order reflected in the system. The court is using its discretion here also considering the fact that the </w:t>
      </w:r>
      <w:r w:rsidR="00A05D3C">
        <w:rPr>
          <w:rFonts w:ascii="Times New Roman" w:hAnsi="Times New Roman" w:cs="Times New Roman"/>
          <w:sz w:val="24"/>
          <w:szCs w:val="24"/>
          <w:lang w:val="en-US"/>
        </w:rPr>
        <w:t>plaintiffs</w:t>
      </w:r>
      <w:r w:rsidR="00226689">
        <w:rPr>
          <w:rFonts w:ascii="Times New Roman" w:hAnsi="Times New Roman" w:cs="Times New Roman"/>
          <w:sz w:val="24"/>
          <w:szCs w:val="24"/>
          <w:lang w:val="en-US"/>
        </w:rPr>
        <w:t xml:space="preserve"> did not just sit and wait until the order was uploaded. This is a party that constantly followed up on the order s</w:t>
      </w:r>
      <w:r w:rsidR="00A05D3C">
        <w:rPr>
          <w:rFonts w:ascii="Times New Roman" w:hAnsi="Times New Roman" w:cs="Times New Roman"/>
          <w:sz w:val="24"/>
          <w:szCs w:val="24"/>
          <w:lang w:val="en-US"/>
        </w:rPr>
        <w:t>h</w:t>
      </w:r>
      <w:r w:rsidR="00226689">
        <w:rPr>
          <w:rFonts w:ascii="Times New Roman" w:hAnsi="Times New Roman" w:cs="Times New Roman"/>
          <w:sz w:val="24"/>
          <w:szCs w:val="24"/>
          <w:lang w:val="en-US"/>
        </w:rPr>
        <w:t>owing their inten</w:t>
      </w:r>
      <w:r w:rsidR="00A05D3C">
        <w:rPr>
          <w:rFonts w:ascii="Times New Roman" w:hAnsi="Times New Roman" w:cs="Times New Roman"/>
          <w:sz w:val="24"/>
          <w:szCs w:val="24"/>
          <w:lang w:val="en-US"/>
        </w:rPr>
        <w:t xml:space="preserve">t to actually use the order and this effort cannot be overlooked. </w:t>
      </w:r>
    </w:p>
    <w:p w14:paraId="14697B58" w14:textId="3DA01ABB" w:rsidR="00A05D3C" w:rsidRDefault="00A05D3C" w:rsidP="001D5B6F">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It is unfortunate that this order was not issued timely but from the court’</w:t>
      </w:r>
      <w:r w:rsidR="003D76D9">
        <w:rPr>
          <w:rFonts w:ascii="Times New Roman" w:hAnsi="Times New Roman" w:cs="Times New Roman"/>
          <w:sz w:val="24"/>
          <w:szCs w:val="24"/>
          <w:lang w:val="en-US"/>
        </w:rPr>
        <w:t>s</w:t>
      </w:r>
      <w:r>
        <w:rPr>
          <w:rFonts w:ascii="Times New Roman" w:hAnsi="Times New Roman" w:cs="Times New Roman"/>
          <w:sz w:val="24"/>
          <w:szCs w:val="24"/>
          <w:lang w:val="en-US"/>
        </w:rPr>
        <w:t xml:space="preserve"> point of view, the plaintiff illustrated its efforts in</w:t>
      </w:r>
      <w:r w:rsidR="003D76D9">
        <w:rPr>
          <w:rFonts w:ascii="Times New Roman" w:hAnsi="Times New Roman" w:cs="Times New Roman"/>
          <w:sz w:val="24"/>
          <w:szCs w:val="24"/>
          <w:lang w:val="en-US"/>
        </w:rPr>
        <w:t xml:space="preserve"> intending to </w:t>
      </w:r>
      <w:r>
        <w:rPr>
          <w:rFonts w:ascii="Times New Roman" w:hAnsi="Times New Roman" w:cs="Times New Roman"/>
          <w:sz w:val="24"/>
          <w:szCs w:val="24"/>
          <w:lang w:val="en-US"/>
        </w:rPr>
        <w:t>fil</w:t>
      </w:r>
      <w:r w:rsidR="003D76D9">
        <w:rPr>
          <w:rFonts w:ascii="Times New Roman" w:hAnsi="Times New Roman" w:cs="Times New Roman"/>
          <w:sz w:val="24"/>
          <w:szCs w:val="24"/>
          <w:lang w:val="en-US"/>
        </w:rPr>
        <w:t>e</w:t>
      </w:r>
      <w:r>
        <w:rPr>
          <w:rFonts w:ascii="Times New Roman" w:hAnsi="Times New Roman" w:cs="Times New Roman"/>
          <w:sz w:val="24"/>
          <w:szCs w:val="24"/>
          <w:lang w:val="en-US"/>
        </w:rPr>
        <w:t xml:space="preserve"> their pleadings</w:t>
      </w:r>
      <w:r w:rsidR="003D76D9">
        <w:rPr>
          <w:rFonts w:ascii="Times New Roman" w:hAnsi="Times New Roman" w:cs="Times New Roman"/>
          <w:sz w:val="24"/>
          <w:szCs w:val="24"/>
          <w:lang w:val="en-US"/>
        </w:rPr>
        <w:t xml:space="preserve"> on time</w:t>
      </w:r>
      <w:r>
        <w:rPr>
          <w:rFonts w:ascii="Times New Roman" w:hAnsi="Times New Roman" w:cs="Times New Roman"/>
          <w:sz w:val="24"/>
          <w:szCs w:val="24"/>
          <w:lang w:val="en-US"/>
        </w:rPr>
        <w:t xml:space="preserve">. </w:t>
      </w:r>
      <w:r w:rsidR="00B5272A">
        <w:rPr>
          <w:rFonts w:ascii="Times New Roman" w:hAnsi="Times New Roman" w:cs="Times New Roman"/>
          <w:sz w:val="24"/>
          <w:szCs w:val="24"/>
          <w:lang w:val="en-US"/>
        </w:rPr>
        <w:t xml:space="preserve">I </w:t>
      </w:r>
      <w:r>
        <w:rPr>
          <w:rFonts w:ascii="Times New Roman" w:hAnsi="Times New Roman" w:cs="Times New Roman"/>
          <w:sz w:val="24"/>
          <w:szCs w:val="24"/>
          <w:lang w:val="en-US"/>
        </w:rPr>
        <w:t>also note that there</w:t>
      </w:r>
      <w:r w:rsidR="003D76D9">
        <w:rPr>
          <w:rFonts w:ascii="Times New Roman" w:hAnsi="Times New Roman" w:cs="Times New Roman"/>
          <w:sz w:val="24"/>
          <w:szCs w:val="24"/>
          <w:lang w:val="en-US"/>
        </w:rPr>
        <w:t xml:space="preserve"> </w:t>
      </w:r>
      <w:r w:rsidR="003D76D9">
        <w:rPr>
          <w:rFonts w:ascii="Times New Roman" w:hAnsi="Times New Roman" w:cs="Times New Roman"/>
          <w:sz w:val="24"/>
          <w:szCs w:val="24"/>
          <w:lang w:val="en-US"/>
        </w:rPr>
        <w:lastRenderedPageBreak/>
        <w:t>will</w:t>
      </w:r>
      <w:r>
        <w:rPr>
          <w:rFonts w:ascii="Times New Roman" w:hAnsi="Times New Roman" w:cs="Times New Roman"/>
          <w:sz w:val="24"/>
          <w:szCs w:val="24"/>
          <w:lang w:val="en-US"/>
        </w:rPr>
        <w:t xml:space="preserve"> </w:t>
      </w:r>
      <w:r w:rsidR="003D76D9">
        <w:rPr>
          <w:rFonts w:ascii="Times New Roman" w:hAnsi="Times New Roman" w:cs="Times New Roman"/>
          <w:sz w:val="24"/>
          <w:szCs w:val="24"/>
          <w:lang w:val="en-US"/>
        </w:rPr>
        <w:t>be</w:t>
      </w:r>
      <w:r>
        <w:rPr>
          <w:rFonts w:ascii="Times New Roman" w:hAnsi="Times New Roman" w:cs="Times New Roman"/>
          <w:sz w:val="24"/>
          <w:szCs w:val="24"/>
          <w:lang w:val="en-US"/>
        </w:rPr>
        <w:t xml:space="preserve"> no prejudice </w:t>
      </w:r>
      <w:r w:rsidR="006C53B3">
        <w:rPr>
          <w:rFonts w:ascii="Times New Roman" w:hAnsi="Times New Roman" w:cs="Times New Roman"/>
          <w:sz w:val="24"/>
          <w:szCs w:val="24"/>
          <w:lang w:val="en-US"/>
        </w:rPr>
        <w:t xml:space="preserve">to be </w:t>
      </w:r>
      <w:r>
        <w:rPr>
          <w:rFonts w:ascii="Times New Roman" w:hAnsi="Times New Roman" w:cs="Times New Roman"/>
          <w:sz w:val="24"/>
          <w:szCs w:val="24"/>
          <w:lang w:val="en-US"/>
        </w:rPr>
        <w:t xml:space="preserve">suffered by the first defendant if the pleadings are not set aside as they had actually consented to the </w:t>
      </w:r>
      <w:r w:rsidR="00D10666">
        <w:rPr>
          <w:rFonts w:ascii="Times New Roman" w:hAnsi="Times New Roman" w:cs="Times New Roman"/>
          <w:sz w:val="24"/>
          <w:szCs w:val="24"/>
          <w:lang w:val="en-US"/>
        </w:rPr>
        <w:t>amendments</w:t>
      </w:r>
      <w:r w:rsidR="003D76D9">
        <w:rPr>
          <w:rFonts w:ascii="Times New Roman" w:hAnsi="Times New Roman" w:cs="Times New Roman"/>
          <w:sz w:val="24"/>
          <w:szCs w:val="24"/>
          <w:lang w:val="en-US"/>
        </w:rPr>
        <w:t xml:space="preserve"> before </w:t>
      </w:r>
      <w:r w:rsidR="001D5B6F" w:rsidRPr="001D5B6F">
        <w:rPr>
          <w:rFonts w:ascii="Times New Roman" w:hAnsi="Times New Roman" w:cs="Times New Roman"/>
          <w:smallCaps/>
          <w:sz w:val="24"/>
          <w:szCs w:val="24"/>
          <w:lang w:val="en-US"/>
        </w:rPr>
        <w:t>Deme J</w:t>
      </w:r>
      <w:r>
        <w:rPr>
          <w:rFonts w:ascii="Times New Roman" w:hAnsi="Times New Roman" w:cs="Times New Roman"/>
          <w:sz w:val="24"/>
          <w:szCs w:val="24"/>
          <w:lang w:val="en-US"/>
        </w:rPr>
        <w:t>. The delay by a month or so due to the untimely date of the order’s availability could not</w:t>
      </w:r>
      <w:r w:rsidR="00D10666">
        <w:rPr>
          <w:rFonts w:ascii="Times New Roman" w:hAnsi="Times New Roman" w:cs="Times New Roman"/>
          <w:sz w:val="24"/>
          <w:szCs w:val="24"/>
          <w:lang w:val="en-US"/>
        </w:rPr>
        <w:t xml:space="preserve"> cause any</w:t>
      </w:r>
      <w:r>
        <w:rPr>
          <w:rFonts w:ascii="Times New Roman" w:hAnsi="Times New Roman" w:cs="Times New Roman"/>
          <w:sz w:val="24"/>
          <w:szCs w:val="24"/>
          <w:lang w:val="en-US"/>
        </w:rPr>
        <w:t xml:space="preserve"> prejudic</w:t>
      </w:r>
      <w:r w:rsidR="00D10666">
        <w:rPr>
          <w:rFonts w:ascii="Times New Roman" w:hAnsi="Times New Roman" w:cs="Times New Roman"/>
          <w:sz w:val="24"/>
          <w:szCs w:val="24"/>
          <w:lang w:val="en-US"/>
        </w:rPr>
        <w:t>ial harm to</w:t>
      </w:r>
      <w:r>
        <w:rPr>
          <w:rFonts w:ascii="Times New Roman" w:hAnsi="Times New Roman" w:cs="Times New Roman"/>
          <w:sz w:val="24"/>
          <w:szCs w:val="24"/>
          <w:lang w:val="en-US"/>
        </w:rPr>
        <w:t xml:space="preserve"> the first respond to the extent that the pleadings ou</w:t>
      </w:r>
      <w:r w:rsidR="004D758D">
        <w:rPr>
          <w:rFonts w:ascii="Times New Roman" w:hAnsi="Times New Roman" w:cs="Times New Roman"/>
          <w:sz w:val="24"/>
          <w:szCs w:val="24"/>
          <w:lang w:val="en-US"/>
        </w:rPr>
        <w:t>ght</w:t>
      </w:r>
      <w:r>
        <w:rPr>
          <w:rFonts w:ascii="Times New Roman" w:hAnsi="Times New Roman" w:cs="Times New Roman"/>
          <w:sz w:val="24"/>
          <w:szCs w:val="24"/>
          <w:lang w:val="en-US"/>
        </w:rPr>
        <w:t xml:space="preserve"> to be set aside.</w:t>
      </w:r>
      <w:r w:rsidR="004D758D">
        <w:rPr>
          <w:rFonts w:ascii="Times New Roman" w:hAnsi="Times New Roman" w:cs="Times New Roman"/>
          <w:sz w:val="24"/>
          <w:szCs w:val="24"/>
          <w:lang w:val="en-US"/>
        </w:rPr>
        <w:t xml:space="preserve"> The amended summons and declaration are there</w:t>
      </w:r>
      <w:r w:rsidR="006C53B3">
        <w:rPr>
          <w:rFonts w:ascii="Times New Roman" w:hAnsi="Times New Roman" w:cs="Times New Roman"/>
          <w:sz w:val="24"/>
          <w:szCs w:val="24"/>
          <w:lang w:val="en-US"/>
        </w:rPr>
        <w:t>fore</w:t>
      </w:r>
      <w:r w:rsidR="004D758D">
        <w:rPr>
          <w:rFonts w:ascii="Times New Roman" w:hAnsi="Times New Roman" w:cs="Times New Roman"/>
          <w:sz w:val="24"/>
          <w:szCs w:val="24"/>
          <w:lang w:val="en-US"/>
        </w:rPr>
        <w:t xml:space="preserve"> properly before the court and the parties should proceed to have this matter dealt with to finality.</w:t>
      </w:r>
    </w:p>
    <w:p w14:paraId="2DAD942B" w14:textId="77777777" w:rsidR="00A05D3C" w:rsidRDefault="00D10666" w:rsidP="008051E3">
      <w:pPr>
        <w:spacing w:line="360" w:lineRule="auto"/>
        <w:jc w:val="both"/>
        <w:rPr>
          <w:rFonts w:ascii="Times New Roman" w:hAnsi="Times New Roman" w:cs="Times New Roman"/>
          <w:b/>
          <w:bCs/>
          <w:sz w:val="24"/>
          <w:szCs w:val="24"/>
          <w:u w:val="single"/>
          <w:lang w:val="en-US"/>
        </w:rPr>
      </w:pPr>
      <w:r w:rsidRPr="00D10666">
        <w:rPr>
          <w:rFonts w:ascii="Times New Roman" w:hAnsi="Times New Roman" w:cs="Times New Roman"/>
          <w:b/>
          <w:bCs/>
          <w:sz w:val="24"/>
          <w:szCs w:val="24"/>
          <w:u w:val="single"/>
          <w:lang w:val="en-US"/>
        </w:rPr>
        <w:t>DISPOSITION</w:t>
      </w:r>
    </w:p>
    <w:p w14:paraId="771A0E1C" w14:textId="631F77C9" w:rsidR="004D758D" w:rsidRDefault="004D758D" w:rsidP="001D5B6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these </w:t>
      </w:r>
      <w:r w:rsidR="003D76D9">
        <w:rPr>
          <w:rFonts w:ascii="Times New Roman" w:hAnsi="Times New Roman" w:cs="Times New Roman"/>
          <w:sz w:val="24"/>
          <w:szCs w:val="24"/>
          <w:lang w:val="en-US"/>
        </w:rPr>
        <w:t>considerations,</w:t>
      </w:r>
      <w:r>
        <w:rPr>
          <w:rFonts w:ascii="Times New Roman" w:hAnsi="Times New Roman" w:cs="Times New Roman"/>
          <w:sz w:val="24"/>
          <w:szCs w:val="24"/>
          <w:lang w:val="en-US"/>
        </w:rPr>
        <w:t xml:space="preserve"> </w:t>
      </w:r>
      <w:r w:rsidR="006C53B3">
        <w:rPr>
          <w:rFonts w:ascii="Times New Roman" w:hAnsi="Times New Roman" w:cs="Times New Roman"/>
          <w:sz w:val="24"/>
          <w:szCs w:val="24"/>
          <w:lang w:val="en-US"/>
        </w:rPr>
        <w:t xml:space="preserve">it is </w:t>
      </w:r>
      <w:r w:rsidR="0002301E">
        <w:rPr>
          <w:rFonts w:ascii="Times New Roman" w:hAnsi="Times New Roman" w:cs="Times New Roman"/>
          <w:sz w:val="24"/>
          <w:szCs w:val="24"/>
          <w:lang w:val="en-US"/>
        </w:rPr>
        <w:t>ordered that</w:t>
      </w:r>
      <w:r>
        <w:rPr>
          <w:rFonts w:ascii="Times New Roman" w:hAnsi="Times New Roman" w:cs="Times New Roman"/>
          <w:sz w:val="24"/>
          <w:szCs w:val="24"/>
          <w:lang w:val="en-US"/>
        </w:rPr>
        <w:t xml:space="preserve"> the </w:t>
      </w:r>
      <w:r w:rsidR="006C53B3">
        <w:rPr>
          <w:rFonts w:ascii="Times New Roman" w:hAnsi="Times New Roman" w:cs="Times New Roman"/>
          <w:sz w:val="24"/>
          <w:szCs w:val="24"/>
          <w:lang w:val="en-US"/>
        </w:rPr>
        <w:t>application</w:t>
      </w:r>
      <w:r>
        <w:rPr>
          <w:rFonts w:ascii="Times New Roman" w:hAnsi="Times New Roman" w:cs="Times New Roman"/>
          <w:sz w:val="24"/>
          <w:szCs w:val="24"/>
          <w:lang w:val="en-US"/>
        </w:rPr>
        <w:t xml:space="preserve"> be and is hereby dismissed with costs.</w:t>
      </w:r>
    </w:p>
    <w:p w14:paraId="59245828" w14:textId="77777777" w:rsidR="001D5B6F" w:rsidRDefault="001D5B6F" w:rsidP="001D5B6F">
      <w:pPr>
        <w:spacing w:line="360" w:lineRule="auto"/>
        <w:jc w:val="both"/>
        <w:rPr>
          <w:rFonts w:ascii="Times New Roman" w:hAnsi="Times New Roman" w:cs="Times New Roman"/>
          <w:sz w:val="24"/>
          <w:szCs w:val="24"/>
          <w:lang w:val="en-US"/>
        </w:rPr>
      </w:pPr>
    </w:p>
    <w:p w14:paraId="2CA913B7" w14:textId="77777777" w:rsidR="001D5B6F" w:rsidRDefault="001D5B6F" w:rsidP="001D5B6F">
      <w:pPr>
        <w:spacing w:line="360" w:lineRule="auto"/>
        <w:jc w:val="both"/>
        <w:rPr>
          <w:rFonts w:ascii="Times New Roman" w:hAnsi="Times New Roman" w:cs="Times New Roman"/>
          <w:sz w:val="24"/>
          <w:szCs w:val="24"/>
          <w:lang w:val="en-US"/>
        </w:rPr>
      </w:pPr>
    </w:p>
    <w:p w14:paraId="3B0295F7" w14:textId="67DF1F12" w:rsidR="001D5B6F" w:rsidRPr="001D5B6F" w:rsidRDefault="001D5B6F" w:rsidP="001D5B6F">
      <w:pPr>
        <w:spacing w:line="360" w:lineRule="auto"/>
        <w:jc w:val="both"/>
        <w:rPr>
          <w:rFonts w:ascii="Times New Roman" w:hAnsi="Times New Roman" w:cs="Times New Roman"/>
          <w:b/>
          <w:bCs/>
          <w:smallCaps/>
          <w:sz w:val="24"/>
          <w:szCs w:val="24"/>
          <w:lang w:val="en-US"/>
        </w:rPr>
      </w:pPr>
      <w:r w:rsidRPr="001D5B6F">
        <w:rPr>
          <w:rFonts w:ascii="Times New Roman" w:hAnsi="Times New Roman" w:cs="Times New Roman"/>
          <w:b/>
          <w:bCs/>
          <w:smallCaps/>
          <w:sz w:val="24"/>
          <w:szCs w:val="24"/>
          <w:lang w:val="en-US"/>
        </w:rPr>
        <w:t>Takuva J:.................................................................</w:t>
      </w:r>
    </w:p>
    <w:p w14:paraId="3D9C35DE" w14:textId="77777777" w:rsidR="003D76D9" w:rsidRDefault="003D76D9" w:rsidP="003D76D9">
      <w:pPr>
        <w:spacing w:after="0"/>
        <w:rPr>
          <w:rFonts w:ascii="Times New Roman" w:hAnsi="Times New Roman" w:cs="Times New Roman"/>
          <w:sz w:val="24"/>
          <w:szCs w:val="24"/>
          <w:lang w:val="en-US"/>
        </w:rPr>
      </w:pPr>
      <w:r w:rsidRPr="003D76D9">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plaintiff’s legal practitioners</w:t>
      </w:r>
    </w:p>
    <w:p w14:paraId="2CCB5C7E" w14:textId="77777777" w:rsidR="003D76D9" w:rsidRDefault="003D76D9" w:rsidP="003D76D9">
      <w:pPr>
        <w:spacing w:after="0"/>
        <w:rPr>
          <w:rFonts w:ascii="Times New Roman" w:hAnsi="Times New Roman" w:cs="Times New Roman"/>
          <w:sz w:val="24"/>
          <w:szCs w:val="24"/>
          <w:lang w:val="en-US"/>
        </w:rPr>
      </w:pPr>
      <w:r w:rsidRPr="003D76D9">
        <w:rPr>
          <w:rFonts w:ascii="Times New Roman" w:hAnsi="Times New Roman" w:cs="Times New Roman"/>
          <w:i/>
          <w:iCs/>
          <w:sz w:val="24"/>
          <w:szCs w:val="24"/>
          <w:lang w:val="en-US"/>
        </w:rPr>
        <w:t>Scanlen and Holderness</w:t>
      </w:r>
      <w:r>
        <w:rPr>
          <w:rFonts w:ascii="Times New Roman" w:hAnsi="Times New Roman" w:cs="Times New Roman"/>
          <w:sz w:val="24"/>
          <w:szCs w:val="24"/>
          <w:lang w:val="en-US"/>
        </w:rPr>
        <w:t>, first defendant’s legal practitioners</w:t>
      </w:r>
    </w:p>
    <w:p w14:paraId="10A81542" w14:textId="77777777" w:rsidR="003D76D9" w:rsidRDefault="003D76D9" w:rsidP="003D76D9">
      <w:pPr>
        <w:spacing w:after="0"/>
        <w:rPr>
          <w:rFonts w:ascii="Times New Roman" w:hAnsi="Times New Roman" w:cs="Times New Roman"/>
          <w:sz w:val="24"/>
          <w:szCs w:val="24"/>
          <w:lang w:val="en-US"/>
        </w:rPr>
      </w:pPr>
      <w:r w:rsidRPr="003D76D9">
        <w:rPr>
          <w:rFonts w:ascii="Times New Roman" w:hAnsi="Times New Roman" w:cs="Times New Roman"/>
          <w:i/>
          <w:iCs/>
          <w:sz w:val="24"/>
          <w:szCs w:val="24"/>
          <w:lang w:val="en-US"/>
        </w:rPr>
        <w:t>Kantir and Immerman</w:t>
      </w:r>
      <w:r>
        <w:rPr>
          <w:rFonts w:ascii="Times New Roman" w:hAnsi="Times New Roman" w:cs="Times New Roman"/>
          <w:sz w:val="24"/>
          <w:szCs w:val="24"/>
          <w:lang w:val="en-US"/>
        </w:rPr>
        <w:t>, second defendant’s legal practitioners</w:t>
      </w:r>
    </w:p>
    <w:p w14:paraId="1B444365" w14:textId="77777777" w:rsidR="003D76D9" w:rsidRPr="004D758D" w:rsidRDefault="003D76D9">
      <w:pPr>
        <w:rPr>
          <w:rFonts w:ascii="Times New Roman" w:hAnsi="Times New Roman" w:cs="Times New Roman"/>
          <w:sz w:val="24"/>
          <w:szCs w:val="24"/>
          <w:lang w:val="en-US"/>
        </w:rPr>
      </w:pPr>
      <w:r w:rsidRPr="003D76D9">
        <w:rPr>
          <w:rFonts w:ascii="Times New Roman" w:hAnsi="Times New Roman" w:cs="Times New Roman"/>
          <w:i/>
          <w:iCs/>
          <w:sz w:val="24"/>
          <w:szCs w:val="24"/>
          <w:lang w:val="en-US"/>
        </w:rPr>
        <w:t>Hove and Associates</w:t>
      </w:r>
      <w:r>
        <w:rPr>
          <w:rFonts w:ascii="Times New Roman" w:hAnsi="Times New Roman" w:cs="Times New Roman"/>
          <w:sz w:val="24"/>
          <w:szCs w:val="24"/>
          <w:lang w:val="en-US"/>
        </w:rPr>
        <w:t xml:space="preserve">, third </w:t>
      </w:r>
      <w:r w:rsidRPr="003D76D9">
        <w:rPr>
          <w:rFonts w:ascii="Times New Roman" w:hAnsi="Times New Roman" w:cs="Times New Roman"/>
          <w:sz w:val="24"/>
          <w:szCs w:val="24"/>
          <w:lang w:val="en-US"/>
        </w:rPr>
        <w:t>defendant’s</w:t>
      </w:r>
      <w:r>
        <w:rPr>
          <w:rFonts w:ascii="Times New Roman" w:hAnsi="Times New Roman" w:cs="Times New Roman"/>
          <w:sz w:val="24"/>
          <w:szCs w:val="24"/>
          <w:lang w:val="en-US"/>
        </w:rPr>
        <w:t xml:space="preserve"> legal practitioners</w:t>
      </w:r>
    </w:p>
    <w:sectPr w:rsidR="003D76D9" w:rsidRPr="004D75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1EDD4" w14:textId="77777777" w:rsidR="00CD462E" w:rsidRDefault="00CD462E" w:rsidP="0082309C">
      <w:pPr>
        <w:spacing w:after="0" w:line="240" w:lineRule="auto"/>
      </w:pPr>
      <w:r>
        <w:separator/>
      </w:r>
    </w:p>
  </w:endnote>
  <w:endnote w:type="continuationSeparator" w:id="0">
    <w:p w14:paraId="18A364B3" w14:textId="77777777" w:rsidR="00CD462E" w:rsidRDefault="00CD462E" w:rsidP="0082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C463A" w14:textId="77777777" w:rsidR="00CD462E" w:rsidRDefault="00CD462E" w:rsidP="0082309C">
      <w:pPr>
        <w:spacing w:after="0" w:line="240" w:lineRule="auto"/>
      </w:pPr>
      <w:r>
        <w:separator/>
      </w:r>
    </w:p>
  </w:footnote>
  <w:footnote w:type="continuationSeparator" w:id="0">
    <w:p w14:paraId="3350C8D3" w14:textId="77777777" w:rsidR="00CD462E" w:rsidRDefault="00CD462E" w:rsidP="00823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30192"/>
      <w:docPartObj>
        <w:docPartGallery w:val="Page Numbers (Top of Page)"/>
        <w:docPartUnique/>
      </w:docPartObj>
    </w:sdtPr>
    <w:sdtEndPr>
      <w:rPr>
        <w:rFonts w:ascii="Times New Roman" w:hAnsi="Times New Roman" w:cs="Times New Roman"/>
        <w:noProof/>
        <w:sz w:val="24"/>
        <w:szCs w:val="24"/>
      </w:rPr>
    </w:sdtEndPr>
    <w:sdtContent>
      <w:p w14:paraId="308DDA3C" w14:textId="60D8B62A" w:rsidR="008051E3" w:rsidRDefault="008051E3">
        <w:pPr>
          <w:pStyle w:val="Header"/>
          <w:jc w:val="right"/>
          <w:rPr>
            <w:rFonts w:ascii="Times New Roman" w:hAnsi="Times New Roman" w:cs="Times New Roman"/>
            <w:noProof/>
            <w:sz w:val="24"/>
            <w:szCs w:val="24"/>
          </w:rPr>
        </w:pPr>
        <w:r w:rsidRPr="008051E3">
          <w:rPr>
            <w:rFonts w:ascii="Times New Roman" w:hAnsi="Times New Roman" w:cs="Times New Roman"/>
            <w:sz w:val="24"/>
            <w:szCs w:val="24"/>
          </w:rPr>
          <w:fldChar w:fldCharType="begin"/>
        </w:r>
        <w:r w:rsidRPr="008051E3">
          <w:rPr>
            <w:rFonts w:ascii="Times New Roman" w:hAnsi="Times New Roman" w:cs="Times New Roman"/>
            <w:sz w:val="24"/>
            <w:szCs w:val="24"/>
          </w:rPr>
          <w:instrText xml:space="preserve"> PAGE   \* MERGEFORMAT </w:instrText>
        </w:r>
        <w:r w:rsidRPr="008051E3">
          <w:rPr>
            <w:rFonts w:ascii="Times New Roman" w:hAnsi="Times New Roman" w:cs="Times New Roman"/>
            <w:sz w:val="24"/>
            <w:szCs w:val="24"/>
          </w:rPr>
          <w:fldChar w:fldCharType="separate"/>
        </w:r>
        <w:r w:rsidR="005468A3">
          <w:rPr>
            <w:rFonts w:ascii="Times New Roman" w:hAnsi="Times New Roman" w:cs="Times New Roman"/>
            <w:noProof/>
            <w:sz w:val="24"/>
            <w:szCs w:val="24"/>
          </w:rPr>
          <w:t>1</w:t>
        </w:r>
        <w:r w:rsidRPr="008051E3">
          <w:rPr>
            <w:rFonts w:ascii="Times New Roman" w:hAnsi="Times New Roman" w:cs="Times New Roman"/>
            <w:noProof/>
            <w:sz w:val="24"/>
            <w:szCs w:val="24"/>
          </w:rPr>
          <w:fldChar w:fldCharType="end"/>
        </w:r>
      </w:p>
      <w:p w14:paraId="4090293E" w14:textId="0512655E" w:rsidR="004A1867" w:rsidRDefault="004A1867">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365-25</w:t>
        </w:r>
      </w:p>
      <w:p w14:paraId="78B4B357" w14:textId="3D8588B3" w:rsidR="008051E3" w:rsidRPr="008051E3" w:rsidRDefault="008051E3">
        <w:pPr>
          <w:pStyle w:val="Header"/>
          <w:jc w:val="right"/>
          <w:rPr>
            <w:rFonts w:ascii="Times New Roman" w:hAnsi="Times New Roman" w:cs="Times New Roman"/>
            <w:sz w:val="24"/>
            <w:szCs w:val="24"/>
          </w:rPr>
        </w:pPr>
        <w:r>
          <w:rPr>
            <w:rFonts w:ascii="Times New Roman" w:hAnsi="Times New Roman" w:cs="Times New Roman"/>
            <w:noProof/>
            <w:sz w:val="24"/>
            <w:szCs w:val="24"/>
          </w:rPr>
          <w:t>HCH 2548/19</w:t>
        </w:r>
      </w:p>
    </w:sdtContent>
  </w:sdt>
  <w:p w14:paraId="5F52FA60" w14:textId="2FB97470" w:rsidR="0082309C" w:rsidRPr="0082309C" w:rsidRDefault="0082309C" w:rsidP="0082309C">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06E3"/>
    <w:multiLevelType w:val="hybridMultilevel"/>
    <w:tmpl w:val="2DFC6E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EE8095F"/>
    <w:multiLevelType w:val="hybridMultilevel"/>
    <w:tmpl w:val="17602A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9C"/>
    <w:rsid w:val="0002301E"/>
    <w:rsid w:val="00112EA2"/>
    <w:rsid w:val="001A0484"/>
    <w:rsid w:val="001D5B6F"/>
    <w:rsid w:val="002056A5"/>
    <w:rsid w:val="00226689"/>
    <w:rsid w:val="00250753"/>
    <w:rsid w:val="0026609C"/>
    <w:rsid w:val="002931BC"/>
    <w:rsid w:val="00376968"/>
    <w:rsid w:val="00380F91"/>
    <w:rsid w:val="00381E4A"/>
    <w:rsid w:val="003A6E34"/>
    <w:rsid w:val="003D76D9"/>
    <w:rsid w:val="003F3FAE"/>
    <w:rsid w:val="00405450"/>
    <w:rsid w:val="004A1867"/>
    <w:rsid w:val="004B409D"/>
    <w:rsid w:val="004D758D"/>
    <w:rsid w:val="00532275"/>
    <w:rsid w:val="005468A3"/>
    <w:rsid w:val="00563688"/>
    <w:rsid w:val="006973B5"/>
    <w:rsid w:val="006C53B3"/>
    <w:rsid w:val="008051E3"/>
    <w:rsid w:val="0082309C"/>
    <w:rsid w:val="00883096"/>
    <w:rsid w:val="00A05D3C"/>
    <w:rsid w:val="00B358AB"/>
    <w:rsid w:val="00B5272A"/>
    <w:rsid w:val="00BD1113"/>
    <w:rsid w:val="00C81C40"/>
    <w:rsid w:val="00CD3703"/>
    <w:rsid w:val="00CD462E"/>
    <w:rsid w:val="00D10666"/>
    <w:rsid w:val="00D4377C"/>
    <w:rsid w:val="00DC2759"/>
    <w:rsid w:val="00E4627C"/>
    <w:rsid w:val="00E537C1"/>
    <w:rsid w:val="00EB6449"/>
    <w:rsid w:val="00F313E0"/>
    <w:rsid w:val="00F760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0853A"/>
  <w15:chartTrackingRefBased/>
  <w15:docId w15:val="{AA53D108-B260-49EA-BF15-EA447617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09C"/>
  </w:style>
  <w:style w:type="paragraph" w:styleId="Footer">
    <w:name w:val="footer"/>
    <w:basedOn w:val="Normal"/>
    <w:link w:val="FooterChar"/>
    <w:uiPriority w:val="99"/>
    <w:unhideWhenUsed/>
    <w:rsid w:val="00823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09C"/>
  </w:style>
  <w:style w:type="paragraph" w:styleId="ListParagraph">
    <w:name w:val="List Paragraph"/>
    <w:basedOn w:val="Normal"/>
    <w:uiPriority w:val="34"/>
    <w:qFormat/>
    <w:rsid w:val="00A05D3C"/>
    <w:pPr>
      <w:ind w:left="720"/>
      <w:contextualSpacing/>
    </w:pPr>
  </w:style>
  <w:style w:type="paragraph" w:styleId="NoSpacing">
    <w:name w:val="No Spacing"/>
    <w:uiPriority w:val="1"/>
    <w:qFormat/>
    <w:rsid w:val="00805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2025-06-20T10:47:00Z</dcterms:created>
  <dcterms:modified xsi:type="dcterms:W3CDTF">2025-06-20T10:47:00Z</dcterms:modified>
</cp:coreProperties>
</file>