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0B" w:rsidRDefault="00226EEF" w:rsidP="00226EE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MOONLIGHT PROVIDENT ASSOCIATES</w:t>
      </w:r>
    </w:p>
    <w:p w:rsidR="00226EEF" w:rsidRDefault="00226EEF"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26EEF" w:rsidRDefault="009F330B"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MISHEC</w:t>
      </w:r>
      <w:r w:rsidR="00226EEF">
        <w:rPr>
          <w:rFonts w:ascii="Times New Roman" w:hAnsi="Times New Roman" w:cs="Times New Roman"/>
          <w:sz w:val="24"/>
          <w:szCs w:val="24"/>
        </w:rPr>
        <w:t>K TINYANI T/A MUTINHIMIRA AGENCIES</w:t>
      </w:r>
    </w:p>
    <w:p w:rsidR="00226EEF" w:rsidRDefault="00226EEF"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26EEF" w:rsidRDefault="00226EEF"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WILLAS NGOLIMA</w:t>
      </w:r>
    </w:p>
    <w:p w:rsidR="00226EEF" w:rsidRDefault="00226EEF"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26EEF" w:rsidRDefault="009F330B"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MANGEGA </w:t>
      </w:r>
      <w:r w:rsidR="00226EEF">
        <w:rPr>
          <w:rFonts w:ascii="Times New Roman" w:hAnsi="Times New Roman" w:cs="Times New Roman"/>
          <w:sz w:val="24"/>
          <w:szCs w:val="24"/>
        </w:rPr>
        <w:t>JAMES GAZA</w:t>
      </w:r>
    </w:p>
    <w:p w:rsidR="00226EEF" w:rsidRDefault="00226EEF" w:rsidP="00226EEF">
      <w:pPr>
        <w:spacing w:after="0" w:line="240" w:lineRule="auto"/>
        <w:jc w:val="both"/>
        <w:rPr>
          <w:rFonts w:ascii="Times New Roman" w:hAnsi="Times New Roman" w:cs="Times New Roman"/>
          <w:sz w:val="24"/>
          <w:szCs w:val="24"/>
        </w:rPr>
      </w:pPr>
    </w:p>
    <w:p w:rsidR="00226EEF" w:rsidRDefault="0093655C"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w:t>
      </w:r>
      <w:r w:rsidR="00226EEF">
        <w:rPr>
          <w:rFonts w:ascii="Times New Roman" w:hAnsi="Times New Roman" w:cs="Times New Roman"/>
          <w:sz w:val="24"/>
          <w:szCs w:val="24"/>
        </w:rPr>
        <w:t>O</w:t>
      </w:r>
      <w:r>
        <w:rPr>
          <w:rFonts w:ascii="Times New Roman" w:hAnsi="Times New Roman" w:cs="Times New Roman"/>
          <w:sz w:val="24"/>
          <w:szCs w:val="24"/>
        </w:rPr>
        <w:t>F</w:t>
      </w:r>
      <w:r w:rsidR="00226EEF">
        <w:rPr>
          <w:rFonts w:ascii="Times New Roman" w:hAnsi="Times New Roman" w:cs="Times New Roman"/>
          <w:sz w:val="24"/>
          <w:szCs w:val="24"/>
        </w:rPr>
        <w:t xml:space="preserve"> ZIMBABWE</w:t>
      </w:r>
    </w:p>
    <w:p w:rsidR="00226EEF" w:rsidRDefault="00226EEF"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226EEF" w:rsidRDefault="00226EEF" w:rsidP="00226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Pr="00226EEF">
        <w:rPr>
          <w:rFonts w:ascii="Times New Roman" w:hAnsi="Times New Roman" w:cs="Times New Roman"/>
          <w:sz w:val="24"/>
          <w:szCs w:val="24"/>
        </w:rPr>
        <w:t xml:space="preserve"> </w:t>
      </w:r>
      <w:r>
        <w:rPr>
          <w:rFonts w:ascii="Times New Roman" w:hAnsi="Times New Roman" w:cs="Times New Roman"/>
          <w:sz w:val="24"/>
          <w:szCs w:val="24"/>
        </w:rPr>
        <w:t>23 July, 2019 and</w:t>
      </w:r>
      <w:r w:rsidR="005767C0">
        <w:rPr>
          <w:rFonts w:ascii="Times New Roman" w:hAnsi="Times New Roman" w:cs="Times New Roman"/>
          <w:sz w:val="24"/>
          <w:szCs w:val="24"/>
        </w:rPr>
        <w:t xml:space="preserve"> 15 September 2021</w:t>
      </w:r>
    </w:p>
    <w:p w:rsidR="00226EEF" w:rsidRDefault="00226EEF" w:rsidP="00226EEF">
      <w:pPr>
        <w:spacing w:after="0" w:line="240" w:lineRule="auto"/>
        <w:jc w:val="both"/>
        <w:rPr>
          <w:rFonts w:ascii="Times New Roman" w:hAnsi="Times New Roman" w:cs="Times New Roman"/>
          <w:sz w:val="24"/>
          <w:szCs w:val="24"/>
        </w:rPr>
      </w:pPr>
    </w:p>
    <w:p w:rsidR="00226EEF" w:rsidRDefault="00226EEF" w:rsidP="00226EEF">
      <w:pPr>
        <w:spacing w:after="0" w:line="240" w:lineRule="auto"/>
        <w:jc w:val="both"/>
        <w:rPr>
          <w:rFonts w:ascii="Times New Roman" w:hAnsi="Times New Roman" w:cs="Times New Roman"/>
          <w:sz w:val="24"/>
          <w:szCs w:val="24"/>
        </w:rPr>
      </w:pPr>
    </w:p>
    <w:p w:rsidR="00226EEF" w:rsidRDefault="00226EEF" w:rsidP="00226EEF">
      <w:pPr>
        <w:spacing w:after="0" w:line="240" w:lineRule="auto"/>
        <w:jc w:val="both"/>
        <w:rPr>
          <w:rFonts w:ascii="Times New Roman" w:hAnsi="Times New Roman" w:cs="Times New Roman"/>
          <w:b/>
          <w:sz w:val="24"/>
          <w:szCs w:val="24"/>
        </w:rPr>
      </w:pPr>
    </w:p>
    <w:p w:rsidR="00226EEF" w:rsidRPr="00226EEF" w:rsidRDefault="00226EEF" w:rsidP="00226EEF">
      <w:pPr>
        <w:spacing w:after="0" w:line="240" w:lineRule="auto"/>
        <w:jc w:val="both"/>
        <w:rPr>
          <w:rFonts w:ascii="Times New Roman" w:hAnsi="Times New Roman" w:cs="Times New Roman"/>
          <w:b/>
          <w:sz w:val="24"/>
          <w:szCs w:val="24"/>
        </w:rPr>
      </w:pPr>
      <w:r w:rsidRPr="00226EEF">
        <w:rPr>
          <w:rFonts w:ascii="Times New Roman" w:hAnsi="Times New Roman" w:cs="Times New Roman"/>
          <w:b/>
          <w:sz w:val="24"/>
          <w:szCs w:val="24"/>
        </w:rPr>
        <w:t>Application for condonation of late noting of appeal and extension of time to note appeal</w:t>
      </w:r>
    </w:p>
    <w:p w:rsidR="00226EEF" w:rsidRPr="00226EEF" w:rsidRDefault="00226EEF" w:rsidP="00226EEF">
      <w:pPr>
        <w:spacing w:after="0" w:line="240" w:lineRule="auto"/>
        <w:jc w:val="both"/>
        <w:rPr>
          <w:rFonts w:ascii="Times New Roman" w:hAnsi="Times New Roman" w:cs="Times New Roman"/>
          <w:b/>
          <w:sz w:val="24"/>
          <w:szCs w:val="24"/>
        </w:rPr>
      </w:pPr>
    </w:p>
    <w:p w:rsidR="0093670B" w:rsidRDefault="0093670B" w:rsidP="00F03656">
      <w:pPr>
        <w:spacing w:after="0" w:line="240" w:lineRule="auto"/>
        <w:jc w:val="both"/>
        <w:rPr>
          <w:rFonts w:ascii="Times New Roman" w:hAnsi="Times New Roman" w:cs="Times New Roman"/>
          <w:sz w:val="24"/>
          <w:szCs w:val="24"/>
        </w:rPr>
      </w:pPr>
    </w:p>
    <w:p w:rsidR="003775A8" w:rsidRDefault="0093670B" w:rsidP="00F03656">
      <w:pPr>
        <w:spacing w:after="0" w:line="240" w:lineRule="auto"/>
        <w:jc w:val="both"/>
        <w:rPr>
          <w:rFonts w:ascii="Times New Roman" w:hAnsi="Times New Roman" w:cs="Times New Roman"/>
          <w:sz w:val="24"/>
          <w:szCs w:val="24"/>
        </w:rPr>
      </w:pPr>
      <w:r w:rsidRPr="006A1686">
        <w:rPr>
          <w:rFonts w:ascii="Times New Roman" w:hAnsi="Times New Roman" w:cs="Times New Roman"/>
          <w:i/>
          <w:sz w:val="24"/>
          <w:szCs w:val="24"/>
        </w:rPr>
        <w:t>R</w:t>
      </w:r>
      <w:r w:rsidR="00F726E1" w:rsidRPr="006A1686">
        <w:rPr>
          <w:rFonts w:ascii="Times New Roman" w:hAnsi="Times New Roman" w:cs="Times New Roman"/>
          <w:i/>
          <w:sz w:val="24"/>
          <w:szCs w:val="24"/>
        </w:rPr>
        <w:t>.</w:t>
      </w:r>
      <w:r w:rsidRPr="006A1686">
        <w:rPr>
          <w:rFonts w:ascii="Times New Roman" w:hAnsi="Times New Roman" w:cs="Times New Roman"/>
          <w:i/>
          <w:sz w:val="24"/>
          <w:szCs w:val="24"/>
        </w:rPr>
        <w:t>T Mutero</w:t>
      </w:r>
      <w:r>
        <w:rPr>
          <w:rFonts w:ascii="Times New Roman" w:hAnsi="Times New Roman" w:cs="Times New Roman"/>
          <w:sz w:val="24"/>
          <w:szCs w:val="24"/>
        </w:rPr>
        <w:t xml:space="preserve"> for the applicant</w:t>
      </w:r>
    </w:p>
    <w:p w:rsidR="0093670B" w:rsidRDefault="0093670B" w:rsidP="0093670B">
      <w:pPr>
        <w:spacing w:after="0" w:line="240" w:lineRule="auto"/>
        <w:jc w:val="both"/>
        <w:rPr>
          <w:rFonts w:ascii="Times New Roman" w:hAnsi="Times New Roman" w:cs="Times New Roman"/>
          <w:sz w:val="24"/>
          <w:szCs w:val="24"/>
        </w:rPr>
      </w:pPr>
      <w:r w:rsidRPr="006A1686">
        <w:rPr>
          <w:rFonts w:ascii="Times New Roman" w:hAnsi="Times New Roman" w:cs="Times New Roman"/>
          <w:i/>
          <w:sz w:val="24"/>
          <w:szCs w:val="24"/>
        </w:rPr>
        <w:t>A.Gatse</w:t>
      </w:r>
      <w:r>
        <w:rPr>
          <w:rFonts w:ascii="Times New Roman" w:hAnsi="Times New Roman" w:cs="Times New Roman"/>
          <w:sz w:val="24"/>
          <w:szCs w:val="24"/>
        </w:rPr>
        <w:t xml:space="preserve"> for the Respondents</w:t>
      </w:r>
    </w:p>
    <w:p w:rsidR="0093670B" w:rsidRDefault="0093670B" w:rsidP="0093670B">
      <w:pPr>
        <w:spacing w:after="0" w:line="240" w:lineRule="auto"/>
        <w:jc w:val="both"/>
        <w:rPr>
          <w:rFonts w:ascii="Times New Roman" w:hAnsi="Times New Roman" w:cs="Times New Roman"/>
          <w:sz w:val="24"/>
          <w:szCs w:val="24"/>
        </w:rPr>
      </w:pPr>
    </w:p>
    <w:p w:rsidR="0093670B" w:rsidRDefault="0093670B" w:rsidP="0093670B">
      <w:pPr>
        <w:spacing w:after="0" w:line="240" w:lineRule="auto"/>
        <w:jc w:val="both"/>
        <w:rPr>
          <w:rFonts w:ascii="Times New Roman" w:hAnsi="Times New Roman" w:cs="Times New Roman"/>
          <w:sz w:val="24"/>
          <w:szCs w:val="24"/>
        </w:rPr>
      </w:pPr>
    </w:p>
    <w:p w:rsidR="00F03656" w:rsidRDefault="0093670B"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0136">
        <w:rPr>
          <w:rFonts w:ascii="Times New Roman" w:hAnsi="Times New Roman" w:cs="Times New Roman"/>
          <w:sz w:val="24"/>
          <w:szCs w:val="24"/>
        </w:rPr>
        <w:t>CHITAPI</w:t>
      </w:r>
      <w:r>
        <w:rPr>
          <w:rFonts w:ascii="Times New Roman" w:hAnsi="Times New Roman" w:cs="Times New Roman"/>
          <w:sz w:val="24"/>
          <w:szCs w:val="24"/>
        </w:rPr>
        <w:t>: The applicant instituted eviction proceedings in the Kadoma Magistrates</w:t>
      </w:r>
      <w:r w:rsidR="00865545">
        <w:rPr>
          <w:rFonts w:ascii="Times New Roman" w:hAnsi="Times New Roman" w:cs="Times New Roman"/>
          <w:sz w:val="24"/>
          <w:szCs w:val="24"/>
        </w:rPr>
        <w:t xml:space="preserve"> court</w:t>
      </w:r>
      <w:r>
        <w:rPr>
          <w:rFonts w:ascii="Times New Roman" w:hAnsi="Times New Roman" w:cs="Times New Roman"/>
          <w:sz w:val="24"/>
          <w:szCs w:val="24"/>
        </w:rPr>
        <w:t xml:space="preserve"> against the respondents from a property called Stand 197 Kadoma Township, Kadoma.  The claim for eviction was dismissed by the court </w:t>
      </w:r>
      <w:r w:rsidRPr="00837DE2">
        <w:rPr>
          <w:rFonts w:ascii="Times New Roman" w:hAnsi="Times New Roman" w:cs="Times New Roman"/>
          <w:i/>
          <w:sz w:val="24"/>
          <w:szCs w:val="24"/>
        </w:rPr>
        <w:t>a</w:t>
      </w:r>
      <w:r w:rsidR="00837DE2" w:rsidRPr="00837DE2">
        <w:rPr>
          <w:rFonts w:ascii="Times New Roman" w:hAnsi="Times New Roman" w:cs="Times New Roman"/>
          <w:i/>
          <w:sz w:val="24"/>
          <w:szCs w:val="24"/>
        </w:rPr>
        <w:t xml:space="preserve"> </w:t>
      </w:r>
      <w:r w:rsidRPr="00837DE2">
        <w:rPr>
          <w:rFonts w:ascii="Times New Roman" w:hAnsi="Times New Roman" w:cs="Times New Roman"/>
          <w:i/>
          <w:sz w:val="24"/>
          <w:szCs w:val="24"/>
        </w:rPr>
        <w:t>quo</w:t>
      </w:r>
      <w:r>
        <w:rPr>
          <w:rFonts w:ascii="Times New Roman" w:hAnsi="Times New Roman" w:cs="Times New Roman"/>
          <w:sz w:val="24"/>
          <w:szCs w:val="24"/>
        </w:rPr>
        <w:t xml:space="preserve">.  The date of judgment is in dispute between the parties.  The applicant </w:t>
      </w:r>
      <w:r w:rsidR="00837DE2">
        <w:rPr>
          <w:rFonts w:ascii="Times New Roman" w:hAnsi="Times New Roman" w:cs="Times New Roman"/>
          <w:sz w:val="24"/>
          <w:szCs w:val="24"/>
        </w:rPr>
        <w:t>which appear</w:t>
      </w:r>
      <w:r>
        <w:rPr>
          <w:rFonts w:ascii="Times New Roman" w:hAnsi="Times New Roman" w:cs="Times New Roman"/>
          <w:sz w:val="24"/>
          <w:szCs w:val="24"/>
        </w:rPr>
        <w:t xml:space="preserve"> attached </w:t>
      </w:r>
      <w:r w:rsidR="002C174C">
        <w:rPr>
          <w:rFonts w:ascii="Times New Roman" w:hAnsi="Times New Roman" w:cs="Times New Roman"/>
          <w:sz w:val="24"/>
          <w:szCs w:val="24"/>
        </w:rPr>
        <w:t>a copy of the handwritten judgment to its founding affidavit.  There are two dates</w:t>
      </w:r>
      <w:r w:rsidR="00FF36D5">
        <w:rPr>
          <w:rFonts w:ascii="Times New Roman" w:hAnsi="Times New Roman" w:cs="Times New Roman"/>
          <w:sz w:val="24"/>
          <w:szCs w:val="24"/>
        </w:rPr>
        <w:t xml:space="preserve"> </w:t>
      </w:r>
      <w:r w:rsidR="002D64BC">
        <w:rPr>
          <w:rFonts w:ascii="Times New Roman" w:hAnsi="Times New Roman" w:cs="Times New Roman"/>
          <w:sz w:val="24"/>
          <w:szCs w:val="24"/>
        </w:rPr>
        <w:t>which appear</w:t>
      </w:r>
      <w:r w:rsidR="002C174C">
        <w:rPr>
          <w:rFonts w:ascii="Times New Roman" w:hAnsi="Times New Roman" w:cs="Times New Roman"/>
          <w:sz w:val="24"/>
          <w:szCs w:val="24"/>
        </w:rPr>
        <w:t xml:space="preserve"> at the end of the judgment.  The dates are 19 December, 2018 which is handwritten with the magistrate’s signature on the side.  Below the date and signature, there is franked thereon the official court stamp of the Clerk of Court showing the date of 14 January, 2019.  The applicant averred that judgement was availed on 14 January, 2019 while the respondents averred that the judgment was delivered on 19 December, 2018.  I will revert to this dispute shortly when I deal with the explanation of the applicant for its failure to note appeal timeously.  </w:t>
      </w:r>
    </w:p>
    <w:p w:rsidR="0010681C" w:rsidRDefault="002C174C" w:rsidP="0061013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w:t>
      </w:r>
      <w:r w:rsidR="0010681C">
        <w:rPr>
          <w:rFonts w:ascii="Times New Roman" w:hAnsi="Times New Roman" w:cs="Times New Roman"/>
          <w:sz w:val="24"/>
          <w:szCs w:val="24"/>
        </w:rPr>
        <w:t>the court</w:t>
      </w:r>
      <w:r>
        <w:rPr>
          <w:rFonts w:ascii="Times New Roman" w:hAnsi="Times New Roman" w:cs="Times New Roman"/>
          <w:sz w:val="24"/>
          <w:szCs w:val="24"/>
        </w:rPr>
        <w:t xml:space="preserve"> </w:t>
      </w:r>
      <w:r w:rsidRPr="00610136">
        <w:rPr>
          <w:rFonts w:ascii="Times New Roman" w:hAnsi="Times New Roman" w:cs="Times New Roman"/>
          <w:i/>
          <w:sz w:val="24"/>
          <w:szCs w:val="24"/>
        </w:rPr>
        <w:t>a</w:t>
      </w:r>
      <w:r w:rsidR="00610136" w:rsidRPr="00610136">
        <w:rPr>
          <w:rFonts w:ascii="Times New Roman" w:hAnsi="Times New Roman" w:cs="Times New Roman"/>
          <w:i/>
          <w:sz w:val="24"/>
          <w:szCs w:val="24"/>
        </w:rPr>
        <w:t xml:space="preserve"> </w:t>
      </w:r>
      <w:r w:rsidRPr="00610136">
        <w:rPr>
          <w:rFonts w:ascii="Times New Roman" w:hAnsi="Times New Roman" w:cs="Times New Roman"/>
          <w:i/>
          <w:sz w:val="24"/>
          <w:szCs w:val="24"/>
        </w:rPr>
        <w:t>quo</w:t>
      </w:r>
      <w:r>
        <w:rPr>
          <w:rFonts w:ascii="Times New Roman" w:hAnsi="Times New Roman" w:cs="Times New Roman"/>
          <w:sz w:val="24"/>
          <w:szCs w:val="24"/>
        </w:rPr>
        <w:t xml:space="preserve">, the applicant claimed that it </w:t>
      </w:r>
      <w:r w:rsidR="00994313">
        <w:rPr>
          <w:rFonts w:ascii="Times New Roman" w:hAnsi="Times New Roman" w:cs="Times New Roman"/>
          <w:sz w:val="24"/>
          <w:szCs w:val="24"/>
        </w:rPr>
        <w:t>was the regi</w:t>
      </w:r>
      <w:r w:rsidR="0010681C">
        <w:rPr>
          <w:rFonts w:ascii="Times New Roman" w:hAnsi="Times New Roman" w:cs="Times New Roman"/>
          <w:sz w:val="24"/>
          <w:szCs w:val="24"/>
        </w:rPr>
        <w:t>ste</w:t>
      </w:r>
      <w:r w:rsidR="00994313">
        <w:rPr>
          <w:rFonts w:ascii="Times New Roman" w:hAnsi="Times New Roman" w:cs="Times New Roman"/>
          <w:sz w:val="24"/>
          <w:szCs w:val="24"/>
        </w:rPr>
        <w:t>re</w:t>
      </w:r>
      <w:r w:rsidR="0010681C">
        <w:rPr>
          <w:rFonts w:ascii="Times New Roman" w:hAnsi="Times New Roman" w:cs="Times New Roman"/>
          <w:sz w:val="24"/>
          <w:szCs w:val="24"/>
        </w:rPr>
        <w:t>d owner of the</w:t>
      </w:r>
    </w:p>
    <w:p w:rsidR="0010681C" w:rsidRDefault="0010681C" w:rsidP="00610136">
      <w:pPr>
        <w:spacing w:after="0" w:line="360" w:lineRule="auto"/>
        <w:jc w:val="both"/>
        <w:rPr>
          <w:rFonts w:ascii="Times New Roman" w:hAnsi="Times New Roman" w:cs="Times New Roman"/>
          <w:sz w:val="24"/>
          <w:szCs w:val="24"/>
        </w:rPr>
      </w:pPr>
      <w:r w:rsidRPr="0010681C">
        <w:rPr>
          <w:rFonts w:ascii="Times New Roman" w:hAnsi="Times New Roman" w:cs="Times New Roman"/>
          <w:sz w:val="24"/>
          <w:szCs w:val="24"/>
        </w:rPr>
        <w:t xml:space="preserve">property in issue </w:t>
      </w:r>
      <w:r w:rsidR="001A5407">
        <w:rPr>
          <w:rFonts w:ascii="Times New Roman" w:hAnsi="Times New Roman" w:cs="Times New Roman"/>
          <w:sz w:val="24"/>
          <w:szCs w:val="24"/>
        </w:rPr>
        <w:t xml:space="preserve">and </w:t>
      </w:r>
      <w:r w:rsidRPr="0010681C">
        <w:rPr>
          <w:rFonts w:ascii="Times New Roman" w:hAnsi="Times New Roman" w:cs="Times New Roman"/>
          <w:sz w:val="24"/>
          <w:szCs w:val="24"/>
        </w:rPr>
        <w:t>that the respondents</w:t>
      </w:r>
      <w:r>
        <w:rPr>
          <w:rFonts w:ascii="Times New Roman" w:hAnsi="Times New Roman" w:cs="Times New Roman"/>
          <w:sz w:val="24"/>
          <w:szCs w:val="24"/>
        </w:rPr>
        <w:t xml:space="preserve"> were in occupation of the property by virtue of lease agreements which had “long expired”.  No further details of the</w:t>
      </w:r>
      <w:r w:rsidR="001A5407">
        <w:rPr>
          <w:rFonts w:ascii="Times New Roman" w:hAnsi="Times New Roman" w:cs="Times New Roman"/>
          <w:sz w:val="24"/>
          <w:szCs w:val="24"/>
        </w:rPr>
        <w:t xml:space="preserve"> expired</w:t>
      </w:r>
      <w:r>
        <w:rPr>
          <w:rFonts w:ascii="Times New Roman" w:hAnsi="Times New Roman" w:cs="Times New Roman"/>
          <w:sz w:val="24"/>
          <w:szCs w:val="24"/>
        </w:rPr>
        <w:t xml:space="preserve"> leases</w:t>
      </w:r>
      <w:r w:rsidR="0032411E">
        <w:rPr>
          <w:rFonts w:ascii="Times New Roman" w:hAnsi="Times New Roman" w:cs="Times New Roman"/>
          <w:sz w:val="24"/>
          <w:szCs w:val="24"/>
        </w:rPr>
        <w:t xml:space="preserve"> or their expiry date were plea</w:t>
      </w:r>
      <w:r>
        <w:rPr>
          <w:rFonts w:ascii="Times New Roman" w:hAnsi="Times New Roman" w:cs="Times New Roman"/>
          <w:sz w:val="24"/>
          <w:szCs w:val="24"/>
        </w:rPr>
        <w:t>ded in the particular</w:t>
      </w:r>
      <w:r w:rsidR="0032411E">
        <w:rPr>
          <w:rFonts w:ascii="Times New Roman" w:hAnsi="Times New Roman" w:cs="Times New Roman"/>
          <w:sz w:val="24"/>
          <w:szCs w:val="24"/>
        </w:rPr>
        <w:t>s</w:t>
      </w:r>
      <w:r>
        <w:rPr>
          <w:rFonts w:ascii="Times New Roman" w:hAnsi="Times New Roman" w:cs="Times New Roman"/>
          <w:sz w:val="24"/>
          <w:szCs w:val="24"/>
        </w:rPr>
        <w:t xml:space="preserve"> claim.  The plaintiff further claimed that the respondents were obliged to pay rentals by the 7</w:t>
      </w:r>
      <w:r w:rsidRPr="0010681C">
        <w:rPr>
          <w:rFonts w:ascii="Times New Roman" w:hAnsi="Times New Roman" w:cs="Times New Roman"/>
          <w:sz w:val="24"/>
          <w:szCs w:val="24"/>
          <w:vertAlign w:val="superscript"/>
        </w:rPr>
        <w:t>th</w:t>
      </w:r>
      <w:r>
        <w:rPr>
          <w:rFonts w:ascii="Times New Roman" w:hAnsi="Times New Roman" w:cs="Times New Roman"/>
          <w:sz w:val="24"/>
          <w:szCs w:val="24"/>
        </w:rPr>
        <w:t xml:space="preserve"> day of each month but had defaulted in their payments. The plaintiff abandoned its right to claim for payment of arrear rentals and prayed for an order </w:t>
      </w:r>
      <w:r>
        <w:rPr>
          <w:rFonts w:ascii="Times New Roman" w:hAnsi="Times New Roman" w:cs="Times New Roman"/>
          <w:sz w:val="24"/>
          <w:szCs w:val="24"/>
        </w:rPr>
        <w:lastRenderedPageBreak/>
        <w:t>of eviction and costs of suit.  In summation of its claim, the plaintiff stated as follows in para 12 of the particulars of claim.</w:t>
      </w:r>
    </w:p>
    <w:p w:rsidR="0010681C" w:rsidRPr="00610136" w:rsidRDefault="0010681C" w:rsidP="00610136">
      <w:pPr>
        <w:spacing w:after="0" w:line="240" w:lineRule="auto"/>
        <w:jc w:val="both"/>
        <w:rPr>
          <w:rFonts w:ascii="Times New Roman" w:hAnsi="Times New Roman" w:cs="Times New Roman"/>
        </w:rPr>
      </w:pPr>
      <w:r>
        <w:rPr>
          <w:rFonts w:ascii="Times New Roman" w:hAnsi="Times New Roman" w:cs="Times New Roman"/>
          <w:sz w:val="24"/>
          <w:szCs w:val="24"/>
        </w:rPr>
        <w:tab/>
      </w:r>
      <w:r w:rsidR="00F726E1">
        <w:rPr>
          <w:rFonts w:ascii="Times New Roman" w:hAnsi="Times New Roman" w:cs="Times New Roman"/>
          <w:sz w:val="24"/>
          <w:szCs w:val="24"/>
        </w:rPr>
        <w:tab/>
      </w:r>
      <w:r w:rsidRPr="00610136">
        <w:rPr>
          <w:rFonts w:ascii="Times New Roman" w:hAnsi="Times New Roman" w:cs="Times New Roman"/>
        </w:rPr>
        <w:t>“12 .  The plaintiffs claim is premised on the following-</w:t>
      </w:r>
    </w:p>
    <w:p w:rsidR="0010681C" w:rsidRPr="00610136" w:rsidRDefault="0010681C" w:rsidP="00610136">
      <w:pPr>
        <w:pStyle w:val="ListParagraph"/>
        <w:numPr>
          <w:ilvl w:val="1"/>
          <w:numId w:val="3"/>
        </w:numPr>
        <w:spacing w:after="0" w:line="240" w:lineRule="auto"/>
        <w:jc w:val="both"/>
        <w:rPr>
          <w:rFonts w:ascii="Times New Roman" w:hAnsi="Times New Roman" w:cs="Times New Roman"/>
        </w:rPr>
      </w:pPr>
      <w:r w:rsidRPr="00610136">
        <w:rPr>
          <w:rFonts w:ascii="Times New Roman" w:hAnsi="Times New Roman" w:cs="Times New Roman"/>
        </w:rPr>
        <w:t>It is the registered owner of the property</w:t>
      </w:r>
    </w:p>
    <w:p w:rsidR="002C174C" w:rsidRPr="00610136" w:rsidRDefault="0010681C" w:rsidP="00610136">
      <w:pPr>
        <w:pStyle w:val="ListParagraph"/>
        <w:numPr>
          <w:ilvl w:val="1"/>
          <w:numId w:val="3"/>
        </w:numPr>
        <w:spacing w:after="0" w:line="240" w:lineRule="auto"/>
        <w:jc w:val="both"/>
        <w:rPr>
          <w:rFonts w:ascii="Times New Roman" w:hAnsi="Times New Roman" w:cs="Times New Roman"/>
        </w:rPr>
      </w:pPr>
      <w:r w:rsidRPr="00610136">
        <w:rPr>
          <w:rFonts w:ascii="Times New Roman" w:hAnsi="Times New Roman" w:cs="Times New Roman"/>
        </w:rPr>
        <w:t xml:space="preserve">The defendants have no lawful cause of occupying </w:t>
      </w:r>
      <w:r w:rsidR="007037D7" w:rsidRPr="00610136">
        <w:rPr>
          <w:rFonts w:ascii="Times New Roman" w:hAnsi="Times New Roman" w:cs="Times New Roman"/>
        </w:rPr>
        <w:t>plaintiff’s</w:t>
      </w:r>
      <w:r w:rsidRPr="00610136">
        <w:rPr>
          <w:rFonts w:ascii="Times New Roman" w:hAnsi="Times New Roman" w:cs="Times New Roman"/>
        </w:rPr>
        <w:t xml:space="preserve"> property </w:t>
      </w:r>
    </w:p>
    <w:p w:rsidR="007037D7" w:rsidRDefault="007037D7" w:rsidP="00610136">
      <w:pPr>
        <w:pStyle w:val="ListParagraph"/>
        <w:numPr>
          <w:ilvl w:val="1"/>
          <w:numId w:val="3"/>
        </w:numPr>
        <w:spacing w:after="0" w:line="240" w:lineRule="auto"/>
        <w:jc w:val="both"/>
        <w:rPr>
          <w:rFonts w:ascii="Times New Roman" w:hAnsi="Times New Roman" w:cs="Times New Roman"/>
        </w:rPr>
      </w:pPr>
      <w:r w:rsidRPr="00610136">
        <w:rPr>
          <w:rFonts w:ascii="Times New Roman" w:hAnsi="Times New Roman" w:cs="Times New Roman"/>
        </w:rPr>
        <w:t xml:space="preserve">Plaintiff is entitled to vacant possession of the property from the defendants”  </w:t>
      </w:r>
    </w:p>
    <w:p w:rsidR="00610136" w:rsidRPr="00610136" w:rsidRDefault="00610136" w:rsidP="00610136">
      <w:pPr>
        <w:pStyle w:val="ListParagraph"/>
        <w:spacing w:after="0" w:line="240" w:lineRule="auto"/>
        <w:ind w:left="2345"/>
        <w:jc w:val="both"/>
        <w:rPr>
          <w:rFonts w:ascii="Times New Roman" w:hAnsi="Times New Roman" w:cs="Times New Roman"/>
        </w:rPr>
      </w:pPr>
    </w:p>
    <w:p w:rsidR="007037D7" w:rsidRDefault="007037D7"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defence to the claim, the respondents, notably requested further particulars.  They significantly requested inter alia the following particulars:</w:t>
      </w:r>
    </w:p>
    <w:p w:rsidR="007037D7" w:rsidRPr="00A32A59" w:rsidRDefault="00A32A59" w:rsidP="00A32A59">
      <w:pPr>
        <w:spacing w:after="0" w:line="240" w:lineRule="auto"/>
        <w:ind w:left="720"/>
        <w:jc w:val="both"/>
        <w:rPr>
          <w:rFonts w:ascii="Times New Roman" w:hAnsi="Times New Roman" w:cs="Times New Roman"/>
        </w:rPr>
      </w:pPr>
      <w:r w:rsidRPr="00A32A59">
        <w:rPr>
          <w:rFonts w:ascii="Times New Roman" w:hAnsi="Times New Roman" w:cs="Times New Roman"/>
        </w:rPr>
        <w:t>“</w:t>
      </w:r>
      <w:r w:rsidR="007037D7" w:rsidRPr="00A32A59">
        <w:rPr>
          <w:rFonts w:ascii="Times New Roman" w:hAnsi="Times New Roman" w:cs="Times New Roman"/>
        </w:rPr>
        <w:t xml:space="preserve">2. Is there any proof which shows that, plaintiff is the legitimate </w:t>
      </w:r>
      <w:r w:rsidR="003C59EF">
        <w:rPr>
          <w:rFonts w:ascii="Times New Roman" w:hAnsi="Times New Roman" w:cs="Times New Roman"/>
        </w:rPr>
        <w:t xml:space="preserve">owner </w:t>
      </w:r>
      <w:r w:rsidR="007037D7" w:rsidRPr="00A32A59">
        <w:rPr>
          <w:rFonts w:ascii="Times New Roman" w:hAnsi="Times New Roman" w:cs="Times New Roman"/>
        </w:rPr>
        <w:t xml:space="preserve">of Stand No.  197 Kadoma </w:t>
      </w:r>
      <w:r w:rsidR="00F726E1" w:rsidRPr="00A32A59">
        <w:rPr>
          <w:rFonts w:ascii="Times New Roman" w:hAnsi="Times New Roman" w:cs="Times New Roman"/>
        </w:rPr>
        <w:t>Township.</w:t>
      </w:r>
      <w:r w:rsidR="007037D7" w:rsidRPr="00A32A59">
        <w:rPr>
          <w:rFonts w:ascii="Times New Roman" w:hAnsi="Times New Roman" w:cs="Times New Roman"/>
        </w:rPr>
        <w:t xml:space="preserve">  Plaintiff to provide proof</w:t>
      </w:r>
      <w:r w:rsidRPr="00A32A59">
        <w:rPr>
          <w:rFonts w:ascii="Times New Roman" w:hAnsi="Times New Roman" w:cs="Times New Roman"/>
        </w:rPr>
        <w:t>”</w:t>
      </w:r>
      <w:r w:rsidR="007037D7" w:rsidRPr="00A32A59">
        <w:rPr>
          <w:rFonts w:ascii="Times New Roman" w:hAnsi="Times New Roman" w:cs="Times New Roman"/>
        </w:rPr>
        <w:t>.</w:t>
      </w:r>
    </w:p>
    <w:p w:rsidR="007037D7" w:rsidRDefault="007037D7" w:rsidP="00610136">
      <w:pPr>
        <w:spacing w:after="0" w:line="360" w:lineRule="auto"/>
        <w:jc w:val="both"/>
        <w:rPr>
          <w:rFonts w:ascii="Times New Roman" w:hAnsi="Times New Roman" w:cs="Times New Roman"/>
          <w:sz w:val="24"/>
          <w:szCs w:val="24"/>
        </w:rPr>
      </w:pPr>
    </w:p>
    <w:p w:rsidR="007037D7" w:rsidRDefault="007037D7"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response, the applicant stated as follows:</w:t>
      </w:r>
    </w:p>
    <w:p w:rsidR="007037D7" w:rsidRPr="00A32A59" w:rsidRDefault="007037D7" w:rsidP="00A32A59">
      <w:pPr>
        <w:spacing w:after="0" w:line="240" w:lineRule="auto"/>
        <w:jc w:val="both"/>
        <w:rPr>
          <w:rFonts w:ascii="Times New Roman" w:hAnsi="Times New Roman" w:cs="Times New Roman"/>
        </w:rPr>
      </w:pPr>
      <w:r>
        <w:rPr>
          <w:rFonts w:ascii="Times New Roman" w:hAnsi="Times New Roman" w:cs="Times New Roman"/>
          <w:sz w:val="24"/>
          <w:szCs w:val="24"/>
        </w:rPr>
        <w:tab/>
      </w:r>
      <w:r w:rsidRPr="00A32A59">
        <w:rPr>
          <w:rFonts w:ascii="Times New Roman" w:hAnsi="Times New Roman" w:cs="Times New Roman"/>
        </w:rPr>
        <w:t>“ Ad paragraph 2</w:t>
      </w:r>
    </w:p>
    <w:p w:rsidR="00672C3A" w:rsidRDefault="007037D7" w:rsidP="00A32A59">
      <w:pPr>
        <w:spacing w:after="0" w:line="240" w:lineRule="auto"/>
        <w:ind w:left="720" w:firstLine="120"/>
        <w:jc w:val="both"/>
        <w:rPr>
          <w:rFonts w:ascii="Times New Roman" w:hAnsi="Times New Roman" w:cs="Times New Roman"/>
        </w:rPr>
      </w:pPr>
      <w:r w:rsidRPr="00A32A59">
        <w:rPr>
          <w:rFonts w:ascii="Times New Roman" w:hAnsi="Times New Roman" w:cs="Times New Roman"/>
        </w:rPr>
        <w:t>Ownership has never been a legitimate basis for challenging one</w:t>
      </w:r>
      <w:r w:rsidR="009F329E">
        <w:rPr>
          <w:rFonts w:ascii="Times New Roman" w:hAnsi="Times New Roman" w:cs="Times New Roman"/>
        </w:rPr>
        <w:t>’</w:t>
      </w:r>
      <w:r w:rsidRPr="00A32A59">
        <w:rPr>
          <w:rFonts w:ascii="Times New Roman" w:hAnsi="Times New Roman" w:cs="Times New Roman"/>
        </w:rPr>
        <w:t>s landlord.  To that e</w:t>
      </w:r>
      <w:r w:rsidR="003C59EF">
        <w:rPr>
          <w:rFonts w:ascii="Times New Roman" w:hAnsi="Times New Roman" w:cs="Times New Roman"/>
        </w:rPr>
        <w:t>nd, the requested particulars ar</w:t>
      </w:r>
      <w:r w:rsidRPr="00A32A59">
        <w:rPr>
          <w:rFonts w:ascii="Times New Roman" w:hAnsi="Times New Roman" w:cs="Times New Roman"/>
        </w:rPr>
        <w:t xml:space="preserve">e </w:t>
      </w:r>
      <w:r w:rsidR="00672C3A" w:rsidRPr="00A32A59">
        <w:rPr>
          <w:rFonts w:ascii="Times New Roman" w:hAnsi="Times New Roman" w:cs="Times New Roman"/>
        </w:rPr>
        <w:t>irrelevant for purposes of pleading.”</w:t>
      </w:r>
    </w:p>
    <w:p w:rsidR="00A32A59" w:rsidRPr="00A32A59" w:rsidRDefault="00A32A59" w:rsidP="00A32A59">
      <w:pPr>
        <w:spacing w:after="0" w:line="240" w:lineRule="auto"/>
        <w:jc w:val="both"/>
        <w:rPr>
          <w:rFonts w:ascii="Times New Roman" w:hAnsi="Times New Roman" w:cs="Times New Roman"/>
        </w:rPr>
      </w:pPr>
    </w:p>
    <w:p w:rsidR="00672C3A" w:rsidRDefault="00672C3A" w:rsidP="00A32A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refusal to provide details of ownership contradicted para 12 of the particulars of claim wherein ownership of the property was pleaded as a basis for the plaintiffs’ claim.</w:t>
      </w:r>
    </w:p>
    <w:p w:rsidR="007037D7" w:rsidRDefault="00672C3A"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7037D7">
        <w:rPr>
          <w:rFonts w:ascii="Times New Roman" w:hAnsi="Times New Roman" w:cs="Times New Roman"/>
          <w:sz w:val="24"/>
          <w:szCs w:val="24"/>
        </w:rPr>
        <w:t>respondents</w:t>
      </w:r>
      <w:r>
        <w:rPr>
          <w:rFonts w:ascii="Times New Roman" w:hAnsi="Times New Roman" w:cs="Times New Roman"/>
          <w:sz w:val="24"/>
          <w:szCs w:val="24"/>
        </w:rPr>
        <w:t xml:space="preserve"> in their plea pleaded a special plea of lack of </w:t>
      </w:r>
      <w:r w:rsidRPr="009F329E">
        <w:rPr>
          <w:rFonts w:ascii="Times New Roman" w:hAnsi="Times New Roman" w:cs="Times New Roman"/>
          <w:i/>
          <w:sz w:val="24"/>
          <w:szCs w:val="24"/>
        </w:rPr>
        <w:t>locus standi</w:t>
      </w:r>
      <w:r w:rsidR="009F329E">
        <w:rPr>
          <w:rFonts w:ascii="Times New Roman" w:hAnsi="Times New Roman" w:cs="Times New Roman"/>
          <w:sz w:val="24"/>
          <w:szCs w:val="24"/>
        </w:rPr>
        <w:t xml:space="preserve"> on</w:t>
      </w:r>
      <w:r>
        <w:rPr>
          <w:rFonts w:ascii="Times New Roman" w:hAnsi="Times New Roman" w:cs="Times New Roman"/>
          <w:sz w:val="24"/>
          <w:szCs w:val="24"/>
        </w:rPr>
        <w:t xml:space="preserve"> the </w:t>
      </w:r>
      <w:r w:rsidR="009F329E">
        <w:rPr>
          <w:rFonts w:ascii="Times New Roman" w:hAnsi="Times New Roman" w:cs="Times New Roman"/>
          <w:sz w:val="24"/>
          <w:szCs w:val="24"/>
        </w:rPr>
        <w:t xml:space="preserve">part of the </w:t>
      </w:r>
      <w:r>
        <w:rPr>
          <w:rFonts w:ascii="Times New Roman" w:hAnsi="Times New Roman" w:cs="Times New Roman"/>
          <w:sz w:val="24"/>
          <w:szCs w:val="24"/>
        </w:rPr>
        <w:t>applicant</w:t>
      </w:r>
      <w:r w:rsidR="00463FB1">
        <w:rPr>
          <w:rFonts w:ascii="Times New Roman" w:hAnsi="Times New Roman" w:cs="Times New Roman"/>
          <w:sz w:val="24"/>
          <w:szCs w:val="24"/>
        </w:rPr>
        <w:t>.</w:t>
      </w:r>
      <w:r>
        <w:rPr>
          <w:rFonts w:ascii="Times New Roman" w:hAnsi="Times New Roman" w:cs="Times New Roman"/>
          <w:sz w:val="24"/>
          <w:szCs w:val="24"/>
        </w:rPr>
        <w:t xml:space="preserve"> </w:t>
      </w:r>
      <w:r w:rsidR="009F329E">
        <w:rPr>
          <w:rFonts w:ascii="Times New Roman" w:hAnsi="Times New Roman" w:cs="Times New Roman"/>
          <w:sz w:val="24"/>
          <w:szCs w:val="24"/>
        </w:rPr>
        <w:t>T</w:t>
      </w:r>
      <w:r>
        <w:rPr>
          <w:rFonts w:ascii="Times New Roman" w:hAnsi="Times New Roman" w:cs="Times New Roman"/>
          <w:sz w:val="24"/>
          <w:szCs w:val="24"/>
        </w:rPr>
        <w:t xml:space="preserve">hey </w:t>
      </w:r>
      <w:r w:rsidR="009F329E">
        <w:rPr>
          <w:rFonts w:ascii="Times New Roman" w:hAnsi="Times New Roman" w:cs="Times New Roman"/>
          <w:sz w:val="24"/>
          <w:szCs w:val="24"/>
        </w:rPr>
        <w:t xml:space="preserve">pleaded that they </w:t>
      </w:r>
      <w:r>
        <w:rPr>
          <w:rFonts w:ascii="Times New Roman" w:hAnsi="Times New Roman" w:cs="Times New Roman"/>
          <w:sz w:val="24"/>
          <w:szCs w:val="24"/>
        </w:rPr>
        <w:t xml:space="preserve">entered into a lease agreement with the original owner of the property and not with the applicant.  They averred that </w:t>
      </w:r>
      <w:r w:rsidR="009F329E">
        <w:rPr>
          <w:rFonts w:ascii="Times New Roman" w:hAnsi="Times New Roman" w:cs="Times New Roman"/>
          <w:sz w:val="24"/>
          <w:szCs w:val="24"/>
        </w:rPr>
        <w:t xml:space="preserve">one of </w:t>
      </w:r>
      <w:r>
        <w:rPr>
          <w:rFonts w:ascii="Times New Roman" w:hAnsi="Times New Roman" w:cs="Times New Roman"/>
          <w:sz w:val="24"/>
          <w:szCs w:val="24"/>
        </w:rPr>
        <w:t>the original owner</w:t>
      </w:r>
      <w:r w:rsidR="002D64BC">
        <w:rPr>
          <w:rFonts w:ascii="Times New Roman" w:hAnsi="Times New Roman" w:cs="Times New Roman"/>
          <w:sz w:val="24"/>
          <w:szCs w:val="24"/>
        </w:rPr>
        <w:t>s</w:t>
      </w:r>
      <w:r>
        <w:rPr>
          <w:rFonts w:ascii="Times New Roman" w:hAnsi="Times New Roman" w:cs="Times New Roman"/>
          <w:sz w:val="24"/>
          <w:szCs w:val="24"/>
        </w:rPr>
        <w:t xml:space="preserve"> instructed them not to pay rentals “anywhere” as </w:t>
      </w:r>
      <w:r w:rsidRPr="007037D7">
        <w:rPr>
          <w:rFonts w:ascii="Times New Roman" w:hAnsi="Times New Roman" w:cs="Times New Roman"/>
          <w:sz w:val="24"/>
          <w:szCs w:val="24"/>
        </w:rPr>
        <w:t>there</w:t>
      </w:r>
      <w:r>
        <w:rPr>
          <w:rFonts w:ascii="Times New Roman" w:hAnsi="Times New Roman" w:cs="Times New Roman"/>
          <w:sz w:val="24"/>
          <w:szCs w:val="24"/>
        </w:rPr>
        <w:t xml:space="preserve"> was an ownership</w:t>
      </w:r>
      <w:r w:rsidRPr="007037D7">
        <w:rPr>
          <w:rFonts w:ascii="Times New Roman" w:hAnsi="Times New Roman" w:cs="Times New Roman"/>
          <w:sz w:val="24"/>
          <w:szCs w:val="24"/>
        </w:rPr>
        <w:t xml:space="preserve"> dispute</w:t>
      </w:r>
      <w:r>
        <w:rPr>
          <w:rFonts w:ascii="Times New Roman" w:hAnsi="Times New Roman" w:cs="Times New Roman"/>
          <w:sz w:val="24"/>
          <w:szCs w:val="24"/>
        </w:rPr>
        <w:t xml:space="preserve"> between the plaintiff and the premises owner.  The respondents further averred that the applicant had failed to avail details of its averred ownership of the property and that therefore, the</w:t>
      </w:r>
      <w:r w:rsidR="0035196C">
        <w:rPr>
          <w:rFonts w:ascii="Times New Roman" w:hAnsi="Times New Roman" w:cs="Times New Roman"/>
          <w:sz w:val="24"/>
          <w:szCs w:val="24"/>
        </w:rPr>
        <w:t xml:space="preserve"> applicant had failed to show</w:t>
      </w:r>
      <w:r>
        <w:rPr>
          <w:rFonts w:ascii="Times New Roman" w:hAnsi="Times New Roman" w:cs="Times New Roman"/>
          <w:sz w:val="24"/>
          <w:szCs w:val="24"/>
        </w:rPr>
        <w:t xml:space="preserve"> authority to evict the respondents.  On this basis the applicants’ </w:t>
      </w:r>
      <w:r w:rsidRPr="00A32A59">
        <w:rPr>
          <w:rFonts w:ascii="Times New Roman" w:hAnsi="Times New Roman" w:cs="Times New Roman"/>
          <w:i/>
          <w:sz w:val="24"/>
          <w:szCs w:val="24"/>
        </w:rPr>
        <w:t>locus standi</w:t>
      </w:r>
      <w:r>
        <w:rPr>
          <w:rFonts w:ascii="Times New Roman" w:hAnsi="Times New Roman" w:cs="Times New Roman"/>
          <w:sz w:val="24"/>
          <w:szCs w:val="24"/>
        </w:rPr>
        <w:t xml:space="preserve"> was therefore challenged or disputed.</w:t>
      </w:r>
    </w:p>
    <w:p w:rsidR="00672C3A" w:rsidRDefault="00672C3A"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and on the merits, the respondents averred that they occupied the property and entered into lease agreement</w:t>
      </w:r>
      <w:r w:rsidR="0035196C">
        <w:rPr>
          <w:rFonts w:ascii="Times New Roman" w:hAnsi="Times New Roman" w:cs="Times New Roman"/>
          <w:sz w:val="24"/>
          <w:szCs w:val="24"/>
        </w:rPr>
        <w:t>s</w:t>
      </w:r>
      <w:r>
        <w:rPr>
          <w:rFonts w:ascii="Times New Roman" w:hAnsi="Times New Roman" w:cs="Times New Roman"/>
          <w:sz w:val="24"/>
          <w:szCs w:val="24"/>
        </w:rPr>
        <w:t xml:space="preserve"> with the original </w:t>
      </w:r>
      <w:r w:rsidR="00594249">
        <w:rPr>
          <w:rFonts w:ascii="Times New Roman" w:hAnsi="Times New Roman" w:cs="Times New Roman"/>
          <w:sz w:val="24"/>
          <w:szCs w:val="24"/>
        </w:rPr>
        <w:t>property owner and not with the applicant.  They averred that one of the original owners advised them not to pay further rental until the ownership dispute between the original owners of the property and the applicant had been resolved.  The respond</w:t>
      </w:r>
      <w:r w:rsidR="0035196C">
        <w:rPr>
          <w:rFonts w:ascii="Times New Roman" w:hAnsi="Times New Roman" w:cs="Times New Roman"/>
          <w:sz w:val="24"/>
          <w:szCs w:val="24"/>
        </w:rPr>
        <w:t xml:space="preserve">ents averred that upon their advising </w:t>
      </w:r>
      <w:r w:rsidR="00594249">
        <w:rPr>
          <w:rFonts w:ascii="Times New Roman" w:hAnsi="Times New Roman" w:cs="Times New Roman"/>
          <w:sz w:val="24"/>
          <w:szCs w:val="24"/>
        </w:rPr>
        <w:t>the applicant on what the original owner of the property had told them to withhold payment of rentals, the plaintiff stopped claiming rentals until the ownership dispute was resolved.</w:t>
      </w:r>
    </w:p>
    <w:p w:rsidR="00F726E1" w:rsidRDefault="00594249"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judgment of the court </w:t>
      </w:r>
      <w:r w:rsidRPr="004E65D8">
        <w:rPr>
          <w:rFonts w:ascii="Times New Roman" w:hAnsi="Times New Roman" w:cs="Times New Roman"/>
          <w:i/>
          <w:sz w:val="24"/>
          <w:szCs w:val="24"/>
        </w:rPr>
        <w:t>a</w:t>
      </w:r>
      <w:r w:rsidR="004E65D8" w:rsidRPr="004E65D8">
        <w:rPr>
          <w:rFonts w:ascii="Times New Roman" w:hAnsi="Times New Roman" w:cs="Times New Roman"/>
          <w:i/>
          <w:sz w:val="24"/>
          <w:szCs w:val="24"/>
        </w:rPr>
        <w:t xml:space="preserve"> </w:t>
      </w:r>
      <w:r w:rsidRPr="004E65D8">
        <w:rPr>
          <w:rFonts w:ascii="Times New Roman" w:hAnsi="Times New Roman" w:cs="Times New Roman"/>
          <w:i/>
          <w:sz w:val="24"/>
          <w:szCs w:val="24"/>
        </w:rPr>
        <w:t>quo</w:t>
      </w:r>
      <w:r>
        <w:rPr>
          <w:rFonts w:ascii="Times New Roman" w:hAnsi="Times New Roman" w:cs="Times New Roman"/>
          <w:sz w:val="24"/>
          <w:szCs w:val="24"/>
        </w:rPr>
        <w:t>, the learned magistrate distinguished the principle that a lease cannot challenge the lessors title on the basis that the</w:t>
      </w:r>
      <w:r w:rsidR="0035196C">
        <w:rPr>
          <w:rFonts w:ascii="Times New Roman" w:hAnsi="Times New Roman" w:cs="Times New Roman"/>
          <w:sz w:val="24"/>
          <w:szCs w:val="24"/>
        </w:rPr>
        <w:t xml:space="preserve"> ru</w:t>
      </w:r>
      <w:r w:rsidR="00F726E1">
        <w:rPr>
          <w:rFonts w:ascii="Times New Roman" w:hAnsi="Times New Roman" w:cs="Times New Roman"/>
          <w:sz w:val="24"/>
          <w:szCs w:val="24"/>
        </w:rPr>
        <w:t xml:space="preserve">le applied where the lessor </w:t>
      </w:r>
      <w:r w:rsidR="00F726E1">
        <w:rPr>
          <w:rFonts w:ascii="Times New Roman" w:hAnsi="Times New Roman" w:cs="Times New Roman"/>
          <w:sz w:val="24"/>
          <w:szCs w:val="24"/>
        </w:rPr>
        <w:lastRenderedPageBreak/>
        <w:t xml:space="preserve">establishes that the lessee was placed in occupation or possession by the claimant.  The learned magistrate noted that a Mr Broughton is the one who had originally concluded the lease agreements with the respondents.  The learned magistrate reasoned that it was Broughton who had the right to evict the respondents and not the applicant.  I have noted that in this application, applicant attached </w:t>
      </w:r>
      <w:r w:rsidR="00F84BB8">
        <w:rPr>
          <w:rFonts w:ascii="Times New Roman" w:hAnsi="Times New Roman" w:cs="Times New Roman"/>
          <w:sz w:val="24"/>
          <w:szCs w:val="24"/>
        </w:rPr>
        <w:t xml:space="preserve">a </w:t>
      </w:r>
      <w:r w:rsidR="00F726E1">
        <w:rPr>
          <w:rFonts w:ascii="Times New Roman" w:hAnsi="Times New Roman" w:cs="Times New Roman"/>
          <w:sz w:val="24"/>
          <w:szCs w:val="24"/>
        </w:rPr>
        <w:t>copy of a lease agreement dated 1 July, 2014 between the applicant and the 1</w:t>
      </w:r>
      <w:r w:rsidR="00F726E1" w:rsidRPr="00F726E1">
        <w:rPr>
          <w:rFonts w:ascii="Times New Roman" w:hAnsi="Times New Roman" w:cs="Times New Roman"/>
          <w:sz w:val="24"/>
          <w:szCs w:val="24"/>
          <w:vertAlign w:val="superscript"/>
        </w:rPr>
        <w:t>st</w:t>
      </w:r>
      <w:r w:rsidR="00F726E1">
        <w:rPr>
          <w:rFonts w:ascii="Times New Roman" w:hAnsi="Times New Roman" w:cs="Times New Roman"/>
          <w:sz w:val="24"/>
          <w:szCs w:val="24"/>
        </w:rPr>
        <w:t xml:space="preserve"> respondent herein which was for the period 1 July, 2014 to 30 June, 2015.  There is no allegation made by the applicant that the </w:t>
      </w:r>
      <w:r w:rsidR="00D224B2">
        <w:rPr>
          <w:rFonts w:ascii="Times New Roman" w:hAnsi="Times New Roman" w:cs="Times New Roman"/>
          <w:sz w:val="24"/>
          <w:szCs w:val="24"/>
        </w:rPr>
        <w:t>lease agreement</w:t>
      </w:r>
      <w:r w:rsidR="00F726E1">
        <w:rPr>
          <w:rFonts w:ascii="Times New Roman" w:hAnsi="Times New Roman" w:cs="Times New Roman"/>
          <w:sz w:val="24"/>
          <w:szCs w:val="24"/>
        </w:rPr>
        <w:t xml:space="preserve"> was produced in evidence in the court </w:t>
      </w:r>
      <w:r w:rsidR="00F726E1" w:rsidRPr="004E65D8">
        <w:rPr>
          <w:rFonts w:ascii="Times New Roman" w:hAnsi="Times New Roman" w:cs="Times New Roman"/>
          <w:i/>
          <w:sz w:val="24"/>
          <w:szCs w:val="24"/>
        </w:rPr>
        <w:t>a</w:t>
      </w:r>
      <w:r w:rsidR="004E65D8" w:rsidRPr="004E65D8">
        <w:rPr>
          <w:rFonts w:ascii="Times New Roman" w:hAnsi="Times New Roman" w:cs="Times New Roman"/>
          <w:i/>
          <w:sz w:val="24"/>
          <w:szCs w:val="24"/>
        </w:rPr>
        <w:t xml:space="preserve"> </w:t>
      </w:r>
      <w:r w:rsidR="00F726E1" w:rsidRPr="004E65D8">
        <w:rPr>
          <w:rFonts w:ascii="Times New Roman" w:hAnsi="Times New Roman" w:cs="Times New Roman"/>
          <w:i/>
          <w:sz w:val="24"/>
          <w:szCs w:val="24"/>
        </w:rPr>
        <w:t>quo</w:t>
      </w:r>
      <w:r w:rsidR="00F726E1">
        <w:rPr>
          <w:rFonts w:ascii="Times New Roman" w:hAnsi="Times New Roman" w:cs="Times New Roman"/>
          <w:sz w:val="24"/>
          <w:szCs w:val="24"/>
        </w:rPr>
        <w:t>.  The learned magistrate made a finding that the applicant had no right to evict the respondents and dismissed the applicants’ claim with costs.</w:t>
      </w:r>
    </w:p>
    <w:p w:rsidR="00EE5DBE" w:rsidRDefault="00F726E1"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background sets out what the case in the magistrates’ court was all about and how it was determined.  The applicant as noted did not appeal against the </w:t>
      </w:r>
      <w:r w:rsidR="00D224B2">
        <w:rPr>
          <w:rFonts w:ascii="Times New Roman" w:hAnsi="Times New Roman" w:cs="Times New Roman"/>
          <w:sz w:val="24"/>
          <w:szCs w:val="24"/>
        </w:rPr>
        <w:t>magistrates’</w:t>
      </w:r>
      <w:r>
        <w:rPr>
          <w:rFonts w:ascii="Times New Roman" w:hAnsi="Times New Roman" w:cs="Times New Roman"/>
          <w:sz w:val="24"/>
          <w:szCs w:val="24"/>
        </w:rPr>
        <w:t xml:space="preserve"> </w:t>
      </w:r>
      <w:r w:rsidR="00EE5DBE">
        <w:rPr>
          <w:rFonts w:ascii="Times New Roman" w:hAnsi="Times New Roman" w:cs="Times New Roman"/>
          <w:sz w:val="24"/>
          <w:szCs w:val="24"/>
        </w:rPr>
        <w:t>courts judgment within the prescribed period.  It seeks the courts indulgence to be permitted to note an appeal out of time.  The grant or</w:t>
      </w:r>
      <w:r w:rsidR="004E65D8">
        <w:rPr>
          <w:rFonts w:ascii="Times New Roman" w:hAnsi="Times New Roman" w:cs="Times New Roman"/>
          <w:sz w:val="24"/>
          <w:szCs w:val="24"/>
        </w:rPr>
        <w:t xml:space="preserve"> refusal of an application for c</w:t>
      </w:r>
      <w:r w:rsidR="00EE5DBE">
        <w:rPr>
          <w:rFonts w:ascii="Times New Roman" w:hAnsi="Times New Roman" w:cs="Times New Roman"/>
          <w:sz w:val="24"/>
          <w:szCs w:val="24"/>
        </w:rPr>
        <w:t xml:space="preserve">ondonation of late noting of appeal is a discretionary decision of the court.  In the case of </w:t>
      </w:r>
      <w:r w:rsidR="00EE5DBE" w:rsidRPr="009731BB">
        <w:rPr>
          <w:rFonts w:ascii="Times New Roman" w:hAnsi="Times New Roman" w:cs="Times New Roman"/>
          <w:i/>
          <w:sz w:val="24"/>
          <w:szCs w:val="24"/>
        </w:rPr>
        <w:t xml:space="preserve">TelOne (Pvt) Ltd </w:t>
      </w:r>
      <w:r w:rsidR="004E65D8">
        <w:rPr>
          <w:rFonts w:ascii="Times New Roman" w:hAnsi="Times New Roman" w:cs="Times New Roman"/>
          <w:sz w:val="24"/>
          <w:szCs w:val="24"/>
        </w:rPr>
        <w:t>v</w:t>
      </w:r>
      <w:r w:rsidR="00EE5DBE">
        <w:rPr>
          <w:rFonts w:ascii="Times New Roman" w:hAnsi="Times New Roman" w:cs="Times New Roman"/>
          <w:sz w:val="24"/>
          <w:szCs w:val="24"/>
        </w:rPr>
        <w:t xml:space="preserve"> </w:t>
      </w:r>
      <w:r w:rsidR="00EE5DBE" w:rsidRPr="009731BB">
        <w:rPr>
          <w:rFonts w:ascii="Times New Roman" w:hAnsi="Times New Roman" w:cs="Times New Roman"/>
          <w:i/>
          <w:sz w:val="24"/>
          <w:szCs w:val="24"/>
        </w:rPr>
        <w:t xml:space="preserve">Communications and </w:t>
      </w:r>
      <w:r w:rsidR="009731BB" w:rsidRPr="009731BB">
        <w:rPr>
          <w:rFonts w:ascii="Times New Roman" w:hAnsi="Times New Roman" w:cs="Times New Roman"/>
          <w:i/>
          <w:sz w:val="24"/>
          <w:szCs w:val="24"/>
        </w:rPr>
        <w:t>A</w:t>
      </w:r>
      <w:r w:rsidR="00EE5DBE" w:rsidRPr="009731BB">
        <w:rPr>
          <w:rFonts w:ascii="Times New Roman" w:hAnsi="Times New Roman" w:cs="Times New Roman"/>
          <w:i/>
          <w:sz w:val="24"/>
          <w:szCs w:val="24"/>
        </w:rPr>
        <w:t xml:space="preserve">llied </w:t>
      </w:r>
      <w:r w:rsidR="009731BB" w:rsidRPr="009731BB">
        <w:rPr>
          <w:rFonts w:ascii="Times New Roman" w:hAnsi="Times New Roman" w:cs="Times New Roman"/>
          <w:i/>
          <w:sz w:val="24"/>
          <w:szCs w:val="24"/>
        </w:rPr>
        <w:t>S</w:t>
      </w:r>
      <w:r w:rsidR="00EE5DBE" w:rsidRPr="009731BB">
        <w:rPr>
          <w:rFonts w:ascii="Times New Roman" w:hAnsi="Times New Roman" w:cs="Times New Roman"/>
          <w:i/>
          <w:sz w:val="24"/>
          <w:szCs w:val="24"/>
        </w:rPr>
        <w:t>ervices Workers Union of Zimbabwe SC 01/06</w:t>
      </w:r>
      <w:r w:rsidR="00EE5DBE">
        <w:rPr>
          <w:rFonts w:ascii="Times New Roman" w:hAnsi="Times New Roman" w:cs="Times New Roman"/>
          <w:sz w:val="24"/>
          <w:szCs w:val="24"/>
        </w:rPr>
        <w:t xml:space="preserve">, </w:t>
      </w:r>
      <w:r w:rsidR="00EE5DBE" w:rsidRPr="004E65D8">
        <w:rPr>
          <w:rFonts w:ascii="Times New Roman" w:hAnsi="Times New Roman" w:cs="Times New Roman"/>
          <w:smallCaps/>
          <w:sz w:val="24"/>
          <w:szCs w:val="24"/>
        </w:rPr>
        <w:t>Gwaunza</w:t>
      </w:r>
      <w:r w:rsidR="00EE5DBE">
        <w:rPr>
          <w:rFonts w:ascii="Times New Roman" w:hAnsi="Times New Roman" w:cs="Times New Roman"/>
          <w:sz w:val="24"/>
          <w:szCs w:val="24"/>
        </w:rPr>
        <w:t xml:space="preserve"> JA (as then she was) stated </w:t>
      </w:r>
    </w:p>
    <w:p w:rsidR="00EE5DBE" w:rsidRDefault="00D224B2" w:rsidP="004E65D8">
      <w:pPr>
        <w:spacing w:after="0" w:line="240" w:lineRule="auto"/>
        <w:ind w:left="720"/>
        <w:jc w:val="both"/>
        <w:rPr>
          <w:rFonts w:ascii="Times New Roman" w:hAnsi="Times New Roman" w:cs="Times New Roman"/>
        </w:rPr>
      </w:pPr>
      <w:r w:rsidRPr="004E65D8">
        <w:rPr>
          <w:rFonts w:ascii="Times New Roman" w:hAnsi="Times New Roman" w:cs="Times New Roman"/>
        </w:rPr>
        <w:t>“Essentially</w:t>
      </w:r>
      <w:r w:rsidR="00EE5DBE" w:rsidRPr="004E65D8">
        <w:rPr>
          <w:rFonts w:ascii="Times New Roman" w:hAnsi="Times New Roman" w:cs="Times New Roman"/>
        </w:rPr>
        <w:t xml:space="preserve"> in an application of this nature, the applicant must satisfy the court firstly that he has a reasonable explanation for the delay in question and secondly that his prospects of success on appeal are good.”</w:t>
      </w:r>
    </w:p>
    <w:p w:rsidR="004E65D8" w:rsidRPr="004E65D8" w:rsidRDefault="004E65D8" w:rsidP="004E65D8">
      <w:pPr>
        <w:spacing w:after="0" w:line="240" w:lineRule="auto"/>
        <w:ind w:left="720"/>
        <w:jc w:val="both"/>
        <w:rPr>
          <w:rFonts w:ascii="Times New Roman" w:hAnsi="Times New Roman" w:cs="Times New Roman"/>
        </w:rPr>
      </w:pPr>
    </w:p>
    <w:p w:rsidR="00EE5DBE" w:rsidRDefault="00EE5DBE"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9731BB">
        <w:rPr>
          <w:rFonts w:ascii="Times New Roman" w:hAnsi="Times New Roman" w:cs="Times New Roman"/>
          <w:i/>
          <w:sz w:val="24"/>
          <w:szCs w:val="24"/>
        </w:rPr>
        <w:t>Florence Chimunda</w:t>
      </w:r>
      <w:r w:rsidR="00A22C81" w:rsidRPr="00A22C81">
        <w:rPr>
          <w:rFonts w:ascii="Times New Roman" w:hAnsi="Times New Roman" w:cs="Times New Roman"/>
          <w:sz w:val="24"/>
          <w:szCs w:val="24"/>
        </w:rPr>
        <w:t xml:space="preserve"> v</w:t>
      </w:r>
      <w:r w:rsidRPr="009731BB">
        <w:rPr>
          <w:rFonts w:ascii="Times New Roman" w:hAnsi="Times New Roman" w:cs="Times New Roman"/>
          <w:i/>
          <w:sz w:val="24"/>
          <w:szCs w:val="24"/>
        </w:rPr>
        <w:t xml:space="preserve"> </w:t>
      </w:r>
      <w:r w:rsidR="00D224B2" w:rsidRPr="009731BB">
        <w:rPr>
          <w:rFonts w:ascii="Times New Roman" w:hAnsi="Times New Roman" w:cs="Times New Roman"/>
          <w:i/>
          <w:sz w:val="24"/>
          <w:szCs w:val="24"/>
        </w:rPr>
        <w:t>A</w:t>
      </w:r>
      <w:r w:rsidRPr="009731BB">
        <w:rPr>
          <w:rFonts w:ascii="Times New Roman" w:hAnsi="Times New Roman" w:cs="Times New Roman"/>
          <w:i/>
          <w:sz w:val="24"/>
          <w:szCs w:val="24"/>
        </w:rPr>
        <w:t>rnold Zimuto SC76/14</w:t>
      </w:r>
      <w:r>
        <w:rPr>
          <w:rFonts w:ascii="Times New Roman" w:hAnsi="Times New Roman" w:cs="Times New Roman"/>
          <w:sz w:val="24"/>
          <w:szCs w:val="24"/>
        </w:rPr>
        <w:t xml:space="preserve"> </w:t>
      </w:r>
      <w:r w:rsidRPr="00A22C81">
        <w:rPr>
          <w:rFonts w:ascii="Times New Roman" w:hAnsi="Times New Roman" w:cs="Times New Roman"/>
          <w:smallCaps/>
          <w:sz w:val="24"/>
          <w:szCs w:val="24"/>
        </w:rPr>
        <w:t>Ziyambi</w:t>
      </w:r>
      <w:r>
        <w:rPr>
          <w:rFonts w:ascii="Times New Roman" w:hAnsi="Times New Roman" w:cs="Times New Roman"/>
          <w:sz w:val="24"/>
          <w:szCs w:val="24"/>
        </w:rPr>
        <w:t xml:space="preserve"> JA held that the following factors had to be cumulatively considered in reaching a de</w:t>
      </w:r>
      <w:r w:rsidR="00A22C81">
        <w:rPr>
          <w:rFonts w:ascii="Times New Roman" w:hAnsi="Times New Roman" w:cs="Times New Roman"/>
          <w:sz w:val="24"/>
          <w:szCs w:val="24"/>
        </w:rPr>
        <w:t>cision whether or not to grant c</w:t>
      </w:r>
      <w:r>
        <w:rPr>
          <w:rFonts w:ascii="Times New Roman" w:hAnsi="Times New Roman" w:cs="Times New Roman"/>
          <w:sz w:val="24"/>
          <w:szCs w:val="24"/>
        </w:rPr>
        <w:t>ondonation</w:t>
      </w:r>
    </w:p>
    <w:p w:rsidR="00EE5DBE" w:rsidRPr="002D64BC" w:rsidRDefault="00EE5DBE" w:rsidP="002D64BC">
      <w:pPr>
        <w:spacing w:after="0" w:line="240" w:lineRule="auto"/>
        <w:ind w:firstLine="720"/>
        <w:jc w:val="both"/>
        <w:rPr>
          <w:rFonts w:ascii="Times New Roman" w:hAnsi="Times New Roman" w:cs="Times New Roman"/>
        </w:rPr>
      </w:pPr>
      <w:r w:rsidRPr="002D64BC">
        <w:rPr>
          <w:rFonts w:ascii="Times New Roman" w:hAnsi="Times New Roman" w:cs="Times New Roman"/>
        </w:rPr>
        <w:t>“(i) the extent of the delay</w:t>
      </w:r>
    </w:p>
    <w:p w:rsidR="00EE5DBE" w:rsidRPr="002D64BC" w:rsidRDefault="00EE5DBE" w:rsidP="002D64BC">
      <w:pPr>
        <w:spacing w:after="0" w:line="240" w:lineRule="auto"/>
        <w:ind w:firstLine="720"/>
        <w:jc w:val="both"/>
        <w:rPr>
          <w:rFonts w:ascii="Times New Roman" w:hAnsi="Times New Roman" w:cs="Times New Roman"/>
        </w:rPr>
      </w:pPr>
      <w:r w:rsidRPr="002D64BC">
        <w:rPr>
          <w:rFonts w:ascii="Times New Roman" w:hAnsi="Times New Roman" w:cs="Times New Roman"/>
        </w:rPr>
        <w:t xml:space="preserve">  (ii) the reasonableness of the explanation …. Thereof.</w:t>
      </w:r>
    </w:p>
    <w:p w:rsidR="00EE5DBE" w:rsidRPr="002D64BC" w:rsidRDefault="00EE5DBE" w:rsidP="002D64BC">
      <w:pPr>
        <w:spacing w:after="0" w:line="240" w:lineRule="auto"/>
        <w:ind w:firstLine="720"/>
        <w:jc w:val="both"/>
        <w:rPr>
          <w:rFonts w:ascii="Times New Roman" w:hAnsi="Times New Roman" w:cs="Times New Roman"/>
        </w:rPr>
      </w:pPr>
      <w:r w:rsidRPr="002D64BC">
        <w:rPr>
          <w:rFonts w:ascii="Times New Roman" w:hAnsi="Times New Roman" w:cs="Times New Roman"/>
        </w:rPr>
        <w:t xml:space="preserve">  (iii) the prospects of success of an appeal</w:t>
      </w:r>
    </w:p>
    <w:p w:rsidR="00EE5DBE" w:rsidRPr="002D64BC" w:rsidRDefault="00EE5DBE" w:rsidP="002D64BC">
      <w:pPr>
        <w:spacing w:after="0" w:line="240" w:lineRule="auto"/>
        <w:ind w:firstLine="720"/>
        <w:jc w:val="both"/>
        <w:rPr>
          <w:rFonts w:ascii="Times New Roman" w:hAnsi="Times New Roman" w:cs="Times New Roman"/>
        </w:rPr>
      </w:pPr>
      <w:r w:rsidRPr="002D64BC">
        <w:rPr>
          <w:rFonts w:ascii="Times New Roman" w:hAnsi="Times New Roman" w:cs="Times New Roman"/>
        </w:rPr>
        <w:t xml:space="preserve">  (iv) the prejudice if any, that is likely to be caused to the respondent should the </w:t>
      </w:r>
    </w:p>
    <w:p w:rsidR="00EE5DBE" w:rsidRPr="002D64BC" w:rsidRDefault="00EE5DBE" w:rsidP="002D64BC">
      <w:pPr>
        <w:spacing w:after="0" w:line="240" w:lineRule="auto"/>
        <w:ind w:firstLine="720"/>
        <w:jc w:val="both"/>
        <w:rPr>
          <w:rFonts w:ascii="Times New Roman" w:hAnsi="Times New Roman" w:cs="Times New Roman"/>
        </w:rPr>
      </w:pPr>
      <w:r w:rsidRPr="002D64BC">
        <w:rPr>
          <w:rFonts w:ascii="Times New Roman" w:hAnsi="Times New Roman" w:cs="Times New Roman"/>
        </w:rPr>
        <w:t xml:space="preserve">         application be granted.</w:t>
      </w:r>
    </w:p>
    <w:p w:rsidR="004D0AEB" w:rsidRDefault="00EE5DBE" w:rsidP="002D64BC">
      <w:pPr>
        <w:spacing w:after="0" w:line="240" w:lineRule="auto"/>
        <w:ind w:firstLine="720"/>
        <w:jc w:val="both"/>
        <w:rPr>
          <w:rFonts w:ascii="Times New Roman" w:hAnsi="Times New Roman" w:cs="Times New Roman"/>
        </w:rPr>
      </w:pPr>
      <w:r w:rsidRPr="002D64BC">
        <w:rPr>
          <w:rFonts w:ascii="Times New Roman" w:hAnsi="Times New Roman" w:cs="Times New Roman"/>
        </w:rPr>
        <w:t xml:space="preserve">  (v)  </w:t>
      </w:r>
      <w:r w:rsidR="004149AE" w:rsidRPr="002D64BC">
        <w:rPr>
          <w:rFonts w:ascii="Times New Roman" w:hAnsi="Times New Roman" w:cs="Times New Roman"/>
        </w:rPr>
        <w:t>the need to bring finality to the litigant?</w:t>
      </w:r>
    </w:p>
    <w:p w:rsidR="002D64BC" w:rsidRPr="002D64BC" w:rsidRDefault="002D64BC" w:rsidP="002D64BC">
      <w:pPr>
        <w:spacing w:after="0" w:line="240" w:lineRule="auto"/>
        <w:ind w:firstLine="720"/>
        <w:jc w:val="both"/>
        <w:rPr>
          <w:rFonts w:ascii="Times New Roman" w:hAnsi="Times New Roman" w:cs="Times New Roman"/>
        </w:rPr>
      </w:pPr>
    </w:p>
    <w:p w:rsidR="004149AE" w:rsidRDefault="004149AE" w:rsidP="004D0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9731BB">
        <w:rPr>
          <w:rFonts w:ascii="Times New Roman" w:hAnsi="Times New Roman" w:cs="Times New Roman"/>
          <w:i/>
          <w:sz w:val="24"/>
          <w:szCs w:val="24"/>
        </w:rPr>
        <w:t>Ganda</w:t>
      </w:r>
      <w:r w:rsidRPr="004D0AEB">
        <w:rPr>
          <w:rFonts w:ascii="Times New Roman" w:hAnsi="Times New Roman" w:cs="Times New Roman"/>
          <w:sz w:val="24"/>
          <w:szCs w:val="24"/>
        </w:rPr>
        <w:t xml:space="preserve"> v</w:t>
      </w:r>
      <w:r w:rsidRPr="009731BB">
        <w:rPr>
          <w:rFonts w:ascii="Times New Roman" w:hAnsi="Times New Roman" w:cs="Times New Roman"/>
          <w:i/>
          <w:sz w:val="24"/>
          <w:szCs w:val="24"/>
        </w:rPr>
        <w:t xml:space="preserve"> First Mutual Assurance SC 01/05</w:t>
      </w:r>
      <w:r>
        <w:rPr>
          <w:rFonts w:ascii="Times New Roman" w:hAnsi="Times New Roman" w:cs="Times New Roman"/>
          <w:sz w:val="24"/>
          <w:szCs w:val="24"/>
        </w:rPr>
        <w:t xml:space="preserve">; </w:t>
      </w:r>
      <w:r w:rsidRPr="009731BB">
        <w:rPr>
          <w:rFonts w:ascii="Times New Roman" w:hAnsi="Times New Roman" w:cs="Times New Roman"/>
          <w:i/>
          <w:sz w:val="24"/>
          <w:szCs w:val="24"/>
        </w:rPr>
        <w:t xml:space="preserve">Kombayi </w:t>
      </w:r>
      <w:r w:rsidRPr="004D0AEB">
        <w:rPr>
          <w:rFonts w:ascii="Times New Roman" w:hAnsi="Times New Roman" w:cs="Times New Roman"/>
          <w:sz w:val="24"/>
          <w:szCs w:val="24"/>
        </w:rPr>
        <w:t>v</w:t>
      </w:r>
      <w:r w:rsidRPr="009731BB">
        <w:rPr>
          <w:rFonts w:ascii="Times New Roman" w:hAnsi="Times New Roman" w:cs="Times New Roman"/>
          <w:i/>
          <w:sz w:val="24"/>
          <w:szCs w:val="24"/>
        </w:rPr>
        <w:t xml:space="preserve"> Berhout 1988 (1) ZLR 53 (SC)</w:t>
      </w:r>
    </w:p>
    <w:p w:rsidR="004149AE" w:rsidRPr="009731BB" w:rsidRDefault="004149AE" w:rsidP="00610136">
      <w:pPr>
        <w:spacing w:after="0" w:line="360" w:lineRule="auto"/>
        <w:jc w:val="both"/>
        <w:rPr>
          <w:rFonts w:ascii="Times New Roman" w:hAnsi="Times New Roman" w:cs="Times New Roman"/>
          <w:i/>
          <w:sz w:val="24"/>
          <w:szCs w:val="24"/>
        </w:rPr>
      </w:pPr>
      <w:r w:rsidRPr="009731BB">
        <w:rPr>
          <w:rFonts w:ascii="Times New Roman" w:hAnsi="Times New Roman" w:cs="Times New Roman"/>
          <w:i/>
          <w:sz w:val="24"/>
          <w:szCs w:val="24"/>
        </w:rPr>
        <w:t xml:space="preserve">Elizabeth Mutizhe </w:t>
      </w:r>
      <w:r w:rsidR="004D0AEB" w:rsidRPr="004D0AEB">
        <w:rPr>
          <w:rFonts w:ascii="Times New Roman" w:hAnsi="Times New Roman" w:cs="Times New Roman"/>
          <w:sz w:val="24"/>
          <w:szCs w:val="24"/>
        </w:rPr>
        <w:t>v</w:t>
      </w:r>
      <w:r w:rsidRPr="009731BB">
        <w:rPr>
          <w:rFonts w:ascii="Times New Roman" w:hAnsi="Times New Roman" w:cs="Times New Roman"/>
          <w:i/>
          <w:sz w:val="24"/>
          <w:szCs w:val="24"/>
        </w:rPr>
        <w:t xml:space="preserve"> Loveness Ganda &amp; 2ors </w:t>
      </w:r>
      <w:r w:rsidRPr="003418E5">
        <w:rPr>
          <w:rFonts w:ascii="Times New Roman" w:hAnsi="Times New Roman" w:cs="Times New Roman"/>
          <w:sz w:val="24"/>
          <w:szCs w:val="24"/>
        </w:rPr>
        <w:t>SC17/09;</w:t>
      </w:r>
      <w:r w:rsidRPr="009731BB">
        <w:rPr>
          <w:rFonts w:ascii="Times New Roman" w:hAnsi="Times New Roman" w:cs="Times New Roman"/>
          <w:i/>
          <w:sz w:val="24"/>
          <w:szCs w:val="24"/>
        </w:rPr>
        <w:t xml:space="preserve"> </w:t>
      </w:r>
    </w:p>
    <w:p w:rsidR="004149AE" w:rsidRPr="009731BB" w:rsidRDefault="004149AE" w:rsidP="00610136">
      <w:pPr>
        <w:spacing w:after="0" w:line="360" w:lineRule="auto"/>
        <w:jc w:val="both"/>
        <w:rPr>
          <w:rFonts w:ascii="Times New Roman" w:hAnsi="Times New Roman" w:cs="Times New Roman"/>
          <w:i/>
          <w:sz w:val="24"/>
          <w:szCs w:val="24"/>
        </w:rPr>
      </w:pPr>
      <w:r w:rsidRPr="009731BB">
        <w:rPr>
          <w:rFonts w:ascii="Times New Roman" w:hAnsi="Times New Roman" w:cs="Times New Roman"/>
          <w:i/>
          <w:sz w:val="24"/>
          <w:szCs w:val="24"/>
        </w:rPr>
        <w:t xml:space="preserve">Muheya </w:t>
      </w:r>
      <w:r w:rsidRPr="004D0AEB">
        <w:rPr>
          <w:rFonts w:ascii="Times New Roman" w:hAnsi="Times New Roman" w:cs="Times New Roman"/>
          <w:sz w:val="24"/>
          <w:szCs w:val="24"/>
        </w:rPr>
        <w:t>v</w:t>
      </w:r>
      <w:r w:rsidRPr="009731BB">
        <w:rPr>
          <w:rFonts w:ascii="Times New Roman" w:hAnsi="Times New Roman" w:cs="Times New Roman"/>
          <w:i/>
          <w:sz w:val="24"/>
          <w:szCs w:val="24"/>
        </w:rPr>
        <w:t xml:space="preserve"> Independent African Church </w:t>
      </w:r>
      <w:r w:rsidRPr="003418E5">
        <w:rPr>
          <w:rFonts w:ascii="Times New Roman" w:hAnsi="Times New Roman" w:cs="Times New Roman"/>
          <w:sz w:val="24"/>
          <w:szCs w:val="24"/>
        </w:rPr>
        <w:t>SC58/07</w:t>
      </w:r>
      <w:r w:rsidRPr="009731BB">
        <w:rPr>
          <w:rFonts w:ascii="Times New Roman" w:hAnsi="Times New Roman" w:cs="Times New Roman"/>
          <w:i/>
          <w:sz w:val="24"/>
          <w:szCs w:val="24"/>
        </w:rPr>
        <w:t xml:space="preserve"> </w:t>
      </w:r>
    </w:p>
    <w:p w:rsidR="004149AE" w:rsidRPr="009731BB" w:rsidRDefault="004149AE" w:rsidP="00610136">
      <w:pPr>
        <w:spacing w:after="0" w:line="360" w:lineRule="auto"/>
        <w:jc w:val="both"/>
        <w:rPr>
          <w:rFonts w:ascii="Times New Roman" w:hAnsi="Times New Roman" w:cs="Times New Roman"/>
          <w:i/>
          <w:sz w:val="24"/>
          <w:szCs w:val="24"/>
        </w:rPr>
      </w:pPr>
      <w:r w:rsidRPr="009731BB">
        <w:rPr>
          <w:rFonts w:ascii="Times New Roman" w:hAnsi="Times New Roman" w:cs="Times New Roman"/>
          <w:i/>
          <w:sz w:val="24"/>
          <w:szCs w:val="24"/>
        </w:rPr>
        <w:t xml:space="preserve">Forestry Commission </w:t>
      </w:r>
      <w:r w:rsidRPr="004D0AEB">
        <w:rPr>
          <w:rFonts w:ascii="Times New Roman" w:hAnsi="Times New Roman" w:cs="Times New Roman"/>
          <w:sz w:val="24"/>
          <w:szCs w:val="24"/>
        </w:rPr>
        <w:t>v</w:t>
      </w:r>
      <w:r w:rsidRPr="009731BB">
        <w:rPr>
          <w:rFonts w:ascii="Times New Roman" w:hAnsi="Times New Roman" w:cs="Times New Roman"/>
          <w:i/>
          <w:sz w:val="24"/>
          <w:szCs w:val="24"/>
        </w:rPr>
        <w:t xml:space="preserve"> Moyo </w:t>
      </w:r>
      <w:r w:rsidRPr="003418E5">
        <w:rPr>
          <w:rFonts w:ascii="Times New Roman" w:hAnsi="Times New Roman" w:cs="Times New Roman"/>
          <w:sz w:val="24"/>
          <w:szCs w:val="24"/>
        </w:rPr>
        <w:t>1997 (1) ZLR 254 (S)</w:t>
      </w:r>
    </w:p>
    <w:p w:rsidR="00660C11" w:rsidRDefault="004149AE"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relation to the extent of the delay, there is a dispute in regard to when the judgment of the court </w:t>
      </w:r>
      <w:r w:rsidRPr="00752D55">
        <w:rPr>
          <w:rFonts w:ascii="Times New Roman" w:hAnsi="Times New Roman" w:cs="Times New Roman"/>
          <w:i/>
          <w:sz w:val="24"/>
          <w:szCs w:val="24"/>
        </w:rPr>
        <w:t>a</w:t>
      </w:r>
      <w:r w:rsidR="00752D55" w:rsidRPr="00752D55">
        <w:rPr>
          <w:rFonts w:ascii="Times New Roman" w:hAnsi="Times New Roman" w:cs="Times New Roman"/>
          <w:i/>
          <w:sz w:val="24"/>
          <w:szCs w:val="24"/>
        </w:rPr>
        <w:t xml:space="preserve"> </w:t>
      </w:r>
      <w:r w:rsidRPr="00752D55">
        <w:rPr>
          <w:rFonts w:ascii="Times New Roman" w:hAnsi="Times New Roman" w:cs="Times New Roman"/>
          <w:i/>
          <w:sz w:val="24"/>
          <w:szCs w:val="24"/>
        </w:rPr>
        <w:t>quo</w:t>
      </w:r>
      <w:r>
        <w:rPr>
          <w:rFonts w:ascii="Times New Roman" w:hAnsi="Times New Roman" w:cs="Times New Roman"/>
          <w:sz w:val="24"/>
          <w:szCs w:val="24"/>
        </w:rPr>
        <w:t xml:space="preserve"> was delivered.  I have already pointed out that the</w:t>
      </w:r>
      <w:r w:rsidR="00F84BB8">
        <w:rPr>
          <w:rFonts w:ascii="Times New Roman" w:hAnsi="Times New Roman" w:cs="Times New Roman"/>
          <w:sz w:val="24"/>
          <w:szCs w:val="24"/>
        </w:rPr>
        <w:t xml:space="preserve">re are two </w:t>
      </w:r>
      <w:r>
        <w:rPr>
          <w:rFonts w:ascii="Times New Roman" w:hAnsi="Times New Roman" w:cs="Times New Roman"/>
          <w:sz w:val="24"/>
          <w:szCs w:val="24"/>
        </w:rPr>
        <w:t xml:space="preserve">dates which have not been explained by the persons who made the endorsements </w:t>
      </w:r>
      <w:r w:rsidR="00F14037">
        <w:rPr>
          <w:rFonts w:ascii="Times New Roman" w:hAnsi="Times New Roman" w:cs="Times New Roman"/>
          <w:sz w:val="24"/>
          <w:szCs w:val="24"/>
        </w:rPr>
        <w:t xml:space="preserve">on the written judgment </w:t>
      </w:r>
      <w:r>
        <w:rPr>
          <w:rFonts w:ascii="Times New Roman" w:hAnsi="Times New Roman" w:cs="Times New Roman"/>
          <w:sz w:val="24"/>
          <w:szCs w:val="24"/>
        </w:rPr>
        <w:t xml:space="preserve">and what they signify.  The respondents aver that the judgment was availed on 19 </w:t>
      </w:r>
      <w:r w:rsidR="008D09E1">
        <w:rPr>
          <w:rFonts w:ascii="Times New Roman" w:hAnsi="Times New Roman" w:cs="Times New Roman"/>
          <w:sz w:val="24"/>
          <w:szCs w:val="24"/>
        </w:rPr>
        <w:t>December,</w:t>
      </w:r>
      <w:r>
        <w:rPr>
          <w:rFonts w:ascii="Times New Roman" w:hAnsi="Times New Roman" w:cs="Times New Roman"/>
          <w:sz w:val="24"/>
          <w:szCs w:val="24"/>
        </w:rPr>
        <w:t xml:space="preserve"> 2018 whilst the applicant avers that the judgment was availed o</w:t>
      </w:r>
      <w:r w:rsidR="008D09E1">
        <w:rPr>
          <w:rFonts w:ascii="Times New Roman" w:hAnsi="Times New Roman" w:cs="Times New Roman"/>
          <w:sz w:val="24"/>
          <w:szCs w:val="24"/>
        </w:rPr>
        <w:t>n</w:t>
      </w:r>
      <w:r>
        <w:rPr>
          <w:rFonts w:ascii="Times New Roman" w:hAnsi="Times New Roman" w:cs="Times New Roman"/>
          <w:sz w:val="24"/>
          <w:szCs w:val="24"/>
        </w:rPr>
        <w:t xml:space="preserve"> 14 January, 2019. </w:t>
      </w:r>
      <w:r w:rsidR="008D09E1">
        <w:rPr>
          <w:rFonts w:ascii="Times New Roman" w:hAnsi="Times New Roman" w:cs="Times New Roman"/>
          <w:sz w:val="24"/>
          <w:szCs w:val="24"/>
        </w:rPr>
        <w:t xml:space="preserve"> The polarised positions of the parties on the point is not capable of ascertainment. The uncertainty arises from the fact that the judgment appears not to have been delivered in open court.  The problem </w:t>
      </w:r>
      <w:r w:rsidR="00F14037">
        <w:rPr>
          <w:rFonts w:ascii="Times New Roman" w:hAnsi="Times New Roman" w:cs="Times New Roman"/>
          <w:sz w:val="24"/>
          <w:szCs w:val="24"/>
        </w:rPr>
        <w:t xml:space="preserve">of </w:t>
      </w:r>
      <w:r w:rsidR="002D64BC">
        <w:rPr>
          <w:rFonts w:ascii="Times New Roman" w:hAnsi="Times New Roman" w:cs="Times New Roman"/>
          <w:sz w:val="24"/>
          <w:szCs w:val="24"/>
        </w:rPr>
        <w:t xml:space="preserve">dates of </w:t>
      </w:r>
      <w:r w:rsidR="008D09E1">
        <w:rPr>
          <w:rFonts w:ascii="Times New Roman" w:hAnsi="Times New Roman" w:cs="Times New Roman"/>
          <w:sz w:val="24"/>
          <w:szCs w:val="24"/>
        </w:rPr>
        <w:t xml:space="preserve">delivery of judgments does not arise in the High Court for example because of the existence of the motion roll where reserved judgments are listed and delivered in open court.  Such a system </w:t>
      </w:r>
      <w:r w:rsidR="00C80E7D">
        <w:rPr>
          <w:rFonts w:ascii="Times New Roman" w:hAnsi="Times New Roman" w:cs="Times New Roman"/>
          <w:sz w:val="24"/>
          <w:szCs w:val="24"/>
        </w:rPr>
        <w:t xml:space="preserve">does </w:t>
      </w:r>
      <w:r w:rsidR="008D09E1">
        <w:rPr>
          <w:rFonts w:ascii="Times New Roman" w:hAnsi="Times New Roman" w:cs="Times New Roman"/>
          <w:sz w:val="24"/>
          <w:szCs w:val="24"/>
        </w:rPr>
        <w:t xml:space="preserve">not obtain in the magistrates </w:t>
      </w:r>
      <w:r w:rsidR="00C80E7D">
        <w:rPr>
          <w:rFonts w:ascii="Times New Roman" w:hAnsi="Times New Roman" w:cs="Times New Roman"/>
          <w:sz w:val="24"/>
          <w:szCs w:val="24"/>
        </w:rPr>
        <w:t>court.  Were it to be implemented</w:t>
      </w:r>
      <w:r w:rsidR="008D09E1">
        <w:rPr>
          <w:rFonts w:ascii="Times New Roman" w:hAnsi="Times New Roman" w:cs="Times New Roman"/>
          <w:sz w:val="24"/>
          <w:szCs w:val="24"/>
        </w:rPr>
        <w:t xml:space="preserve"> the issue of when judgment was delivered would be resolved.  It is an issue which the powers that be may be pleased to consider implementing.  Be t</w:t>
      </w:r>
      <w:r w:rsidR="00C80E7D">
        <w:rPr>
          <w:rFonts w:ascii="Times New Roman" w:hAnsi="Times New Roman" w:cs="Times New Roman"/>
          <w:sz w:val="24"/>
          <w:szCs w:val="24"/>
        </w:rPr>
        <w:t xml:space="preserve">hat as it may, I have resolved </w:t>
      </w:r>
      <w:r w:rsidR="008D09E1">
        <w:rPr>
          <w:rFonts w:ascii="Times New Roman" w:hAnsi="Times New Roman" w:cs="Times New Roman"/>
          <w:sz w:val="24"/>
          <w:szCs w:val="24"/>
        </w:rPr>
        <w:t xml:space="preserve">to give the applicant the benefit and accept that the judgment was availed to the applicant on the date on the courts’ official stamp which was 14 January, 2019.  The extent </w:t>
      </w:r>
      <w:r w:rsidR="00660C11">
        <w:rPr>
          <w:rFonts w:ascii="Times New Roman" w:hAnsi="Times New Roman" w:cs="Times New Roman"/>
          <w:sz w:val="24"/>
          <w:szCs w:val="24"/>
        </w:rPr>
        <w:t>of delay will be determined from that date in this determination.</w:t>
      </w:r>
    </w:p>
    <w:p w:rsidR="00EE6478" w:rsidRDefault="00660C11"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accordingly supposed to note its appeal within the days limited for noting appeal reckoned from 14 January, 2021.  The applicant avers that its legal practitioner was confused in the computation of the time period within which to appeal b</w:t>
      </w:r>
      <w:r w:rsidR="00C80E7D">
        <w:rPr>
          <w:rFonts w:ascii="Times New Roman" w:hAnsi="Times New Roman" w:cs="Times New Roman"/>
          <w:sz w:val="24"/>
          <w:szCs w:val="24"/>
        </w:rPr>
        <w:t>y the promulgation of the new Magistrates C</w:t>
      </w:r>
      <w:r>
        <w:rPr>
          <w:rFonts w:ascii="Times New Roman" w:hAnsi="Times New Roman" w:cs="Times New Roman"/>
          <w:sz w:val="24"/>
          <w:szCs w:val="24"/>
        </w:rPr>
        <w:t xml:space="preserve">ourt Civil Rules S.I 11/2019 which came into operation on 1 February, 2019.  It is not clear as to how the confusion arose because Order 1 Rule 2 of the rules provide that the rules come into operation on 1 February, 2019 and would apply to all civil proceedings in court including proceedings pending on that date.  The case between the parties had been concluded.  It followed that the new rules were of no application to completed matters which would be determined under old rules.  The applicant should have noted the appeal within 14 days calculated 14 January, 2019 that is by 1 February, 2019 at the </w:t>
      </w:r>
      <w:r w:rsidR="001C7272">
        <w:rPr>
          <w:rFonts w:ascii="Times New Roman" w:hAnsi="Times New Roman" w:cs="Times New Roman"/>
          <w:sz w:val="24"/>
          <w:szCs w:val="24"/>
        </w:rPr>
        <w:t>latest</w:t>
      </w:r>
      <w:r>
        <w:rPr>
          <w:rFonts w:ascii="Times New Roman" w:hAnsi="Times New Roman" w:cs="Times New Roman"/>
          <w:sz w:val="24"/>
          <w:szCs w:val="24"/>
        </w:rPr>
        <w:t xml:space="preserve">.  The applicant filed this application on </w:t>
      </w:r>
      <w:r w:rsidR="001C7272">
        <w:rPr>
          <w:rFonts w:ascii="Times New Roman" w:hAnsi="Times New Roman" w:cs="Times New Roman"/>
          <w:sz w:val="24"/>
          <w:szCs w:val="24"/>
        </w:rPr>
        <w:t xml:space="preserve">11 February, 2019 which was 10 days after the expiry of the date by which appeal should have been noted.  The delay is not inordinate. The explanation given however </w:t>
      </w:r>
      <w:r w:rsidR="008244EC">
        <w:rPr>
          <w:rFonts w:ascii="Times New Roman" w:hAnsi="Times New Roman" w:cs="Times New Roman"/>
          <w:sz w:val="24"/>
          <w:szCs w:val="24"/>
        </w:rPr>
        <w:t xml:space="preserve">is </w:t>
      </w:r>
      <w:r w:rsidR="001C7272">
        <w:rPr>
          <w:rFonts w:ascii="Times New Roman" w:hAnsi="Times New Roman" w:cs="Times New Roman"/>
          <w:sz w:val="24"/>
          <w:szCs w:val="24"/>
        </w:rPr>
        <w:t>not satisfactory.  Quite clearly applican</w:t>
      </w:r>
      <w:r w:rsidR="008244EC">
        <w:rPr>
          <w:rFonts w:ascii="Times New Roman" w:hAnsi="Times New Roman" w:cs="Times New Roman"/>
          <w:sz w:val="24"/>
          <w:szCs w:val="24"/>
        </w:rPr>
        <w:t>ts’ counsel did not have to wait to act on the last day for noting</w:t>
      </w:r>
      <w:r w:rsidR="001C7272">
        <w:rPr>
          <w:rFonts w:ascii="Times New Roman" w:hAnsi="Times New Roman" w:cs="Times New Roman"/>
          <w:sz w:val="24"/>
          <w:szCs w:val="24"/>
        </w:rPr>
        <w:t xml:space="preserve"> appeal which was 1 February. 2019 before noting the appeal.  Having waited to act at the last minute, applicants counsel then tried to take advantage of the new rules which did not apply to completed matters.  What clearly emerges from the applicants’ explanation is that counsel did not exercise due diligence in executing his duties.  It is often stated that a litigant </w:t>
      </w:r>
      <w:r w:rsidR="001C7272">
        <w:rPr>
          <w:rFonts w:ascii="Times New Roman" w:hAnsi="Times New Roman" w:cs="Times New Roman"/>
          <w:sz w:val="24"/>
          <w:szCs w:val="24"/>
        </w:rPr>
        <w:lastRenderedPageBreak/>
        <w:t xml:space="preserve">must suffer </w:t>
      </w:r>
      <w:r w:rsidR="00EE6478">
        <w:rPr>
          <w:rFonts w:ascii="Times New Roman" w:hAnsi="Times New Roman" w:cs="Times New Roman"/>
          <w:sz w:val="24"/>
          <w:szCs w:val="24"/>
        </w:rPr>
        <w:t>the consequences of his counsel</w:t>
      </w:r>
      <w:r w:rsidR="008244EC">
        <w:rPr>
          <w:rFonts w:ascii="Times New Roman" w:hAnsi="Times New Roman" w:cs="Times New Roman"/>
          <w:sz w:val="24"/>
          <w:szCs w:val="24"/>
        </w:rPr>
        <w:t>’s</w:t>
      </w:r>
      <w:r w:rsidR="00EE6478">
        <w:rPr>
          <w:rFonts w:ascii="Times New Roman" w:hAnsi="Times New Roman" w:cs="Times New Roman"/>
          <w:sz w:val="24"/>
          <w:szCs w:val="24"/>
        </w:rPr>
        <w:t xml:space="preserve"> lack of diligence.  I do not</w:t>
      </w:r>
      <w:r w:rsidR="008244EC">
        <w:rPr>
          <w:rFonts w:ascii="Times New Roman" w:hAnsi="Times New Roman" w:cs="Times New Roman"/>
          <w:sz w:val="24"/>
          <w:szCs w:val="24"/>
        </w:rPr>
        <w:t xml:space="preserve"> follow that route in this case</w:t>
      </w:r>
      <w:r w:rsidR="00EE6478">
        <w:rPr>
          <w:rFonts w:ascii="Times New Roman" w:hAnsi="Times New Roman" w:cs="Times New Roman"/>
          <w:sz w:val="24"/>
          <w:szCs w:val="24"/>
        </w:rPr>
        <w:t xml:space="preserve"> because the length of the delay persuades me to hold that there was no deliberate abstention by the applicant to</w:t>
      </w:r>
      <w:r w:rsidR="00447329">
        <w:rPr>
          <w:rFonts w:ascii="Times New Roman" w:hAnsi="Times New Roman" w:cs="Times New Roman"/>
          <w:sz w:val="24"/>
          <w:szCs w:val="24"/>
        </w:rPr>
        <w:t xml:space="preserve"> comply with the</w:t>
      </w:r>
      <w:r w:rsidR="00EE6478">
        <w:rPr>
          <w:rFonts w:ascii="Times New Roman" w:hAnsi="Times New Roman" w:cs="Times New Roman"/>
          <w:sz w:val="24"/>
          <w:szCs w:val="24"/>
        </w:rPr>
        <w:t xml:space="preserve"> rule</w:t>
      </w:r>
      <w:r w:rsidR="00447329">
        <w:rPr>
          <w:rFonts w:ascii="Times New Roman" w:hAnsi="Times New Roman" w:cs="Times New Roman"/>
          <w:sz w:val="24"/>
          <w:szCs w:val="24"/>
        </w:rPr>
        <w:t>s pertaining to noting an appeal</w:t>
      </w:r>
      <w:r w:rsidR="00EE6478">
        <w:rPr>
          <w:rFonts w:ascii="Times New Roman" w:hAnsi="Times New Roman" w:cs="Times New Roman"/>
          <w:sz w:val="24"/>
          <w:szCs w:val="24"/>
        </w:rPr>
        <w:t>.  Counsel for the applicant acted quickly to file this application after disabusing himself of his wrong interpretation of the application of the new rules on the time to note appeal.</w:t>
      </w:r>
    </w:p>
    <w:p w:rsidR="00EE6478" w:rsidRDefault="00EE6478"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issue to consider is whether the proposed appeal enjoys any reasonable prospects of success.  In case of </w:t>
      </w:r>
      <w:r w:rsidRPr="009731BB">
        <w:rPr>
          <w:rFonts w:ascii="Times New Roman" w:hAnsi="Times New Roman" w:cs="Times New Roman"/>
          <w:i/>
          <w:sz w:val="24"/>
          <w:szCs w:val="24"/>
        </w:rPr>
        <w:t xml:space="preserve">Smith </w:t>
      </w:r>
      <w:r w:rsidRPr="00752D55">
        <w:rPr>
          <w:rFonts w:ascii="Times New Roman" w:hAnsi="Times New Roman" w:cs="Times New Roman"/>
          <w:sz w:val="24"/>
          <w:szCs w:val="24"/>
        </w:rPr>
        <w:t>v</w:t>
      </w:r>
      <w:r w:rsidRPr="009731BB">
        <w:rPr>
          <w:rFonts w:ascii="Times New Roman" w:hAnsi="Times New Roman" w:cs="Times New Roman"/>
          <w:i/>
          <w:sz w:val="24"/>
          <w:szCs w:val="24"/>
        </w:rPr>
        <w:t xml:space="preserve"> S </w:t>
      </w:r>
      <w:r w:rsidRPr="00752D55">
        <w:rPr>
          <w:rFonts w:ascii="Times New Roman" w:hAnsi="Times New Roman" w:cs="Times New Roman"/>
          <w:sz w:val="24"/>
          <w:szCs w:val="24"/>
        </w:rPr>
        <w:t>2012 (1) SACR 567</w:t>
      </w:r>
      <w:r>
        <w:rPr>
          <w:rFonts w:ascii="Times New Roman" w:hAnsi="Times New Roman" w:cs="Times New Roman"/>
          <w:sz w:val="24"/>
          <w:szCs w:val="24"/>
        </w:rPr>
        <w:t xml:space="preserve"> at page (7) the Supreme Court of Appeal of </w:t>
      </w:r>
      <w:r w:rsidR="00110600">
        <w:rPr>
          <w:rFonts w:ascii="Times New Roman" w:hAnsi="Times New Roman" w:cs="Times New Roman"/>
          <w:sz w:val="24"/>
          <w:szCs w:val="24"/>
        </w:rPr>
        <w:t>South</w:t>
      </w:r>
      <w:r>
        <w:rPr>
          <w:rFonts w:ascii="Times New Roman" w:hAnsi="Times New Roman" w:cs="Times New Roman"/>
          <w:sz w:val="24"/>
          <w:szCs w:val="24"/>
        </w:rPr>
        <w:t xml:space="preserve"> Africa stated-</w:t>
      </w:r>
    </w:p>
    <w:p w:rsidR="00110600" w:rsidRDefault="00EE6478" w:rsidP="00752D55">
      <w:pPr>
        <w:spacing w:after="0" w:line="240" w:lineRule="auto"/>
        <w:ind w:left="720"/>
        <w:jc w:val="both"/>
        <w:rPr>
          <w:rFonts w:ascii="Times New Roman" w:hAnsi="Times New Roman" w:cs="Times New Roman"/>
        </w:rPr>
      </w:pPr>
      <w:r w:rsidRPr="00752D55">
        <w:rPr>
          <w:rFonts w:ascii="Times New Roman" w:hAnsi="Times New Roman" w:cs="Times New Roman"/>
        </w:rPr>
        <w:t xml:space="preserve">“what the test of reasonable prospects of success </w:t>
      </w:r>
      <w:r w:rsidR="00D224B2" w:rsidRPr="00752D55">
        <w:rPr>
          <w:rFonts w:ascii="Times New Roman" w:hAnsi="Times New Roman" w:cs="Times New Roman"/>
        </w:rPr>
        <w:t xml:space="preserve">postulates is a dispassionate decision, based on the facts and the law that a court, of appeal could reasonably arrive at a </w:t>
      </w:r>
      <w:r w:rsidR="00110600" w:rsidRPr="00752D55">
        <w:rPr>
          <w:rFonts w:ascii="Times New Roman" w:hAnsi="Times New Roman" w:cs="Times New Roman"/>
        </w:rPr>
        <w:t>conclusion</w:t>
      </w:r>
      <w:r w:rsidR="00D224B2" w:rsidRPr="00752D55">
        <w:rPr>
          <w:rFonts w:ascii="Times New Roman" w:hAnsi="Times New Roman" w:cs="Times New Roman"/>
        </w:rPr>
        <w:t xml:space="preserve"> different from that of the trial court.  </w:t>
      </w:r>
      <w:r w:rsidR="00110600" w:rsidRPr="00752D55">
        <w:rPr>
          <w:rFonts w:ascii="Times New Roman" w:hAnsi="Times New Roman" w:cs="Times New Roman"/>
        </w:rPr>
        <w:t>In order to succeed, therefore, the appellant must convince this court on proper grounds that he has prospects of success on appeal and that those prospects of success are not remote but have a reliable chance of suc</w:t>
      </w:r>
      <w:r w:rsidR="000476AC">
        <w:rPr>
          <w:rFonts w:ascii="Times New Roman" w:hAnsi="Times New Roman" w:cs="Times New Roman"/>
        </w:rPr>
        <w:t>ceeding.  More</w:t>
      </w:r>
      <w:r w:rsidR="00110600" w:rsidRPr="00752D55">
        <w:rPr>
          <w:rFonts w:ascii="Times New Roman" w:hAnsi="Times New Roman" w:cs="Times New Roman"/>
        </w:rPr>
        <w:t xml:space="preserve"> is required to be established than there is a mere possibility of success, that the case is arguable on appeal or that the case cannot be categorised as hopeless.  There must be other words be a sound, rational basis for the conclusion that there are prospects of success.”</w:t>
      </w:r>
    </w:p>
    <w:p w:rsidR="00752D55" w:rsidRPr="00752D55" w:rsidRDefault="00752D55" w:rsidP="00752D55">
      <w:pPr>
        <w:spacing w:after="0" w:line="240" w:lineRule="auto"/>
        <w:ind w:left="720"/>
        <w:jc w:val="both"/>
        <w:rPr>
          <w:rFonts w:ascii="Times New Roman" w:hAnsi="Times New Roman" w:cs="Times New Roman"/>
        </w:rPr>
      </w:pPr>
    </w:p>
    <w:p w:rsidR="00F726C5" w:rsidRDefault="00110600" w:rsidP="00752D5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this jurisdiction, it has been stated that there are no reasonable prospects of success if the in</w:t>
      </w:r>
      <w:r w:rsidR="000476AC">
        <w:rPr>
          <w:rFonts w:ascii="Times New Roman" w:hAnsi="Times New Roman" w:cs="Times New Roman"/>
          <w:sz w:val="24"/>
          <w:szCs w:val="24"/>
        </w:rPr>
        <w:t>tended appeal is shown to be doo</w:t>
      </w:r>
      <w:r>
        <w:rPr>
          <w:rFonts w:ascii="Times New Roman" w:hAnsi="Times New Roman" w:cs="Times New Roman"/>
          <w:sz w:val="24"/>
          <w:szCs w:val="24"/>
        </w:rPr>
        <w:t xml:space="preserve">med to a predictable failure.  See </w:t>
      </w:r>
      <w:r w:rsidRPr="009731BB">
        <w:rPr>
          <w:rFonts w:ascii="Times New Roman" w:hAnsi="Times New Roman" w:cs="Times New Roman"/>
          <w:i/>
          <w:sz w:val="24"/>
          <w:szCs w:val="24"/>
        </w:rPr>
        <w:t>S</w:t>
      </w:r>
      <w:r w:rsidRPr="00752D55">
        <w:rPr>
          <w:rFonts w:ascii="Times New Roman" w:hAnsi="Times New Roman" w:cs="Times New Roman"/>
          <w:sz w:val="24"/>
          <w:szCs w:val="24"/>
        </w:rPr>
        <w:t xml:space="preserve"> v</w:t>
      </w:r>
      <w:r w:rsidRPr="009731BB">
        <w:rPr>
          <w:rFonts w:ascii="Times New Roman" w:hAnsi="Times New Roman" w:cs="Times New Roman"/>
          <w:i/>
          <w:sz w:val="24"/>
          <w:szCs w:val="24"/>
        </w:rPr>
        <w:t xml:space="preserve"> </w:t>
      </w:r>
      <w:r w:rsidR="00F726C5" w:rsidRPr="009731BB">
        <w:rPr>
          <w:rFonts w:ascii="Times New Roman" w:hAnsi="Times New Roman" w:cs="Times New Roman"/>
          <w:i/>
          <w:sz w:val="24"/>
          <w:szCs w:val="24"/>
        </w:rPr>
        <w:t>Chikumba</w:t>
      </w:r>
      <w:r w:rsidR="00D224B2" w:rsidRPr="009731BB">
        <w:rPr>
          <w:rFonts w:ascii="Times New Roman" w:hAnsi="Times New Roman" w:cs="Times New Roman"/>
          <w:i/>
          <w:sz w:val="24"/>
          <w:szCs w:val="24"/>
        </w:rPr>
        <w:t xml:space="preserve"> </w:t>
      </w:r>
      <w:r w:rsidR="00F726C5" w:rsidRPr="00752D55">
        <w:rPr>
          <w:rFonts w:ascii="Times New Roman" w:hAnsi="Times New Roman" w:cs="Times New Roman"/>
          <w:sz w:val="24"/>
          <w:szCs w:val="24"/>
        </w:rPr>
        <w:t>HH 724/5 per</w:t>
      </w:r>
      <w:r w:rsidR="00F726C5" w:rsidRPr="00752D55">
        <w:rPr>
          <w:rFonts w:ascii="Times New Roman" w:hAnsi="Times New Roman" w:cs="Times New Roman"/>
          <w:smallCaps/>
          <w:sz w:val="24"/>
          <w:szCs w:val="24"/>
        </w:rPr>
        <w:t xml:space="preserve"> Mafusire</w:t>
      </w:r>
      <w:r w:rsidR="00F726C5" w:rsidRPr="00752D55">
        <w:rPr>
          <w:rFonts w:ascii="Times New Roman" w:hAnsi="Times New Roman" w:cs="Times New Roman"/>
          <w:sz w:val="24"/>
          <w:szCs w:val="24"/>
        </w:rPr>
        <w:t xml:space="preserve"> J</w:t>
      </w:r>
      <w:r w:rsidR="000476AC">
        <w:rPr>
          <w:rFonts w:ascii="Times New Roman" w:hAnsi="Times New Roman" w:cs="Times New Roman"/>
          <w:sz w:val="24"/>
          <w:szCs w:val="24"/>
        </w:rPr>
        <w:t xml:space="preserve">.  </w:t>
      </w:r>
      <w:r w:rsidR="000476AC" w:rsidRPr="000476AC">
        <w:rPr>
          <w:rFonts w:ascii="Times New Roman" w:hAnsi="Times New Roman" w:cs="Times New Roman"/>
          <w:i/>
          <w:sz w:val="24"/>
          <w:szCs w:val="24"/>
        </w:rPr>
        <w:t>In casu</w:t>
      </w:r>
      <w:r w:rsidR="00F726C5">
        <w:rPr>
          <w:rFonts w:ascii="Times New Roman" w:hAnsi="Times New Roman" w:cs="Times New Roman"/>
          <w:sz w:val="24"/>
          <w:szCs w:val="24"/>
        </w:rPr>
        <w:t>, the applicants draft grounds of appeal are as follows:</w:t>
      </w:r>
    </w:p>
    <w:p w:rsidR="00F726C5" w:rsidRPr="00F548A6" w:rsidRDefault="00F726C5" w:rsidP="00610136">
      <w:pPr>
        <w:pStyle w:val="ListParagraph"/>
        <w:numPr>
          <w:ilvl w:val="0"/>
          <w:numId w:val="4"/>
        </w:numPr>
        <w:spacing w:after="0" w:line="360" w:lineRule="auto"/>
        <w:jc w:val="both"/>
        <w:rPr>
          <w:rFonts w:ascii="Times New Roman" w:hAnsi="Times New Roman" w:cs="Times New Roman"/>
          <w:sz w:val="24"/>
          <w:szCs w:val="24"/>
        </w:rPr>
      </w:pPr>
      <w:r w:rsidRPr="00F548A6">
        <w:rPr>
          <w:rFonts w:ascii="Times New Roman" w:hAnsi="Times New Roman" w:cs="Times New Roman"/>
          <w:sz w:val="24"/>
          <w:szCs w:val="24"/>
        </w:rPr>
        <w:t xml:space="preserve">The magistrate in the court a quo erred when she found as she did that the appellant in the matter </w:t>
      </w:r>
      <w:r w:rsidRPr="009731BB">
        <w:rPr>
          <w:rFonts w:ascii="Times New Roman" w:hAnsi="Times New Roman" w:cs="Times New Roman"/>
          <w:i/>
          <w:sz w:val="24"/>
          <w:szCs w:val="24"/>
        </w:rPr>
        <w:t>in casu</w:t>
      </w:r>
      <w:r w:rsidRPr="00F548A6">
        <w:rPr>
          <w:rFonts w:ascii="Times New Roman" w:hAnsi="Times New Roman" w:cs="Times New Roman"/>
          <w:sz w:val="24"/>
          <w:szCs w:val="24"/>
        </w:rPr>
        <w:t xml:space="preserve"> is not entitled to an order for the eviction of the respondents when regard is had to the fact that;</w:t>
      </w:r>
    </w:p>
    <w:p w:rsidR="00F726C5" w:rsidRPr="00F548A6" w:rsidRDefault="00F726C5" w:rsidP="00610136">
      <w:pPr>
        <w:pStyle w:val="ListParagraph"/>
        <w:numPr>
          <w:ilvl w:val="0"/>
          <w:numId w:val="5"/>
        </w:numPr>
        <w:spacing w:after="0" w:line="360" w:lineRule="auto"/>
        <w:jc w:val="both"/>
        <w:rPr>
          <w:rFonts w:ascii="Times New Roman" w:hAnsi="Times New Roman" w:cs="Times New Roman"/>
          <w:sz w:val="24"/>
          <w:szCs w:val="24"/>
        </w:rPr>
      </w:pPr>
      <w:r w:rsidRPr="00F548A6">
        <w:rPr>
          <w:rFonts w:ascii="Times New Roman" w:hAnsi="Times New Roman" w:cs="Times New Roman"/>
          <w:sz w:val="24"/>
          <w:szCs w:val="24"/>
        </w:rPr>
        <w:t>The respondents concede that they are tenants on the property</w:t>
      </w:r>
    </w:p>
    <w:p w:rsidR="00F726C5" w:rsidRPr="00F548A6" w:rsidRDefault="00F726C5" w:rsidP="00610136">
      <w:pPr>
        <w:pStyle w:val="ListParagraph"/>
        <w:numPr>
          <w:ilvl w:val="0"/>
          <w:numId w:val="5"/>
        </w:numPr>
        <w:spacing w:after="0" w:line="360" w:lineRule="auto"/>
        <w:jc w:val="both"/>
        <w:rPr>
          <w:rFonts w:ascii="Times New Roman" w:hAnsi="Times New Roman" w:cs="Times New Roman"/>
          <w:sz w:val="24"/>
          <w:szCs w:val="24"/>
        </w:rPr>
      </w:pPr>
      <w:r w:rsidRPr="00F548A6">
        <w:rPr>
          <w:rFonts w:ascii="Times New Roman" w:hAnsi="Times New Roman" w:cs="Times New Roman"/>
          <w:sz w:val="24"/>
          <w:szCs w:val="24"/>
        </w:rPr>
        <w:t>The respondents concede that they were paying rent to the appellant as their landlord and stopped paying at some point.</w:t>
      </w:r>
    </w:p>
    <w:p w:rsidR="00F726C5" w:rsidRPr="00F548A6" w:rsidRDefault="00F726C5" w:rsidP="00610136">
      <w:pPr>
        <w:pStyle w:val="ListParagraph"/>
        <w:numPr>
          <w:ilvl w:val="0"/>
          <w:numId w:val="5"/>
        </w:numPr>
        <w:spacing w:after="0" w:line="360" w:lineRule="auto"/>
        <w:jc w:val="both"/>
        <w:rPr>
          <w:rFonts w:ascii="Times New Roman" w:hAnsi="Times New Roman" w:cs="Times New Roman"/>
          <w:sz w:val="24"/>
          <w:szCs w:val="24"/>
        </w:rPr>
      </w:pPr>
      <w:r w:rsidRPr="00F548A6">
        <w:rPr>
          <w:rFonts w:ascii="Times New Roman" w:hAnsi="Times New Roman" w:cs="Times New Roman"/>
          <w:sz w:val="24"/>
          <w:szCs w:val="24"/>
        </w:rPr>
        <w:t>The respondents are currently not paying rent on the property and are living free of charge.</w:t>
      </w:r>
    </w:p>
    <w:p w:rsidR="00F726C5" w:rsidRPr="00F548A6" w:rsidRDefault="00F726C5" w:rsidP="00610136">
      <w:pPr>
        <w:pStyle w:val="ListParagraph"/>
        <w:numPr>
          <w:ilvl w:val="0"/>
          <w:numId w:val="4"/>
        </w:numPr>
        <w:spacing w:after="0" w:line="360" w:lineRule="auto"/>
        <w:jc w:val="both"/>
        <w:rPr>
          <w:rFonts w:ascii="Times New Roman" w:hAnsi="Times New Roman" w:cs="Times New Roman"/>
          <w:sz w:val="24"/>
          <w:szCs w:val="24"/>
        </w:rPr>
      </w:pPr>
      <w:r w:rsidRPr="00F548A6">
        <w:rPr>
          <w:rFonts w:ascii="Times New Roman" w:hAnsi="Times New Roman" w:cs="Times New Roman"/>
          <w:sz w:val="24"/>
          <w:szCs w:val="24"/>
        </w:rPr>
        <w:t xml:space="preserve">In coming to the conclusion of dismissing the applicant’s claim as she did, the Magistrate in the court </w:t>
      </w:r>
      <w:r w:rsidRPr="00752D55">
        <w:rPr>
          <w:rFonts w:ascii="Times New Roman" w:hAnsi="Times New Roman" w:cs="Times New Roman"/>
          <w:i/>
          <w:sz w:val="24"/>
          <w:szCs w:val="24"/>
        </w:rPr>
        <w:t>a quo</w:t>
      </w:r>
      <w:r w:rsidRPr="00F548A6">
        <w:rPr>
          <w:rFonts w:ascii="Times New Roman" w:hAnsi="Times New Roman" w:cs="Times New Roman"/>
          <w:sz w:val="24"/>
          <w:szCs w:val="24"/>
        </w:rPr>
        <w:t xml:space="preserve"> erred at law and in fact when she failed to appreciate the general </w:t>
      </w:r>
      <w:r w:rsidR="00F548A6" w:rsidRPr="00F548A6">
        <w:rPr>
          <w:rFonts w:ascii="Times New Roman" w:hAnsi="Times New Roman" w:cs="Times New Roman"/>
          <w:sz w:val="24"/>
          <w:szCs w:val="24"/>
        </w:rPr>
        <w:t>rule of</w:t>
      </w:r>
      <w:r w:rsidRPr="00F548A6">
        <w:rPr>
          <w:rFonts w:ascii="Times New Roman" w:hAnsi="Times New Roman" w:cs="Times New Roman"/>
          <w:sz w:val="24"/>
          <w:szCs w:val="24"/>
        </w:rPr>
        <w:t xml:space="preserve"> the common law that a tenant may not dispute the title of the lessor upon termination of a lease.</w:t>
      </w:r>
    </w:p>
    <w:p w:rsidR="00F548A6" w:rsidRDefault="00F548A6" w:rsidP="00610136">
      <w:pPr>
        <w:pStyle w:val="ListParagraph"/>
        <w:numPr>
          <w:ilvl w:val="0"/>
          <w:numId w:val="4"/>
        </w:numPr>
        <w:spacing w:after="0" w:line="360" w:lineRule="auto"/>
        <w:jc w:val="both"/>
        <w:rPr>
          <w:rFonts w:ascii="Times New Roman" w:hAnsi="Times New Roman" w:cs="Times New Roman"/>
          <w:sz w:val="24"/>
          <w:szCs w:val="24"/>
        </w:rPr>
      </w:pPr>
      <w:r w:rsidRPr="00F548A6">
        <w:rPr>
          <w:rFonts w:ascii="Times New Roman" w:hAnsi="Times New Roman" w:cs="Times New Roman"/>
          <w:sz w:val="24"/>
          <w:szCs w:val="24"/>
        </w:rPr>
        <w:t xml:space="preserve">A </w:t>
      </w:r>
      <w:r w:rsidRPr="00F548A6">
        <w:rPr>
          <w:rFonts w:ascii="Times New Roman" w:hAnsi="Times New Roman" w:cs="Times New Roman"/>
          <w:i/>
          <w:sz w:val="24"/>
          <w:szCs w:val="24"/>
        </w:rPr>
        <w:t>fortori</w:t>
      </w:r>
      <w:r w:rsidRPr="00F548A6">
        <w:rPr>
          <w:rFonts w:ascii="Times New Roman" w:hAnsi="Times New Roman" w:cs="Times New Roman"/>
          <w:sz w:val="24"/>
          <w:szCs w:val="24"/>
        </w:rPr>
        <w:t xml:space="preserve">, no piece of evidence was placed before the trial court by the respondents that supports the allegation that there is a third party with better title to the property, thereby disentitling the appellant the relief sought. </w:t>
      </w:r>
    </w:p>
    <w:p w:rsidR="00F548A6" w:rsidRDefault="00F548A6" w:rsidP="00752D5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 do not intend to deal with each singular </w:t>
      </w:r>
      <w:r w:rsidR="0007190A">
        <w:rPr>
          <w:rFonts w:ascii="Times New Roman" w:hAnsi="Times New Roman" w:cs="Times New Roman"/>
          <w:sz w:val="24"/>
          <w:szCs w:val="24"/>
        </w:rPr>
        <w:t xml:space="preserve">ground of appeal in </w:t>
      </w:r>
      <w:r>
        <w:rPr>
          <w:rFonts w:ascii="Times New Roman" w:hAnsi="Times New Roman" w:cs="Times New Roman"/>
          <w:sz w:val="24"/>
          <w:szCs w:val="24"/>
        </w:rPr>
        <w:t xml:space="preserve">turn.  It is important in my view to appreciate what the </w:t>
      </w:r>
      <w:r w:rsidR="009731BB">
        <w:rPr>
          <w:rFonts w:ascii="Times New Roman" w:hAnsi="Times New Roman" w:cs="Times New Roman"/>
          <w:sz w:val="24"/>
          <w:szCs w:val="24"/>
        </w:rPr>
        <w:t>applicants’</w:t>
      </w:r>
      <w:r>
        <w:rPr>
          <w:rFonts w:ascii="Times New Roman" w:hAnsi="Times New Roman" w:cs="Times New Roman"/>
          <w:sz w:val="24"/>
          <w:szCs w:val="24"/>
        </w:rPr>
        <w:t xml:space="preserve"> case for eviction of the respondents was grounded upon. The applicant upon an analysis of paragraph 12 of the particulars of claim averred that it was the registered owner of the property, that the respondents had no lawful cause to occupy the applicant’s property and that the applicant was entitled to an order evicting the respondents. The applicants’ claim to being the registered owner of the property was put into issue by the respondents who requested for f</w:t>
      </w:r>
      <w:r w:rsidR="0007190A">
        <w:rPr>
          <w:rFonts w:ascii="Times New Roman" w:hAnsi="Times New Roman" w:cs="Times New Roman"/>
          <w:sz w:val="24"/>
          <w:szCs w:val="24"/>
        </w:rPr>
        <w:t xml:space="preserve">urther particulars which were ill </w:t>
      </w:r>
      <w:r>
        <w:rPr>
          <w:rFonts w:ascii="Times New Roman" w:hAnsi="Times New Roman" w:cs="Times New Roman"/>
          <w:sz w:val="24"/>
          <w:szCs w:val="24"/>
        </w:rPr>
        <w:t>advisedly refused.   The applicant</w:t>
      </w:r>
      <w:r w:rsidR="007D7DE9">
        <w:rPr>
          <w:rFonts w:ascii="Times New Roman" w:hAnsi="Times New Roman" w:cs="Times New Roman"/>
          <w:sz w:val="24"/>
          <w:szCs w:val="24"/>
        </w:rPr>
        <w:t xml:space="preserve"> in its particulars had pleaded a straight forward cause of action in paragraph 7 to 11 as follows:</w:t>
      </w:r>
    </w:p>
    <w:p w:rsidR="007D7DE9" w:rsidRPr="00752D55" w:rsidRDefault="007D7DE9" w:rsidP="00752D55">
      <w:pPr>
        <w:spacing w:after="0" w:line="240" w:lineRule="auto"/>
        <w:ind w:left="360"/>
        <w:jc w:val="both"/>
        <w:rPr>
          <w:rFonts w:ascii="Times New Roman" w:hAnsi="Times New Roman" w:cs="Times New Roman"/>
        </w:rPr>
      </w:pPr>
      <w:r>
        <w:rPr>
          <w:rFonts w:ascii="Times New Roman" w:hAnsi="Times New Roman" w:cs="Times New Roman"/>
          <w:sz w:val="24"/>
          <w:szCs w:val="24"/>
        </w:rPr>
        <w:tab/>
      </w:r>
      <w:r w:rsidRPr="00752D55">
        <w:rPr>
          <w:rFonts w:ascii="Times New Roman" w:hAnsi="Times New Roman" w:cs="Times New Roman"/>
        </w:rPr>
        <w:t xml:space="preserve">“ 7. The plaintiff is the registered owner of the property known as Stand number 197 </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Kadoma Township, Kadoma</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8. The 1</w:t>
      </w:r>
      <w:r w:rsidRPr="00752D55">
        <w:rPr>
          <w:rFonts w:ascii="Times New Roman" w:hAnsi="Times New Roman" w:cs="Times New Roman"/>
          <w:vertAlign w:val="superscript"/>
        </w:rPr>
        <w:t>st</w:t>
      </w:r>
      <w:r w:rsidRPr="00752D55">
        <w:rPr>
          <w:rFonts w:ascii="Times New Roman" w:hAnsi="Times New Roman" w:cs="Times New Roman"/>
        </w:rPr>
        <w:t xml:space="preserve"> to 5</w:t>
      </w:r>
      <w:r w:rsidRPr="00752D55">
        <w:rPr>
          <w:rFonts w:ascii="Times New Roman" w:hAnsi="Times New Roman" w:cs="Times New Roman"/>
          <w:vertAlign w:val="superscript"/>
        </w:rPr>
        <w:t>th</w:t>
      </w:r>
      <w:r w:rsidRPr="00752D55">
        <w:rPr>
          <w:rFonts w:ascii="Times New Roman" w:hAnsi="Times New Roman" w:cs="Times New Roman"/>
        </w:rPr>
        <w:t xml:space="preserve"> defendants occupied the plaintiffs’ property by virtue of lease </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agreements which have long expired.</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9. The defendants who became statutory tenants at the expiry of their lease agreements </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were obliged to pay their rentals by the 7</w:t>
      </w:r>
      <w:r w:rsidRPr="00752D55">
        <w:rPr>
          <w:rFonts w:ascii="Times New Roman" w:hAnsi="Times New Roman" w:cs="Times New Roman"/>
          <w:vertAlign w:val="superscript"/>
        </w:rPr>
        <w:t>th</w:t>
      </w:r>
      <w:r w:rsidRPr="00752D55">
        <w:rPr>
          <w:rFonts w:ascii="Times New Roman" w:hAnsi="Times New Roman" w:cs="Times New Roman"/>
        </w:rPr>
        <w:t xml:space="preserve"> day of every month.</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10.The defendants are all in rent arrears.  The arrears range from as far as 2015 for </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some of the defendants.</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11.The plaintiff is abandoning its claim for arrear rentals and simply wants vacant </w:t>
      </w:r>
    </w:p>
    <w:p w:rsidR="007D7DE9" w:rsidRPr="00752D55" w:rsidRDefault="007D7DE9" w:rsidP="00752D55">
      <w:pPr>
        <w:spacing w:after="0" w:line="240" w:lineRule="auto"/>
        <w:ind w:left="360"/>
        <w:jc w:val="both"/>
        <w:rPr>
          <w:rFonts w:ascii="Times New Roman" w:hAnsi="Times New Roman" w:cs="Times New Roman"/>
        </w:rPr>
      </w:pPr>
      <w:r w:rsidRPr="00752D55">
        <w:rPr>
          <w:rFonts w:ascii="Times New Roman" w:hAnsi="Times New Roman" w:cs="Times New Roman"/>
        </w:rPr>
        <w:t xml:space="preserve">            possession.” </w:t>
      </w:r>
    </w:p>
    <w:p w:rsidR="007D7DE9" w:rsidRDefault="007D7DE9" w:rsidP="00752D5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lease agreements were challenged in the plea in paragraph 1 of the plea on the merits wherein the respondents pleaded that-</w:t>
      </w:r>
    </w:p>
    <w:p w:rsidR="007D7DE9" w:rsidRDefault="007D7DE9" w:rsidP="0061013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took occupancy of the property w</w:t>
      </w:r>
      <w:r w:rsidR="00246638">
        <w:rPr>
          <w:rFonts w:ascii="Times New Roman" w:hAnsi="Times New Roman" w:cs="Times New Roman"/>
          <w:sz w:val="24"/>
          <w:szCs w:val="24"/>
        </w:rPr>
        <w:t>hilst it was under a different name and entered into a lease agreement with one of the original owners and not the plaintiff.</w:t>
      </w:r>
    </w:p>
    <w:p w:rsidR="00246638" w:rsidRDefault="00246638"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did not produce proof of its title to the property nor the expired lease agreements to prove that the relationship between the plaintiff and the respondents was founded upon expired lease agreements which showed the parties to the agreements as the applicant and the respondents.  The applicant in the </w:t>
      </w:r>
      <w:r w:rsidR="00A36109">
        <w:rPr>
          <w:rFonts w:ascii="Times New Roman" w:hAnsi="Times New Roman" w:cs="Times New Roman"/>
          <w:sz w:val="24"/>
          <w:szCs w:val="24"/>
        </w:rPr>
        <w:t>court a</w:t>
      </w:r>
      <w:r>
        <w:rPr>
          <w:rFonts w:ascii="Times New Roman" w:hAnsi="Times New Roman" w:cs="Times New Roman"/>
          <w:sz w:val="24"/>
          <w:szCs w:val="24"/>
        </w:rPr>
        <w:t xml:space="preserve"> quo sought to </w:t>
      </w:r>
      <w:r w:rsidR="0007190A">
        <w:rPr>
          <w:rFonts w:ascii="Times New Roman" w:hAnsi="Times New Roman" w:cs="Times New Roman"/>
          <w:sz w:val="24"/>
          <w:szCs w:val="24"/>
        </w:rPr>
        <w:t>rely on the principle that a le</w:t>
      </w:r>
      <w:r>
        <w:rPr>
          <w:rFonts w:ascii="Times New Roman" w:hAnsi="Times New Roman" w:cs="Times New Roman"/>
          <w:sz w:val="24"/>
          <w:szCs w:val="24"/>
        </w:rPr>
        <w:t>s</w:t>
      </w:r>
      <w:r w:rsidR="0007190A">
        <w:rPr>
          <w:rFonts w:ascii="Times New Roman" w:hAnsi="Times New Roman" w:cs="Times New Roman"/>
          <w:sz w:val="24"/>
          <w:szCs w:val="24"/>
        </w:rPr>
        <w:t>se</w:t>
      </w:r>
      <w:r>
        <w:rPr>
          <w:rFonts w:ascii="Times New Roman" w:hAnsi="Times New Roman" w:cs="Times New Roman"/>
          <w:sz w:val="24"/>
          <w:szCs w:val="24"/>
        </w:rPr>
        <w:t xml:space="preserve">e could not challenge the lessor’s title.  However such title of lessor in as much as </w:t>
      </w:r>
      <w:r w:rsidR="0007190A">
        <w:rPr>
          <w:rFonts w:ascii="Times New Roman" w:hAnsi="Times New Roman" w:cs="Times New Roman"/>
          <w:sz w:val="24"/>
          <w:szCs w:val="24"/>
        </w:rPr>
        <w:t xml:space="preserve">the </w:t>
      </w:r>
      <w:r>
        <w:rPr>
          <w:rFonts w:ascii="Times New Roman" w:hAnsi="Times New Roman" w:cs="Times New Roman"/>
          <w:sz w:val="24"/>
          <w:szCs w:val="24"/>
        </w:rPr>
        <w:t>registered</w:t>
      </w:r>
      <w:r w:rsidR="0007190A">
        <w:rPr>
          <w:rFonts w:ascii="Times New Roman" w:hAnsi="Times New Roman" w:cs="Times New Roman"/>
          <w:sz w:val="24"/>
          <w:szCs w:val="24"/>
        </w:rPr>
        <w:t xml:space="preserve"> title of the applicant being</w:t>
      </w:r>
      <w:r>
        <w:rPr>
          <w:rFonts w:ascii="Times New Roman" w:hAnsi="Times New Roman" w:cs="Times New Roman"/>
          <w:sz w:val="24"/>
          <w:szCs w:val="24"/>
        </w:rPr>
        <w:t xml:space="preserve"> disputed were not established by the applicant.</w:t>
      </w:r>
    </w:p>
    <w:p w:rsidR="00246638" w:rsidRDefault="00246638"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grounds of appeal are considered, there is no merit in the first ground of appeal because the conclusion by the respondents that they were tenants on the property did not prove that they were the applicants’ tenants.  Issue had been raised on the parties to the tenancy </w:t>
      </w:r>
      <w:r w:rsidR="0007190A">
        <w:rPr>
          <w:rFonts w:ascii="Times New Roman" w:hAnsi="Times New Roman" w:cs="Times New Roman"/>
          <w:sz w:val="24"/>
          <w:szCs w:val="24"/>
        </w:rPr>
        <w:t>relationship. The</w:t>
      </w:r>
      <w:r>
        <w:rPr>
          <w:rFonts w:ascii="Times New Roman" w:hAnsi="Times New Roman" w:cs="Times New Roman"/>
          <w:sz w:val="24"/>
          <w:szCs w:val="24"/>
        </w:rPr>
        <w:t xml:space="preserve"> same applied to the fact of the rentals having been pre</w:t>
      </w:r>
      <w:r w:rsidR="00A36109">
        <w:rPr>
          <w:rFonts w:ascii="Times New Roman" w:hAnsi="Times New Roman" w:cs="Times New Roman"/>
          <w:sz w:val="24"/>
          <w:szCs w:val="24"/>
        </w:rPr>
        <w:t xml:space="preserve">viously paid to the applicant. </w:t>
      </w:r>
      <w:r>
        <w:rPr>
          <w:rFonts w:ascii="Times New Roman" w:hAnsi="Times New Roman" w:cs="Times New Roman"/>
          <w:sz w:val="24"/>
          <w:szCs w:val="24"/>
        </w:rPr>
        <w:t xml:space="preserve">This would not prove that the applicant </w:t>
      </w:r>
      <w:r w:rsidR="00A36109">
        <w:rPr>
          <w:rFonts w:ascii="Times New Roman" w:hAnsi="Times New Roman" w:cs="Times New Roman"/>
          <w:sz w:val="24"/>
          <w:szCs w:val="24"/>
        </w:rPr>
        <w:t>was therefore the lessor.</w:t>
      </w:r>
    </w:p>
    <w:p w:rsidR="00A36109" w:rsidRDefault="00A36109"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ground of appeal must fail for the reason that the learned magistrate did not misdirect herself in applying the principle that the lessor </w:t>
      </w:r>
      <w:r w:rsidR="00752D55">
        <w:rPr>
          <w:rFonts w:ascii="Times New Roman" w:hAnsi="Times New Roman" w:cs="Times New Roman"/>
          <w:sz w:val="24"/>
          <w:szCs w:val="24"/>
        </w:rPr>
        <w:t>cannot</w:t>
      </w:r>
      <w:r>
        <w:rPr>
          <w:rFonts w:ascii="Times New Roman" w:hAnsi="Times New Roman" w:cs="Times New Roman"/>
          <w:sz w:val="24"/>
          <w:szCs w:val="24"/>
        </w:rPr>
        <w:t xml:space="preserve"> challenge the lessors’ title upon termination of the lease.  The respondents not only challenged the title of the lessor</w:t>
      </w:r>
      <w:r w:rsidR="0007190A">
        <w:rPr>
          <w:rFonts w:ascii="Times New Roman" w:hAnsi="Times New Roman" w:cs="Times New Roman"/>
          <w:sz w:val="24"/>
          <w:szCs w:val="24"/>
        </w:rPr>
        <w:t xml:space="preserve"> but they</w:t>
      </w:r>
      <w:r>
        <w:rPr>
          <w:rFonts w:ascii="Times New Roman" w:hAnsi="Times New Roman" w:cs="Times New Roman"/>
          <w:sz w:val="24"/>
          <w:szCs w:val="24"/>
        </w:rPr>
        <w:t xml:space="preserve"> pleaded that they did not conclude a lease agreement with the applicant.  All that the applicant needed to do was to provide a paper trail of its title and the expired lease agreement which connected the applicant to the property and to the respondents.  The applicant did not prosecute its claim on the above basis yet it was logical to do so given the manner in which it pleaded its case.  The learned magistrate made a finding that the plaintiff had not proved that it is the one that placed the respondent into possession of the property.  The learned magistrate determined that the lease agreements which expired and formed the bas</w:t>
      </w:r>
      <w:r w:rsidR="0007190A">
        <w:rPr>
          <w:rFonts w:ascii="Times New Roman" w:hAnsi="Times New Roman" w:cs="Times New Roman"/>
          <w:sz w:val="24"/>
          <w:szCs w:val="24"/>
        </w:rPr>
        <w:t>is for the statutory tenancy were</w:t>
      </w:r>
      <w:r>
        <w:rPr>
          <w:rFonts w:ascii="Times New Roman" w:hAnsi="Times New Roman" w:cs="Times New Roman"/>
          <w:sz w:val="24"/>
          <w:szCs w:val="24"/>
        </w:rPr>
        <w:t xml:space="preserve"> entered into between a Mr Broughton and the respondents and not with the applicant.  </w:t>
      </w:r>
    </w:p>
    <w:p w:rsidR="00A36109" w:rsidRDefault="00845F35"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of appeal has substance.  The applicant seeks to challenge the finding by the learned magistrate that a third party Mr Broughton had better title to the property.  The facts of the case were that neither the applicant nor Mr Brouggton produced documents of title.  It was not in the circumstances justified to hold that the third party had better title to the property.  </w:t>
      </w:r>
    </w:p>
    <w:p w:rsidR="00845F35" w:rsidRDefault="00845F35"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and upon a consideration of the facts of the matter and evidence, the applicant failed to make out a prima facie case to the relief sought.  The learned magistrate for her part fell into error in making a finding of a third party having better title because evidence of  titles was not produced and thus there was no basis to make that fin</w:t>
      </w:r>
      <w:r w:rsidR="008C2E86">
        <w:rPr>
          <w:rFonts w:ascii="Times New Roman" w:hAnsi="Times New Roman" w:cs="Times New Roman"/>
          <w:sz w:val="24"/>
          <w:szCs w:val="24"/>
        </w:rPr>
        <w:t>ding.  This misdirection is materi</w:t>
      </w:r>
      <w:r>
        <w:rPr>
          <w:rFonts w:ascii="Times New Roman" w:hAnsi="Times New Roman" w:cs="Times New Roman"/>
          <w:sz w:val="24"/>
          <w:szCs w:val="24"/>
        </w:rPr>
        <w:t>al because the agreed issue for determination was whether or not the applicant was entitled to evict the respondents for no</w:t>
      </w:r>
      <w:r w:rsidR="008C2E86">
        <w:rPr>
          <w:rFonts w:ascii="Times New Roman" w:hAnsi="Times New Roman" w:cs="Times New Roman"/>
          <w:sz w:val="24"/>
          <w:szCs w:val="24"/>
        </w:rPr>
        <w:t>n-payment of rentals.  The issue</w:t>
      </w:r>
      <w:r>
        <w:rPr>
          <w:rFonts w:ascii="Times New Roman" w:hAnsi="Times New Roman" w:cs="Times New Roman"/>
          <w:sz w:val="24"/>
          <w:szCs w:val="24"/>
        </w:rPr>
        <w:t xml:space="preserve"> was supposed to be answered by first considering legal grounds upon which such entitlement to evict </w:t>
      </w:r>
      <w:r w:rsidR="00E9357B">
        <w:rPr>
          <w:rFonts w:ascii="Times New Roman" w:hAnsi="Times New Roman" w:cs="Times New Roman"/>
          <w:sz w:val="24"/>
          <w:szCs w:val="24"/>
        </w:rPr>
        <w:t>might arise.  If as w</w:t>
      </w:r>
      <w:r w:rsidR="00012CD3">
        <w:rPr>
          <w:rFonts w:ascii="Times New Roman" w:hAnsi="Times New Roman" w:cs="Times New Roman"/>
          <w:sz w:val="24"/>
          <w:szCs w:val="24"/>
        </w:rPr>
        <w:t>as accepted, the entitlement arose from</w:t>
      </w:r>
      <w:r w:rsidR="00E9357B">
        <w:rPr>
          <w:rFonts w:ascii="Times New Roman" w:hAnsi="Times New Roman" w:cs="Times New Roman"/>
          <w:sz w:val="24"/>
          <w:szCs w:val="24"/>
        </w:rPr>
        <w:t xml:space="preserve"> an expired</w:t>
      </w:r>
      <w:r w:rsidR="00012CD3">
        <w:rPr>
          <w:rFonts w:ascii="Times New Roman" w:hAnsi="Times New Roman" w:cs="Times New Roman"/>
          <w:sz w:val="24"/>
          <w:szCs w:val="24"/>
        </w:rPr>
        <w:t xml:space="preserve"> lease</w:t>
      </w:r>
      <w:r w:rsidR="00E9357B">
        <w:rPr>
          <w:rFonts w:ascii="Times New Roman" w:hAnsi="Times New Roman" w:cs="Times New Roman"/>
          <w:sz w:val="24"/>
          <w:szCs w:val="24"/>
        </w:rPr>
        <w:t xml:space="preserve"> and creation of a statutory tenancy relationship and the statutory tenant does not pay rent, these facts ought to have been proved </w:t>
      </w:r>
      <w:r w:rsidR="00BA3E69">
        <w:rPr>
          <w:rFonts w:ascii="Times New Roman" w:hAnsi="Times New Roman" w:cs="Times New Roman"/>
          <w:sz w:val="24"/>
          <w:szCs w:val="24"/>
        </w:rPr>
        <w:t>because with</w:t>
      </w:r>
      <w:r w:rsidR="002D64BC">
        <w:rPr>
          <w:rFonts w:ascii="Times New Roman" w:hAnsi="Times New Roman" w:cs="Times New Roman"/>
          <w:sz w:val="24"/>
          <w:szCs w:val="24"/>
        </w:rPr>
        <w:t xml:space="preserve"> the </w:t>
      </w:r>
      <w:r w:rsidR="00012CD3">
        <w:rPr>
          <w:rFonts w:ascii="Times New Roman" w:hAnsi="Times New Roman" w:cs="Times New Roman"/>
          <w:sz w:val="24"/>
          <w:szCs w:val="24"/>
        </w:rPr>
        <w:t>existence of the lease agreements having been</w:t>
      </w:r>
      <w:r w:rsidR="00E9357B">
        <w:rPr>
          <w:rFonts w:ascii="Times New Roman" w:hAnsi="Times New Roman" w:cs="Times New Roman"/>
          <w:sz w:val="24"/>
          <w:szCs w:val="24"/>
        </w:rPr>
        <w:t xml:space="preserve"> disputed and not produced</w:t>
      </w:r>
      <w:r w:rsidR="002D64BC">
        <w:rPr>
          <w:rFonts w:ascii="Times New Roman" w:hAnsi="Times New Roman" w:cs="Times New Roman"/>
          <w:sz w:val="24"/>
          <w:szCs w:val="24"/>
        </w:rPr>
        <w:t>, they</w:t>
      </w:r>
      <w:r w:rsidR="00BA3E69">
        <w:rPr>
          <w:rFonts w:ascii="Times New Roman" w:hAnsi="Times New Roman" w:cs="Times New Roman"/>
          <w:sz w:val="24"/>
          <w:szCs w:val="24"/>
        </w:rPr>
        <w:t xml:space="preserve"> were</w:t>
      </w:r>
      <w:r w:rsidR="00012CD3">
        <w:rPr>
          <w:rFonts w:ascii="Times New Roman" w:hAnsi="Times New Roman" w:cs="Times New Roman"/>
          <w:sz w:val="24"/>
          <w:szCs w:val="24"/>
        </w:rPr>
        <w:t xml:space="preserve"> therefore not proved</w:t>
      </w:r>
      <w:r w:rsidR="00E9357B">
        <w:rPr>
          <w:rFonts w:ascii="Times New Roman" w:hAnsi="Times New Roman" w:cs="Times New Roman"/>
          <w:sz w:val="24"/>
          <w:szCs w:val="24"/>
        </w:rPr>
        <w:t>.  The decision on what the correct order ought to have been will be determined by the appeal</w:t>
      </w:r>
      <w:r w:rsidR="00BA3E69">
        <w:rPr>
          <w:rFonts w:ascii="Times New Roman" w:hAnsi="Times New Roman" w:cs="Times New Roman"/>
          <w:sz w:val="24"/>
          <w:szCs w:val="24"/>
        </w:rPr>
        <w:t xml:space="preserve"> court</w:t>
      </w:r>
      <w:r w:rsidR="00E9357B">
        <w:rPr>
          <w:rFonts w:ascii="Times New Roman" w:hAnsi="Times New Roman" w:cs="Times New Roman"/>
          <w:sz w:val="24"/>
          <w:szCs w:val="24"/>
        </w:rPr>
        <w:t>.</w:t>
      </w:r>
    </w:p>
    <w:p w:rsidR="00E9357B" w:rsidRDefault="00E9357B" w:rsidP="006101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BA3E69">
        <w:rPr>
          <w:rFonts w:ascii="Times New Roman" w:hAnsi="Times New Roman" w:cs="Times New Roman"/>
          <w:sz w:val="24"/>
          <w:szCs w:val="24"/>
        </w:rPr>
        <w:t xml:space="preserve">therefore </w:t>
      </w:r>
      <w:r>
        <w:rPr>
          <w:rFonts w:ascii="Times New Roman" w:hAnsi="Times New Roman" w:cs="Times New Roman"/>
          <w:sz w:val="24"/>
          <w:szCs w:val="24"/>
        </w:rPr>
        <w:t>determine that the applicants intended appeal has reasonable prospects of success.  Condonation and extensi</w:t>
      </w:r>
      <w:r w:rsidR="00012CD3">
        <w:rPr>
          <w:rFonts w:ascii="Times New Roman" w:hAnsi="Times New Roman" w:cs="Times New Roman"/>
          <w:sz w:val="24"/>
          <w:szCs w:val="24"/>
        </w:rPr>
        <w:t>on of time will be granted.  In</w:t>
      </w:r>
      <w:r>
        <w:rPr>
          <w:rFonts w:ascii="Times New Roman" w:hAnsi="Times New Roman" w:cs="Times New Roman"/>
          <w:sz w:val="24"/>
          <w:szCs w:val="24"/>
        </w:rPr>
        <w:t xml:space="preserve"> relation to costs, the applicants’ failure to note appeal timeously is the cause of making this application.  There is nothing to </w:t>
      </w:r>
      <w:r>
        <w:rPr>
          <w:rFonts w:ascii="Times New Roman" w:hAnsi="Times New Roman" w:cs="Times New Roman"/>
          <w:sz w:val="24"/>
          <w:szCs w:val="24"/>
        </w:rPr>
        <w:lastRenderedPageBreak/>
        <w:t xml:space="preserve">suggest that the </w:t>
      </w:r>
      <w:r w:rsidR="009731BB">
        <w:rPr>
          <w:rFonts w:ascii="Times New Roman" w:hAnsi="Times New Roman" w:cs="Times New Roman"/>
          <w:sz w:val="24"/>
          <w:szCs w:val="24"/>
        </w:rPr>
        <w:t>respondents’</w:t>
      </w:r>
      <w:r>
        <w:rPr>
          <w:rFonts w:ascii="Times New Roman" w:hAnsi="Times New Roman" w:cs="Times New Roman"/>
          <w:sz w:val="24"/>
          <w:szCs w:val="24"/>
        </w:rPr>
        <w:t xml:space="preserve"> opposition was not </w:t>
      </w:r>
      <w:r w:rsidRPr="00752D55">
        <w:rPr>
          <w:rFonts w:ascii="Times New Roman" w:hAnsi="Times New Roman" w:cs="Times New Roman"/>
          <w:i/>
          <w:sz w:val="24"/>
          <w:szCs w:val="24"/>
        </w:rPr>
        <w:t>bona</w:t>
      </w:r>
      <w:r w:rsidR="00752D55" w:rsidRPr="00752D55">
        <w:rPr>
          <w:rFonts w:ascii="Times New Roman" w:hAnsi="Times New Roman" w:cs="Times New Roman"/>
          <w:i/>
          <w:sz w:val="24"/>
          <w:szCs w:val="24"/>
        </w:rPr>
        <w:t xml:space="preserve"> </w:t>
      </w:r>
      <w:r w:rsidRPr="00752D55">
        <w:rPr>
          <w:rFonts w:ascii="Times New Roman" w:hAnsi="Times New Roman" w:cs="Times New Roman"/>
          <w:i/>
          <w:sz w:val="24"/>
          <w:szCs w:val="24"/>
        </w:rPr>
        <w:t>fide</w:t>
      </w:r>
      <w:r>
        <w:rPr>
          <w:rFonts w:ascii="Times New Roman" w:hAnsi="Times New Roman" w:cs="Times New Roman"/>
          <w:sz w:val="24"/>
          <w:szCs w:val="24"/>
        </w:rPr>
        <w:t>.  The ap</w:t>
      </w:r>
      <w:r w:rsidR="00012CD3">
        <w:rPr>
          <w:rFonts w:ascii="Times New Roman" w:hAnsi="Times New Roman" w:cs="Times New Roman"/>
          <w:sz w:val="24"/>
          <w:szCs w:val="24"/>
        </w:rPr>
        <w:t xml:space="preserve">plicant is the one who must shoulder </w:t>
      </w:r>
      <w:r>
        <w:rPr>
          <w:rFonts w:ascii="Times New Roman" w:hAnsi="Times New Roman" w:cs="Times New Roman"/>
          <w:sz w:val="24"/>
          <w:szCs w:val="24"/>
        </w:rPr>
        <w:t>the applicants’ costs of this application.</w:t>
      </w:r>
    </w:p>
    <w:p w:rsidR="00E9357B" w:rsidRDefault="00E9357B"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order is made:</w:t>
      </w:r>
    </w:p>
    <w:p w:rsidR="00E9357B" w:rsidRPr="009731BB" w:rsidRDefault="00E9357B" w:rsidP="00610136">
      <w:pPr>
        <w:pStyle w:val="ListParagraph"/>
        <w:numPr>
          <w:ilvl w:val="0"/>
          <w:numId w:val="7"/>
        </w:numPr>
        <w:spacing w:after="0" w:line="360" w:lineRule="auto"/>
        <w:jc w:val="both"/>
        <w:rPr>
          <w:rFonts w:ascii="Times New Roman" w:hAnsi="Times New Roman" w:cs="Times New Roman"/>
          <w:sz w:val="24"/>
          <w:szCs w:val="24"/>
        </w:rPr>
      </w:pPr>
      <w:r w:rsidRPr="009731BB">
        <w:rPr>
          <w:rFonts w:ascii="Times New Roman" w:hAnsi="Times New Roman" w:cs="Times New Roman"/>
          <w:sz w:val="24"/>
          <w:szCs w:val="24"/>
        </w:rPr>
        <w:t>The application for late noting of appeal and extension of time within which to note appeal is granted.</w:t>
      </w:r>
    </w:p>
    <w:p w:rsidR="00E9357B" w:rsidRPr="009731BB" w:rsidRDefault="00E9357B" w:rsidP="00610136">
      <w:pPr>
        <w:pStyle w:val="ListParagraph"/>
        <w:numPr>
          <w:ilvl w:val="0"/>
          <w:numId w:val="7"/>
        </w:numPr>
        <w:spacing w:after="0" w:line="360" w:lineRule="auto"/>
        <w:jc w:val="both"/>
        <w:rPr>
          <w:rFonts w:ascii="Times New Roman" w:hAnsi="Times New Roman" w:cs="Times New Roman"/>
          <w:sz w:val="24"/>
          <w:szCs w:val="24"/>
        </w:rPr>
      </w:pPr>
      <w:r w:rsidRPr="009731BB">
        <w:rPr>
          <w:rFonts w:ascii="Times New Roman" w:hAnsi="Times New Roman" w:cs="Times New Roman"/>
          <w:sz w:val="24"/>
          <w:szCs w:val="24"/>
        </w:rPr>
        <w:t>The applicant shall note its appeal within 5 days of this order</w:t>
      </w:r>
    </w:p>
    <w:p w:rsidR="00E9357B" w:rsidRPr="009731BB" w:rsidRDefault="00E9357B" w:rsidP="00610136">
      <w:pPr>
        <w:pStyle w:val="ListParagraph"/>
        <w:numPr>
          <w:ilvl w:val="0"/>
          <w:numId w:val="7"/>
        </w:numPr>
        <w:spacing w:after="0" w:line="360" w:lineRule="auto"/>
        <w:jc w:val="both"/>
        <w:rPr>
          <w:rFonts w:ascii="Times New Roman" w:hAnsi="Times New Roman" w:cs="Times New Roman"/>
          <w:sz w:val="24"/>
          <w:szCs w:val="24"/>
        </w:rPr>
      </w:pPr>
      <w:r w:rsidRPr="009731BB">
        <w:rPr>
          <w:rFonts w:ascii="Times New Roman" w:hAnsi="Times New Roman" w:cs="Times New Roman"/>
          <w:sz w:val="24"/>
          <w:szCs w:val="24"/>
        </w:rPr>
        <w:t>The applicant shall pay the respondents costs of this application.</w:t>
      </w:r>
    </w:p>
    <w:p w:rsidR="009731BB" w:rsidRDefault="009731BB" w:rsidP="00610136">
      <w:pPr>
        <w:spacing w:after="0" w:line="360" w:lineRule="auto"/>
        <w:ind w:firstLine="720"/>
        <w:jc w:val="both"/>
        <w:rPr>
          <w:rFonts w:ascii="Times New Roman" w:hAnsi="Times New Roman" w:cs="Times New Roman"/>
          <w:sz w:val="24"/>
          <w:szCs w:val="24"/>
        </w:rPr>
      </w:pPr>
    </w:p>
    <w:p w:rsidR="009731BB" w:rsidRDefault="009731BB" w:rsidP="00610136">
      <w:pPr>
        <w:spacing w:after="0" w:line="360" w:lineRule="auto"/>
        <w:ind w:firstLine="720"/>
        <w:jc w:val="both"/>
        <w:rPr>
          <w:rFonts w:ascii="Times New Roman" w:hAnsi="Times New Roman" w:cs="Times New Roman"/>
          <w:sz w:val="24"/>
          <w:szCs w:val="24"/>
        </w:rPr>
      </w:pPr>
    </w:p>
    <w:p w:rsidR="009731BB" w:rsidRDefault="009731BB" w:rsidP="00610136">
      <w:pPr>
        <w:spacing w:after="0" w:line="360" w:lineRule="auto"/>
        <w:ind w:firstLine="720"/>
        <w:jc w:val="both"/>
        <w:rPr>
          <w:rFonts w:ascii="Times New Roman" w:hAnsi="Times New Roman" w:cs="Times New Roman"/>
          <w:sz w:val="24"/>
          <w:szCs w:val="24"/>
        </w:rPr>
      </w:pPr>
    </w:p>
    <w:p w:rsidR="009731BB" w:rsidRDefault="009731BB" w:rsidP="009142E5">
      <w:pPr>
        <w:spacing w:after="0" w:line="240" w:lineRule="auto"/>
        <w:jc w:val="both"/>
        <w:rPr>
          <w:rFonts w:ascii="Times New Roman" w:hAnsi="Times New Roman" w:cs="Times New Roman"/>
          <w:sz w:val="24"/>
          <w:szCs w:val="24"/>
        </w:rPr>
      </w:pPr>
      <w:r w:rsidRPr="004D7BD9">
        <w:rPr>
          <w:rFonts w:ascii="Times New Roman" w:hAnsi="Times New Roman" w:cs="Times New Roman"/>
          <w:i/>
          <w:sz w:val="24"/>
          <w:szCs w:val="24"/>
        </w:rPr>
        <w:t xml:space="preserve">Mhishi Nkomo Legal </w:t>
      </w:r>
      <w:r w:rsidR="004D7BD9" w:rsidRPr="004D7BD9">
        <w:rPr>
          <w:rFonts w:ascii="Times New Roman" w:hAnsi="Times New Roman" w:cs="Times New Roman"/>
          <w:i/>
          <w:sz w:val="24"/>
          <w:szCs w:val="24"/>
        </w:rPr>
        <w:t>Practitioner</w:t>
      </w:r>
      <w:r w:rsidR="004D7BD9">
        <w:rPr>
          <w:rFonts w:ascii="Times New Roman" w:hAnsi="Times New Roman" w:cs="Times New Roman"/>
          <w:sz w:val="24"/>
          <w:szCs w:val="24"/>
        </w:rPr>
        <w:t>, applicant’s legal practitioners</w:t>
      </w:r>
    </w:p>
    <w:p w:rsidR="009731BB" w:rsidRDefault="009731BB" w:rsidP="009142E5">
      <w:pPr>
        <w:spacing w:after="0" w:line="240" w:lineRule="auto"/>
        <w:jc w:val="both"/>
        <w:rPr>
          <w:rFonts w:ascii="Times New Roman" w:hAnsi="Times New Roman" w:cs="Times New Roman"/>
          <w:sz w:val="24"/>
          <w:szCs w:val="24"/>
        </w:rPr>
      </w:pPr>
      <w:r w:rsidRPr="004D7BD9">
        <w:rPr>
          <w:rFonts w:ascii="Times New Roman" w:hAnsi="Times New Roman" w:cs="Times New Roman"/>
          <w:i/>
          <w:sz w:val="24"/>
          <w:szCs w:val="24"/>
        </w:rPr>
        <w:t>Mugwagwa &amp; Partners</w:t>
      </w:r>
      <w:r w:rsidR="004D7BD9">
        <w:rPr>
          <w:rFonts w:ascii="Times New Roman" w:hAnsi="Times New Roman" w:cs="Times New Roman"/>
          <w:sz w:val="24"/>
          <w:szCs w:val="24"/>
        </w:rPr>
        <w:t>, r</w:t>
      </w:r>
      <w:r>
        <w:rPr>
          <w:rFonts w:ascii="Times New Roman" w:hAnsi="Times New Roman" w:cs="Times New Roman"/>
          <w:sz w:val="24"/>
          <w:szCs w:val="24"/>
        </w:rPr>
        <w:t>espondent</w:t>
      </w:r>
      <w:r w:rsidR="004D7BD9">
        <w:rPr>
          <w:rFonts w:ascii="Times New Roman" w:hAnsi="Times New Roman" w:cs="Times New Roman"/>
          <w:sz w:val="24"/>
          <w:szCs w:val="24"/>
        </w:rPr>
        <w:t>’</w:t>
      </w:r>
      <w:r>
        <w:rPr>
          <w:rFonts w:ascii="Times New Roman" w:hAnsi="Times New Roman" w:cs="Times New Roman"/>
          <w:sz w:val="24"/>
          <w:szCs w:val="24"/>
        </w:rPr>
        <w:t>s</w:t>
      </w:r>
      <w:r w:rsidR="004D7BD9">
        <w:rPr>
          <w:rFonts w:ascii="Times New Roman" w:hAnsi="Times New Roman" w:cs="Times New Roman"/>
          <w:sz w:val="24"/>
          <w:szCs w:val="24"/>
        </w:rPr>
        <w:t xml:space="preserve"> legal practitioners</w:t>
      </w:r>
    </w:p>
    <w:p w:rsidR="00E9357B" w:rsidRDefault="00E9357B" w:rsidP="009142E5">
      <w:pPr>
        <w:spacing w:after="0" w:line="240" w:lineRule="auto"/>
        <w:ind w:firstLine="720"/>
        <w:jc w:val="both"/>
        <w:rPr>
          <w:rFonts w:ascii="Times New Roman" w:hAnsi="Times New Roman" w:cs="Times New Roman"/>
          <w:sz w:val="24"/>
          <w:szCs w:val="24"/>
        </w:rPr>
      </w:pPr>
    </w:p>
    <w:p w:rsidR="00246638" w:rsidRPr="00246638" w:rsidRDefault="00246638"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60C11" w:rsidRDefault="001C7272"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0C11">
        <w:rPr>
          <w:rFonts w:ascii="Times New Roman" w:hAnsi="Times New Roman" w:cs="Times New Roman"/>
          <w:sz w:val="24"/>
          <w:szCs w:val="24"/>
        </w:rPr>
        <w:t xml:space="preserve"> </w:t>
      </w:r>
    </w:p>
    <w:p w:rsidR="004149AE" w:rsidRDefault="008D09E1"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D09E1" w:rsidRDefault="008D09E1" w:rsidP="00610136">
      <w:pPr>
        <w:spacing w:after="0" w:line="360" w:lineRule="auto"/>
        <w:jc w:val="both"/>
        <w:rPr>
          <w:rFonts w:ascii="Times New Roman" w:hAnsi="Times New Roman" w:cs="Times New Roman"/>
          <w:sz w:val="24"/>
          <w:szCs w:val="24"/>
        </w:rPr>
      </w:pPr>
    </w:p>
    <w:p w:rsidR="00594249" w:rsidRDefault="004149AE" w:rsidP="0061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72C3A" w:rsidRPr="007037D7" w:rsidRDefault="00672C3A" w:rsidP="00610136">
      <w:pPr>
        <w:spacing w:after="0" w:line="360" w:lineRule="auto"/>
        <w:ind w:firstLine="720"/>
        <w:jc w:val="both"/>
        <w:rPr>
          <w:rFonts w:ascii="Times New Roman" w:hAnsi="Times New Roman" w:cs="Times New Roman"/>
          <w:sz w:val="24"/>
          <w:szCs w:val="24"/>
        </w:rPr>
      </w:pPr>
    </w:p>
    <w:sectPr w:rsidR="00672C3A" w:rsidRPr="007037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3CA" w:rsidRDefault="002A33CA" w:rsidP="00226EEF">
      <w:pPr>
        <w:spacing w:after="0" w:line="240" w:lineRule="auto"/>
      </w:pPr>
      <w:r>
        <w:separator/>
      </w:r>
    </w:p>
  </w:endnote>
  <w:endnote w:type="continuationSeparator" w:id="0">
    <w:p w:rsidR="002A33CA" w:rsidRDefault="002A33CA" w:rsidP="0022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3CA" w:rsidRDefault="002A33CA" w:rsidP="00226EEF">
      <w:pPr>
        <w:spacing w:after="0" w:line="240" w:lineRule="auto"/>
      </w:pPr>
      <w:r>
        <w:separator/>
      </w:r>
    </w:p>
  </w:footnote>
  <w:footnote w:type="continuationSeparator" w:id="0">
    <w:p w:rsidR="002A33CA" w:rsidRDefault="002A33CA" w:rsidP="00226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887220"/>
      <w:docPartObj>
        <w:docPartGallery w:val="Page Numbers (Top of Page)"/>
        <w:docPartUnique/>
      </w:docPartObj>
    </w:sdtPr>
    <w:sdtEndPr>
      <w:rPr>
        <w:noProof/>
      </w:rPr>
    </w:sdtEndPr>
    <w:sdtContent>
      <w:p w:rsidR="00226EEF" w:rsidRDefault="00226EEF">
        <w:pPr>
          <w:pStyle w:val="Header"/>
          <w:jc w:val="right"/>
          <w:rPr>
            <w:noProof/>
          </w:rPr>
        </w:pPr>
        <w:r>
          <w:fldChar w:fldCharType="begin"/>
        </w:r>
        <w:r>
          <w:instrText xml:space="preserve"> PAGE   \* MERGEFORMAT </w:instrText>
        </w:r>
        <w:r>
          <w:fldChar w:fldCharType="separate"/>
        </w:r>
        <w:r w:rsidR="00BE21B7">
          <w:rPr>
            <w:noProof/>
          </w:rPr>
          <w:t>1</w:t>
        </w:r>
        <w:r>
          <w:rPr>
            <w:noProof/>
          </w:rPr>
          <w:fldChar w:fldCharType="end"/>
        </w:r>
      </w:p>
      <w:p w:rsidR="00226EEF" w:rsidRDefault="00226EEF">
        <w:pPr>
          <w:pStyle w:val="Header"/>
          <w:jc w:val="right"/>
          <w:rPr>
            <w:noProof/>
          </w:rPr>
        </w:pPr>
        <w:r>
          <w:rPr>
            <w:noProof/>
          </w:rPr>
          <w:t>HH</w:t>
        </w:r>
        <w:r w:rsidR="007A5DF1">
          <w:rPr>
            <w:noProof/>
          </w:rPr>
          <w:t xml:space="preserve"> 490-21</w:t>
        </w:r>
      </w:p>
      <w:p w:rsidR="00226EEF" w:rsidRDefault="00226EEF">
        <w:pPr>
          <w:pStyle w:val="Header"/>
          <w:jc w:val="right"/>
          <w:rPr>
            <w:noProof/>
          </w:rPr>
        </w:pPr>
        <w:r>
          <w:rPr>
            <w:noProof/>
          </w:rPr>
          <w:t>HC 1030/19</w:t>
        </w:r>
      </w:p>
      <w:p w:rsidR="00226EEF" w:rsidRDefault="00226EEF">
        <w:pPr>
          <w:pStyle w:val="Header"/>
          <w:jc w:val="right"/>
        </w:pPr>
        <w:r>
          <w:rPr>
            <w:noProof/>
          </w:rPr>
          <w:t>Ref KDM 386/18</w:t>
        </w:r>
      </w:p>
    </w:sdtContent>
  </w:sdt>
  <w:p w:rsidR="00226EEF" w:rsidRDefault="00226E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95A0D"/>
    <w:multiLevelType w:val="hybridMultilevel"/>
    <w:tmpl w:val="F4A04004"/>
    <w:lvl w:ilvl="0" w:tplc="F74E01CA">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 w15:restartNumberingAfterBreak="0">
    <w:nsid w:val="492A0B5D"/>
    <w:multiLevelType w:val="hybridMultilevel"/>
    <w:tmpl w:val="410A6E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26817F3"/>
    <w:multiLevelType w:val="hybridMultilevel"/>
    <w:tmpl w:val="8954044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2CD5629"/>
    <w:multiLevelType w:val="hybridMultilevel"/>
    <w:tmpl w:val="72324446"/>
    <w:lvl w:ilvl="0" w:tplc="30090017">
      <w:start w:val="1"/>
      <w:numFmt w:val="lowerLetter"/>
      <w:lvlText w:val="%1)"/>
      <w:lvlJc w:val="left"/>
      <w:pPr>
        <w:ind w:left="1070" w:hanging="360"/>
      </w:p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4" w15:restartNumberingAfterBreak="0">
    <w:nsid w:val="55BA115A"/>
    <w:multiLevelType w:val="hybridMultilevel"/>
    <w:tmpl w:val="A01851B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5AF1161F"/>
    <w:multiLevelType w:val="hybridMultilevel"/>
    <w:tmpl w:val="96666DDC"/>
    <w:lvl w:ilvl="0" w:tplc="30090017">
      <w:start w:val="1"/>
      <w:numFmt w:val="lowerLetter"/>
      <w:lvlText w:val="%1)"/>
      <w:lvlJc w:val="left"/>
      <w:pPr>
        <w:ind w:left="720" w:hanging="360"/>
      </w:pPr>
    </w:lvl>
    <w:lvl w:ilvl="1" w:tplc="30090019">
      <w:start w:val="1"/>
      <w:numFmt w:val="lowerLetter"/>
      <w:lvlText w:val="%2."/>
      <w:lvlJc w:val="left"/>
      <w:pPr>
        <w:ind w:left="2345"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8AA5CC5"/>
    <w:multiLevelType w:val="hybridMultilevel"/>
    <w:tmpl w:val="C268BEA2"/>
    <w:lvl w:ilvl="0" w:tplc="CCA2FCB2">
      <w:start w:val="1"/>
      <w:numFmt w:val="lowerRoman"/>
      <w:lvlText w:val="(%1)"/>
      <w:lvlJc w:val="left"/>
      <w:pPr>
        <w:ind w:left="1713" w:hanging="72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num w:numId="1">
    <w:abstractNumId w:val="0"/>
  </w:num>
  <w:num w:numId="2">
    <w:abstractNumId w:val="2"/>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DA"/>
    <w:rsid w:val="00012CD3"/>
    <w:rsid w:val="00025AEB"/>
    <w:rsid w:val="00026738"/>
    <w:rsid w:val="000476AC"/>
    <w:rsid w:val="0007190A"/>
    <w:rsid w:val="000A61DA"/>
    <w:rsid w:val="0010681C"/>
    <w:rsid w:val="00110600"/>
    <w:rsid w:val="0019498D"/>
    <w:rsid w:val="001A5407"/>
    <w:rsid w:val="001C7272"/>
    <w:rsid w:val="001E452B"/>
    <w:rsid w:val="00215FB9"/>
    <w:rsid w:val="00226EEF"/>
    <w:rsid w:val="00246638"/>
    <w:rsid w:val="002A33CA"/>
    <w:rsid w:val="002C174C"/>
    <w:rsid w:val="002D64BC"/>
    <w:rsid w:val="0032411E"/>
    <w:rsid w:val="00336A06"/>
    <w:rsid w:val="003418E5"/>
    <w:rsid w:val="0035196C"/>
    <w:rsid w:val="003775A8"/>
    <w:rsid w:val="003C28A6"/>
    <w:rsid w:val="003C59EF"/>
    <w:rsid w:val="004149AE"/>
    <w:rsid w:val="00447329"/>
    <w:rsid w:val="00463FB1"/>
    <w:rsid w:val="004D0AEB"/>
    <w:rsid w:val="004D7BD9"/>
    <w:rsid w:val="004E65D8"/>
    <w:rsid w:val="005767C0"/>
    <w:rsid w:val="00594249"/>
    <w:rsid w:val="00610136"/>
    <w:rsid w:val="00660C11"/>
    <w:rsid w:val="00672C3A"/>
    <w:rsid w:val="006A1686"/>
    <w:rsid w:val="007037D7"/>
    <w:rsid w:val="00752D55"/>
    <w:rsid w:val="007A20F0"/>
    <w:rsid w:val="007A5DF1"/>
    <w:rsid w:val="007C0FDA"/>
    <w:rsid w:val="007D7DE9"/>
    <w:rsid w:val="008244EC"/>
    <w:rsid w:val="00837DE2"/>
    <w:rsid w:val="00845F35"/>
    <w:rsid w:val="00865545"/>
    <w:rsid w:val="00875B7A"/>
    <w:rsid w:val="008C2E86"/>
    <w:rsid w:val="008D09E1"/>
    <w:rsid w:val="009142E5"/>
    <w:rsid w:val="0093655C"/>
    <w:rsid w:val="0093670B"/>
    <w:rsid w:val="009731BB"/>
    <w:rsid w:val="00994313"/>
    <w:rsid w:val="009F329E"/>
    <w:rsid w:val="009F330B"/>
    <w:rsid w:val="00A22C81"/>
    <w:rsid w:val="00A32A59"/>
    <w:rsid w:val="00A36109"/>
    <w:rsid w:val="00AE299B"/>
    <w:rsid w:val="00B73470"/>
    <w:rsid w:val="00BA3E69"/>
    <w:rsid w:val="00BE21B7"/>
    <w:rsid w:val="00C771C0"/>
    <w:rsid w:val="00C80E7D"/>
    <w:rsid w:val="00D224B2"/>
    <w:rsid w:val="00E9357B"/>
    <w:rsid w:val="00ED5D47"/>
    <w:rsid w:val="00EE5DBE"/>
    <w:rsid w:val="00EE6478"/>
    <w:rsid w:val="00F03656"/>
    <w:rsid w:val="00F14037"/>
    <w:rsid w:val="00F548A6"/>
    <w:rsid w:val="00F726C5"/>
    <w:rsid w:val="00F726E1"/>
    <w:rsid w:val="00F84BB8"/>
    <w:rsid w:val="00FF36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4A029-6250-4183-A6FE-A4914C6C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656"/>
    <w:pPr>
      <w:ind w:left="720"/>
      <w:contextualSpacing/>
    </w:pPr>
  </w:style>
  <w:style w:type="paragraph" w:styleId="Header">
    <w:name w:val="header"/>
    <w:basedOn w:val="Normal"/>
    <w:link w:val="HeaderChar"/>
    <w:uiPriority w:val="99"/>
    <w:unhideWhenUsed/>
    <w:rsid w:val="0022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EEF"/>
  </w:style>
  <w:style w:type="paragraph" w:styleId="Footer">
    <w:name w:val="footer"/>
    <w:basedOn w:val="Normal"/>
    <w:link w:val="FooterChar"/>
    <w:uiPriority w:val="99"/>
    <w:unhideWhenUsed/>
    <w:rsid w:val="0022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JSC_Typing PooL</dc:creator>
  <cp:keywords/>
  <dc:description/>
  <cp:lastModifiedBy>JSC</cp:lastModifiedBy>
  <cp:revision>2</cp:revision>
  <dcterms:created xsi:type="dcterms:W3CDTF">2021-09-16T11:34:00Z</dcterms:created>
  <dcterms:modified xsi:type="dcterms:W3CDTF">2021-09-16T11:34:00Z</dcterms:modified>
</cp:coreProperties>
</file>