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E8E15" w14:textId="7F902290" w:rsidR="00234BA0" w:rsidRPr="00C9548C" w:rsidRDefault="00234BA0" w:rsidP="00234BA0">
      <w:pPr>
        <w:ind w:left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954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REPORTABLE   (</w:t>
      </w:r>
      <w:r w:rsidR="004D131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83</w:t>
      </w:r>
      <w:r w:rsidRPr="00C954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14:paraId="2B7D8403" w14:textId="77777777" w:rsidR="00234BA0" w:rsidRPr="00C9548C" w:rsidRDefault="00234BA0" w:rsidP="008A098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93E2C67" w14:textId="77777777" w:rsidR="00234BA0" w:rsidRPr="00C9548C" w:rsidRDefault="00234BA0" w:rsidP="008A098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13A1F92" w14:textId="77777777" w:rsidR="00234BA0" w:rsidRPr="00C9548C" w:rsidRDefault="00234BA0" w:rsidP="008A098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FB4F95B" w14:textId="4F2E2867" w:rsidR="008A098C" w:rsidRPr="00C9548C" w:rsidRDefault="008A098C" w:rsidP="00C9548C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MONOCHROME </w:t>
      </w:r>
      <w:r w:rsid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C9548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F46CB">
        <w:rPr>
          <w:rFonts w:ascii="Times New Roman" w:hAnsi="Times New Roman" w:cs="Times New Roman"/>
          <w:b/>
          <w:sz w:val="24"/>
          <w:szCs w:val="24"/>
          <w:lang w:val="en-US"/>
        </w:rPr>
        <w:t>PRIVATE</w:t>
      </w:r>
      <w:r w:rsidRPr="00C954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LIMITED</w:t>
      </w:r>
    </w:p>
    <w:p w14:paraId="7CCECD67" w14:textId="7C510006" w:rsidR="008A098C" w:rsidRPr="00C9548C" w:rsidRDefault="00C9548C" w:rsidP="00C9548C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14:paraId="4B6EAB31" w14:textId="69523F2F" w:rsidR="00604585" w:rsidRPr="009F46CB" w:rsidRDefault="009F46CB" w:rsidP="009F46CB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2B11EC" w:rsidRPr="00C9548C">
        <w:rPr>
          <w:rFonts w:ascii="Times New Roman" w:hAnsi="Times New Roman" w:cs="Times New Roman"/>
          <w:b/>
          <w:sz w:val="24"/>
          <w:szCs w:val="24"/>
          <w:lang w:val="en-US"/>
        </w:rPr>
        <w:t>KEH</w:t>
      </w:r>
      <w:r w:rsidR="008A098C" w:rsidRPr="00C9548C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A832B6" w:rsidRPr="00C9548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A098C" w:rsidRPr="00C954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8A098C" w:rsidRPr="00C954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INVESTMENTS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8A098C" w:rsidRPr="00C9548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PRIVATE</w:t>
      </w:r>
      <w:r w:rsidR="008A098C" w:rsidRPr="00C9548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LIMITED     (2)     </w:t>
      </w:r>
      <w:r w:rsidR="00604585" w:rsidRP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LABENMON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04585" w:rsidRP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INVESTIMENTS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04585" w:rsidRPr="009F46C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PRIVATE</w:t>
      </w:r>
      <w:r w:rsidR="00604585" w:rsidRP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LIMITED</w:t>
      </w:r>
    </w:p>
    <w:p w14:paraId="656CABCC" w14:textId="77777777" w:rsidR="00C9548C" w:rsidRPr="00C9548C" w:rsidRDefault="00C9548C" w:rsidP="00C954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B97684" w14:textId="77777777" w:rsidR="00C9548C" w:rsidRPr="00C9548C" w:rsidRDefault="00C9548C" w:rsidP="00C954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D8DD7C8" w14:textId="77777777" w:rsidR="00B343DA" w:rsidRPr="00C9548C" w:rsidRDefault="00B343DA" w:rsidP="008A098C">
      <w:pPr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9BF237" w14:textId="69DDC48F" w:rsidR="00B343DA" w:rsidRPr="009F46CB" w:rsidRDefault="009F46CB" w:rsidP="008A098C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46CB">
        <w:rPr>
          <w:rFonts w:ascii="Times New Roman" w:hAnsi="Times New Roman" w:cs="Times New Roman"/>
          <w:b/>
          <w:sz w:val="24"/>
          <w:szCs w:val="24"/>
          <w:lang w:val="en-US"/>
        </w:rPr>
        <w:t>SUPREME COURT OF ZIMBABWE</w:t>
      </w:r>
    </w:p>
    <w:p w14:paraId="7BADD7B2" w14:textId="4A006C33" w:rsidR="00B343DA" w:rsidRPr="009F46CB" w:rsidRDefault="00B343DA" w:rsidP="008A098C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HARERE 25 </w:t>
      </w:r>
      <w:r w:rsidR="009F46CB" w:rsidRP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OCTOBER 2024 </w:t>
      </w:r>
      <w:r w:rsid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&amp; </w:t>
      </w:r>
      <w:r w:rsidR="004D131A">
        <w:rPr>
          <w:rFonts w:ascii="Times New Roman" w:hAnsi="Times New Roman" w:cs="Times New Roman"/>
          <w:b/>
          <w:sz w:val="24"/>
          <w:szCs w:val="24"/>
          <w:lang w:val="en-US"/>
        </w:rPr>
        <w:t>15 SEPTEMBER</w:t>
      </w:r>
      <w:r w:rsidR="009F46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14:paraId="7BCA9842" w14:textId="77777777" w:rsidR="009F46CB" w:rsidRPr="009F46CB" w:rsidRDefault="009F46CB" w:rsidP="008A098C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38D3DB" w14:textId="77777777" w:rsidR="008A098C" w:rsidRPr="00C9548C" w:rsidRDefault="008A098C" w:rsidP="008A098C">
      <w:pPr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244CB4" w14:textId="2BB6176E" w:rsidR="008A098C" w:rsidRPr="00C9548C" w:rsidRDefault="008A098C" w:rsidP="009F46CB">
      <w:pPr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9F46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="009F46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</w:t>
      </w:r>
      <w:r w:rsidR="009F46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Sithole </w:t>
      </w:r>
      <w:r w:rsidRPr="009F46C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</w:t>
      </w:r>
      <w:r w:rsidR="009F46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Muchigere</w:t>
      </w:r>
      <w:r w:rsidR="009F46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for the applicant</w:t>
      </w:r>
    </w:p>
    <w:p w14:paraId="1D9F6E8F" w14:textId="77777777" w:rsidR="008A098C" w:rsidRPr="00C9548C" w:rsidRDefault="008A098C" w:rsidP="009F46CB">
      <w:pPr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9F46CB">
        <w:rPr>
          <w:rFonts w:ascii="Times New Roman" w:hAnsi="Times New Roman" w:cs="Times New Roman"/>
          <w:sz w:val="24"/>
          <w:szCs w:val="24"/>
          <w:lang w:val="en-US"/>
        </w:rPr>
        <w:t>No appearance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for the first respondent</w:t>
      </w:r>
    </w:p>
    <w:p w14:paraId="08611D46" w14:textId="03AD9C6C" w:rsidR="008A098C" w:rsidRPr="00C9548C" w:rsidRDefault="008A098C" w:rsidP="009F46CB">
      <w:pPr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9F46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Mubaiwa</w:t>
      </w:r>
      <w:r w:rsidR="009F46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for the second respondent</w:t>
      </w:r>
      <w:r w:rsidR="00A050B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E570F6" w14:textId="58AE194F" w:rsidR="007B26A8" w:rsidRPr="00C9548C" w:rsidRDefault="007B26A8" w:rsidP="008A098C">
      <w:pPr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59CAEB34" w14:textId="5606A531" w:rsidR="007B26A8" w:rsidRPr="0020070A" w:rsidRDefault="0020070A" w:rsidP="008A098C">
      <w:pPr>
        <w:ind w:left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007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CHAMBER APPLICATION</w:t>
      </w:r>
    </w:p>
    <w:p w14:paraId="7023DA3C" w14:textId="77777777" w:rsidR="007B26A8" w:rsidRPr="00C9548C" w:rsidRDefault="007B26A8" w:rsidP="008A098C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FC2E7A" w14:textId="77777777" w:rsidR="0020070A" w:rsidRDefault="0020070A" w:rsidP="008A098C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24872C" w14:textId="788CD91B" w:rsidR="007B26A8" w:rsidRPr="00C9548C" w:rsidRDefault="007B26A8" w:rsidP="008A098C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b/>
          <w:sz w:val="24"/>
          <w:szCs w:val="24"/>
          <w:lang w:val="en-US"/>
        </w:rPr>
        <w:t>BHUNU JA:</w:t>
      </w:r>
    </w:p>
    <w:p w14:paraId="10ACB82F" w14:textId="77777777" w:rsidR="008A098C" w:rsidRPr="00C9548C" w:rsidRDefault="008A098C" w:rsidP="008A098C">
      <w:pPr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62126C" w14:textId="0E23A75E" w:rsidR="00C71FC9" w:rsidRPr="00C9548C" w:rsidRDefault="00C71FC9" w:rsidP="00A71542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This is an application for </w:t>
      </w:r>
      <w:r w:rsidR="00D20D79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condonation and extension of time </w:t>
      </w:r>
      <w:r w:rsidR="0007289D">
        <w:rPr>
          <w:rFonts w:ascii="Times New Roman" w:hAnsi="Times New Roman" w:cs="Times New Roman"/>
          <w:sz w:val="24"/>
          <w:szCs w:val="24"/>
          <w:lang w:val="en-US"/>
        </w:rPr>
        <w:t xml:space="preserve">within which to file an appeal.  </w:t>
      </w:r>
      <w:r w:rsidR="00D20D79" w:rsidRPr="00C9548C">
        <w:rPr>
          <w:rFonts w:ascii="Times New Roman" w:hAnsi="Times New Roman" w:cs="Times New Roman"/>
          <w:sz w:val="24"/>
          <w:szCs w:val="24"/>
          <w:lang w:val="en-US"/>
        </w:rPr>
        <w:t>The application is opposed.</w:t>
      </w:r>
      <w:r w:rsidR="00E478A0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A0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applicant seeks to appeal against the whole judgment of the High Court of Zimbabwe (the </w:t>
      </w:r>
      <w:r w:rsidR="00E478A0" w:rsidRPr="00C9548C">
        <w:rPr>
          <w:rFonts w:ascii="Times New Roman" w:hAnsi="Times New Roman" w:cs="Times New Roman"/>
          <w:i/>
          <w:sz w:val="24"/>
          <w:szCs w:val="24"/>
          <w:lang w:val="en-US"/>
        </w:rPr>
        <w:t>court a quo</w:t>
      </w:r>
      <w:r w:rsidR="00A5386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) sitting at Harare. </w:t>
      </w:r>
      <w:r w:rsidR="00072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386D" w:rsidRPr="00C9548C">
        <w:rPr>
          <w:rFonts w:ascii="Times New Roman" w:hAnsi="Times New Roman" w:cs="Times New Roman"/>
          <w:sz w:val="24"/>
          <w:szCs w:val="24"/>
          <w:lang w:val="en-US"/>
        </w:rPr>
        <w:t>The judgment was h</w:t>
      </w:r>
      <w:r w:rsidR="00E478A0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anded down on 7 August 2023 being judgment number </w:t>
      </w:r>
      <w:r w:rsidR="0007289D">
        <w:rPr>
          <w:rFonts w:ascii="Times New Roman" w:hAnsi="Times New Roman" w:cs="Times New Roman"/>
          <w:sz w:val="24"/>
          <w:szCs w:val="24"/>
          <w:lang w:val="en-US"/>
        </w:rPr>
        <w:t xml:space="preserve">HH </w:t>
      </w:r>
      <w:r w:rsidR="00A774DF" w:rsidRPr="00C9548C">
        <w:rPr>
          <w:rFonts w:ascii="Times New Roman" w:hAnsi="Times New Roman" w:cs="Times New Roman"/>
          <w:sz w:val="24"/>
          <w:szCs w:val="24"/>
          <w:lang w:val="en-US"/>
        </w:rPr>
        <w:t>474/23 under case number HC 5560/23</w:t>
      </w:r>
      <w:r w:rsidR="00E75B98" w:rsidRPr="00C954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AFE548" w14:textId="77777777" w:rsidR="00E75B98" w:rsidRPr="00C9548C" w:rsidRDefault="00E75B98" w:rsidP="00AF145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FBE808" w14:textId="166776A1" w:rsidR="00E75B98" w:rsidRPr="004E66DB" w:rsidRDefault="004E66DB" w:rsidP="004E66DB">
      <w:p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E66D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PARTIES</w:t>
      </w:r>
    </w:p>
    <w:p w14:paraId="35273E06" w14:textId="77777777" w:rsidR="00E75B98" w:rsidRPr="00C9548C" w:rsidRDefault="00E75B98" w:rsidP="00AF145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7B1A75" w14:textId="3ED644D6" w:rsidR="00E75B98" w:rsidRPr="00C9548C" w:rsidRDefault="00E75B98" w:rsidP="00A71542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2B11EC" w:rsidRPr="008C148B">
        <w:rPr>
          <w:rFonts w:ascii="Times New Roman" w:hAnsi="Times New Roman" w:cs="Times New Roman"/>
          <w:sz w:val="24"/>
          <w:szCs w:val="24"/>
          <w:lang w:val="en-US"/>
        </w:rPr>
        <w:t>Monochrome (Pvt)</w:t>
      </w:r>
      <w:r w:rsidR="002B11EC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Ltd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is a</w:t>
      </w:r>
      <w:r w:rsidR="00BA5E46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company in the business </w:t>
      </w:r>
      <w:r w:rsidR="000008D8" w:rsidRPr="00C9548C">
        <w:rPr>
          <w:rFonts w:ascii="Times New Roman" w:hAnsi="Times New Roman" w:cs="Times New Roman"/>
          <w:sz w:val="24"/>
          <w:szCs w:val="24"/>
          <w:lang w:val="en-US"/>
        </w:rPr>
        <w:t>of mining</w:t>
      </w:r>
      <w:r w:rsidR="009A0A25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smelting</w:t>
      </w:r>
      <w:r w:rsidR="009A0A25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and exporting</w:t>
      </w:r>
      <w:r w:rsidR="00C67EF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chrome</w:t>
      </w:r>
      <w:r w:rsidR="00BA5E46" w:rsidRPr="00C9548C">
        <w:rPr>
          <w:rFonts w:ascii="Times New Roman" w:hAnsi="Times New Roman" w:cs="Times New Roman"/>
          <w:sz w:val="24"/>
          <w:szCs w:val="24"/>
          <w:lang w:val="en-US"/>
        </w:rPr>
        <w:t>. It is du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ly represented by its director one </w:t>
      </w:r>
      <w:r w:rsidRPr="008C148B">
        <w:rPr>
          <w:rFonts w:ascii="Times New Roman" w:hAnsi="Times New Roman" w:cs="Times New Roman"/>
          <w:sz w:val="24"/>
          <w:szCs w:val="24"/>
          <w:lang w:val="en-US"/>
        </w:rPr>
        <w:t>Phebion Busanagab</w:t>
      </w:r>
      <w:r w:rsidR="002B11EC" w:rsidRPr="008C148B">
        <w:rPr>
          <w:rFonts w:ascii="Times New Roman" w:hAnsi="Times New Roman" w:cs="Times New Roman"/>
          <w:sz w:val="24"/>
          <w:szCs w:val="24"/>
          <w:lang w:val="en-US"/>
        </w:rPr>
        <w:t>anye</w:t>
      </w:r>
      <w:r w:rsidR="002B11EC" w:rsidRPr="00C9548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2B11EC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Both respondents </w:t>
      </w:r>
      <w:r w:rsidR="002B11EC" w:rsidRPr="008C148B">
        <w:rPr>
          <w:rFonts w:ascii="Times New Roman" w:hAnsi="Times New Roman" w:cs="Times New Roman"/>
          <w:sz w:val="24"/>
          <w:szCs w:val="24"/>
          <w:lang w:val="en-US"/>
        </w:rPr>
        <w:t>Kehrai Investments (Pvt) Ltd</w:t>
      </w:r>
      <w:r w:rsidR="002B11EC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1455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1455" w:rsidRPr="008C148B">
        <w:rPr>
          <w:rFonts w:ascii="Times New Roman" w:hAnsi="Times New Roman" w:cs="Times New Roman"/>
          <w:sz w:val="24"/>
          <w:szCs w:val="24"/>
          <w:lang w:val="en-US"/>
        </w:rPr>
        <w:t>Lebenmon Investments (Pvt) Ltd</w:t>
      </w:r>
      <w:r w:rsidR="008236BC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11EC" w:rsidRPr="00C9548C">
        <w:rPr>
          <w:rFonts w:ascii="Times New Roman" w:hAnsi="Times New Roman" w:cs="Times New Roman"/>
          <w:sz w:val="24"/>
          <w:szCs w:val="24"/>
          <w:lang w:val="en-US"/>
        </w:rPr>
        <w:t>are companies in the business of mining chrome</w:t>
      </w:r>
      <w:r w:rsidR="00BA5E46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as well</w:t>
      </w:r>
      <w:r w:rsidR="00AF1455" w:rsidRPr="00C954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90C7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C73" w:rsidRPr="00C9548C">
        <w:rPr>
          <w:rFonts w:ascii="Times New Roman" w:hAnsi="Times New Roman" w:cs="Times New Roman"/>
          <w:sz w:val="24"/>
          <w:szCs w:val="24"/>
          <w:lang w:val="en-US"/>
        </w:rPr>
        <w:t>All the three disputants are companies duly registered in terms of the laws of Zimbabwe.</w:t>
      </w:r>
    </w:p>
    <w:p w14:paraId="754634AC" w14:textId="2B0E8811" w:rsidR="00AE668D" w:rsidRPr="008C148B" w:rsidRDefault="008C148B" w:rsidP="008C148B">
      <w:p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C14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REASONS FOR DELAY</w:t>
      </w:r>
    </w:p>
    <w:p w14:paraId="687265D3" w14:textId="77777777" w:rsidR="00AE668D" w:rsidRPr="00C9548C" w:rsidRDefault="00AE668D" w:rsidP="00AE668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6AE8D0" w14:textId="2CFF89F9" w:rsidR="00AE668D" w:rsidRPr="00C9548C" w:rsidRDefault="00AE668D" w:rsidP="00ED70E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It is trite that in an application of this nature, the applicant is obliged to proffer a reasonable explanation for the delay and non-compliance with the rules.</w:t>
      </w:r>
    </w:p>
    <w:p w14:paraId="0816948E" w14:textId="77777777" w:rsidR="00CF2F81" w:rsidRPr="00C9548C" w:rsidRDefault="00CF2F81" w:rsidP="00CF2F8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9C6524" w14:textId="5B98FD71" w:rsidR="00CF2F81" w:rsidRPr="00C9548C" w:rsidRDefault="00CF2F81" w:rsidP="00ED70E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applicant timeously filed its appeal </w:t>
      </w:r>
      <w:r w:rsidR="00444F19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against the court </w:t>
      </w:r>
      <w:r w:rsidR="00444F19" w:rsidRPr="00C9548C">
        <w:rPr>
          <w:rFonts w:ascii="Times New Roman" w:hAnsi="Times New Roman" w:cs="Times New Roman"/>
          <w:i/>
          <w:sz w:val="24"/>
          <w:szCs w:val="24"/>
          <w:lang w:val="en-US"/>
        </w:rPr>
        <w:t>a quo’s</w:t>
      </w:r>
      <w:r w:rsidR="00444F19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judgment</w:t>
      </w:r>
      <w:r w:rsidR="00646108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und</w:t>
      </w:r>
      <w:r w:rsidR="00444F19" w:rsidRPr="00C9548C">
        <w:rPr>
          <w:rFonts w:ascii="Times New Roman" w:hAnsi="Times New Roman" w:cs="Times New Roman"/>
          <w:sz w:val="24"/>
          <w:szCs w:val="24"/>
          <w:lang w:val="en-US"/>
        </w:rPr>
        <w:t>er case number SC 503/23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41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The appeal was struck off the role for want of compliance with r</w:t>
      </w:r>
      <w:r w:rsidR="00641AC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37 of the Supreme Court Rules</w:t>
      </w:r>
      <w:r w:rsidR="00641A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2018. Thereafter it filed an app</w:t>
      </w:r>
      <w:r w:rsidR="00985738" w:rsidRPr="00C9548C">
        <w:rPr>
          <w:rFonts w:ascii="Times New Roman" w:hAnsi="Times New Roman" w:cs="Times New Roman"/>
          <w:sz w:val="24"/>
          <w:szCs w:val="24"/>
          <w:lang w:val="en-US"/>
        </w:rPr>
        <w:t>lication for condonation of lat</w:t>
      </w:r>
      <w:r w:rsidR="00631418" w:rsidRPr="00C9548C">
        <w:rPr>
          <w:rFonts w:ascii="Times New Roman" w:hAnsi="Times New Roman" w:cs="Times New Roman"/>
          <w:sz w:val="24"/>
          <w:szCs w:val="24"/>
          <w:lang w:val="en-US"/>
        </w:rPr>
        <w:t>e filing of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the appeal and extension of tim</w:t>
      </w:r>
      <w:r w:rsidR="005927EE" w:rsidRPr="00C9548C">
        <w:rPr>
          <w:rFonts w:ascii="Times New Roman" w:hAnsi="Times New Roman" w:cs="Times New Roman"/>
          <w:sz w:val="24"/>
          <w:szCs w:val="24"/>
          <w:lang w:val="en-US"/>
        </w:rPr>
        <w:t>e under case number SC 323/24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27EE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27EE" w:rsidRPr="00C9548C">
        <w:rPr>
          <w:rFonts w:ascii="Times New Roman" w:hAnsi="Times New Roman" w:cs="Times New Roman"/>
          <w:sz w:val="24"/>
          <w:szCs w:val="24"/>
          <w:lang w:val="en-US"/>
        </w:rPr>
        <w:t>The application was however withdrawn because i</w:t>
      </w:r>
      <w:r w:rsidR="000B26AA" w:rsidRPr="00C9548C">
        <w:rPr>
          <w:rFonts w:ascii="Times New Roman" w:hAnsi="Times New Roman" w:cs="Times New Roman"/>
          <w:sz w:val="24"/>
          <w:szCs w:val="24"/>
          <w:lang w:val="en-US"/>
        </w:rPr>
        <w:t>t was defective hence</w:t>
      </w:r>
      <w:r w:rsidR="005927EE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the present application</w:t>
      </w:r>
      <w:r w:rsidR="000B26A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for condonation and extension of time within which to file the notice of appeal.</w:t>
      </w:r>
    </w:p>
    <w:p w14:paraId="42B3E4C1" w14:textId="77777777" w:rsidR="005927EE" w:rsidRPr="00C9548C" w:rsidRDefault="005927EE" w:rsidP="005927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17736C" w14:textId="473F9A13" w:rsidR="005927EE" w:rsidRPr="00C9548C" w:rsidRDefault="005927EE" w:rsidP="00ED70E5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What emerges quite clearly is that the applicant did not sleep on its laurels. </w:t>
      </w:r>
      <w:r w:rsidR="00A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It pursued the appeal remedy with zeal and determination. </w:t>
      </w:r>
      <w:r w:rsidR="00A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The fault for delay lies more with its lawyers than itself.</w:t>
      </w:r>
    </w:p>
    <w:p w14:paraId="012FE85E" w14:textId="77777777" w:rsidR="005927EE" w:rsidRPr="00C9548C" w:rsidRDefault="005927EE" w:rsidP="005927E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A20A391" w14:textId="3CA06413" w:rsidR="005927EE" w:rsidRPr="00C9548C" w:rsidRDefault="005927EE" w:rsidP="00ED70E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courts are generally loath to punish litigants for the sins of their lawyers unless such conduct is gross and unpardonable. </w:t>
      </w:r>
      <w:r w:rsidR="00A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The courts and the ends of justice demand that whenever possible justice be dispensed on the merits rather than on technicalities.</w:t>
      </w:r>
      <w:r w:rsidR="000B26A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DF06D8" w:rsidRPr="00C9548C">
        <w:rPr>
          <w:rFonts w:ascii="Times New Roman" w:hAnsi="Times New Roman" w:cs="Times New Roman"/>
          <w:sz w:val="24"/>
          <w:szCs w:val="24"/>
          <w:lang w:val="en-US"/>
        </w:rPr>
        <w:t>t is for this</w:t>
      </w:r>
      <w:r w:rsidR="006200CE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reason that I a</w:t>
      </w:r>
      <w:r w:rsidR="006F25FB" w:rsidRPr="00C9548C">
        <w:rPr>
          <w:rFonts w:ascii="Times New Roman" w:hAnsi="Times New Roman" w:cs="Times New Roman"/>
          <w:sz w:val="24"/>
          <w:szCs w:val="24"/>
          <w:lang w:val="en-US"/>
        </w:rPr>
        <w:t>m inclined to hold that the explanati</w:t>
      </w:r>
      <w:r w:rsidR="006200CE" w:rsidRPr="00C9548C">
        <w:rPr>
          <w:rFonts w:ascii="Times New Roman" w:hAnsi="Times New Roman" w:cs="Times New Roman"/>
          <w:sz w:val="24"/>
          <w:szCs w:val="24"/>
          <w:lang w:val="en-US"/>
        </w:rPr>
        <w:t>on for delay is reasonable and excusable.</w:t>
      </w:r>
    </w:p>
    <w:p w14:paraId="20556302" w14:textId="77777777" w:rsidR="006200CE" w:rsidRPr="00C9548C" w:rsidRDefault="006200CE" w:rsidP="006200C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3F38581" w14:textId="5F7A1E4B" w:rsidR="006200CE" w:rsidRPr="00C9548C" w:rsidRDefault="00ED70E5" w:rsidP="00ED70E5">
      <w:pPr>
        <w:pStyle w:val="ListParagraph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00CE" w:rsidRPr="00C9548C">
        <w:rPr>
          <w:rFonts w:ascii="Times New Roman" w:hAnsi="Times New Roman" w:cs="Times New Roman"/>
          <w:sz w:val="24"/>
          <w:szCs w:val="24"/>
          <w:lang w:val="en-US"/>
        </w:rPr>
        <w:t>I now turn to consider the applicant’s prospects of success on appeal.</w:t>
      </w:r>
    </w:p>
    <w:p w14:paraId="2C913212" w14:textId="77777777" w:rsidR="00CF2F81" w:rsidRPr="00C9548C" w:rsidRDefault="00CF2F81" w:rsidP="00CF2F8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496CF8" w14:textId="77777777" w:rsidR="00690C73" w:rsidRPr="00C9548C" w:rsidRDefault="00690C73" w:rsidP="00690C7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E6275C" w14:textId="34EB3077" w:rsidR="00690C73" w:rsidRPr="00154775" w:rsidRDefault="00154775" w:rsidP="00154775">
      <w:p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547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BRIEF SUMMARY OF THE CASE</w:t>
      </w:r>
    </w:p>
    <w:p w14:paraId="417B1A59" w14:textId="77777777" w:rsidR="00690C73" w:rsidRPr="00154775" w:rsidRDefault="00690C73" w:rsidP="00690C7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F1C2F25" w14:textId="6974B905" w:rsidR="00690C73" w:rsidRPr="00C9548C" w:rsidRDefault="005756F5" w:rsidP="00ED70E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The applicant claims to be the lawful owner of the following Chrome mining claims situate in Guruve North Dyke:</w:t>
      </w:r>
    </w:p>
    <w:p w14:paraId="15C1DDC1" w14:textId="352DFAFB" w:rsidR="005756F5" w:rsidRPr="00C9548C" w:rsidRDefault="005756F5" w:rsidP="00EC7E9D">
      <w:pPr>
        <w:pStyle w:val="ListParagraph"/>
        <w:numPr>
          <w:ilvl w:val="0"/>
          <w:numId w:val="3"/>
        </w:num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Msasa 122 Reg No. 3315 MB</w:t>
      </w:r>
    </w:p>
    <w:p w14:paraId="40025011" w14:textId="0F0051C8" w:rsidR="005756F5" w:rsidRPr="00C9548C" w:rsidRDefault="005756F5" w:rsidP="00EC7E9D">
      <w:pPr>
        <w:pStyle w:val="ListParagraph"/>
        <w:numPr>
          <w:ilvl w:val="0"/>
          <w:numId w:val="3"/>
        </w:numPr>
        <w:ind w:left="108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Msasa 123 Reg </w:t>
      </w:r>
      <w:r w:rsidR="00E5794E" w:rsidRPr="00C9548C">
        <w:rPr>
          <w:rFonts w:ascii="Times New Roman" w:hAnsi="Times New Roman" w:cs="Times New Roman"/>
          <w:sz w:val="24"/>
          <w:szCs w:val="24"/>
          <w:lang w:val="en-US"/>
        </w:rPr>
        <w:t>No. 31316 MB</w:t>
      </w:r>
    </w:p>
    <w:p w14:paraId="3059BE91" w14:textId="5DDB9142" w:rsidR="00E5794E" w:rsidRPr="00C9548C" w:rsidRDefault="00E5794E" w:rsidP="00EC7E9D">
      <w:pPr>
        <w:pStyle w:val="ListParagraph"/>
        <w:numPr>
          <w:ilvl w:val="0"/>
          <w:numId w:val="3"/>
        </w:numPr>
        <w:ind w:left="108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Msasa 124 Reg No.</w:t>
      </w:r>
      <w:r w:rsidR="006F360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31317 MB</w:t>
      </w:r>
    </w:p>
    <w:p w14:paraId="6FB3ADC8" w14:textId="4B607741" w:rsidR="00E5794E" w:rsidRPr="00C9548C" w:rsidRDefault="006F360D" w:rsidP="00EC7E9D">
      <w:pPr>
        <w:pStyle w:val="ListParagraph"/>
        <w:numPr>
          <w:ilvl w:val="0"/>
          <w:numId w:val="3"/>
        </w:numPr>
        <w:ind w:left="108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Msasa 125 Reg No. </w:t>
      </w:r>
      <w:r w:rsidR="00E5794E" w:rsidRPr="00C9548C">
        <w:rPr>
          <w:rFonts w:ascii="Times New Roman" w:hAnsi="Times New Roman" w:cs="Times New Roman"/>
          <w:sz w:val="24"/>
          <w:szCs w:val="24"/>
          <w:lang w:val="en-US"/>
        </w:rPr>
        <w:t>313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5794E" w:rsidRPr="00C9548C">
        <w:rPr>
          <w:rFonts w:ascii="Times New Roman" w:hAnsi="Times New Roman" w:cs="Times New Roman"/>
          <w:sz w:val="24"/>
          <w:szCs w:val="24"/>
          <w:lang w:val="en-US"/>
        </w:rPr>
        <w:t>8 MB</w:t>
      </w:r>
    </w:p>
    <w:p w14:paraId="0430733B" w14:textId="4ECBD021" w:rsidR="00E5794E" w:rsidRPr="00C9548C" w:rsidRDefault="00E5794E" w:rsidP="00EC7E9D">
      <w:pPr>
        <w:pStyle w:val="ListParagraph"/>
        <w:numPr>
          <w:ilvl w:val="0"/>
          <w:numId w:val="3"/>
        </w:numPr>
        <w:ind w:left="117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Msasa 126 Reg No.</w:t>
      </w:r>
      <w:r w:rsidR="006F360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31319 MB</w:t>
      </w:r>
    </w:p>
    <w:p w14:paraId="11E16C79" w14:textId="604A3CDB" w:rsidR="00E5794E" w:rsidRDefault="00E5794E" w:rsidP="00EC7E9D">
      <w:pPr>
        <w:pStyle w:val="ListParagraph"/>
        <w:numPr>
          <w:ilvl w:val="0"/>
          <w:numId w:val="3"/>
        </w:numPr>
        <w:ind w:left="1260" w:hanging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Msasa 127 Reg No. 31320 MB</w:t>
      </w:r>
    </w:p>
    <w:p w14:paraId="3E4BA339" w14:textId="77777777" w:rsidR="001F487F" w:rsidRPr="00C9548C" w:rsidRDefault="001F487F" w:rsidP="001F487F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0D9692" w14:textId="77777777" w:rsidR="00E5794E" w:rsidRPr="00C9548C" w:rsidRDefault="00E5794E" w:rsidP="00E5794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EAD21A" w14:textId="4E9B2510" w:rsidR="005756F5" w:rsidRPr="00C9548C" w:rsidRDefault="00E5794E" w:rsidP="00ED70E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Sometime in June 2018, </w:t>
      </w:r>
      <w:r w:rsidR="007477CA" w:rsidRPr="00C9548C">
        <w:rPr>
          <w:rFonts w:ascii="Times New Roman" w:hAnsi="Times New Roman" w:cs="Times New Roman"/>
          <w:sz w:val="24"/>
          <w:szCs w:val="24"/>
          <w:lang w:val="en-US"/>
        </w:rPr>
        <w:t>the applicant issued summons against both respondents</w:t>
      </w:r>
      <w:r w:rsidR="00E9495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77CA" w:rsidRPr="00C9548C">
        <w:rPr>
          <w:rFonts w:ascii="Times New Roman" w:hAnsi="Times New Roman" w:cs="Times New Roman"/>
          <w:sz w:val="24"/>
          <w:szCs w:val="24"/>
          <w:lang w:val="en-US"/>
        </w:rPr>
        <w:t>clai</w:t>
      </w:r>
      <w:r w:rsidR="00E9495A" w:rsidRPr="00C9548C">
        <w:rPr>
          <w:rFonts w:ascii="Times New Roman" w:hAnsi="Times New Roman" w:cs="Times New Roman"/>
          <w:sz w:val="24"/>
          <w:szCs w:val="24"/>
          <w:lang w:val="en-US"/>
        </w:rPr>
        <w:t>ming payment of</w:t>
      </w:r>
      <w:r w:rsidR="007477C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US$</w:t>
      </w:r>
      <w:r w:rsidR="00F1117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8, </w:t>
      </w:r>
      <w:r w:rsidR="00E9495A" w:rsidRPr="00C9548C">
        <w:rPr>
          <w:rFonts w:ascii="Times New Roman" w:hAnsi="Times New Roman" w:cs="Times New Roman"/>
          <w:sz w:val="24"/>
          <w:szCs w:val="24"/>
          <w:lang w:val="en-US"/>
        </w:rPr>
        <w:t>173, 188 00</w:t>
      </w:r>
      <w:r w:rsidR="00FC1430" w:rsidRPr="00C954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755A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(Eight Million One Hundred and seventy- three </w:t>
      </w:r>
      <w:r w:rsidR="004D4278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Thousand, </w:t>
      </w:r>
      <w:r w:rsidR="000755A3" w:rsidRPr="00C9548C">
        <w:rPr>
          <w:rFonts w:ascii="Times New Roman" w:hAnsi="Times New Roman" w:cs="Times New Roman"/>
          <w:sz w:val="24"/>
          <w:szCs w:val="24"/>
          <w:lang w:val="en-US"/>
        </w:rPr>
        <w:t>one hundred and eighty-eight United States Dollars</w:t>
      </w:r>
      <w:r w:rsidR="00795741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inclusive of interest</w:t>
      </w:r>
      <w:r w:rsidR="000755A3" w:rsidRPr="00C954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0951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951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claim is </w:t>
      </w:r>
      <w:r w:rsidR="00E9495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C1430" w:rsidRPr="00C9548C">
        <w:rPr>
          <w:rFonts w:ascii="Times New Roman" w:hAnsi="Times New Roman" w:cs="Times New Roman"/>
          <w:sz w:val="24"/>
          <w:szCs w:val="24"/>
          <w:lang w:val="en-US"/>
        </w:rPr>
        <w:t>damages</w:t>
      </w:r>
      <w:r w:rsidR="00E9495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430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C566B" w:rsidRPr="00C9548C">
        <w:rPr>
          <w:rFonts w:ascii="Times New Roman" w:hAnsi="Times New Roman" w:cs="Times New Roman"/>
          <w:sz w:val="24"/>
          <w:szCs w:val="24"/>
          <w:lang w:val="en-US"/>
        </w:rPr>
        <w:t>loss of profit from</w:t>
      </w:r>
      <w:r w:rsidR="00B8714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1C27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alluvial </w:t>
      </w:r>
      <w:r w:rsidR="00B8714D" w:rsidRPr="00C9548C">
        <w:rPr>
          <w:rFonts w:ascii="Times New Roman" w:hAnsi="Times New Roman" w:cs="Times New Roman"/>
          <w:sz w:val="24"/>
          <w:szCs w:val="24"/>
          <w:lang w:val="en-US"/>
        </w:rPr>
        <w:t>chrome illegally mined by the respondents on its mining claims.</w:t>
      </w:r>
      <w:r w:rsidR="00795741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741" w:rsidRPr="00C9548C">
        <w:rPr>
          <w:rFonts w:ascii="Times New Roman" w:hAnsi="Times New Roman" w:cs="Times New Roman"/>
          <w:sz w:val="24"/>
          <w:szCs w:val="24"/>
          <w:lang w:val="en-US"/>
        </w:rPr>
        <w:t>The applicant’s claim was joint and several, one paying and the other one to be absolved.</w:t>
      </w:r>
    </w:p>
    <w:p w14:paraId="2B3CC60D" w14:textId="77777777" w:rsidR="004D1C27" w:rsidRPr="00C9548C" w:rsidRDefault="004D1C27" w:rsidP="004D1C2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4B711F" w14:textId="0AE52CC8" w:rsidR="00E35EFE" w:rsidRPr="00C9548C" w:rsidRDefault="00E35EFE" w:rsidP="00ED70E5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respondents entered a joint plea denying the allegations leveled against them.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They denied mining on the applicant’s mines</w:t>
      </w:r>
      <w:r w:rsidR="00773E02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B5A" w:rsidRPr="00C9548C">
        <w:rPr>
          <w:rFonts w:ascii="Times New Roman" w:hAnsi="Times New Roman" w:cs="Times New Roman"/>
          <w:sz w:val="24"/>
          <w:szCs w:val="24"/>
          <w:lang w:val="en-US"/>
        </w:rPr>
        <w:t>and challenged the appellant’s</w:t>
      </w:r>
      <w:r w:rsidR="00F84729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741" w:rsidRPr="00C9548C">
        <w:rPr>
          <w:rFonts w:ascii="Times New Roman" w:hAnsi="Times New Roman" w:cs="Times New Roman"/>
          <w:sz w:val="24"/>
          <w:szCs w:val="24"/>
          <w:lang w:val="en-US"/>
        </w:rPr>
        <w:t>ownership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C90540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six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mining claims in the process.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190B">
        <w:rPr>
          <w:rFonts w:ascii="Times New Roman" w:hAnsi="Times New Roman" w:cs="Times New Roman"/>
          <w:sz w:val="24"/>
          <w:szCs w:val="24"/>
          <w:lang w:val="en-US"/>
        </w:rPr>
        <w:t>The second</w:t>
      </w:r>
      <w:bookmarkStart w:id="0" w:name="_GoBack"/>
      <w:bookmarkEnd w:id="0"/>
      <w:r w:rsidR="00A82B9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="001A052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laid ownership claims to the same chrome deposits as did the applicant.</w:t>
      </w:r>
    </w:p>
    <w:p w14:paraId="71B4E6D3" w14:textId="77777777" w:rsidR="00A82B93" w:rsidRPr="00C9548C" w:rsidRDefault="00A82B93" w:rsidP="00A82B9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7ECBF64D" w14:textId="7A9B1269" w:rsidR="00A82B93" w:rsidRPr="00C9548C" w:rsidRDefault="00EF190B" w:rsidP="00E62077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second </w:t>
      </w:r>
      <w:r w:rsidR="00A82B93" w:rsidRPr="00C9548C">
        <w:rPr>
          <w:rFonts w:ascii="Times New Roman" w:hAnsi="Times New Roman" w:cs="Times New Roman"/>
          <w:sz w:val="24"/>
          <w:szCs w:val="24"/>
          <w:lang w:val="en-US"/>
        </w:rPr>
        <w:t>respondent’s plea was to the effect that it lawfully mined chrome on m</w:t>
      </w:r>
      <w:r>
        <w:rPr>
          <w:rFonts w:ascii="Times New Roman" w:hAnsi="Times New Roman" w:cs="Times New Roman"/>
          <w:sz w:val="24"/>
          <w:szCs w:val="24"/>
          <w:lang w:val="en-US"/>
        </w:rPr>
        <w:t>ining claims owned by the first</w:t>
      </w:r>
      <w:r w:rsidR="00A82B9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 in terms of a valid contr</w:t>
      </w:r>
      <w:r w:rsidR="00673B5A" w:rsidRPr="00C9548C">
        <w:rPr>
          <w:rFonts w:ascii="Times New Roman" w:hAnsi="Times New Roman" w:cs="Times New Roman"/>
          <w:sz w:val="24"/>
          <w:szCs w:val="24"/>
          <w:lang w:val="en-US"/>
        </w:rPr>
        <w:t>act between the parties. It</w:t>
      </w:r>
      <w:r w:rsidR="00A82B9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challenged the applicant’s o</w:t>
      </w:r>
      <w:r w:rsidR="00673B5A" w:rsidRPr="00C9548C">
        <w:rPr>
          <w:rFonts w:ascii="Times New Roman" w:hAnsi="Times New Roman" w:cs="Times New Roman"/>
          <w:sz w:val="24"/>
          <w:szCs w:val="24"/>
          <w:lang w:val="en-US"/>
        </w:rPr>
        <w:t>wnership of the mining claims on the basis that</w:t>
      </w:r>
      <w:r w:rsidR="00A82B9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it had been shown current licenses in the name</w:t>
      </w:r>
      <w:r w:rsidR="004D4278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of the second respondent</w:t>
      </w:r>
      <w:r w:rsidR="00673B5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as proof</w:t>
      </w:r>
      <w:r w:rsidR="00A82B9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that it was the owner of the disputed claims.</w:t>
      </w:r>
    </w:p>
    <w:p w14:paraId="1642FD47" w14:textId="77777777" w:rsidR="00381873" w:rsidRPr="00C9548C" w:rsidRDefault="00381873" w:rsidP="0038187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59D1533" w14:textId="633C3418" w:rsidR="00381873" w:rsidRPr="00C9548C" w:rsidRDefault="00927186" w:rsidP="00E62077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="00C27AA2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="0038187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further disputed the amount of chrome it extracted from the claims. It contended that it extracted very little chrome from the claims</w:t>
      </w:r>
      <w:r w:rsidR="00806802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not amounting to the second respondent’s claim.</w:t>
      </w:r>
      <w:r w:rsidR="008C566B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566B" w:rsidRPr="00C9548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93A4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he first respondent did not however attend the hearing before the court </w:t>
      </w:r>
      <w:r w:rsidR="00E93A4D" w:rsidRPr="00CE1FFB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E93A4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4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Consequently the applicant obtained default judgment against the first respondent.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4D" w:rsidRPr="00C9548C">
        <w:rPr>
          <w:rFonts w:ascii="Times New Roman" w:hAnsi="Times New Roman" w:cs="Times New Roman"/>
          <w:sz w:val="24"/>
          <w:szCs w:val="24"/>
          <w:lang w:val="en-US"/>
        </w:rPr>
        <w:t>The matter then proceeded to a full trial with the second respondent as the sole defendant.</w:t>
      </w:r>
    </w:p>
    <w:p w14:paraId="19F74E0A" w14:textId="3B2F944D" w:rsidR="009D5155" w:rsidRPr="00CE1FFB" w:rsidRDefault="00CE1FFB" w:rsidP="00CE1FFB">
      <w:pPr>
        <w:ind w:left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E1FF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THE EVIDENCE</w:t>
      </w:r>
    </w:p>
    <w:p w14:paraId="14D62799" w14:textId="77777777" w:rsidR="009D5155" w:rsidRPr="00C9548C" w:rsidRDefault="009D5155" w:rsidP="009D515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978D1F" w14:textId="35186B68" w:rsidR="005E190A" w:rsidRPr="00C9548C" w:rsidRDefault="009D5155" w:rsidP="00E62077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At the trial before the court 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quo, </w:t>
      </w:r>
      <w:r w:rsidR="00FD693A" w:rsidRPr="00C9548C">
        <w:rPr>
          <w:rFonts w:ascii="Times New Roman" w:hAnsi="Times New Roman" w:cs="Times New Roman"/>
          <w:sz w:val="24"/>
          <w:szCs w:val="24"/>
          <w:lang w:val="en-US"/>
        </w:rPr>
        <w:t>the applicant called two witnesses comprising its ope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30F7D">
        <w:rPr>
          <w:rFonts w:ascii="Times New Roman" w:hAnsi="Times New Roman" w:cs="Times New Roman"/>
          <w:sz w:val="24"/>
          <w:szCs w:val="24"/>
          <w:lang w:val="en-US"/>
        </w:rPr>
        <w:t>ations manager Ms Chikowero.  It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also called Mr Mufari, </w:t>
      </w:r>
      <w:r w:rsidR="00FD693A" w:rsidRPr="00C9548C">
        <w:rPr>
          <w:rFonts w:ascii="Times New Roman" w:hAnsi="Times New Roman" w:cs="Times New Roman"/>
          <w:sz w:val="24"/>
          <w:szCs w:val="24"/>
          <w:lang w:val="en-US"/>
        </w:rPr>
        <w:t>a registered and approved prospector with the Ministry of Mines and mining Development (the</w:t>
      </w:r>
      <w:r w:rsidR="005E190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693A" w:rsidRPr="00C9548C">
        <w:rPr>
          <w:rFonts w:ascii="Times New Roman" w:hAnsi="Times New Roman" w:cs="Times New Roman"/>
          <w:sz w:val="24"/>
          <w:szCs w:val="24"/>
          <w:lang w:val="en-US"/>
        </w:rPr>
        <w:t>Ministry)</w:t>
      </w:r>
      <w:r w:rsidR="00835C6D" w:rsidRPr="00C954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190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B824474" w14:textId="77777777" w:rsidR="005E190A" w:rsidRPr="00C9548C" w:rsidRDefault="005E190A" w:rsidP="005E19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524ECD" w14:textId="527A9458" w:rsidR="009D5155" w:rsidRPr="00C9548C" w:rsidRDefault="00C04993" w:rsidP="00E62077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190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Ms </w:t>
      </w:r>
      <w:r w:rsidR="00D057DC" w:rsidRPr="00C9548C">
        <w:rPr>
          <w:rFonts w:ascii="Times New Roman" w:hAnsi="Times New Roman" w:cs="Times New Roman"/>
          <w:sz w:val="24"/>
          <w:szCs w:val="24"/>
          <w:lang w:val="en-US"/>
        </w:rPr>
        <w:t>Chikowero’s</w:t>
      </w:r>
      <w:r w:rsidR="00FD693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evidence was to the effect that she alerted </w:t>
      </w:r>
      <w:r w:rsidR="00584B9E" w:rsidRPr="00C9548C">
        <w:rPr>
          <w:rFonts w:ascii="Times New Roman" w:hAnsi="Times New Roman" w:cs="Times New Roman"/>
          <w:sz w:val="24"/>
          <w:szCs w:val="24"/>
          <w:lang w:val="en-US"/>
        </w:rPr>
        <w:t>the applicant of the respondents’ illegal mining activitie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s once she got knowledge of it.  </w:t>
      </w:r>
      <w:r w:rsidR="00584B9E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She physically visited the sites of the illegal mining activities.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She </w:t>
      </w:r>
      <w:r w:rsidR="00584B9E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then engaged the respondents through letters to no avail. 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4B9E" w:rsidRPr="00C9548C">
        <w:rPr>
          <w:rFonts w:ascii="Times New Roman" w:hAnsi="Times New Roman" w:cs="Times New Roman"/>
          <w:sz w:val="24"/>
          <w:szCs w:val="24"/>
          <w:lang w:val="en-US"/>
        </w:rPr>
        <w:t>She then reported the matter to the</w:t>
      </w:r>
      <w:r w:rsidR="00CE1FFB">
        <w:rPr>
          <w:rFonts w:ascii="Times New Roman" w:hAnsi="Times New Roman" w:cs="Times New Roman"/>
          <w:sz w:val="24"/>
          <w:szCs w:val="24"/>
          <w:lang w:val="en-US"/>
        </w:rPr>
        <w:t xml:space="preserve"> Ministry.  </w:t>
      </w:r>
      <w:r w:rsidR="00584B9E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Ministry then compiled a report which showed that the second respondent’s claims encroached into </w:t>
      </w:r>
      <w:r w:rsidR="00C3127A" w:rsidRPr="00C9548C">
        <w:rPr>
          <w:rFonts w:ascii="Times New Roman" w:hAnsi="Times New Roman" w:cs="Times New Roman"/>
          <w:sz w:val="24"/>
          <w:szCs w:val="24"/>
          <w:lang w:val="en-US"/>
        </w:rPr>
        <w:t>the applicant’s claims.</w:t>
      </w:r>
    </w:p>
    <w:p w14:paraId="68AB4251" w14:textId="77777777" w:rsidR="00822371" w:rsidRPr="00C9548C" w:rsidRDefault="00822371" w:rsidP="008223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DA80F1" w14:textId="0CC1687B" w:rsidR="00697184" w:rsidRPr="00C9548C" w:rsidRDefault="00C04993" w:rsidP="005E0819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71" w:rsidRPr="00C9548C">
        <w:rPr>
          <w:rFonts w:ascii="Times New Roman" w:hAnsi="Times New Roman" w:cs="Times New Roman"/>
          <w:sz w:val="24"/>
          <w:szCs w:val="24"/>
          <w:lang w:val="en-US"/>
        </w:rPr>
        <w:t>Mr Mufari’s testimony was to the effect that he was assigned to conduct a geological survey of the disputed claims</w:t>
      </w:r>
      <w:r w:rsidR="00476716" w:rsidRPr="00C954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22371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Msasa 122 to 127.</w:t>
      </w:r>
      <w:r w:rsidR="00697184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1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184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geological survey revealed that the respondents were encroaching onto the applicant’s mining claims. </w:t>
      </w:r>
      <w:r w:rsidR="00DA1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184" w:rsidRPr="00C9548C">
        <w:rPr>
          <w:rFonts w:ascii="Times New Roman" w:hAnsi="Times New Roman" w:cs="Times New Roman"/>
          <w:sz w:val="24"/>
          <w:szCs w:val="24"/>
          <w:lang w:val="en-US"/>
        </w:rPr>
        <w:t>He compiled a report with vivid diagrams and pictures.</w:t>
      </w:r>
    </w:p>
    <w:p w14:paraId="3091834E" w14:textId="77777777" w:rsidR="00697184" w:rsidRPr="00C9548C" w:rsidRDefault="00697184" w:rsidP="006971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C35C00" w14:textId="16D92820" w:rsidR="00690C73" w:rsidRPr="00C9548C" w:rsidRDefault="00476716" w:rsidP="005E0819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It was his testimony that he had helped the applicant in registering the disputed mining claims sometime in 2009. </w:t>
      </w:r>
      <w:r w:rsidR="00DA1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In 2013 he discovered that the respondents were mining on applicant’s claims and he took pictures of a stockpile of chromite from which he compiled a chromite estimation report.</w:t>
      </w:r>
      <w:r w:rsidR="00697184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A570A7" w14:textId="77777777" w:rsidR="001952A5" w:rsidRPr="00C9548C" w:rsidRDefault="001952A5" w:rsidP="001952A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A64E4AC" w14:textId="7C675AC5" w:rsidR="001952A5" w:rsidRPr="00C9548C" w:rsidRDefault="001952A5" w:rsidP="005E0819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On the other hand, the second respondent relied on the evidence of a single witness, Mr Mlalazi its human re</w:t>
      </w:r>
      <w:r w:rsidR="00F52151">
        <w:rPr>
          <w:rFonts w:ascii="Times New Roman" w:hAnsi="Times New Roman" w:cs="Times New Roman"/>
          <w:sz w:val="24"/>
          <w:szCs w:val="24"/>
          <w:lang w:val="en-US"/>
        </w:rPr>
        <w:t xml:space="preserve">sources and operations manager. 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He averred that during the period extending from 2016 to 2017, his principal entered into an agreement in terms of which it would mine alluvial chrome on th</w:t>
      </w:r>
      <w:r w:rsidR="005066C7" w:rsidRPr="00C9548C">
        <w:rPr>
          <w:rFonts w:ascii="Times New Roman" w:hAnsi="Times New Roman" w:cs="Times New Roman"/>
          <w:sz w:val="24"/>
          <w:szCs w:val="24"/>
          <w:lang w:val="en-US"/>
        </w:rPr>
        <w:t>e first responde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nt’s claims</w:t>
      </w:r>
      <w:r w:rsidR="005066C7" w:rsidRPr="00C954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while the second responde</w:t>
      </w:r>
      <w:r w:rsidR="005066C7" w:rsidRPr="00C9548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 was restricted to mining </w:t>
      </w:r>
      <w:r w:rsidR="00BD1778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nickel on the same claims. </w:t>
      </w:r>
      <w:r w:rsidR="00F521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778" w:rsidRPr="00C9548C">
        <w:rPr>
          <w:rFonts w:ascii="Times New Roman" w:hAnsi="Times New Roman" w:cs="Times New Roman"/>
          <w:sz w:val="24"/>
          <w:szCs w:val="24"/>
          <w:lang w:val="en-US"/>
        </w:rPr>
        <w:t>It was his evid</w:t>
      </w:r>
      <w:r w:rsidR="005066C7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ence that given that the </w:t>
      </w:r>
      <w:r w:rsidR="005066C7" w:rsidRPr="00C9548C">
        <w:rPr>
          <w:rFonts w:ascii="Times New Roman" w:hAnsi="Times New Roman" w:cs="Times New Roman"/>
          <w:sz w:val="24"/>
          <w:szCs w:val="24"/>
          <w:lang w:val="en-US"/>
        </w:rPr>
        <w:lastRenderedPageBreak/>
        <w:t>second</w:t>
      </w:r>
      <w:r w:rsidR="00BD1778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 had authority to mine on first respondent’s claims, the second respondent could not be liable for damages to the applicant as claimed.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218B552" w14:textId="77777777" w:rsidR="00504EE3" w:rsidRPr="00C9548C" w:rsidRDefault="00504EE3" w:rsidP="00504EE3">
      <w:p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D57EF9" w14:textId="2650230B" w:rsidR="00504EE3" w:rsidRPr="00F52151" w:rsidRDefault="00F52151" w:rsidP="00F52151">
      <w:pPr>
        <w:ind w:left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521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PARTIES’ RESPECTIVE ARGUMENTS</w:t>
      </w:r>
    </w:p>
    <w:p w14:paraId="2E810575" w14:textId="77777777" w:rsidR="00504EE3" w:rsidRPr="00C9548C" w:rsidRDefault="00504EE3" w:rsidP="00504EE3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68E994" w14:textId="58D37355" w:rsidR="00504EE3" w:rsidRPr="00C9548C" w:rsidRDefault="00504EE3" w:rsidP="005E0819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The applicant’s argument is basically fastened onto the Ministry’s finding that the respondent’s mining activities encroached onto the applicant’s said mining claims at the material time.</w:t>
      </w:r>
    </w:p>
    <w:p w14:paraId="66D50B51" w14:textId="77777777" w:rsidR="00504EE3" w:rsidRPr="00C9548C" w:rsidRDefault="00504EE3" w:rsidP="00504EE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FC5EFE" w14:textId="5E688BC5" w:rsidR="00504EE3" w:rsidRPr="00C9548C" w:rsidRDefault="00504EE3" w:rsidP="005E0819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On the other hand the second respondent’</w:t>
      </w:r>
      <w:r w:rsidR="009A0B2D" w:rsidRPr="00C9548C">
        <w:rPr>
          <w:rFonts w:ascii="Times New Roman" w:hAnsi="Times New Roman" w:cs="Times New Roman"/>
          <w:sz w:val="24"/>
          <w:szCs w:val="24"/>
          <w:lang w:val="en-US"/>
        </w:rPr>
        <w:t>s case is that it is not liable to pay any damages because it had permission to mine on first re</w:t>
      </w:r>
      <w:r w:rsidR="00F52151">
        <w:rPr>
          <w:rFonts w:ascii="Times New Roman" w:hAnsi="Times New Roman" w:cs="Times New Roman"/>
          <w:sz w:val="24"/>
          <w:szCs w:val="24"/>
          <w:lang w:val="en-US"/>
        </w:rPr>
        <w:t xml:space="preserve">spondent’s mining claims.  </w:t>
      </w:r>
      <w:r w:rsidR="009A0B2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It claims to have mined on the first respondent’s mining claims. It further challenges the </w:t>
      </w:r>
      <w:r w:rsidR="009A0B2D" w:rsidRPr="00F52151">
        <w:rPr>
          <w:rFonts w:ascii="Times New Roman" w:hAnsi="Times New Roman" w:cs="Times New Roman"/>
          <w:i/>
          <w:sz w:val="24"/>
          <w:szCs w:val="24"/>
          <w:lang w:val="en-US"/>
        </w:rPr>
        <w:t>quantum</w:t>
      </w:r>
      <w:r w:rsidR="009A0B2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of damages.</w:t>
      </w:r>
    </w:p>
    <w:p w14:paraId="7E04AAD0" w14:textId="77777777" w:rsidR="009A0B2D" w:rsidRPr="00C9548C" w:rsidRDefault="009A0B2D" w:rsidP="009A0B2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09511A6" w14:textId="0DE19CE7" w:rsidR="00566A9D" w:rsidRPr="00C9548C" w:rsidRDefault="009A0B2D" w:rsidP="005E0819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The second respondent also seeks to take refuge in s 371 (7) which permits a holder in a dispute of over pegging to continue mining lawfully</w:t>
      </w:r>
      <w:r w:rsidR="00566A9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ntil </w:t>
      </w:r>
      <w:r w:rsidR="00566A9D" w:rsidRPr="00C9548C">
        <w:rPr>
          <w:rFonts w:ascii="Times New Roman" w:hAnsi="Times New Roman" w:cs="Times New Roman"/>
          <w:sz w:val="24"/>
          <w:szCs w:val="24"/>
          <w:lang w:val="en-US"/>
        </w:rPr>
        <w:t>stopped by either the Mining Commissioner or the High Court.</w:t>
      </w:r>
    </w:p>
    <w:p w14:paraId="67A1931B" w14:textId="77777777" w:rsidR="00566A9D" w:rsidRPr="00C9548C" w:rsidRDefault="00566A9D" w:rsidP="00566A9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5D38D072" w14:textId="50A9C39A" w:rsidR="00566A9D" w:rsidRPr="00F52151" w:rsidRDefault="00F52151" w:rsidP="00F52151">
      <w:p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521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THE COURT </w:t>
      </w:r>
      <w:r w:rsidRPr="00F5215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 QUO’S</w:t>
      </w:r>
      <w:r w:rsidRPr="00F521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JUDGEMENT</w:t>
      </w:r>
    </w:p>
    <w:p w14:paraId="4C9B1AB4" w14:textId="77777777" w:rsidR="00566A9D" w:rsidRPr="00C9548C" w:rsidRDefault="00566A9D" w:rsidP="00566A9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752FFA1D" w14:textId="6C717187" w:rsidR="00566A9D" w:rsidRPr="00C9548C" w:rsidRDefault="00566A9D" w:rsidP="005E081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Upon a consideration of the facts and the law the court 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quo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found that the applicant:</w:t>
      </w:r>
    </w:p>
    <w:p w14:paraId="571D43D3" w14:textId="77777777" w:rsidR="00566A9D" w:rsidRPr="00C9548C" w:rsidRDefault="00566A9D" w:rsidP="00566A9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BFD231" w14:textId="24E09C07" w:rsidR="00566A9D" w:rsidRDefault="00E771D8" w:rsidP="005E0819">
      <w:pPr>
        <w:pStyle w:val="ListParagraph"/>
        <w:numPr>
          <w:ilvl w:val="0"/>
          <w:numId w:val="4"/>
        </w:numPr>
        <w:ind w:left="153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566A9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fail</w:t>
      </w:r>
      <w:r w:rsidR="00183584" w:rsidRPr="00C9548C">
        <w:rPr>
          <w:rFonts w:ascii="Times New Roman" w:hAnsi="Times New Roman" w:cs="Times New Roman"/>
          <w:sz w:val="24"/>
          <w:szCs w:val="24"/>
          <w:lang w:val="en-US"/>
        </w:rPr>
        <w:t>ed to prove that the second respondent had mined on applicant’s claims at a time it did not have authority to mine on those claims.</w:t>
      </w:r>
    </w:p>
    <w:p w14:paraId="0BF4E6DB" w14:textId="77777777" w:rsidR="001C225A" w:rsidRPr="00C9548C" w:rsidRDefault="001C225A" w:rsidP="001C225A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4586A1" w14:textId="28162E5E" w:rsidR="00183584" w:rsidRDefault="00E771D8" w:rsidP="005E0819">
      <w:pPr>
        <w:pStyle w:val="ListParagraph"/>
        <w:numPr>
          <w:ilvl w:val="0"/>
          <w:numId w:val="4"/>
        </w:numPr>
        <w:ind w:left="153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183584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no basis for the claim of US$8 173 188.00</w:t>
      </w:r>
      <w:r w:rsidR="00501F13" w:rsidRPr="00C954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8E64E2" w14:textId="77777777" w:rsidR="001C225A" w:rsidRPr="001C225A" w:rsidRDefault="001C225A" w:rsidP="001C225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A4081B6" w14:textId="1B29B6E0" w:rsidR="00501F13" w:rsidRDefault="00E771D8" w:rsidP="005E0819">
      <w:pPr>
        <w:pStyle w:val="ListParagraph"/>
        <w:numPr>
          <w:ilvl w:val="0"/>
          <w:numId w:val="4"/>
        </w:numPr>
        <w:ind w:left="153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501F1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failed to prove the quantum of damages claimed.</w:t>
      </w:r>
    </w:p>
    <w:p w14:paraId="711D688E" w14:textId="77777777" w:rsidR="001C225A" w:rsidRPr="001C225A" w:rsidRDefault="001C225A" w:rsidP="001C225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58C3006" w14:textId="42DE8F1C" w:rsidR="00C3545B" w:rsidRDefault="00E771D8" w:rsidP="005E0819">
      <w:pPr>
        <w:pStyle w:val="ListParagraph"/>
        <w:numPr>
          <w:ilvl w:val="0"/>
          <w:numId w:val="4"/>
        </w:numPr>
        <w:ind w:left="153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C3545B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failed to prove the period during which the second respondent mined </w:t>
      </w:r>
      <w:r w:rsidR="00501F13" w:rsidRPr="00C9548C">
        <w:rPr>
          <w:rFonts w:ascii="Times New Roman" w:hAnsi="Times New Roman" w:cs="Times New Roman"/>
          <w:sz w:val="24"/>
          <w:szCs w:val="24"/>
          <w:lang w:val="en-US"/>
        </w:rPr>
        <w:t>on its claim</w:t>
      </w:r>
      <w:r w:rsidR="00C3545B" w:rsidRPr="00C954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022E8D" w14:textId="77777777" w:rsidR="005F11D9" w:rsidRPr="005F11D9" w:rsidRDefault="005F11D9" w:rsidP="005F11D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B907C6C" w14:textId="77777777" w:rsidR="005F11D9" w:rsidRPr="00C9548C" w:rsidRDefault="005F11D9" w:rsidP="005F11D9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BB5F51" w14:textId="76B74605" w:rsidR="00D867D5" w:rsidRPr="00E771D8" w:rsidRDefault="00E771D8" w:rsidP="00E771D8">
      <w:p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771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APPEAL</w:t>
      </w:r>
    </w:p>
    <w:p w14:paraId="46CEAC10" w14:textId="77777777" w:rsidR="00566A9D" w:rsidRPr="00C9548C" w:rsidRDefault="00566A9D" w:rsidP="00566A9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CD37224" w14:textId="79F5EBF9" w:rsidR="00566A9D" w:rsidRPr="00C9548C" w:rsidRDefault="00D867D5" w:rsidP="00177E79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190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Aggrieved by the court </w:t>
      </w:r>
      <w:r w:rsidR="005E190A" w:rsidRPr="00C9548C">
        <w:rPr>
          <w:rFonts w:ascii="Times New Roman" w:hAnsi="Times New Roman" w:cs="Times New Roman"/>
          <w:i/>
          <w:sz w:val="24"/>
          <w:szCs w:val="24"/>
          <w:lang w:val="en-US"/>
        </w:rPr>
        <w:t>a quo’s</w:t>
      </w:r>
      <w:r w:rsidR="005E190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judgment, the applicant sought to appeal to the Supreme Court on the following grounds of appeal:</w:t>
      </w:r>
    </w:p>
    <w:p w14:paraId="20C5D93B" w14:textId="69DC38FF" w:rsidR="002F2305" w:rsidRPr="00C9548C" w:rsidRDefault="009D7AFB" w:rsidP="00C64344">
      <w:pPr>
        <w:spacing w:line="480" w:lineRule="auto"/>
        <w:ind w:left="162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lastRenderedPageBreak/>
        <w:t>“(1)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035B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court </w:t>
      </w:r>
      <w:r w:rsidR="00CC035B" w:rsidRPr="00C9548C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CC035B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gravely erred in law and misdirected itself when it failed to consider that the illegality of the respondents’ mining activities had already been determined by </w:t>
      </w:r>
      <w:r w:rsidR="00DF5691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Ministry of Mines and Mining Development and remained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unchallenged</w:t>
      </w:r>
      <w:r w:rsidR="00DF5691" w:rsidRPr="00C954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035B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83907D" w14:textId="507EFAA6" w:rsidR="009D7AFB" w:rsidRPr="00C9548C" w:rsidRDefault="00C64344" w:rsidP="00C64344">
      <w:pPr>
        <w:spacing w:line="480" w:lineRule="auto"/>
        <w:ind w:left="162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7AFB" w:rsidRPr="00C9548C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9D7AFB" w:rsidRPr="00C9548C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court </w:t>
      </w:r>
      <w:r w:rsidR="009D7AFB"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quo </w:t>
      </w:r>
      <w:r w:rsidR="009D7AFB" w:rsidRPr="00C9548C">
        <w:rPr>
          <w:rFonts w:ascii="Times New Roman" w:hAnsi="Times New Roman" w:cs="Times New Roman"/>
          <w:sz w:val="24"/>
          <w:szCs w:val="24"/>
          <w:lang w:val="en-US"/>
        </w:rPr>
        <w:t>gravely erred and misdirected itself on the aspect of unjustified enrichment placed before it by the Appellant and directly arising from the Respondent’s conduct.</w:t>
      </w:r>
    </w:p>
    <w:p w14:paraId="7222E85B" w14:textId="4954953C" w:rsidR="009D7AFB" w:rsidRPr="00C9548C" w:rsidRDefault="009D7AFB" w:rsidP="00C64344">
      <w:pPr>
        <w:spacing w:line="480" w:lineRule="auto"/>
        <w:ind w:left="162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(3) </w:t>
      </w:r>
      <w:r w:rsidR="002B06BB" w:rsidRPr="00C9548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court 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quo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grossly misdirected itself as to the facts. When it made a finding </w:t>
      </w:r>
      <w:r w:rsidR="002B06BB" w:rsidRPr="00C9548C">
        <w:rPr>
          <w:rFonts w:ascii="Times New Roman" w:hAnsi="Times New Roman" w:cs="Times New Roman"/>
          <w:sz w:val="24"/>
          <w:szCs w:val="24"/>
          <w:lang w:val="en-US"/>
        </w:rPr>
        <w:t>that the Applicant only took action to address Respondent’s illegal mining in 2019, when the evidence before it conclusively proved otherwise.</w:t>
      </w:r>
    </w:p>
    <w:p w14:paraId="6017DA82" w14:textId="63D81806" w:rsidR="002B06BB" w:rsidRPr="00C9548C" w:rsidRDefault="002B06BB" w:rsidP="00C64344">
      <w:pPr>
        <w:spacing w:line="480" w:lineRule="auto"/>
        <w:ind w:left="162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(4)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ab/>
        <w:t xml:space="preserve">In its analysis of the case, the court 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grossly erred and misdirected itself as to the fact</w:t>
      </w:r>
      <w:r w:rsidR="00941191" w:rsidRPr="00C9548C">
        <w:rPr>
          <w:rFonts w:ascii="Times New Roman" w:hAnsi="Times New Roman" w:cs="Times New Roman"/>
          <w:sz w:val="24"/>
          <w:szCs w:val="24"/>
          <w:lang w:val="en-US"/>
        </w:rPr>
        <w:t>s when it considered an alleged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agreement between Applicant and 2</w:t>
      </w:r>
      <w:r w:rsidRPr="00C9548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Respondent, when in the first place no such allegation was made and at any rate no such agreement ever existed.</w:t>
      </w:r>
    </w:p>
    <w:p w14:paraId="33AFA074" w14:textId="20AEC910" w:rsidR="007000CB" w:rsidRPr="00C9548C" w:rsidRDefault="007000CB" w:rsidP="00C64344">
      <w:pPr>
        <w:spacing w:line="480" w:lineRule="auto"/>
        <w:ind w:left="162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(5)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court 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erred in law and misdirected itself, in failing to find </w:t>
      </w:r>
      <w:r w:rsidR="00786BAB" w:rsidRPr="00C9548C">
        <w:rPr>
          <w:rFonts w:ascii="Times New Roman" w:hAnsi="Times New Roman" w:cs="Times New Roman"/>
          <w:sz w:val="24"/>
          <w:szCs w:val="24"/>
          <w:lang w:val="en-US"/>
        </w:rPr>
        <w:t>that 2</w:t>
      </w:r>
      <w:r w:rsidR="00786BAB" w:rsidRPr="00C9548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786BAB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Respondent’s deliberate act of prospecting on ground that was not open to prospecting by law constitutes sufficient wrongfulness under the Aquilian action.</w:t>
      </w:r>
    </w:p>
    <w:p w14:paraId="6C64209C" w14:textId="5F93A5EC" w:rsidR="00786BAB" w:rsidRPr="00C9548C" w:rsidRDefault="00786BAB" w:rsidP="00C64344">
      <w:pPr>
        <w:spacing w:line="480" w:lineRule="auto"/>
        <w:ind w:left="153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>(6)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court 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quo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erred and misdirected itself, in failing to consider that, the applicant’s estimation of the quantities extracted by the defendants from the disputed area was not dispute.”</w:t>
      </w:r>
    </w:p>
    <w:p w14:paraId="2BAD46B7" w14:textId="77777777" w:rsidR="00C41A6E" w:rsidRPr="00C9548C" w:rsidRDefault="00C41A6E" w:rsidP="00C41A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7E9886" w14:textId="0EFEF8F2" w:rsidR="00C41A6E" w:rsidRPr="004A3065" w:rsidRDefault="004A3065" w:rsidP="004A3065">
      <w:p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A30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ISSUES FOR DETERMINATION ON APPEAL</w:t>
      </w:r>
    </w:p>
    <w:p w14:paraId="263BE29C" w14:textId="77777777" w:rsidR="00566A9D" w:rsidRPr="00C9548C" w:rsidRDefault="00566A9D" w:rsidP="00C41A6E">
      <w:pPr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CEFE74" w14:textId="7042AFC2" w:rsidR="009A0B2D" w:rsidRPr="00C9548C" w:rsidRDefault="00566A9D" w:rsidP="006448F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A6E" w:rsidRPr="00C9548C">
        <w:rPr>
          <w:rFonts w:ascii="Times New Roman" w:hAnsi="Times New Roman" w:cs="Times New Roman"/>
          <w:sz w:val="24"/>
          <w:szCs w:val="24"/>
          <w:lang w:val="en-US"/>
        </w:rPr>
        <w:t>In my view the intended appeal falls for determination on two primary issues:</w:t>
      </w:r>
    </w:p>
    <w:p w14:paraId="495D8CBA" w14:textId="77777777" w:rsidR="00C41A6E" w:rsidRPr="00C9548C" w:rsidRDefault="00C41A6E" w:rsidP="00C41A6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3C6C4F" w14:textId="6FE02957" w:rsidR="009A0B2D" w:rsidRDefault="004A3065" w:rsidP="004A30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r w:rsidR="00C41A6E" w:rsidRPr="00C9548C">
        <w:rPr>
          <w:rFonts w:ascii="Times New Roman" w:hAnsi="Times New Roman" w:cs="Times New Roman"/>
          <w:sz w:val="24"/>
          <w:szCs w:val="24"/>
          <w:lang w:val="en-US"/>
        </w:rPr>
        <w:t>Who is the lawful owner of the disputed 6 mining claims?</w:t>
      </w:r>
      <w:r w:rsidR="009A0B2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DA17AB" w14:textId="77777777" w:rsidR="004A3065" w:rsidRPr="00C9548C" w:rsidRDefault="004A3065" w:rsidP="004A30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561B0C" w14:textId="65B39B88" w:rsidR="00C41A6E" w:rsidRDefault="004A3065" w:rsidP="004A3065">
      <w:pPr>
        <w:pStyle w:val="ListParagraph"/>
        <w:ind w:left="144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(2) </w:t>
      </w:r>
      <w:r w:rsidR="00E85189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Is the second respondent protected by s 371 (7) of the Mines and Minerals Act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85189" w:rsidRPr="00C9548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E85189" w:rsidRPr="004A3065">
        <w:rPr>
          <w:rFonts w:ascii="Times New Roman" w:hAnsi="Times New Roman" w:cs="Times New Roman"/>
          <w:i/>
          <w:sz w:val="24"/>
          <w:szCs w:val="24"/>
          <w:lang w:val="en-US"/>
        </w:rPr>
        <w:t>Chapter 21:05</w:t>
      </w:r>
      <w:r w:rsidR="00E85189" w:rsidRPr="00C9548C">
        <w:rPr>
          <w:rFonts w:ascii="Times New Roman" w:hAnsi="Times New Roman" w:cs="Times New Roman"/>
          <w:sz w:val="24"/>
          <w:szCs w:val="24"/>
          <w:lang w:val="en-US"/>
        </w:rPr>
        <w:t>]?</w:t>
      </w:r>
    </w:p>
    <w:p w14:paraId="626A7011" w14:textId="77777777" w:rsidR="00C33621" w:rsidRPr="00C9548C" w:rsidRDefault="00C33621" w:rsidP="004A3065">
      <w:pPr>
        <w:pStyle w:val="ListParagraph"/>
        <w:ind w:left="144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A2E016" w14:textId="1BB00467" w:rsidR="00E31983" w:rsidRPr="00C9548C" w:rsidRDefault="00E31983" w:rsidP="00E31983">
      <w:p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A5B2C4" w14:textId="1C10AA9C" w:rsidR="00E31983" w:rsidRPr="00E96B6B" w:rsidRDefault="00E96B6B" w:rsidP="00E96B6B">
      <w:p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96B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PROSPECTS OF SUCCESS</w:t>
      </w:r>
    </w:p>
    <w:p w14:paraId="0EEFA181" w14:textId="77777777" w:rsidR="00E31983" w:rsidRPr="00C9548C" w:rsidRDefault="00E31983" w:rsidP="00E3198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2A87FA" w14:textId="2A15E1EE" w:rsidR="00752D5D" w:rsidRPr="00C9548C" w:rsidRDefault="00752D5D" w:rsidP="006448F2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With regard to the first issue, </w:t>
      </w:r>
      <w:r w:rsidR="00BA51D5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17D1C">
        <w:rPr>
          <w:rFonts w:ascii="Times New Roman" w:hAnsi="Times New Roman" w:cs="Times New Roman"/>
          <w:sz w:val="24"/>
          <w:szCs w:val="24"/>
          <w:lang w:val="en-US"/>
        </w:rPr>
        <w:t xml:space="preserve">second </w:t>
      </w:r>
      <w:r w:rsidR="00BA51D5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respondent appears to be on precarious ground. </w:t>
      </w:r>
      <w:r w:rsidR="00E96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This is because it clai</w:t>
      </w:r>
      <w:r w:rsidR="00BA51D5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ms the right to mine </w:t>
      </w:r>
      <w:r w:rsidR="001E733A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disputed claims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through the first respondent whom it claims to be the </w:t>
      </w:r>
      <w:r w:rsidR="00CB7FF0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rightful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owner. </w:t>
      </w:r>
      <w:r w:rsidR="00E96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first respondent has however not defended its alleged ownership of the mining claims. </w:t>
      </w:r>
      <w:r w:rsidR="00E96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In fact the first </w:t>
      </w:r>
      <w:r w:rsidR="00EF0A1E" w:rsidRPr="00C9548C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appears to have capitulated as the applican</w:t>
      </w:r>
      <w:r w:rsidR="00AE055F" w:rsidRPr="00C9548C">
        <w:rPr>
          <w:rFonts w:ascii="Times New Roman" w:hAnsi="Times New Roman" w:cs="Times New Roman"/>
          <w:sz w:val="24"/>
          <w:szCs w:val="24"/>
          <w:lang w:val="en-US"/>
        </w:rPr>
        <w:t>t has obtained default judgment</w:t>
      </w:r>
      <w:r w:rsidR="00EF0A1E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against it</w:t>
      </w:r>
      <w:r w:rsidR="00BA51D5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96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1D5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The default judgment </w:t>
      </w:r>
      <w:r w:rsidR="002C297C" w:rsidRPr="00C9548C">
        <w:rPr>
          <w:rFonts w:ascii="Times New Roman" w:hAnsi="Times New Roman" w:cs="Times New Roman"/>
          <w:sz w:val="24"/>
          <w:szCs w:val="24"/>
          <w:lang w:val="en-US"/>
        </w:rPr>
        <w:t>is still extant.</w:t>
      </w:r>
      <w:r w:rsidR="00BF4A1C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214" w:rsidRPr="00C9548C">
        <w:rPr>
          <w:rFonts w:ascii="Times New Roman" w:hAnsi="Times New Roman" w:cs="Times New Roman"/>
          <w:sz w:val="24"/>
          <w:szCs w:val="24"/>
          <w:lang w:val="en-US"/>
        </w:rPr>
        <w:t>That default judgment has the full force of law and has the effect of stripping the first respondent of any claim to ownership of the disputed mining claims.</w:t>
      </w:r>
    </w:p>
    <w:p w14:paraId="7A8E621B" w14:textId="77777777" w:rsidR="002C297C" w:rsidRPr="00C9548C" w:rsidRDefault="002C297C" w:rsidP="002C297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E6927B" w14:textId="185ED7F6" w:rsidR="002C297C" w:rsidRPr="00C9548C" w:rsidRDefault="00BF4A1C" w:rsidP="006448F2">
      <w:pPr>
        <w:pStyle w:val="ListParagraph"/>
        <w:numPr>
          <w:ilvl w:val="0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With regard to the second issue</w:t>
      </w:r>
      <w:r w:rsidR="00A832B6" w:rsidRPr="00C954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the protection accorded by s 137 (7) of the Act a</w:t>
      </w:r>
      <w:r w:rsidR="00E96B6B">
        <w:rPr>
          <w:rFonts w:ascii="Times New Roman" w:hAnsi="Times New Roman" w:cs="Times New Roman"/>
          <w:sz w:val="24"/>
          <w:szCs w:val="24"/>
          <w:lang w:val="en-US"/>
        </w:rPr>
        <w:t xml:space="preserve">ccrues to a holder.  </w:t>
      </w:r>
      <w:r w:rsidR="00A832B6" w:rsidRPr="00C954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t appe</w:t>
      </w:r>
      <w:r w:rsidR="00A832B6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ars the first respondent has once again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swept the rug from underneath the second respondent by not defending the suit.</w:t>
      </w:r>
      <w:r w:rsidR="009A445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366D">
        <w:rPr>
          <w:rFonts w:ascii="Times New Roman" w:hAnsi="Times New Roman" w:cs="Times New Roman"/>
          <w:sz w:val="24"/>
          <w:szCs w:val="24"/>
          <w:lang w:val="en-US"/>
        </w:rPr>
        <w:t xml:space="preserve">The second </w:t>
      </w:r>
      <w:r w:rsidR="00A832B6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respondent will undoubtedly have a mountain to climb in convincing the appellate court that the </w:t>
      </w:r>
      <w:r w:rsidR="0085366D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9A445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 is the rightful owner of the disputed mining claims. </w:t>
      </w:r>
      <w:r w:rsidR="00E96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445D" w:rsidRPr="00C9548C">
        <w:rPr>
          <w:rFonts w:ascii="Times New Roman" w:hAnsi="Times New Roman" w:cs="Times New Roman"/>
          <w:sz w:val="24"/>
          <w:szCs w:val="24"/>
          <w:lang w:val="en-US"/>
        </w:rPr>
        <w:t>This is for the simple but good reason that the first respondent already has an adverse extant court order militating against its ownership of the disputed mining claims.</w:t>
      </w:r>
    </w:p>
    <w:p w14:paraId="6B850D25" w14:textId="77777777" w:rsidR="00BF4A1C" w:rsidRPr="00C9548C" w:rsidRDefault="00BF4A1C" w:rsidP="00BF4A1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CDB136D" w14:textId="5E9853E5" w:rsidR="00BF4A1C" w:rsidRPr="00C9548C" w:rsidRDefault="00BF4A1C" w:rsidP="006448F2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The alleged agreement between the first and second respo</w:t>
      </w:r>
      <w:r w:rsidR="00940ECB" w:rsidRPr="00C9548C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CF29C4" w:rsidRPr="00C9548C">
        <w:rPr>
          <w:rFonts w:ascii="Times New Roman" w:hAnsi="Times New Roman" w:cs="Times New Roman"/>
          <w:sz w:val="24"/>
          <w:szCs w:val="24"/>
          <w:lang w:val="en-US"/>
        </w:rPr>
        <w:t>ents allowing</w:t>
      </w:r>
      <w:r w:rsidR="00940ECB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the former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to mine the clai</w:t>
      </w:r>
      <w:r w:rsidR="00940ECB" w:rsidRPr="00C9548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5366D">
        <w:rPr>
          <w:rFonts w:ascii="Times New Roman" w:hAnsi="Times New Roman" w:cs="Times New Roman"/>
          <w:sz w:val="24"/>
          <w:szCs w:val="24"/>
          <w:lang w:val="en-US"/>
        </w:rPr>
        <w:t xml:space="preserve">s would be tainted if the first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respondent was not the owner and holder of the claims.</w:t>
      </w:r>
      <w:r w:rsidR="00640F40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F40" w:rsidRPr="00C9548C">
        <w:rPr>
          <w:rFonts w:ascii="Times New Roman" w:hAnsi="Times New Roman" w:cs="Times New Roman"/>
          <w:sz w:val="24"/>
          <w:szCs w:val="24"/>
          <w:lang w:val="en-US"/>
        </w:rPr>
        <w:t>In the circumstances of this case it appears to me that the applicant has sound</w:t>
      </w:r>
      <w:r w:rsidR="00940ECB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and reasonable prospects of success on appeal g</w:t>
      </w:r>
      <w:r w:rsidR="0085366D">
        <w:rPr>
          <w:rFonts w:ascii="Times New Roman" w:hAnsi="Times New Roman" w:cs="Times New Roman"/>
          <w:sz w:val="24"/>
          <w:szCs w:val="24"/>
          <w:lang w:val="en-US"/>
        </w:rPr>
        <w:t>iven that the first</w:t>
      </w:r>
      <w:r w:rsidR="00580B14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respondent’s </w:t>
      </w:r>
      <w:r w:rsidR="00940ECB" w:rsidRPr="00C9548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80B14" w:rsidRPr="00C9548C">
        <w:rPr>
          <w:rFonts w:ascii="Times New Roman" w:hAnsi="Times New Roman" w:cs="Times New Roman"/>
          <w:sz w:val="24"/>
          <w:szCs w:val="24"/>
          <w:lang w:val="en-US"/>
        </w:rPr>
        <w:t>wnership of the</w:t>
      </w:r>
      <w:r w:rsidR="000D0C9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mining claims</w:t>
      </w:r>
      <w:r w:rsidR="00580B14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has been severely dented by the extant default judgment against it.</w:t>
      </w:r>
      <w:r w:rsidR="000D0C9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366D">
        <w:rPr>
          <w:rFonts w:ascii="Times New Roman" w:hAnsi="Times New Roman" w:cs="Times New Roman"/>
          <w:sz w:val="24"/>
          <w:szCs w:val="24"/>
          <w:lang w:val="en-US"/>
        </w:rPr>
        <w:t>The second</w:t>
      </w:r>
      <w:r w:rsidR="000D0C9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respondent is merely r</w:t>
      </w:r>
      <w:r w:rsidR="0085366D">
        <w:rPr>
          <w:rFonts w:ascii="Times New Roman" w:hAnsi="Times New Roman" w:cs="Times New Roman"/>
          <w:sz w:val="24"/>
          <w:szCs w:val="24"/>
          <w:lang w:val="en-US"/>
        </w:rPr>
        <w:t xml:space="preserve">iding on the back of the first </w:t>
      </w:r>
      <w:r w:rsidR="000D0C9D" w:rsidRPr="00C9548C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="00982133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as the source of its mining rights.</w:t>
      </w:r>
      <w:r w:rsidR="00991D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82133" w:rsidRPr="00C9548C">
        <w:rPr>
          <w:rFonts w:ascii="Times New Roman" w:hAnsi="Times New Roman" w:cs="Times New Roman"/>
          <w:sz w:val="24"/>
          <w:szCs w:val="24"/>
          <w:lang w:val="en-US"/>
        </w:rPr>
        <w:t>That being the case, it</w:t>
      </w:r>
      <w:r w:rsidR="00580B14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10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80B14" w:rsidRPr="00C9548C">
        <w:rPr>
          <w:rFonts w:ascii="Times New Roman" w:hAnsi="Times New Roman" w:cs="Times New Roman"/>
          <w:sz w:val="24"/>
          <w:szCs w:val="24"/>
          <w:lang w:val="en-US"/>
        </w:rPr>
        <w:t>likely</w:t>
      </w:r>
      <w:r w:rsidR="000D0C9D" w:rsidRPr="00C9548C">
        <w:rPr>
          <w:rFonts w:ascii="Times New Roman" w:hAnsi="Times New Roman" w:cs="Times New Roman"/>
          <w:sz w:val="24"/>
          <w:szCs w:val="24"/>
          <w:lang w:val="en-US"/>
        </w:rPr>
        <w:t xml:space="preserve"> to fall </w:t>
      </w:r>
      <w:r w:rsidR="00580B14" w:rsidRPr="00C9548C">
        <w:rPr>
          <w:rFonts w:ascii="Times New Roman" w:hAnsi="Times New Roman" w:cs="Times New Roman"/>
          <w:sz w:val="24"/>
          <w:szCs w:val="24"/>
          <w:lang w:val="en-US"/>
        </w:rPr>
        <w:t>with the capitulation of its principal.</w:t>
      </w:r>
    </w:p>
    <w:p w14:paraId="6CB239D8" w14:textId="26C072AA" w:rsidR="004D3F5C" w:rsidRPr="00C9548C" w:rsidRDefault="00982133" w:rsidP="006448F2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In the result I find that the applicant has bright prospects of success on appeal. </w:t>
      </w:r>
      <w:r w:rsidR="0099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  <w:lang w:val="en-US"/>
        </w:rPr>
        <w:t>It is accordingly ordered that:</w:t>
      </w:r>
    </w:p>
    <w:p w14:paraId="29ECB43C" w14:textId="7819D460" w:rsidR="004D3F5C" w:rsidRPr="00C9548C" w:rsidRDefault="004D3F5C" w:rsidP="006448F2">
      <w:pPr>
        <w:pStyle w:val="ListParagraph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C9548C">
        <w:rPr>
          <w:rFonts w:ascii="Times New Roman" w:hAnsi="Times New Roman" w:cs="Times New Roman"/>
          <w:sz w:val="24"/>
          <w:szCs w:val="24"/>
        </w:rPr>
        <w:t>1. The application for condonation for non-compliance with r</w:t>
      </w:r>
      <w:r w:rsidR="0000398A">
        <w:rPr>
          <w:rFonts w:ascii="Times New Roman" w:hAnsi="Times New Roman" w:cs="Times New Roman"/>
          <w:sz w:val="24"/>
          <w:szCs w:val="24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</w:rPr>
        <w:t>37 (1) (a) and r</w:t>
      </w:r>
      <w:r w:rsidR="0000398A">
        <w:rPr>
          <w:rFonts w:ascii="Times New Roman" w:hAnsi="Times New Roman" w:cs="Times New Roman"/>
          <w:sz w:val="24"/>
          <w:szCs w:val="24"/>
        </w:rPr>
        <w:t xml:space="preserve"> </w:t>
      </w:r>
      <w:r w:rsidRPr="00C9548C">
        <w:rPr>
          <w:rFonts w:ascii="Times New Roman" w:hAnsi="Times New Roman" w:cs="Times New Roman"/>
          <w:sz w:val="24"/>
          <w:szCs w:val="24"/>
        </w:rPr>
        <w:t xml:space="preserve">37 (1) (e) of the Rules of the Supreme Court, 2018 be and is hereby granted. </w:t>
      </w:r>
    </w:p>
    <w:p w14:paraId="2534EAFD" w14:textId="77777777" w:rsidR="004D3F5C" w:rsidRPr="00C9548C" w:rsidRDefault="004D3F5C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A27A587" w14:textId="025F9A1D" w:rsidR="004D3F5C" w:rsidRPr="00C9548C" w:rsidRDefault="004D3F5C" w:rsidP="006448F2">
      <w:pPr>
        <w:pStyle w:val="ListParagraph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C9548C">
        <w:rPr>
          <w:rFonts w:ascii="Times New Roman" w:hAnsi="Times New Roman" w:cs="Times New Roman"/>
          <w:sz w:val="24"/>
          <w:szCs w:val="24"/>
        </w:rPr>
        <w:t xml:space="preserve">2. The application for condonation for non - compliance with r 38 (1) (a) of the Supreme Court Rules, 2018, be and is hereby granted. </w:t>
      </w:r>
    </w:p>
    <w:p w14:paraId="2C07B3A4" w14:textId="77777777" w:rsidR="004D3F5C" w:rsidRPr="00C9548C" w:rsidRDefault="004D3F5C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E836129" w14:textId="3431B888" w:rsidR="004D3F5C" w:rsidRPr="00C9548C" w:rsidRDefault="004D3F5C" w:rsidP="006448F2">
      <w:pPr>
        <w:pStyle w:val="ListParagraph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C9548C">
        <w:rPr>
          <w:rFonts w:ascii="Times New Roman" w:hAnsi="Times New Roman" w:cs="Times New Roman"/>
          <w:sz w:val="24"/>
          <w:szCs w:val="24"/>
        </w:rPr>
        <w:t>3. The application for an extension of time within which to file and serve a notice of appeal in terms of the Rules be</w:t>
      </w:r>
      <w:r w:rsidR="00895EC4" w:rsidRPr="00C9548C">
        <w:rPr>
          <w:rFonts w:ascii="Times New Roman" w:hAnsi="Times New Roman" w:cs="Times New Roman"/>
          <w:sz w:val="24"/>
          <w:szCs w:val="24"/>
        </w:rPr>
        <w:t xml:space="preserve"> and is hereby granted. </w:t>
      </w:r>
    </w:p>
    <w:p w14:paraId="3622A5FC" w14:textId="77777777" w:rsidR="004D3F5C" w:rsidRPr="00C9548C" w:rsidRDefault="004D3F5C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EBF4288" w14:textId="77777777" w:rsidR="00F36259" w:rsidRPr="00C9548C" w:rsidRDefault="004D3F5C" w:rsidP="006448F2">
      <w:pPr>
        <w:pStyle w:val="ListParagraph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C9548C">
        <w:rPr>
          <w:rFonts w:ascii="Times New Roman" w:hAnsi="Times New Roman" w:cs="Times New Roman"/>
          <w:sz w:val="24"/>
          <w:szCs w:val="24"/>
        </w:rPr>
        <w:t>4. The notice of appeal shall be deemed to have been filed on the date of this order</w:t>
      </w:r>
      <w:r w:rsidR="00F36259" w:rsidRPr="00C9548C">
        <w:rPr>
          <w:rFonts w:ascii="Times New Roman" w:hAnsi="Times New Roman" w:cs="Times New Roman"/>
          <w:sz w:val="24"/>
          <w:szCs w:val="24"/>
        </w:rPr>
        <w:t>.</w:t>
      </w:r>
    </w:p>
    <w:p w14:paraId="00E4F931" w14:textId="5549636F" w:rsidR="00AE668D" w:rsidRPr="006448F2" w:rsidRDefault="006448F2" w:rsidP="006448F2">
      <w:pPr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668D" w:rsidRPr="006448F2">
        <w:rPr>
          <w:rFonts w:ascii="Times New Roman" w:hAnsi="Times New Roman" w:cs="Times New Roman"/>
          <w:sz w:val="24"/>
          <w:szCs w:val="24"/>
        </w:rPr>
        <w:t>O</w:t>
      </w:r>
      <w:r w:rsidR="004D3F5C" w:rsidRPr="006448F2">
        <w:rPr>
          <w:rFonts w:ascii="Times New Roman" w:hAnsi="Times New Roman" w:cs="Times New Roman"/>
          <w:sz w:val="24"/>
          <w:szCs w:val="24"/>
        </w:rPr>
        <w:t>r</w:t>
      </w:r>
    </w:p>
    <w:p w14:paraId="6A469594" w14:textId="67C10417" w:rsidR="004D3F5C" w:rsidRPr="00C9548C" w:rsidRDefault="0000398A" w:rsidP="006448F2">
      <w:pPr>
        <w:pStyle w:val="ListParagraph"/>
        <w:ind w:left="135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3F5C" w:rsidRPr="00C9548C">
        <w:rPr>
          <w:rFonts w:ascii="Times New Roman" w:hAnsi="Times New Roman" w:cs="Times New Roman"/>
          <w:sz w:val="24"/>
          <w:szCs w:val="24"/>
        </w:rPr>
        <w:t xml:space="preserve"> </w:t>
      </w:r>
      <w:r w:rsidR="00A537D5">
        <w:rPr>
          <w:rFonts w:ascii="Times New Roman" w:hAnsi="Times New Roman" w:cs="Times New Roman"/>
          <w:sz w:val="24"/>
          <w:szCs w:val="24"/>
        </w:rPr>
        <w:t>The a</w:t>
      </w:r>
      <w:r w:rsidR="004D3F5C" w:rsidRPr="00C9548C">
        <w:rPr>
          <w:rFonts w:ascii="Times New Roman" w:hAnsi="Times New Roman" w:cs="Times New Roman"/>
          <w:sz w:val="24"/>
          <w:szCs w:val="24"/>
        </w:rPr>
        <w:t xml:space="preserve">pplicant shall file its appeal within (10) ten days of the granting of </w:t>
      </w:r>
      <w:r w:rsidRPr="00C9548C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order</w:t>
      </w:r>
      <w:r w:rsidR="004D3F5C" w:rsidRPr="00C954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E251B" w14:textId="77777777" w:rsidR="004D3F5C" w:rsidRPr="00C9548C" w:rsidRDefault="004D3F5C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B5B756D" w14:textId="659E6EBD" w:rsidR="004D3F5C" w:rsidRDefault="004D3F5C" w:rsidP="006448F2">
      <w:pPr>
        <w:pStyle w:val="ListParagraph"/>
        <w:ind w:left="1170" w:hanging="90"/>
        <w:rPr>
          <w:rFonts w:ascii="Times New Roman" w:hAnsi="Times New Roman" w:cs="Times New Roman"/>
          <w:sz w:val="24"/>
          <w:szCs w:val="24"/>
        </w:rPr>
      </w:pPr>
      <w:r w:rsidRPr="00C9548C">
        <w:rPr>
          <w:rFonts w:ascii="Times New Roman" w:hAnsi="Times New Roman" w:cs="Times New Roman"/>
          <w:sz w:val="24"/>
          <w:szCs w:val="24"/>
        </w:rPr>
        <w:t>5. Each party shall bear its own costs.</w:t>
      </w:r>
    </w:p>
    <w:p w14:paraId="0F77D98F" w14:textId="77777777" w:rsidR="00A7664E" w:rsidRPr="00C9548C" w:rsidRDefault="00A7664E" w:rsidP="006448F2">
      <w:pPr>
        <w:pStyle w:val="ListParagraph"/>
        <w:ind w:left="1170" w:hanging="90"/>
        <w:rPr>
          <w:rFonts w:ascii="Times New Roman" w:hAnsi="Times New Roman" w:cs="Times New Roman"/>
          <w:sz w:val="24"/>
          <w:szCs w:val="24"/>
        </w:rPr>
      </w:pPr>
    </w:p>
    <w:p w14:paraId="72811BDC" w14:textId="77777777" w:rsidR="00895EC4" w:rsidRDefault="00895EC4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601706E" w14:textId="77777777" w:rsidR="00A537D5" w:rsidRDefault="00A537D5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0431EC1" w14:textId="77777777" w:rsidR="00A537D5" w:rsidRDefault="00A537D5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9FF9015" w14:textId="77777777" w:rsidR="00A537D5" w:rsidRDefault="00A537D5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C47316B" w14:textId="77777777" w:rsidR="00A537D5" w:rsidRDefault="00A537D5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2F91E66" w14:textId="77777777" w:rsidR="00CB1387" w:rsidRPr="00C9548C" w:rsidRDefault="00CB1387" w:rsidP="004D3F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DD552FF" w14:textId="77777777" w:rsidR="00895EC4" w:rsidRPr="00C9548C" w:rsidRDefault="00895EC4" w:rsidP="00895EC4">
      <w:pPr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64639559" w14:textId="3F514FAC" w:rsidR="00895EC4" w:rsidRPr="00C9548C" w:rsidRDefault="00895EC4" w:rsidP="00CB1387">
      <w:pPr>
        <w:spacing w:line="48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Absolom </w:t>
      </w:r>
      <w:r w:rsidR="00FD24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&amp; 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>Shepherd Attorneys</w:t>
      </w:r>
      <w:r w:rsidR="00FD249C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D249C" w:rsidRPr="00FD249C">
        <w:rPr>
          <w:rFonts w:ascii="Times New Roman" w:hAnsi="Times New Roman" w:cs="Times New Roman"/>
          <w:sz w:val="24"/>
          <w:szCs w:val="24"/>
          <w:lang w:val="en-US"/>
        </w:rPr>
        <w:t>applicant’s legal p</w:t>
      </w:r>
      <w:r w:rsidRPr="00FD249C">
        <w:rPr>
          <w:rFonts w:ascii="Times New Roman" w:hAnsi="Times New Roman" w:cs="Times New Roman"/>
          <w:sz w:val="24"/>
          <w:szCs w:val="24"/>
          <w:lang w:val="en-US"/>
        </w:rPr>
        <w:t>ractitioners</w:t>
      </w:r>
      <w:r w:rsidR="00C336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655780" w14:textId="2D6A4F21" w:rsidR="00895EC4" w:rsidRPr="00FD249C" w:rsidRDefault="00895EC4" w:rsidP="00CB1387">
      <w:pPr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Sadowera </w:t>
      </w:r>
      <w:r w:rsidR="00FD249C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954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uwana, </w:t>
      </w:r>
      <w:r w:rsidRPr="00FD249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D24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FD24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D249C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FD249C">
        <w:rPr>
          <w:rFonts w:ascii="Times New Roman" w:hAnsi="Times New Roman" w:cs="Times New Roman"/>
          <w:sz w:val="24"/>
          <w:szCs w:val="24"/>
          <w:lang w:val="en-US"/>
        </w:rPr>
        <w:t>espondent’s legal p</w:t>
      </w:r>
      <w:r w:rsidRPr="00FD249C">
        <w:rPr>
          <w:rFonts w:ascii="Times New Roman" w:hAnsi="Times New Roman" w:cs="Times New Roman"/>
          <w:sz w:val="24"/>
          <w:szCs w:val="24"/>
          <w:lang w:val="en-US"/>
        </w:rPr>
        <w:t>ractitioners</w:t>
      </w:r>
      <w:r w:rsidR="00C336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C946AC" w14:textId="0C61F6AD" w:rsidR="00640F40" w:rsidRPr="00FD249C" w:rsidRDefault="00580B14" w:rsidP="004D3F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4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40F40" w:rsidRPr="00FD249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4B4D1" w14:textId="77777777" w:rsidR="00DA1FDF" w:rsidRDefault="00DA1FDF" w:rsidP="00234BA0">
      <w:r>
        <w:separator/>
      </w:r>
    </w:p>
  </w:endnote>
  <w:endnote w:type="continuationSeparator" w:id="0">
    <w:p w14:paraId="3E06B7FE" w14:textId="77777777" w:rsidR="00DA1FDF" w:rsidRDefault="00DA1FDF" w:rsidP="0023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ABE4D" w14:textId="77777777" w:rsidR="00DA1FDF" w:rsidRDefault="00DA1FDF" w:rsidP="00234BA0">
      <w:r>
        <w:separator/>
      </w:r>
    </w:p>
  </w:footnote>
  <w:footnote w:type="continuationSeparator" w:id="0">
    <w:p w14:paraId="2DFE025F" w14:textId="77777777" w:rsidR="00DA1FDF" w:rsidRDefault="00DA1FDF" w:rsidP="0023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BA1D4" w14:textId="0B825A73" w:rsidR="00234BA0" w:rsidRDefault="00234BA0">
    <w:pPr>
      <w:pStyle w:val="Header"/>
    </w:pP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2D49E8F" wp14:editId="51D390F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C983A" w14:textId="1EB0A07D" w:rsidR="00234BA0" w:rsidRPr="00234BA0" w:rsidRDefault="00234BA0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234BA0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Judgment No. SC </w:t>
                          </w:r>
                          <w:r w:rsidR="004D131A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83</w:t>
                          </w:r>
                          <w:r w:rsidRPr="00234BA0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/25</w:t>
                          </w:r>
                        </w:p>
                        <w:p w14:paraId="23734F67" w14:textId="741CA89E" w:rsidR="00234BA0" w:rsidRPr="00234BA0" w:rsidRDefault="00DB33EA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Chamber Application No. SC 387/</w:t>
                          </w:r>
                          <w:r w:rsidR="00234BA0" w:rsidRPr="00234BA0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49E8F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062C983A" w14:textId="1EB0A07D" w:rsidR="00234BA0" w:rsidRPr="00234BA0" w:rsidRDefault="00234BA0">
                    <w:pPr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 w:rsidRPr="00234BA0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Judgment No. SC </w:t>
                    </w:r>
                    <w:r w:rsidR="004D131A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83</w:t>
                    </w:r>
                    <w:r w:rsidRPr="00234BA0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/25</w:t>
                    </w:r>
                  </w:p>
                  <w:p w14:paraId="23734F67" w14:textId="741CA89E" w:rsidR="00234BA0" w:rsidRPr="00234BA0" w:rsidRDefault="00DB33EA">
                    <w:pPr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Chamber Application No. SC 387/</w:t>
                    </w:r>
                    <w:r w:rsidR="00234BA0" w:rsidRPr="00234BA0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6C41D8" wp14:editId="2026E29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DC383F8" w14:textId="77777777" w:rsidR="00234BA0" w:rsidRDefault="00234BA0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80708" w:rsidRPr="00A80708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C41D8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4DC383F8" w14:textId="77777777" w:rsidR="00234BA0" w:rsidRDefault="00234BA0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80708" w:rsidRPr="00A80708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F69"/>
    <w:multiLevelType w:val="hybridMultilevel"/>
    <w:tmpl w:val="1CEA9468"/>
    <w:lvl w:ilvl="0" w:tplc="24C88CA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960392"/>
    <w:multiLevelType w:val="hybridMultilevel"/>
    <w:tmpl w:val="882EE620"/>
    <w:lvl w:ilvl="0" w:tplc="4C12CFA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C94C87"/>
    <w:multiLevelType w:val="hybridMultilevel"/>
    <w:tmpl w:val="CD0E115E"/>
    <w:lvl w:ilvl="0" w:tplc="D45A090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F7616F"/>
    <w:multiLevelType w:val="hybridMultilevel"/>
    <w:tmpl w:val="54C2FB78"/>
    <w:lvl w:ilvl="0" w:tplc="DA5A4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6B56"/>
    <w:multiLevelType w:val="hybridMultilevel"/>
    <w:tmpl w:val="6E727BEA"/>
    <w:lvl w:ilvl="0" w:tplc="6B1471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340B6"/>
    <w:multiLevelType w:val="hybridMultilevel"/>
    <w:tmpl w:val="C50E243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30844"/>
    <w:multiLevelType w:val="hybridMultilevel"/>
    <w:tmpl w:val="7D1C390E"/>
    <w:lvl w:ilvl="0" w:tplc="44F4DB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1822E3"/>
    <w:multiLevelType w:val="hybridMultilevel"/>
    <w:tmpl w:val="23D85BEC"/>
    <w:lvl w:ilvl="0" w:tplc="CE426CF4">
      <w:start w:val="1"/>
      <w:numFmt w:val="low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553B94"/>
    <w:multiLevelType w:val="hybridMultilevel"/>
    <w:tmpl w:val="AF84F636"/>
    <w:lvl w:ilvl="0" w:tplc="76922A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8C"/>
    <w:rsid w:val="000008D8"/>
    <w:rsid w:val="0000398A"/>
    <w:rsid w:val="0007289D"/>
    <w:rsid w:val="000755A3"/>
    <w:rsid w:val="000B1307"/>
    <w:rsid w:val="000B26AA"/>
    <w:rsid w:val="000D0C9D"/>
    <w:rsid w:val="00154775"/>
    <w:rsid w:val="00177E79"/>
    <w:rsid w:val="00183584"/>
    <w:rsid w:val="001952A5"/>
    <w:rsid w:val="001A052D"/>
    <w:rsid w:val="001A3103"/>
    <w:rsid w:val="001C225A"/>
    <w:rsid w:val="001E733A"/>
    <w:rsid w:val="001F487F"/>
    <w:rsid w:val="0020070A"/>
    <w:rsid w:val="00234BA0"/>
    <w:rsid w:val="002B06BB"/>
    <w:rsid w:val="002B11EC"/>
    <w:rsid w:val="002C297C"/>
    <w:rsid w:val="002F2305"/>
    <w:rsid w:val="00381873"/>
    <w:rsid w:val="00444F19"/>
    <w:rsid w:val="00456754"/>
    <w:rsid w:val="00467403"/>
    <w:rsid w:val="00476716"/>
    <w:rsid w:val="00494537"/>
    <w:rsid w:val="004A3065"/>
    <w:rsid w:val="004D131A"/>
    <w:rsid w:val="004D1C27"/>
    <w:rsid w:val="004D3F5C"/>
    <w:rsid w:val="004D4278"/>
    <w:rsid w:val="004E09ED"/>
    <w:rsid w:val="004E66DB"/>
    <w:rsid w:val="004F2913"/>
    <w:rsid w:val="00501F13"/>
    <w:rsid w:val="00504EE3"/>
    <w:rsid w:val="005066C7"/>
    <w:rsid w:val="00566A9D"/>
    <w:rsid w:val="005756F5"/>
    <w:rsid w:val="005760E5"/>
    <w:rsid w:val="00580B14"/>
    <w:rsid w:val="00584B9E"/>
    <w:rsid w:val="005927EE"/>
    <w:rsid w:val="005D068D"/>
    <w:rsid w:val="005E0819"/>
    <w:rsid w:val="005E190A"/>
    <w:rsid w:val="005F11D9"/>
    <w:rsid w:val="00604585"/>
    <w:rsid w:val="006200CE"/>
    <w:rsid w:val="00631418"/>
    <w:rsid w:val="00640F40"/>
    <w:rsid w:val="00641ACC"/>
    <w:rsid w:val="006448F2"/>
    <w:rsid w:val="00646108"/>
    <w:rsid w:val="00673B5A"/>
    <w:rsid w:val="00690C73"/>
    <w:rsid w:val="00697184"/>
    <w:rsid w:val="006F25FB"/>
    <w:rsid w:val="006F360D"/>
    <w:rsid w:val="007000CB"/>
    <w:rsid w:val="007477CA"/>
    <w:rsid w:val="00752D5D"/>
    <w:rsid w:val="00773E02"/>
    <w:rsid w:val="007745CA"/>
    <w:rsid w:val="00786BAB"/>
    <w:rsid w:val="00795741"/>
    <w:rsid w:val="007B26A8"/>
    <w:rsid w:val="007C5C08"/>
    <w:rsid w:val="007E2683"/>
    <w:rsid w:val="00806802"/>
    <w:rsid w:val="00822371"/>
    <w:rsid w:val="008236BC"/>
    <w:rsid w:val="00826214"/>
    <w:rsid w:val="00835C6D"/>
    <w:rsid w:val="00852AEF"/>
    <w:rsid w:val="0085366D"/>
    <w:rsid w:val="00867847"/>
    <w:rsid w:val="00891030"/>
    <w:rsid w:val="00895EC4"/>
    <w:rsid w:val="008A098C"/>
    <w:rsid w:val="008C148B"/>
    <w:rsid w:val="008C566B"/>
    <w:rsid w:val="00917D1C"/>
    <w:rsid w:val="00927186"/>
    <w:rsid w:val="00930F7D"/>
    <w:rsid w:val="00940ECB"/>
    <w:rsid w:val="00941191"/>
    <w:rsid w:val="00982133"/>
    <w:rsid w:val="00983AB0"/>
    <w:rsid w:val="00985738"/>
    <w:rsid w:val="00991D46"/>
    <w:rsid w:val="009A0A25"/>
    <w:rsid w:val="009A0B2D"/>
    <w:rsid w:val="009A445D"/>
    <w:rsid w:val="009D5155"/>
    <w:rsid w:val="009D7AFB"/>
    <w:rsid w:val="009F46CB"/>
    <w:rsid w:val="00A050BA"/>
    <w:rsid w:val="00A537D5"/>
    <w:rsid w:val="00A5386D"/>
    <w:rsid w:val="00A71542"/>
    <w:rsid w:val="00A747D1"/>
    <w:rsid w:val="00A7664E"/>
    <w:rsid w:val="00A774DF"/>
    <w:rsid w:val="00A80708"/>
    <w:rsid w:val="00A812B2"/>
    <w:rsid w:val="00A82B93"/>
    <w:rsid w:val="00A832B6"/>
    <w:rsid w:val="00A93038"/>
    <w:rsid w:val="00AA5A49"/>
    <w:rsid w:val="00AB50E7"/>
    <w:rsid w:val="00AE055F"/>
    <w:rsid w:val="00AE668D"/>
    <w:rsid w:val="00AF1455"/>
    <w:rsid w:val="00B343DA"/>
    <w:rsid w:val="00B8714D"/>
    <w:rsid w:val="00BA51D5"/>
    <w:rsid w:val="00BA5E46"/>
    <w:rsid w:val="00BD1778"/>
    <w:rsid w:val="00BF089E"/>
    <w:rsid w:val="00BF4A1C"/>
    <w:rsid w:val="00C04993"/>
    <w:rsid w:val="00C27AA2"/>
    <w:rsid w:val="00C3127A"/>
    <w:rsid w:val="00C33621"/>
    <w:rsid w:val="00C3545B"/>
    <w:rsid w:val="00C41A6E"/>
    <w:rsid w:val="00C64344"/>
    <w:rsid w:val="00C67EFA"/>
    <w:rsid w:val="00C71FC9"/>
    <w:rsid w:val="00C90540"/>
    <w:rsid w:val="00C9548C"/>
    <w:rsid w:val="00CB1387"/>
    <w:rsid w:val="00CB7FF0"/>
    <w:rsid w:val="00CC035B"/>
    <w:rsid w:val="00CE1FFB"/>
    <w:rsid w:val="00CF29C4"/>
    <w:rsid w:val="00CF2F81"/>
    <w:rsid w:val="00D057DC"/>
    <w:rsid w:val="00D20D79"/>
    <w:rsid w:val="00D5289F"/>
    <w:rsid w:val="00D8528D"/>
    <w:rsid w:val="00D867D5"/>
    <w:rsid w:val="00DA1E71"/>
    <w:rsid w:val="00DA1FDF"/>
    <w:rsid w:val="00DB33EA"/>
    <w:rsid w:val="00DF06D8"/>
    <w:rsid w:val="00DF5691"/>
    <w:rsid w:val="00E31983"/>
    <w:rsid w:val="00E35EFE"/>
    <w:rsid w:val="00E478A0"/>
    <w:rsid w:val="00E56B40"/>
    <w:rsid w:val="00E5794E"/>
    <w:rsid w:val="00E62077"/>
    <w:rsid w:val="00E75B98"/>
    <w:rsid w:val="00E771D8"/>
    <w:rsid w:val="00E85189"/>
    <w:rsid w:val="00E93A4D"/>
    <w:rsid w:val="00E9495A"/>
    <w:rsid w:val="00E96B6B"/>
    <w:rsid w:val="00EC7E9D"/>
    <w:rsid w:val="00ED70E5"/>
    <w:rsid w:val="00EF0A1E"/>
    <w:rsid w:val="00EF190B"/>
    <w:rsid w:val="00F11173"/>
    <w:rsid w:val="00F20E73"/>
    <w:rsid w:val="00F308CF"/>
    <w:rsid w:val="00F30951"/>
    <w:rsid w:val="00F36259"/>
    <w:rsid w:val="00F52151"/>
    <w:rsid w:val="00F84729"/>
    <w:rsid w:val="00FC1430"/>
    <w:rsid w:val="00FD249C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82D432"/>
  <w15:chartTrackingRefBased/>
  <w15:docId w15:val="{466FAA85-AB43-42B7-870A-799D1592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line="72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C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BA0"/>
  </w:style>
  <w:style w:type="paragraph" w:styleId="Footer">
    <w:name w:val="footer"/>
    <w:basedOn w:val="Normal"/>
    <w:link w:val="FooterChar"/>
    <w:uiPriority w:val="99"/>
    <w:unhideWhenUsed/>
    <w:rsid w:val="00234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4C27-978F-497A-BC19-4DB58029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2025-09-11T09:19:00Z</dcterms:created>
  <dcterms:modified xsi:type="dcterms:W3CDTF">2025-09-11T09:19:00Z</dcterms:modified>
</cp:coreProperties>
</file>