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C8" w:rsidRPr="000036C8" w:rsidRDefault="000036C8" w:rsidP="000036C8">
      <w:pPr>
        <w:spacing w:after="0" w:line="240" w:lineRule="auto"/>
        <w:rPr>
          <w:rFonts w:ascii="Times New Roman" w:hAnsi="Times New Roman" w:cs="Times New Roman"/>
          <w:b/>
          <w:sz w:val="24"/>
          <w:szCs w:val="24"/>
          <w:u w:val="single"/>
        </w:rPr>
      </w:pPr>
      <w:r w:rsidRPr="000036C8">
        <w:rPr>
          <w:rFonts w:ascii="Times New Roman" w:hAnsi="Times New Roman" w:cs="Times New Roman"/>
          <w:b/>
          <w:sz w:val="24"/>
          <w:szCs w:val="24"/>
          <w:u w:val="single"/>
        </w:rPr>
        <w:t>NOT REPORTABLE/DISTRIBUTABLE</w:t>
      </w:r>
    </w:p>
    <w:p w:rsidR="000036C8" w:rsidRDefault="000036C8" w:rsidP="000036C8">
      <w:pPr>
        <w:spacing w:after="0" w:line="240" w:lineRule="auto"/>
        <w:rPr>
          <w:rFonts w:ascii="Times New Roman" w:hAnsi="Times New Roman" w:cs="Times New Roman"/>
          <w:b/>
          <w:sz w:val="24"/>
          <w:szCs w:val="24"/>
        </w:rPr>
      </w:pPr>
    </w:p>
    <w:p w:rsidR="000036C8" w:rsidRDefault="000036C8" w:rsidP="00C04DEA">
      <w:pPr>
        <w:spacing w:after="0" w:line="240" w:lineRule="auto"/>
        <w:jc w:val="center"/>
        <w:rPr>
          <w:rFonts w:ascii="Times New Roman" w:hAnsi="Times New Roman" w:cs="Times New Roman"/>
          <w:b/>
          <w:sz w:val="24"/>
          <w:szCs w:val="24"/>
        </w:rPr>
      </w:pPr>
    </w:p>
    <w:p w:rsidR="00C04DEA" w:rsidRPr="00BE40F9" w:rsidRDefault="00C04DEA" w:rsidP="00C04DEA">
      <w:pPr>
        <w:spacing w:after="0" w:line="240" w:lineRule="auto"/>
        <w:jc w:val="center"/>
        <w:rPr>
          <w:rFonts w:ascii="Times New Roman" w:hAnsi="Times New Roman" w:cs="Times New Roman"/>
          <w:b/>
          <w:sz w:val="24"/>
          <w:szCs w:val="24"/>
        </w:rPr>
      </w:pPr>
      <w:r w:rsidRPr="00BE40F9">
        <w:rPr>
          <w:rFonts w:ascii="Times New Roman" w:hAnsi="Times New Roman" w:cs="Times New Roman"/>
          <w:b/>
          <w:sz w:val="24"/>
          <w:szCs w:val="24"/>
        </w:rPr>
        <w:t xml:space="preserve">MONICA </w:t>
      </w:r>
      <w:r w:rsidR="008A1F73">
        <w:rPr>
          <w:rFonts w:ascii="Times New Roman" w:hAnsi="Times New Roman" w:cs="Times New Roman"/>
          <w:b/>
          <w:sz w:val="24"/>
          <w:szCs w:val="24"/>
        </w:rPr>
        <w:t xml:space="preserve">   </w:t>
      </w:r>
      <w:bookmarkStart w:id="0" w:name="_GoBack"/>
      <w:bookmarkEnd w:id="0"/>
      <w:r w:rsidRPr="00BE40F9">
        <w:rPr>
          <w:rFonts w:ascii="Times New Roman" w:hAnsi="Times New Roman" w:cs="Times New Roman"/>
          <w:b/>
          <w:sz w:val="24"/>
          <w:szCs w:val="24"/>
        </w:rPr>
        <w:t xml:space="preserve">     GONDO</w:t>
      </w:r>
    </w:p>
    <w:p w:rsidR="00C04DEA" w:rsidRPr="00BE40F9" w:rsidRDefault="00AB05B2" w:rsidP="00C04DEA">
      <w:pPr>
        <w:spacing w:after="0" w:line="240" w:lineRule="auto"/>
        <w:jc w:val="center"/>
        <w:rPr>
          <w:rFonts w:ascii="Times New Roman" w:hAnsi="Times New Roman" w:cs="Times New Roman"/>
          <w:b/>
          <w:sz w:val="24"/>
          <w:szCs w:val="24"/>
        </w:rPr>
      </w:pPr>
      <w:r w:rsidRPr="00BE40F9">
        <w:rPr>
          <w:rFonts w:ascii="Times New Roman" w:hAnsi="Times New Roman" w:cs="Times New Roman"/>
          <w:b/>
          <w:sz w:val="24"/>
          <w:szCs w:val="24"/>
        </w:rPr>
        <w:t>v</w:t>
      </w:r>
    </w:p>
    <w:p w:rsidR="00850A1A" w:rsidRPr="00BE40F9" w:rsidRDefault="00C04DEA" w:rsidP="00C04DEA">
      <w:pPr>
        <w:pStyle w:val="ListParagraph"/>
        <w:numPr>
          <w:ilvl w:val="0"/>
          <w:numId w:val="3"/>
        </w:numPr>
        <w:spacing w:after="0" w:line="240" w:lineRule="auto"/>
        <w:jc w:val="center"/>
        <w:rPr>
          <w:rFonts w:ascii="Times New Roman" w:hAnsi="Times New Roman" w:cs="Times New Roman"/>
          <w:b/>
          <w:sz w:val="24"/>
          <w:szCs w:val="24"/>
        </w:rPr>
      </w:pPr>
      <w:r w:rsidRPr="00BE40F9">
        <w:rPr>
          <w:rFonts w:ascii="Times New Roman" w:hAnsi="Times New Roman" w:cs="Times New Roman"/>
          <w:b/>
          <w:sz w:val="24"/>
          <w:szCs w:val="24"/>
        </w:rPr>
        <w:t xml:space="preserve">NTOMBIZODWA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NHOWE</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(2)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RAYMOND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TAFADZWA   NHOWE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(3)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HARARE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MUNICIPLITY</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(4)</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REGISTRAR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OF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DEEDS</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N.O</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(5)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SHINGIRAI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FABION </w:t>
      </w:r>
      <w:r w:rsidR="008A1F73">
        <w:rPr>
          <w:rFonts w:ascii="Times New Roman" w:hAnsi="Times New Roman" w:cs="Times New Roman"/>
          <w:b/>
          <w:sz w:val="24"/>
          <w:szCs w:val="24"/>
        </w:rPr>
        <w:t xml:space="preserve">     </w:t>
      </w:r>
      <w:r w:rsidRPr="00BE40F9">
        <w:rPr>
          <w:rFonts w:ascii="Times New Roman" w:hAnsi="Times New Roman" w:cs="Times New Roman"/>
          <w:b/>
          <w:sz w:val="24"/>
          <w:szCs w:val="24"/>
        </w:rPr>
        <w:t xml:space="preserve">  NHOWE</w:t>
      </w:r>
    </w:p>
    <w:p w:rsidR="00850A1A" w:rsidRDefault="00850A1A" w:rsidP="00850A1A">
      <w:pPr>
        <w:spacing w:line="240" w:lineRule="auto"/>
        <w:jc w:val="both"/>
        <w:rPr>
          <w:rFonts w:ascii="Times New Roman" w:hAnsi="Times New Roman" w:cs="Times New Roman"/>
          <w:b/>
          <w:sz w:val="24"/>
          <w:szCs w:val="24"/>
        </w:rPr>
      </w:pPr>
    </w:p>
    <w:p w:rsidR="00B64C27" w:rsidRPr="00BE40F9" w:rsidRDefault="008A1F73" w:rsidP="007356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04DEA" w:rsidRPr="00BE40F9" w:rsidRDefault="00C04DEA" w:rsidP="00850A1A">
      <w:pPr>
        <w:spacing w:after="0" w:line="240" w:lineRule="auto"/>
        <w:jc w:val="both"/>
        <w:rPr>
          <w:rFonts w:ascii="Times New Roman" w:hAnsi="Times New Roman" w:cs="Times New Roman"/>
          <w:b/>
          <w:sz w:val="24"/>
          <w:szCs w:val="24"/>
        </w:rPr>
      </w:pPr>
    </w:p>
    <w:p w:rsidR="00850A1A" w:rsidRPr="00BE40F9" w:rsidRDefault="00850A1A" w:rsidP="00850A1A">
      <w:pPr>
        <w:spacing w:after="0" w:line="240" w:lineRule="auto"/>
        <w:jc w:val="both"/>
        <w:rPr>
          <w:rFonts w:ascii="Times New Roman" w:hAnsi="Times New Roman" w:cs="Times New Roman"/>
          <w:b/>
          <w:sz w:val="24"/>
          <w:szCs w:val="24"/>
        </w:rPr>
      </w:pPr>
      <w:r w:rsidRPr="00BE40F9">
        <w:rPr>
          <w:rFonts w:ascii="Times New Roman" w:hAnsi="Times New Roman" w:cs="Times New Roman"/>
          <w:b/>
          <w:sz w:val="24"/>
          <w:szCs w:val="24"/>
        </w:rPr>
        <w:t>SUPREME COURT OF ZIMBABWE</w:t>
      </w:r>
    </w:p>
    <w:p w:rsidR="00850A1A" w:rsidRPr="00BE40F9" w:rsidRDefault="00C04DEA" w:rsidP="00850A1A">
      <w:pPr>
        <w:spacing w:after="0" w:line="240" w:lineRule="auto"/>
        <w:jc w:val="both"/>
        <w:rPr>
          <w:rFonts w:ascii="Times New Roman" w:hAnsi="Times New Roman" w:cs="Times New Roman"/>
          <w:b/>
          <w:sz w:val="24"/>
          <w:szCs w:val="24"/>
        </w:rPr>
      </w:pPr>
      <w:r w:rsidRPr="00BE40F9">
        <w:rPr>
          <w:rFonts w:ascii="Times New Roman" w:hAnsi="Times New Roman" w:cs="Times New Roman"/>
          <w:b/>
          <w:sz w:val="24"/>
          <w:szCs w:val="24"/>
        </w:rPr>
        <w:t>MAKONI JA,</w:t>
      </w:r>
      <w:r w:rsidR="00BE40F9">
        <w:rPr>
          <w:rFonts w:ascii="Times New Roman" w:hAnsi="Times New Roman" w:cs="Times New Roman"/>
          <w:b/>
          <w:sz w:val="24"/>
          <w:szCs w:val="24"/>
        </w:rPr>
        <w:t xml:space="preserve"> </w:t>
      </w:r>
      <w:r w:rsidRPr="00BE40F9">
        <w:rPr>
          <w:rFonts w:ascii="Times New Roman" w:hAnsi="Times New Roman" w:cs="Times New Roman"/>
          <w:b/>
          <w:sz w:val="24"/>
          <w:szCs w:val="24"/>
        </w:rPr>
        <w:t>KUDYA</w:t>
      </w:r>
      <w:r w:rsidR="00817B9B" w:rsidRPr="00BE40F9">
        <w:rPr>
          <w:rFonts w:ascii="Times New Roman" w:hAnsi="Times New Roman" w:cs="Times New Roman"/>
          <w:b/>
          <w:sz w:val="24"/>
          <w:szCs w:val="24"/>
        </w:rPr>
        <w:t xml:space="preserve"> JA</w:t>
      </w:r>
      <w:r w:rsidR="00BE40F9">
        <w:rPr>
          <w:rFonts w:ascii="Times New Roman" w:hAnsi="Times New Roman" w:cs="Times New Roman"/>
          <w:b/>
          <w:sz w:val="24"/>
          <w:szCs w:val="24"/>
        </w:rPr>
        <w:t xml:space="preserve"> &amp;</w:t>
      </w:r>
      <w:r w:rsidRPr="00BE40F9">
        <w:rPr>
          <w:rFonts w:ascii="Times New Roman" w:hAnsi="Times New Roman" w:cs="Times New Roman"/>
          <w:b/>
          <w:sz w:val="24"/>
          <w:szCs w:val="24"/>
        </w:rPr>
        <w:t xml:space="preserve"> CHATUKUTA JA</w:t>
      </w:r>
    </w:p>
    <w:p w:rsidR="00850A1A" w:rsidRPr="00BE40F9" w:rsidRDefault="00817B9B" w:rsidP="00850A1A">
      <w:pPr>
        <w:spacing w:after="0" w:line="240" w:lineRule="auto"/>
        <w:jc w:val="both"/>
        <w:rPr>
          <w:rFonts w:ascii="Times New Roman" w:hAnsi="Times New Roman" w:cs="Times New Roman"/>
          <w:b/>
          <w:sz w:val="24"/>
          <w:szCs w:val="24"/>
        </w:rPr>
      </w:pPr>
      <w:r w:rsidRPr="00BE40F9">
        <w:rPr>
          <w:rFonts w:ascii="Times New Roman" w:hAnsi="Times New Roman" w:cs="Times New Roman"/>
          <w:b/>
          <w:sz w:val="24"/>
          <w:szCs w:val="24"/>
        </w:rPr>
        <w:t>HARARE</w:t>
      </w:r>
      <w:r w:rsidR="00614D01" w:rsidRPr="00BE40F9">
        <w:rPr>
          <w:rFonts w:ascii="Times New Roman" w:hAnsi="Times New Roman" w:cs="Times New Roman"/>
          <w:b/>
          <w:sz w:val="24"/>
          <w:szCs w:val="24"/>
        </w:rPr>
        <w:t>:</w:t>
      </w:r>
      <w:r w:rsidR="00144EAA" w:rsidRPr="00BE40F9">
        <w:rPr>
          <w:rFonts w:ascii="Times New Roman" w:hAnsi="Times New Roman" w:cs="Times New Roman"/>
          <w:b/>
          <w:sz w:val="24"/>
          <w:szCs w:val="24"/>
        </w:rPr>
        <w:t xml:space="preserve"> 21 JUNE 2021</w:t>
      </w:r>
      <w:r w:rsidR="00614D01" w:rsidRPr="00BE40F9">
        <w:rPr>
          <w:rFonts w:ascii="Times New Roman" w:hAnsi="Times New Roman" w:cs="Times New Roman"/>
          <w:b/>
          <w:sz w:val="24"/>
          <w:szCs w:val="24"/>
        </w:rPr>
        <w:t xml:space="preserve">  </w:t>
      </w:r>
    </w:p>
    <w:p w:rsidR="00850A1A" w:rsidRPr="00BE40F9" w:rsidRDefault="00850A1A" w:rsidP="00AB05B2">
      <w:pPr>
        <w:spacing w:line="240" w:lineRule="auto"/>
        <w:jc w:val="both"/>
        <w:rPr>
          <w:rFonts w:ascii="Times New Roman" w:hAnsi="Times New Roman" w:cs="Times New Roman"/>
          <w:sz w:val="24"/>
          <w:szCs w:val="24"/>
        </w:rPr>
      </w:pPr>
    </w:p>
    <w:p w:rsidR="00AB05B2" w:rsidRPr="00BE40F9" w:rsidRDefault="00AB05B2" w:rsidP="00AB05B2">
      <w:pPr>
        <w:spacing w:line="240" w:lineRule="auto"/>
        <w:jc w:val="both"/>
        <w:rPr>
          <w:rFonts w:ascii="Times New Roman" w:hAnsi="Times New Roman" w:cs="Times New Roman"/>
          <w:sz w:val="24"/>
          <w:szCs w:val="24"/>
        </w:rPr>
      </w:pPr>
    </w:p>
    <w:p w:rsidR="00817B9B" w:rsidRPr="00BE40F9" w:rsidRDefault="00F72F37" w:rsidP="00850A1A">
      <w:pPr>
        <w:spacing w:line="240" w:lineRule="auto"/>
        <w:jc w:val="both"/>
        <w:rPr>
          <w:rFonts w:ascii="Times New Roman" w:hAnsi="Times New Roman" w:cs="Times New Roman"/>
          <w:sz w:val="24"/>
          <w:szCs w:val="24"/>
        </w:rPr>
      </w:pPr>
      <w:r w:rsidRPr="00BE40F9">
        <w:rPr>
          <w:rFonts w:ascii="Times New Roman" w:hAnsi="Times New Roman" w:cs="Times New Roman"/>
          <w:sz w:val="24"/>
          <w:szCs w:val="24"/>
        </w:rPr>
        <w:t>K</w:t>
      </w:r>
      <w:r w:rsidRPr="00BE40F9">
        <w:rPr>
          <w:rFonts w:ascii="Times New Roman" w:hAnsi="Times New Roman" w:cs="Times New Roman"/>
          <w:i/>
          <w:sz w:val="24"/>
          <w:szCs w:val="24"/>
        </w:rPr>
        <w:t>. Gama</w:t>
      </w:r>
      <w:r w:rsidRPr="00BE40F9">
        <w:rPr>
          <w:rFonts w:ascii="Times New Roman" w:hAnsi="Times New Roman" w:cs="Times New Roman"/>
          <w:sz w:val="24"/>
          <w:szCs w:val="24"/>
        </w:rPr>
        <w:t>, for the appellant</w:t>
      </w:r>
    </w:p>
    <w:p w:rsidR="00850A1A" w:rsidRPr="00BE40F9" w:rsidRDefault="00F72F37" w:rsidP="00850A1A">
      <w:pPr>
        <w:spacing w:line="240" w:lineRule="auto"/>
        <w:jc w:val="both"/>
        <w:rPr>
          <w:rFonts w:ascii="Times New Roman" w:hAnsi="Times New Roman" w:cs="Times New Roman"/>
          <w:sz w:val="24"/>
          <w:szCs w:val="24"/>
        </w:rPr>
      </w:pPr>
      <w:r w:rsidRPr="00BE40F9">
        <w:rPr>
          <w:rFonts w:ascii="Times New Roman" w:hAnsi="Times New Roman" w:cs="Times New Roman"/>
          <w:i/>
          <w:sz w:val="24"/>
          <w:szCs w:val="24"/>
        </w:rPr>
        <w:t>S</w:t>
      </w:r>
      <w:r w:rsidR="00862C23" w:rsidRPr="00BE40F9">
        <w:rPr>
          <w:rFonts w:ascii="Times New Roman" w:hAnsi="Times New Roman" w:cs="Times New Roman"/>
          <w:i/>
          <w:sz w:val="24"/>
          <w:szCs w:val="24"/>
        </w:rPr>
        <w:t>.</w:t>
      </w:r>
      <w:r w:rsidRPr="00BE40F9">
        <w:rPr>
          <w:rFonts w:ascii="Times New Roman" w:hAnsi="Times New Roman" w:cs="Times New Roman"/>
          <w:i/>
          <w:sz w:val="24"/>
          <w:szCs w:val="24"/>
        </w:rPr>
        <w:t xml:space="preserve">T. </w:t>
      </w:r>
      <w:proofErr w:type="spellStart"/>
      <w:r w:rsidRPr="00BE40F9">
        <w:rPr>
          <w:rFonts w:ascii="Times New Roman" w:hAnsi="Times New Roman" w:cs="Times New Roman"/>
          <w:i/>
          <w:sz w:val="24"/>
          <w:szCs w:val="24"/>
        </w:rPr>
        <w:t>Mutema</w:t>
      </w:r>
      <w:proofErr w:type="spellEnd"/>
      <w:r w:rsidR="00850A1A" w:rsidRPr="00BE40F9">
        <w:rPr>
          <w:rFonts w:ascii="Times New Roman" w:hAnsi="Times New Roman" w:cs="Times New Roman"/>
          <w:sz w:val="24"/>
          <w:szCs w:val="24"/>
        </w:rPr>
        <w:t xml:space="preserve">, for the </w:t>
      </w:r>
      <w:r w:rsidRPr="00BE40F9">
        <w:rPr>
          <w:rFonts w:ascii="Times New Roman" w:hAnsi="Times New Roman" w:cs="Times New Roman"/>
          <w:sz w:val="24"/>
          <w:szCs w:val="24"/>
        </w:rPr>
        <w:t xml:space="preserve">first </w:t>
      </w:r>
      <w:r w:rsidR="00850A1A" w:rsidRPr="00BE40F9">
        <w:rPr>
          <w:rFonts w:ascii="Times New Roman" w:hAnsi="Times New Roman" w:cs="Times New Roman"/>
          <w:sz w:val="24"/>
          <w:szCs w:val="24"/>
        </w:rPr>
        <w:t>respondent</w:t>
      </w:r>
    </w:p>
    <w:p w:rsidR="00850A1A" w:rsidRPr="00BE40F9" w:rsidRDefault="00850A1A" w:rsidP="00850A1A">
      <w:pPr>
        <w:spacing w:line="240" w:lineRule="auto"/>
        <w:jc w:val="both"/>
        <w:rPr>
          <w:rFonts w:ascii="Times New Roman" w:hAnsi="Times New Roman" w:cs="Times New Roman"/>
          <w:sz w:val="24"/>
          <w:szCs w:val="24"/>
        </w:rPr>
      </w:pPr>
    </w:p>
    <w:p w:rsidR="00850A1A" w:rsidRPr="00BE40F9" w:rsidRDefault="00850A1A" w:rsidP="00850A1A">
      <w:pPr>
        <w:spacing w:line="240" w:lineRule="auto"/>
        <w:jc w:val="both"/>
        <w:rPr>
          <w:rFonts w:ascii="Times New Roman" w:hAnsi="Times New Roman" w:cs="Times New Roman"/>
          <w:sz w:val="24"/>
          <w:szCs w:val="24"/>
        </w:rPr>
      </w:pPr>
    </w:p>
    <w:p w:rsidR="00AF616D" w:rsidRPr="00BE40F9" w:rsidRDefault="00817B9B" w:rsidP="00614D01">
      <w:pPr>
        <w:ind w:firstLine="1134"/>
        <w:rPr>
          <w:rFonts w:ascii="Times New Roman" w:hAnsi="Times New Roman" w:cs="Times New Roman"/>
          <w:sz w:val="24"/>
          <w:szCs w:val="24"/>
        </w:rPr>
      </w:pPr>
      <w:r w:rsidRPr="00BE40F9">
        <w:rPr>
          <w:rFonts w:ascii="Times New Roman" w:hAnsi="Times New Roman" w:cs="Times New Roman"/>
          <w:b/>
          <w:sz w:val="24"/>
          <w:szCs w:val="24"/>
        </w:rPr>
        <w:t>CHATUKUTA</w:t>
      </w:r>
      <w:r w:rsidR="00850A1A" w:rsidRPr="00BE40F9">
        <w:rPr>
          <w:rFonts w:ascii="Times New Roman" w:hAnsi="Times New Roman" w:cs="Times New Roman"/>
          <w:b/>
          <w:sz w:val="24"/>
          <w:szCs w:val="24"/>
        </w:rPr>
        <w:t xml:space="preserve"> JA</w:t>
      </w:r>
      <w:r w:rsidR="00850A1A" w:rsidRPr="00BE40F9">
        <w:rPr>
          <w:rFonts w:ascii="Times New Roman" w:hAnsi="Times New Roman" w:cs="Times New Roman"/>
          <w:sz w:val="24"/>
          <w:szCs w:val="24"/>
        </w:rPr>
        <w:t>:</w:t>
      </w:r>
      <w:r w:rsidR="00614D01" w:rsidRPr="00BE40F9">
        <w:rPr>
          <w:rFonts w:ascii="Times New Roman" w:hAnsi="Times New Roman" w:cs="Times New Roman"/>
          <w:sz w:val="24"/>
          <w:szCs w:val="24"/>
        </w:rPr>
        <w:t xml:space="preserve">  </w:t>
      </w:r>
      <w:r w:rsidR="00AF616D" w:rsidRPr="00BE40F9">
        <w:rPr>
          <w:rFonts w:ascii="Times New Roman" w:hAnsi="Times New Roman" w:cs="Times New Roman"/>
          <w:sz w:val="24"/>
          <w:szCs w:val="24"/>
        </w:rPr>
        <w:t>This is the unanimous decision of this Court.</w:t>
      </w:r>
    </w:p>
    <w:p w:rsidR="00614D01" w:rsidRPr="00BE40F9" w:rsidRDefault="00614D01" w:rsidP="00401A0D">
      <w:pPr>
        <w:spacing w:line="480" w:lineRule="auto"/>
        <w:ind w:firstLine="1134"/>
        <w:rPr>
          <w:rFonts w:ascii="Times New Roman" w:hAnsi="Times New Roman" w:cs="Times New Roman"/>
          <w:sz w:val="24"/>
          <w:szCs w:val="24"/>
        </w:rPr>
      </w:pPr>
    </w:p>
    <w:p w:rsidR="003B5DD3" w:rsidRPr="00BE40F9" w:rsidRDefault="00AF616D" w:rsidP="003371E5">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 xml:space="preserve">This is an appeal against the whole judgment of the High Court which set aside the agreement of sale between the appellant and the </w:t>
      </w:r>
      <w:r w:rsidR="003B5DD3" w:rsidRPr="00BE40F9">
        <w:rPr>
          <w:rFonts w:ascii="Times New Roman" w:hAnsi="Times New Roman" w:cs="Times New Roman"/>
          <w:sz w:val="24"/>
          <w:szCs w:val="24"/>
        </w:rPr>
        <w:t xml:space="preserve">fifth </w:t>
      </w:r>
      <w:r w:rsidRPr="00BE40F9">
        <w:rPr>
          <w:rFonts w:ascii="Times New Roman" w:hAnsi="Times New Roman" w:cs="Times New Roman"/>
          <w:sz w:val="24"/>
          <w:szCs w:val="24"/>
        </w:rPr>
        <w:t>respondent, the compliance</w:t>
      </w:r>
      <w:r w:rsidR="00883A9A" w:rsidRPr="00BE40F9">
        <w:rPr>
          <w:rFonts w:ascii="Times New Roman" w:hAnsi="Times New Roman" w:cs="Times New Roman"/>
          <w:sz w:val="24"/>
          <w:szCs w:val="24"/>
        </w:rPr>
        <w:t xml:space="preserve"> certificate</w:t>
      </w:r>
      <w:r w:rsidRPr="00BE40F9">
        <w:rPr>
          <w:rFonts w:ascii="Times New Roman" w:hAnsi="Times New Roman" w:cs="Times New Roman"/>
          <w:sz w:val="24"/>
          <w:szCs w:val="24"/>
        </w:rPr>
        <w:t xml:space="preserve"> issued by the </w:t>
      </w:r>
      <w:r w:rsidR="003B5DD3" w:rsidRPr="00BE40F9">
        <w:rPr>
          <w:rFonts w:ascii="Times New Roman" w:hAnsi="Times New Roman" w:cs="Times New Roman"/>
          <w:sz w:val="24"/>
          <w:szCs w:val="24"/>
        </w:rPr>
        <w:t xml:space="preserve">third </w:t>
      </w:r>
      <w:r w:rsidRPr="00BE40F9">
        <w:rPr>
          <w:rFonts w:ascii="Times New Roman" w:hAnsi="Times New Roman" w:cs="Times New Roman"/>
          <w:sz w:val="24"/>
          <w:szCs w:val="24"/>
        </w:rPr>
        <w:t xml:space="preserve">respondent to the </w:t>
      </w:r>
      <w:r w:rsidR="003B5DD3" w:rsidRPr="00BE40F9">
        <w:rPr>
          <w:rFonts w:ascii="Times New Roman" w:hAnsi="Times New Roman" w:cs="Times New Roman"/>
          <w:sz w:val="24"/>
          <w:szCs w:val="24"/>
        </w:rPr>
        <w:t>fifth</w:t>
      </w:r>
      <w:r w:rsidRPr="00BE40F9">
        <w:rPr>
          <w:rFonts w:ascii="Times New Roman" w:hAnsi="Times New Roman" w:cs="Times New Roman"/>
          <w:sz w:val="24"/>
          <w:szCs w:val="24"/>
        </w:rPr>
        <w:t xml:space="preserve"> respondent and the transfer of </w:t>
      </w:r>
      <w:r w:rsidR="003B5DD3" w:rsidRPr="00BE40F9">
        <w:rPr>
          <w:rFonts w:ascii="Times New Roman" w:hAnsi="Times New Roman" w:cs="Times New Roman"/>
          <w:sz w:val="24"/>
          <w:szCs w:val="24"/>
        </w:rPr>
        <w:t>s</w:t>
      </w:r>
      <w:r w:rsidRPr="00BE40F9">
        <w:rPr>
          <w:rFonts w:ascii="Times New Roman" w:hAnsi="Times New Roman" w:cs="Times New Roman"/>
          <w:sz w:val="24"/>
          <w:szCs w:val="24"/>
        </w:rPr>
        <w:t>ubdivision</w:t>
      </w:r>
      <w:r w:rsidR="003B5DD3" w:rsidRPr="00BE40F9">
        <w:rPr>
          <w:rFonts w:ascii="Times New Roman" w:hAnsi="Times New Roman" w:cs="Times New Roman"/>
          <w:sz w:val="24"/>
          <w:szCs w:val="24"/>
        </w:rPr>
        <w:t xml:space="preserve"> 40715 Harare Township to the appellant under Deed of Transfer 7167/18.</w:t>
      </w:r>
    </w:p>
    <w:p w:rsidR="00614D01" w:rsidRPr="00BE40F9" w:rsidRDefault="00614D01" w:rsidP="00850A1A">
      <w:pPr>
        <w:rPr>
          <w:rFonts w:ascii="Times New Roman" w:hAnsi="Times New Roman" w:cs="Times New Roman"/>
          <w:sz w:val="24"/>
          <w:szCs w:val="24"/>
        </w:rPr>
      </w:pPr>
    </w:p>
    <w:p w:rsidR="00D652F2" w:rsidRPr="00BE40F9" w:rsidRDefault="003B5DD3" w:rsidP="003368DA">
      <w:pPr>
        <w:spacing w:line="480" w:lineRule="auto"/>
        <w:ind w:firstLine="1276"/>
        <w:jc w:val="both"/>
        <w:rPr>
          <w:rFonts w:ascii="Times New Roman" w:hAnsi="Times New Roman" w:cs="Times New Roman"/>
          <w:sz w:val="24"/>
          <w:szCs w:val="24"/>
        </w:rPr>
      </w:pPr>
      <w:r w:rsidRPr="00BE40F9">
        <w:rPr>
          <w:rFonts w:ascii="Times New Roman" w:hAnsi="Times New Roman" w:cs="Times New Roman"/>
          <w:sz w:val="24"/>
          <w:szCs w:val="24"/>
        </w:rPr>
        <w:t>The first</w:t>
      </w:r>
      <w:r w:rsidR="00850A1A" w:rsidRPr="00BE40F9">
        <w:rPr>
          <w:rFonts w:ascii="Times New Roman" w:hAnsi="Times New Roman" w:cs="Times New Roman"/>
          <w:sz w:val="24"/>
          <w:szCs w:val="24"/>
        </w:rPr>
        <w:t xml:space="preserve"> </w:t>
      </w:r>
      <w:r w:rsidR="00D652F2" w:rsidRPr="00BE40F9">
        <w:rPr>
          <w:rFonts w:ascii="Times New Roman" w:hAnsi="Times New Roman" w:cs="Times New Roman"/>
          <w:sz w:val="24"/>
          <w:szCs w:val="24"/>
        </w:rPr>
        <w:t xml:space="preserve">respondent and the fifth respondent are wife and husband.  The fifth respondent is the registered owner of stand 13687 Salisbury Township </w:t>
      </w:r>
      <w:r w:rsidR="00084DDF" w:rsidRPr="00BE40F9">
        <w:rPr>
          <w:rFonts w:ascii="Times New Roman" w:hAnsi="Times New Roman" w:cs="Times New Roman"/>
          <w:sz w:val="24"/>
          <w:szCs w:val="24"/>
        </w:rPr>
        <w:t>held under</w:t>
      </w:r>
      <w:r w:rsidR="00D652F2" w:rsidRPr="00BE40F9">
        <w:rPr>
          <w:rFonts w:ascii="Times New Roman" w:hAnsi="Times New Roman" w:cs="Times New Roman"/>
          <w:sz w:val="24"/>
          <w:szCs w:val="24"/>
        </w:rPr>
        <w:t xml:space="preserve"> Deed of</w:t>
      </w:r>
      <w:r w:rsidR="0070169C" w:rsidRPr="00BE40F9">
        <w:rPr>
          <w:rFonts w:ascii="Times New Roman" w:hAnsi="Times New Roman" w:cs="Times New Roman"/>
          <w:sz w:val="24"/>
          <w:szCs w:val="24"/>
        </w:rPr>
        <w:t xml:space="preserve"> Transfer 6830</w:t>
      </w:r>
      <w:r w:rsidR="00D652F2" w:rsidRPr="00BE40F9">
        <w:rPr>
          <w:rFonts w:ascii="Times New Roman" w:hAnsi="Times New Roman" w:cs="Times New Roman"/>
          <w:sz w:val="24"/>
          <w:szCs w:val="24"/>
        </w:rPr>
        <w:t>/88 (the main property</w:t>
      </w:r>
      <w:r w:rsidR="00192F0E" w:rsidRPr="00BE40F9">
        <w:rPr>
          <w:rFonts w:ascii="Times New Roman" w:hAnsi="Times New Roman" w:cs="Times New Roman"/>
          <w:sz w:val="24"/>
          <w:szCs w:val="24"/>
        </w:rPr>
        <w:t>)</w:t>
      </w:r>
      <w:r w:rsidR="00D652F2" w:rsidRPr="00BE40F9">
        <w:rPr>
          <w:rFonts w:ascii="Times New Roman" w:hAnsi="Times New Roman" w:cs="Times New Roman"/>
          <w:sz w:val="24"/>
          <w:szCs w:val="24"/>
        </w:rPr>
        <w:t>.</w:t>
      </w:r>
    </w:p>
    <w:p w:rsidR="00614D01" w:rsidRPr="00BE40F9" w:rsidRDefault="00614D01" w:rsidP="003368DA">
      <w:pPr>
        <w:jc w:val="both"/>
        <w:rPr>
          <w:rFonts w:ascii="Times New Roman" w:hAnsi="Times New Roman" w:cs="Times New Roman"/>
          <w:sz w:val="24"/>
          <w:szCs w:val="24"/>
        </w:rPr>
      </w:pPr>
    </w:p>
    <w:p w:rsidR="00084DDF" w:rsidRPr="00BE40F9" w:rsidRDefault="00D652F2" w:rsidP="00B5159B">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The fifth respondent was issued</w:t>
      </w:r>
      <w:r w:rsidR="00F72F37" w:rsidRPr="00BE40F9">
        <w:rPr>
          <w:rFonts w:ascii="Times New Roman" w:hAnsi="Times New Roman" w:cs="Times New Roman"/>
          <w:sz w:val="24"/>
          <w:szCs w:val="24"/>
        </w:rPr>
        <w:t>,</w:t>
      </w:r>
      <w:r w:rsidRPr="00BE40F9">
        <w:rPr>
          <w:rFonts w:ascii="Times New Roman" w:hAnsi="Times New Roman" w:cs="Times New Roman"/>
          <w:sz w:val="24"/>
          <w:szCs w:val="24"/>
        </w:rPr>
        <w:t xml:space="preserve"> on 9 June 2017</w:t>
      </w:r>
      <w:r w:rsidR="00F72F37" w:rsidRPr="00BE40F9">
        <w:rPr>
          <w:rFonts w:ascii="Times New Roman" w:hAnsi="Times New Roman" w:cs="Times New Roman"/>
          <w:sz w:val="24"/>
          <w:szCs w:val="24"/>
        </w:rPr>
        <w:t>,</w:t>
      </w:r>
      <w:r w:rsidRPr="00BE40F9">
        <w:rPr>
          <w:rFonts w:ascii="Times New Roman" w:hAnsi="Times New Roman" w:cs="Times New Roman"/>
          <w:sz w:val="24"/>
          <w:szCs w:val="24"/>
        </w:rPr>
        <w:t xml:space="preserve"> with a permit to subdivide the main</w:t>
      </w:r>
      <w:r w:rsidR="00F72F37" w:rsidRPr="00BE40F9">
        <w:rPr>
          <w:rFonts w:ascii="Times New Roman" w:hAnsi="Times New Roman" w:cs="Times New Roman"/>
          <w:sz w:val="24"/>
          <w:szCs w:val="24"/>
        </w:rPr>
        <w:t xml:space="preserve"> property to create</w:t>
      </w:r>
      <w:r w:rsidR="00084DDF" w:rsidRPr="00BE40F9">
        <w:rPr>
          <w:rFonts w:ascii="Times New Roman" w:hAnsi="Times New Roman" w:cs="Times New Roman"/>
          <w:sz w:val="24"/>
          <w:szCs w:val="24"/>
        </w:rPr>
        <w:t xml:space="preserve"> Stand 40715 Har</w:t>
      </w:r>
      <w:r w:rsidR="00F71408" w:rsidRPr="00BE40F9">
        <w:rPr>
          <w:rFonts w:ascii="Times New Roman" w:hAnsi="Times New Roman" w:cs="Times New Roman"/>
          <w:sz w:val="24"/>
          <w:szCs w:val="24"/>
        </w:rPr>
        <w:t>are Township</w:t>
      </w:r>
      <w:r w:rsidR="00227195" w:rsidRPr="00BE40F9">
        <w:rPr>
          <w:rFonts w:ascii="Times New Roman" w:hAnsi="Times New Roman" w:cs="Times New Roman"/>
          <w:sz w:val="24"/>
          <w:szCs w:val="24"/>
        </w:rPr>
        <w:t xml:space="preserve"> (the subdivision).</w:t>
      </w:r>
      <w:r w:rsidR="00084DDF" w:rsidRPr="00BE40F9">
        <w:rPr>
          <w:rFonts w:ascii="Times New Roman" w:hAnsi="Times New Roman" w:cs="Times New Roman"/>
          <w:sz w:val="24"/>
          <w:szCs w:val="24"/>
        </w:rPr>
        <w:t xml:space="preserve"> The permit had </w:t>
      </w:r>
      <w:r w:rsidR="00084DDF" w:rsidRPr="00BE40F9">
        <w:rPr>
          <w:rFonts w:ascii="Times New Roman" w:hAnsi="Times New Roman" w:cs="Times New Roman"/>
          <w:sz w:val="24"/>
          <w:szCs w:val="24"/>
        </w:rPr>
        <w:lastRenderedPageBreak/>
        <w:t>certain conditions attached to it. The fifth respondent proceeded with the subdivision.  Thereafter and on 30 October 2017 he entered into an agreement of sale of the subdivision with the appellant. The subdivision was subsequently transfer</w:t>
      </w:r>
      <w:r w:rsidR="007B724D">
        <w:rPr>
          <w:rFonts w:ascii="Times New Roman" w:hAnsi="Times New Roman" w:cs="Times New Roman"/>
          <w:sz w:val="24"/>
          <w:szCs w:val="24"/>
        </w:rPr>
        <w:t>red to the appellant on 28 </w:t>
      </w:r>
      <w:r w:rsidR="00084DDF" w:rsidRPr="00BE40F9">
        <w:rPr>
          <w:rFonts w:ascii="Times New Roman" w:hAnsi="Times New Roman" w:cs="Times New Roman"/>
          <w:sz w:val="24"/>
          <w:szCs w:val="24"/>
        </w:rPr>
        <w:t>November 2018.</w:t>
      </w:r>
    </w:p>
    <w:p w:rsidR="00614D01" w:rsidRPr="00BE40F9" w:rsidRDefault="00614D01" w:rsidP="00C76FC8">
      <w:pPr>
        <w:spacing w:line="240" w:lineRule="auto"/>
        <w:jc w:val="both"/>
        <w:rPr>
          <w:rFonts w:ascii="Times New Roman" w:hAnsi="Times New Roman" w:cs="Times New Roman"/>
          <w:sz w:val="24"/>
          <w:szCs w:val="24"/>
        </w:rPr>
      </w:pPr>
    </w:p>
    <w:p w:rsidR="00D97A7E" w:rsidRPr="00BE40F9" w:rsidRDefault="00084DDF" w:rsidP="00B5159B">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 xml:space="preserve">On 7 May 2019, the first respondent approached the High </w:t>
      </w:r>
      <w:r w:rsidR="00B5159B" w:rsidRPr="00BE40F9">
        <w:rPr>
          <w:rFonts w:ascii="Times New Roman" w:hAnsi="Times New Roman" w:cs="Times New Roman"/>
          <w:sz w:val="24"/>
          <w:szCs w:val="24"/>
        </w:rPr>
        <w:t>Court in</w:t>
      </w:r>
      <w:r w:rsidRPr="00BE40F9">
        <w:rPr>
          <w:rFonts w:ascii="Times New Roman" w:hAnsi="Times New Roman" w:cs="Times New Roman"/>
          <w:sz w:val="24"/>
          <w:szCs w:val="24"/>
        </w:rPr>
        <w:t xml:space="preserve"> terms of s 14 of the High Court Act </w:t>
      </w:r>
      <w:r w:rsidR="00AC3D47" w:rsidRPr="00BE40F9">
        <w:rPr>
          <w:rFonts w:ascii="Times New Roman" w:hAnsi="Times New Roman" w:cs="Times New Roman"/>
          <w:sz w:val="24"/>
          <w:szCs w:val="24"/>
        </w:rPr>
        <w:t>seeking the</w:t>
      </w:r>
      <w:r w:rsidR="00D97A7E" w:rsidRPr="00BE40F9">
        <w:rPr>
          <w:rFonts w:ascii="Times New Roman" w:hAnsi="Times New Roman" w:cs="Times New Roman"/>
          <w:sz w:val="24"/>
          <w:szCs w:val="24"/>
        </w:rPr>
        <w:t xml:space="preserve"> relief</w:t>
      </w:r>
      <w:r w:rsidR="00D850FB" w:rsidRPr="00BE40F9">
        <w:rPr>
          <w:rFonts w:ascii="Times New Roman" w:hAnsi="Times New Roman" w:cs="Times New Roman"/>
          <w:sz w:val="24"/>
          <w:szCs w:val="24"/>
        </w:rPr>
        <w:t xml:space="preserve"> as</w:t>
      </w:r>
      <w:r w:rsidR="00D97A7E" w:rsidRPr="00BE40F9">
        <w:rPr>
          <w:rFonts w:ascii="Times New Roman" w:hAnsi="Times New Roman" w:cs="Times New Roman"/>
          <w:sz w:val="24"/>
          <w:szCs w:val="24"/>
        </w:rPr>
        <w:t xml:space="preserve"> granted</w:t>
      </w:r>
      <w:r w:rsidR="00D850FB" w:rsidRPr="00BE40F9">
        <w:rPr>
          <w:rFonts w:ascii="Times New Roman" w:hAnsi="Times New Roman" w:cs="Times New Roman"/>
          <w:sz w:val="24"/>
          <w:szCs w:val="24"/>
        </w:rPr>
        <w:t xml:space="preserve"> by the court </w:t>
      </w:r>
      <w:r w:rsidR="00D850FB" w:rsidRPr="00BE40F9">
        <w:rPr>
          <w:rFonts w:ascii="Times New Roman" w:hAnsi="Times New Roman" w:cs="Times New Roman"/>
          <w:i/>
          <w:sz w:val="24"/>
          <w:szCs w:val="24"/>
        </w:rPr>
        <w:t>a quo</w:t>
      </w:r>
      <w:r w:rsidR="00D97A7E" w:rsidRPr="00BE40F9">
        <w:rPr>
          <w:rFonts w:ascii="Times New Roman" w:hAnsi="Times New Roman" w:cs="Times New Roman"/>
          <w:sz w:val="24"/>
          <w:szCs w:val="24"/>
        </w:rPr>
        <w:t>.  The basis of her appli</w:t>
      </w:r>
      <w:r w:rsidR="003A21F6" w:rsidRPr="00BE40F9">
        <w:rPr>
          <w:rFonts w:ascii="Times New Roman" w:hAnsi="Times New Roman" w:cs="Times New Roman"/>
          <w:sz w:val="24"/>
          <w:szCs w:val="24"/>
        </w:rPr>
        <w:t>cation was that</w:t>
      </w:r>
      <w:r w:rsidR="00AC3D47" w:rsidRPr="00BE40F9">
        <w:rPr>
          <w:rFonts w:ascii="Times New Roman" w:hAnsi="Times New Roman" w:cs="Times New Roman"/>
          <w:sz w:val="24"/>
          <w:szCs w:val="24"/>
        </w:rPr>
        <w:t xml:space="preserve"> she had an </w:t>
      </w:r>
      <w:r w:rsidR="00F04F98" w:rsidRPr="00BE40F9">
        <w:rPr>
          <w:rFonts w:ascii="Times New Roman" w:hAnsi="Times New Roman" w:cs="Times New Roman"/>
          <w:sz w:val="24"/>
          <w:szCs w:val="24"/>
        </w:rPr>
        <w:t>interest</w:t>
      </w:r>
      <w:r w:rsidR="00AC3D47" w:rsidRPr="00BE40F9">
        <w:rPr>
          <w:rFonts w:ascii="Times New Roman" w:hAnsi="Times New Roman" w:cs="Times New Roman"/>
          <w:sz w:val="24"/>
          <w:szCs w:val="24"/>
        </w:rPr>
        <w:t xml:space="preserve"> in the subdivision by virtue of her marriage.  She averred that</w:t>
      </w:r>
      <w:r w:rsidR="008B3863" w:rsidRPr="00BE40F9">
        <w:rPr>
          <w:rFonts w:ascii="Times New Roman" w:hAnsi="Times New Roman" w:cs="Times New Roman"/>
          <w:sz w:val="24"/>
          <w:szCs w:val="24"/>
        </w:rPr>
        <w:t xml:space="preserve">  </w:t>
      </w:r>
      <w:r w:rsidR="00512629" w:rsidRPr="00BE40F9">
        <w:rPr>
          <w:rFonts w:ascii="Times New Roman" w:hAnsi="Times New Roman" w:cs="Times New Roman"/>
          <w:sz w:val="24"/>
          <w:szCs w:val="24"/>
        </w:rPr>
        <w:t xml:space="preserve"> “having issued divorce proceedings</w:t>
      </w:r>
      <w:r w:rsidR="00D97A7E" w:rsidRPr="00BE40F9">
        <w:rPr>
          <w:rFonts w:ascii="Times New Roman" w:hAnsi="Times New Roman" w:cs="Times New Roman"/>
          <w:sz w:val="24"/>
          <w:szCs w:val="24"/>
        </w:rPr>
        <w:t xml:space="preserve"> under </w:t>
      </w:r>
      <w:r w:rsidR="00C47EB6" w:rsidRPr="00BE40F9">
        <w:rPr>
          <w:rFonts w:ascii="Times New Roman" w:hAnsi="Times New Roman" w:cs="Times New Roman"/>
          <w:sz w:val="24"/>
          <w:szCs w:val="24"/>
        </w:rPr>
        <w:t>HC </w:t>
      </w:r>
      <w:r w:rsidR="00D97A7E" w:rsidRPr="00BE40F9">
        <w:rPr>
          <w:rFonts w:ascii="Times New Roman" w:hAnsi="Times New Roman" w:cs="Times New Roman"/>
          <w:sz w:val="24"/>
          <w:szCs w:val="24"/>
        </w:rPr>
        <w:t>9350/12</w:t>
      </w:r>
      <w:r w:rsidR="00103CAF" w:rsidRPr="00BE40F9">
        <w:rPr>
          <w:rFonts w:ascii="Times New Roman" w:hAnsi="Times New Roman" w:cs="Times New Roman"/>
          <w:sz w:val="24"/>
          <w:szCs w:val="24"/>
        </w:rPr>
        <w:t xml:space="preserve"> </w:t>
      </w:r>
      <w:r w:rsidR="00D97A7E" w:rsidRPr="00BE40F9">
        <w:rPr>
          <w:rFonts w:ascii="Times New Roman" w:hAnsi="Times New Roman" w:cs="Times New Roman"/>
          <w:sz w:val="24"/>
          <w:szCs w:val="24"/>
        </w:rPr>
        <w:t>in which the ownership of the property said to have been transferred irregularly to the first respondent was part to issue, my interests and rights in the  property would be peremptorily defected (</w:t>
      </w:r>
      <w:r w:rsidR="00D97A7E" w:rsidRPr="00BE40F9">
        <w:rPr>
          <w:rFonts w:ascii="Times New Roman" w:hAnsi="Times New Roman" w:cs="Times New Roman"/>
          <w:i/>
          <w:sz w:val="24"/>
          <w:szCs w:val="24"/>
        </w:rPr>
        <w:t>sic</w:t>
      </w:r>
      <w:r w:rsidR="00D97A7E" w:rsidRPr="00BE40F9">
        <w:rPr>
          <w:rFonts w:ascii="Times New Roman" w:hAnsi="Times New Roman" w:cs="Times New Roman"/>
          <w:sz w:val="24"/>
          <w:szCs w:val="24"/>
        </w:rPr>
        <w:t>) if the d</w:t>
      </w:r>
      <w:r w:rsidR="00FC6314" w:rsidRPr="00BE40F9">
        <w:rPr>
          <w:rFonts w:ascii="Times New Roman" w:hAnsi="Times New Roman" w:cs="Times New Roman"/>
          <w:sz w:val="24"/>
          <w:szCs w:val="24"/>
        </w:rPr>
        <w:t>eclaratory order is not granted (</w:t>
      </w:r>
      <w:r w:rsidR="00FC6314" w:rsidRPr="00BE40F9">
        <w:rPr>
          <w:rFonts w:ascii="Times New Roman" w:hAnsi="Times New Roman" w:cs="Times New Roman"/>
          <w:i/>
          <w:sz w:val="24"/>
          <w:szCs w:val="24"/>
        </w:rPr>
        <w:t>sic</w:t>
      </w:r>
      <w:r w:rsidR="00FC6314" w:rsidRPr="00BE40F9">
        <w:rPr>
          <w:rFonts w:ascii="Times New Roman" w:hAnsi="Times New Roman" w:cs="Times New Roman"/>
          <w:sz w:val="24"/>
          <w:szCs w:val="24"/>
        </w:rPr>
        <w:t>).</w:t>
      </w:r>
      <w:r w:rsidR="00D97A7E" w:rsidRPr="00BE40F9">
        <w:rPr>
          <w:rFonts w:ascii="Times New Roman" w:hAnsi="Times New Roman" w:cs="Times New Roman"/>
          <w:sz w:val="24"/>
          <w:szCs w:val="24"/>
        </w:rPr>
        <w:t>”</w:t>
      </w:r>
    </w:p>
    <w:p w:rsidR="00614D01" w:rsidRPr="00BE40F9" w:rsidRDefault="00614D01" w:rsidP="00850A1A">
      <w:pPr>
        <w:rPr>
          <w:rFonts w:ascii="Times New Roman" w:hAnsi="Times New Roman" w:cs="Times New Roman"/>
          <w:b/>
          <w:sz w:val="24"/>
          <w:szCs w:val="24"/>
        </w:rPr>
      </w:pPr>
    </w:p>
    <w:p w:rsidR="00D97A7E" w:rsidRPr="00BE40F9" w:rsidRDefault="00D97A7E" w:rsidP="00794781">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 xml:space="preserve">The court </w:t>
      </w:r>
      <w:r w:rsidRPr="00BE40F9">
        <w:rPr>
          <w:rFonts w:ascii="Times New Roman" w:hAnsi="Times New Roman" w:cs="Times New Roman"/>
          <w:i/>
          <w:sz w:val="24"/>
          <w:szCs w:val="24"/>
        </w:rPr>
        <w:t>a quo</w:t>
      </w:r>
      <w:r w:rsidRPr="00BE40F9">
        <w:rPr>
          <w:rFonts w:ascii="Times New Roman" w:hAnsi="Times New Roman" w:cs="Times New Roman"/>
          <w:sz w:val="24"/>
          <w:szCs w:val="24"/>
        </w:rPr>
        <w:t xml:space="preserve"> made a finding that the first respondent had </w:t>
      </w:r>
      <w:r w:rsidR="008C5DA7" w:rsidRPr="00BE40F9">
        <w:rPr>
          <w:rFonts w:ascii="Times New Roman" w:hAnsi="Times New Roman" w:cs="Times New Roman"/>
          <w:sz w:val="24"/>
          <w:szCs w:val="24"/>
        </w:rPr>
        <w:t>a direct and substantial interest</w:t>
      </w:r>
      <w:r w:rsidRPr="00BE40F9">
        <w:rPr>
          <w:rFonts w:ascii="Times New Roman" w:hAnsi="Times New Roman" w:cs="Times New Roman"/>
          <w:sz w:val="24"/>
          <w:szCs w:val="24"/>
        </w:rPr>
        <w:t xml:space="preserve"> in the subdivision derived from her marriage to the fifth respondent and the pending divorce proceedings.</w:t>
      </w:r>
    </w:p>
    <w:p w:rsidR="00614D01" w:rsidRPr="00BE40F9" w:rsidRDefault="00614D01" w:rsidP="00794781">
      <w:pPr>
        <w:jc w:val="both"/>
        <w:rPr>
          <w:rFonts w:ascii="Times New Roman" w:hAnsi="Times New Roman" w:cs="Times New Roman"/>
          <w:sz w:val="24"/>
          <w:szCs w:val="24"/>
        </w:rPr>
      </w:pPr>
    </w:p>
    <w:p w:rsidR="00F74853" w:rsidRPr="00BE40F9" w:rsidRDefault="0017717D" w:rsidP="00EA0A5B">
      <w:pPr>
        <w:spacing w:line="480" w:lineRule="auto"/>
        <w:ind w:firstLine="1276"/>
        <w:jc w:val="both"/>
        <w:rPr>
          <w:rFonts w:ascii="Times New Roman" w:hAnsi="Times New Roman" w:cs="Times New Roman"/>
          <w:sz w:val="24"/>
          <w:szCs w:val="24"/>
        </w:rPr>
      </w:pPr>
      <w:r w:rsidRPr="00BE40F9">
        <w:rPr>
          <w:rFonts w:ascii="Times New Roman" w:hAnsi="Times New Roman" w:cs="Times New Roman"/>
          <w:sz w:val="24"/>
          <w:szCs w:val="24"/>
        </w:rPr>
        <w:t>It</w:t>
      </w:r>
      <w:r w:rsidR="007A058B" w:rsidRPr="00BE40F9">
        <w:rPr>
          <w:rFonts w:ascii="Times New Roman" w:hAnsi="Times New Roman" w:cs="Times New Roman"/>
          <w:sz w:val="24"/>
          <w:szCs w:val="24"/>
        </w:rPr>
        <w:t xml:space="preserve"> also found that the certificate of compliance was obtained </w:t>
      </w:r>
      <w:r w:rsidR="000445F5" w:rsidRPr="00BE40F9">
        <w:rPr>
          <w:rFonts w:ascii="Times New Roman" w:hAnsi="Times New Roman" w:cs="Times New Roman"/>
          <w:sz w:val="24"/>
          <w:szCs w:val="24"/>
        </w:rPr>
        <w:t>fraudulently</w:t>
      </w:r>
      <w:r w:rsidR="007A058B" w:rsidRPr="00BE40F9">
        <w:rPr>
          <w:rFonts w:ascii="Times New Roman" w:hAnsi="Times New Roman" w:cs="Times New Roman"/>
          <w:sz w:val="24"/>
          <w:szCs w:val="24"/>
        </w:rPr>
        <w:t xml:space="preserve"> since it had been issued after the agreement of sale between the appellant and</w:t>
      </w:r>
      <w:r w:rsidR="000445F5" w:rsidRPr="00BE40F9">
        <w:rPr>
          <w:rFonts w:ascii="Times New Roman" w:hAnsi="Times New Roman" w:cs="Times New Roman"/>
          <w:sz w:val="24"/>
          <w:szCs w:val="24"/>
        </w:rPr>
        <w:t xml:space="preserve"> the fifth re</w:t>
      </w:r>
      <w:r w:rsidR="00F67942" w:rsidRPr="00BE40F9">
        <w:rPr>
          <w:rFonts w:ascii="Times New Roman" w:hAnsi="Times New Roman" w:cs="Times New Roman"/>
          <w:sz w:val="24"/>
          <w:szCs w:val="24"/>
        </w:rPr>
        <w:t>spondent had been concluded.  It</w:t>
      </w:r>
      <w:r w:rsidR="000445F5" w:rsidRPr="00BE40F9">
        <w:rPr>
          <w:rFonts w:ascii="Times New Roman" w:hAnsi="Times New Roman" w:cs="Times New Roman"/>
          <w:sz w:val="24"/>
          <w:szCs w:val="24"/>
        </w:rPr>
        <w:t xml:space="preserve"> also found that the certificate was not signed by the </w:t>
      </w:r>
      <w:r w:rsidR="00556D58" w:rsidRPr="00BE40F9">
        <w:rPr>
          <w:rFonts w:ascii="Times New Roman" w:hAnsi="Times New Roman" w:cs="Times New Roman"/>
          <w:sz w:val="24"/>
          <w:szCs w:val="24"/>
        </w:rPr>
        <w:t>Director</w:t>
      </w:r>
      <w:r w:rsidR="003D1709" w:rsidRPr="00BE40F9">
        <w:rPr>
          <w:rFonts w:ascii="Times New Roman" w:hAnsi="Times New Roman" w:cs="Times New Roman"/>
          <w:sz w:val="24"/>
          <w:szCs w:val="24"/>
        </w:rPr>
        <w:t xml:space="preserve"> of Works</w:t>
      </w:r>
      <w:r w:rsidR="00681059" w:rsidRPr="00BE40F9">
        <w:rPr>
          <w:rFonts w:ascii="Times New Roman" w:hAnsi="Times New Roman" w:cs="Times New Roman"/>
          <w:sz w:val="24"/>
          <w:szCs w:val="24"/>
        </w:rPr>
        <w:t xml:space="preserve"> of the third respondent</w:t>
      </w:r>
      <w:r w:rsidR="00203BAD" w:rsidRPr="00BE40F9">
        <w:rPr>
          <w:rFonts w:ascii="Times New Roman" w:hAnsi="Times New Roman" w:cs="Times New Roman"/>
          <w:sz w:val="24"/>
          <w:szCs w:val="24"/>
        </w:rPr>
        <w:t>.  It</w:t>
      </w:r>
      <w:r w:rsidR="00FD41D6" w:rsidRPr="00BE40F9">
        <w:rPr>
          <w:rFonts w:ascii="Times New Roman" w:hAnsi="Times New Roman" w:cs="Times New Roman"/>
          <w:sz w:val="24"/>
          <w:szCs w:val="24"/>
        </w:rPr>
        <w:t xml:space="preserve"> further found that the fifth respondent did not comply with the terms and conditions of the subdivision permit before concluding the sale agreement with the appellant</w:t>
      </w:r>
      <w:r w:rsidR="008F38AF" w:rsidRPr="00BE40F9">
        <w:rPr>
          <w:rFonts w:ascii="Times New Roman" w:hAnsi="Times New Roman" w:cs="Times New Roman"/>
          <w:sz w:val="24"/>
          <w:szCs w:val="24"/>
        </w:rPr>
        <w:t>.</w:t>
      </w:r>
    </w:p>
    <w:p w:rsidR="00614D01" w:rsidRPr="00BE40F9" w:rsidRDefault="00614D01" w:rsidP="00850A1A">
      <w:pPr>
        <w:rPr>
          <w:rFonts w:ascii="Times New Roman" w:hAnsi="Times New Roman" w:cs="Times New Roman"/>
          <w:sz w:val="24"/>
          <w:szCs w:val="24"/>
        </w:rPr>
      </w:pPr>
    </w:p>
    <w:p w:rsidR="008F38AF" w:rsidRPr="00BE40F9" w:rsidRDefault="008F38AF" w:rsidP="00F1792D">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lastRenderedPageBreak/>
        <w:t>Aggrieved by that decision the appellant filed the present appeal in which she raises four grounds of appeal.  At the hearing,</w:t>
      </w:r>
      <w:r w:rsidR="004C5D2F" w:rsidRPr="00BE40F9">
        <w:rPr>
          <w:rFonts w:ascii="Times New Roman" w:hAnsi="Times New Roman" w:cs="Times New Roman"/>
          <w:sz w:val="24"/>
          <w:szCs w:val="24"/>
        </w:rPr>
        <w:t xml:space="preserve"> the appellant abandoned ground</w:t>
      </w:r>
      <w:r w:rsidRPr="00BE40F9">
        <w:rPr>
          <w:rFonts w:ascii="Times New Roman" w:hAnsi="Times New Roman" w:cs="Times New Roman"/>
          <w:sz w:val="24"/>
          <w:szCs w:val="24"/>
        </w:rPr>
        <w:t xml:space="preserve"> no 3.</w:t>
      </w:r>
    </w:p>
    <w:p w:rsidR="00614D01" w:rsidRPr="00BE40F9" w:rsidRDefault="00614D01" w:rsidP="00850A1A">
      <w:pPr>
        <w:rPr>
          <w:rFonts w:ascii="Times New Roman" w:hAnsi="Times New Roman" w:cs="Times New Roman"/>
          <w:sz w:val="24"/>
          <w:szCs w:val="24"/>
        </w:rPr>
      </w:pPr>
    </w:p>
    <w:p w:rsidR="008F38AF" w:rsidRPr="00BE40F9" w:rsidRDefault="004C5D2F" w:rsidP="00E75E8E">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It is our view that this</w:t>
      </w:r>
      <w:r w:rsidR="008F38AF" w:rsidRPr="00BE40F9">
        <w:rPr>
          <w:rFonts w:ascii="Times New Roman" w:hAnsi="Times New Roman" w:cs="Times New Roman"/>
          <w:sz w:val="24"/>
          <w:szCs w:val="24"/>
        </w:rPr>
        <w:t xml:space="preserve"> appeal can be resolved</w:t>
      </w:r>
      <w:r w:rsidR="000A5EA5" w:rsidRPr="00BE40F9">
        <w:rPr>
          <w:rFonts w:ascii="Times New Roman" w:hAnsi="Times New Roman" w:cs="Times New Roman"/>
          <w:sz w:val="24"/>
          <w:szCs w:val="24"/>
        </w:rPr>
        <w:t xml:space="preserve"> by the determination of the fourth ground of appeal.  The ground raises the question whether the first respondent had a direct and substantial interest to impeach the agreement of</w:t>
      </w:r>
      <w:r w:rsidR="00F00D50" w:rsidRPr="00BE40F9">
        <w:rPr>
          <w:rFonts w:ascii="Times New Roman" w:hAnsi="Times New Roman" w:cs="Times New Roman"/>
          <w:sz w:val="24"/>
          <w:szCs w:val="24"/>
        </w:rPr>
        <w:t xml:space="preserve"> sale between the appellant and the fifth respondent.</w:t>
      </w:r>
    </w:p>
    <w:p w:rsidR="00791686" w:rsidRPr="00BE40F9" w:rsidRDefault="00791686" w:rsidP="00850A1A">
      <w:pPr>
        <w:rPr>
          <w:rFonts w:ascii="Times New Roman" w:hAnsi="Times New Roman" w:cs="Times New Roman"/>
          <w:sz w:val="24"/>
          <w:szCs w:val="24"/>
        </w:rPr>
      </w:pPr>
    </w:p>
    <w:p w:rsidR="000A5EA5" w:rsidRPr="00BE40F9" w:rsidRDefault="000A5EA5" w:rsidP="002C6B50">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 xml:space="preserve">We agree with </w:t>
      </w:r>
      <w:r w:rsidR="00A44C54" w:rsidRPr="00BE40F9">
        <w:rPr>
          <w:rFonts w:ascii="Times New Roman" w:hAnsi="Times New Roman" w:cs="Times New Roman"/>
          <w:sz w:val="24"/>
          <w:szCs w:val="24"/>
        </w:rPr>
        <w:t>Mr.</w:t>
      </w:r>
      <w:r w:rsidRPr="00BE40F9">
        <w:rPr>
          <w:rFonts w:ascii="Times New Roman" w:hAnsi="Times New Roman" w:cs="Times New Roman"/>
          <w:sz w:val="24"/>
          <w:szCs w:val="24"/>
        </w:rPr>
        <w:t xml:space="preserve"> </w:t>
      </w:r>
      <w:r w:rsidRPr="00BE40F9">
        <w:rPr>
          <w:rFonts w:ascii="Times New Roman" w:hAnsi="Times New Roman" w:cs="Times New Roman"/>
          <w:i/>
          <w:sz w:val="24"/>
          <w:szCs w:val="24"/>
        </w:rPr>
        <w:t>Gama t</w:t>
      </w:r>
      <w:r w:rsidRPr="00BE40F9">
        <w:rPr>
          <w:rFonts w:ascii="Times New Roman" w:hAnsi="Times New Roman" w:cs="Times New Roman"/>
          <w:sz w:val="24"/>
          <w:szCs w:val="24"/>
        </w:rPr>
        <w:t>hat the first respondent did not have a direct</w:t>
      </w:r>
      <w:r w:rsidR="00DB2D82" w:rsidRPr="00BE40F9">
        <w:rPr>
          <w:rFonts w:ascii="Times New Roman" w:hAnsi="Times New Roman" w:cs="Times New Roman"/>
          <w:sz w:val="24"/>
          <w:szCs w:val="24"/>
        </w:rPr>
        <w:t xml:space="preserve"> and substantial interest in the subdivision. </w:t>
      </w:r>
      <w:r w:rsidR="001B63D1" w:rsidRPr="00BE40F9">
        <w:rPr>
          <w:rFonts w:ascii="Times New Roman" w:hAnsi="Times New Roman" w:cs="Times New Roman"/>
          <w:sz w:val="24"/>
          <w:szCs w:val="24"/>
        </w:rPr>
        <w:t xml:space="preserve">The main property and </w:t>
      </w:r>
      <w:r w:rsidR="00122B1B" w:rsidRPr="00BE40F9">
        <w:rPr>
          <w:rFonts w:ascii="Times New Roman" w:hAnsi="Times New Roman" w:cs="Times New Roman"/>
          <w:sz w:val="24"/>
          <w:szCs w:val="24"/>
        </w:rPr>
        <w:t xml:space="preserve">the subdivision </w:t>
      </w:r>
      <w:r w:rsidR="00021E47" w:rsidRPr="00BE40F9">
        <w:rPr>
          <w:rFonts w:ascii="Times New Roman" w:hAnsi="Times New Roman" w:cs="Times New Roman"/>
          <w:sz w:val="24"/>
          <w:szCs w:val="24"/>
        </w:rPr>
        <w:t xml:space="preserve">were </w:t>
      </w:r>
      <w:r w:rsidR="00744166" w:rsidRPr="00BE40F9">
        <w:rPr>
          <w:rFonts w:ascii="Times New Roman" w:hAnsi="Times New Roman" w:cs="Times New Roman"/>
          <w:sz w:val="24"/>
          <w:szCs w:val="24"/>
        </w:rPr>
        <w:t>subsequently registered</w:t>
      </w:r>
      <w:r w:rsidR="001B63D1" w:rsidRPr="00BE40F9">
        <w:rPr>
          <w:rFonts w:ascii="Times New Roman" w:hAnsi="Times New Roman" w:cs="Times New Roman"/>
          <w:sz w:val="24"/>
          <w:szCs w:val="24"/>
        </w:rPr>
        <w:t xml:space="preserve"> in the name of the fifth respondent. As the owner of the properties he could dispose of the properties</w:t>
      </w:r>
      <w:r w:rsidR="005D49A3" w:rsidRPr="00BE40F9">
        <w:rPr>
          <w:rFonts w:ascii="Times New Roman" w:hAnsi="Times New Roman" w:cs="Times New Roman"/>
          <w:sz w:val="24"/>
          <w:szCs w:val="24"/>
        </w:rPr>
        <w:t>.</w:t>
      </w:r>
      <w:r w:rsidR="00DB2D82" w:rsidRPr="00BE40F9">
        <w:rPr>
          <w:rFonts w:ascii="Times New Roman" w:hAnsi="Times New Roman" w:cs="Times New Roman"/>
          <w:sz w:val="24"/>
          <w:szCs w:val="24"/>
        </w:rPr>
        <w:t xml:space="preserve"> Instead </w:t>
      </w:r>
      <w:r w:rsidR="003C5914" w:rsidRPr="00BE40F9">
        <w:rPr>
          <w:rFonts w:ascii="Times New Roman" w:hAnsi="Times New Roman" w:cs="Times New Roman"/>
          <w:sz w:val="24"/>
          <w:szCs w:val="24"/>
        </w:rPr>
        <w:t>the first respondent</w:t>
      </w:r>
      <w:r w:rsidR="00DB2D82" w:rsidRPr="00BE40F9">
        <w:rPr>
          <w:rFonts w:ascii="Times New Roman" w:hAnsi="Times New Roman" w:cs="Times New Roman"/>
          <w:sz w:val="24"/>
          <w:szCs w:val="24"/>
        </w:rPr>
        <w:t xml:space="preserve"> has an indirect interest in that she has a personal right against the fifth respondent.  </w:t>
      </w:r>
      <w:r w:rsidR="009D66A8" w:rsidRPr="00BE40F9">
        <w:rPr>
          <w:rFonts w:ascii="Times New Roman" w:hAnsi="Times New Roman" w:cs="Times New Roman"/>
          <w:sz w:val="24"/>
          <w:szCs w:val="24"/>
        </w:rPr>
        <w:t>That personal right disentitles</w:t>
      </w:r>
      <w:r w:rsidR="00DB2D82" w:rsidRPr="00BE40F9">
        <w:rPr>
          <w:rFonts w:ascii="Times New Roman" w:hAnsi="Times New Roman" w:cs="Times New Roman"/>
          <w:sz w:val="24"/>
          <w:szCs w:val="24"/>
        </w:rPr>
        <w:t xml:space="preserve"> her from vindicating the subdivision.</w:t>
      </w:r>
    </w:p>
    <w:p w:rsidR="00614D01" w:rsidRPr="00BE40F9" w:rsidRDefault="00614D01" w:rsidP="00CC4038">
      <w:pPr>
        <w:spacing w:line="240" w:lineRule="auto"/>
        <w:rPr>
          <w:rFonts w:ascii="Times New Roman" w:hAnsi="Times New Roman" w:cs="Times New Roman"/>
          <w:sz w:val="24"/>
          <w:szCs w:val="24"/>
        </w:rPr>
      </w:pPr>
    </w:p>
    <w:p w:rsidR="00DB2D82" w:rsidRPr="00BE40F9" w:rsidRDefault="00DB2D82" w:rsidP="00070623">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 xml:space="preserve">The court </w:t>
      </w:r>
      <w:r w:rsidRPr="00BE40F9">
        <w:rPr>
          <w:rFonts w:ascii="Times New Roman" w:hAnsi="Times New Roman" w:cs="Times New Roman"/>
          <w:i/>
          <w:sz w:val="24"/>
          <w:szCs w:val="24"/>
        </w:rPr>
        <w:t>a quo</w:t>
      </w:r>
      <w:r w:rsidRPr="00BE40F9">
        <w:rPr>
          <w:rFonts w:ascii="Times New Roman" w:hAnsi="Times New Roman" w:cs="Times New Roman"/>
          <w:sz w:val="24"/>
          <w:szCs w:val="24"/>
        </w:rPr>
        <w:t xml:space="preserve"> therefore misdirected itself in making a finding that the first respondent had a </w:t>
      </w:r>
      <w:r w:rsidR="00CD1264" w:rsidRPr="00BE40F9">
        <w:rPr>
          <w:rFonts w:ascii="Times New Roman" w:hAnsi="Times New Roman" w:cs="Times New Roman"/>
          <w:sz w:val="24"/>
          <w:szCs w:val="24"/>
        </w:rPr>
        <w:t>direct and substantial interest in the main property and the subdivision.</w:t>
      </w:r>
    </w:p>
    <w:p w:rsidR="00614D01" w:rsidRPr="00BE40F9" w:rsidRDefault="00614D01" w:rsidP="00850A1A">
      <w:pPr>
        <w:rPr>
          <w:rFonts w:ascii="Times New Roman" w:hAnsi="Times New Roman" w:cs="Times New Roman"/>
          <w:sz w:val="24"/>
          <w:szCs w:val="24"/>
        </w:rPr>
      </w:pPr>
    </w:p>
    <w:p w:rsidR="00DB2D82" w:rsidRPr="00BE40F9" w:rsidRDefault="00DB2D82" w:rsidP="00F84CDD">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 xml:space="preserve">It was therefore not necessary for the court </w:t>
      </w:r>
      <w:r w:rsidRPr="00BE40F9">
        <w:rPr>
          <w:rFonts w:ascii="Times New Roman" w:hAnsi="Times New Roman" w:cs="Times New Roman"/>
          <w:i/>
          <w:sz w:val="24"/>
          <w:szCs w:val="24"/>
        </w:rPr>
        <w:t>a quo</w:t>
      </w:r>
      <w:r w:rsidRPr="00BE40F9">
        <w:rPr>
          <w:rFonts w:ascii="Times New Roman" w:hAnsi="Times New Roman" w:cs="Times New Roman"/>
          <w:sz w:val="24"/>
          <w:szCs w:val="24"/>
        </w:rPr>
        <w:t xml:space="preserve"> to inquire into the validity of the certificate of compliance.</w:t>
      </w:r>
    </w:p>
    <w:p w:rsidR="00F84CDD" w:rsidRPr="00BE40F9" w:rsidRDefault="00F84CDD" w:rsidP="00F84CDD">
      <w:pPr>
        <w:spacing w:after="0" w:line="480" w:lineRule="auto"/>
        <w:jc w:val="both"/>
        <w:rPr>
          <w:rFonts w:ascii="Times New Roman" w:hAnsi="Times New Roman" w:cs="Times New Roman"/>
          <w:sz w:val="24"/>
          <w:szCs w:val="24"/>
        </w:rPr>
      </w:pPr>
    </w:p>
    <w:p w:rsidR="00DB2D82" w:rsidRPr="00BE40F9" w:rsidRDefault="00DB2D82" w:rsidP="00F84CDD">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t>In any event the first respondent was not privy to the contract between the appellant and the fifth respondent.  She therefore could not sue on it.</w:t>
      </w:r>
    </w:p>
    <w:p w:rsidR="00614D01" w:rsidRPr="00BE40F9" w:rsidRDefault="00614D01" w:rsidP="00850A1A">
      <w:pPr>
        <w:rPr>
          <w:rFonts w:ascii="Times New Roman" w:hAnsi="Times New Roman" w:cs="Times New Roman"/>
          <w:sz w:val="24"/>
          <w:szCs w:val="24"/>
        </w:rPr>
      </w:pPr>
    </w:p>
    <w:p w:rsidR="00DB2D82" w:rsidRPr="00BE40F9" w:rsidRDefault="00DB2D82" w:rsidP="00F84CDD">
      <w:pPr>
        <w:spacing w:line="480" w:lineRule="auto"/>
        <w:ind w:firstLine="1134"/>
        <w:jc w:val="both"/>
        <w:rPr>
          <w:rFonts w:ascii="Times New Roman" w:hAnsi="Times New Roman" w:cs="Times New Roman"/>
          <w:sz w:val="24"/>
          <w:szCs w:val="24"/>
        </w:rPr>
      </w:pPr>
      <w:r w:rsidRPr="00BE40F9">
        <w:rPr>
          <w:rFonts w:ascii="Times New Roman" w:hAnsi="Times New Roman" w:cs="Times New Roman"/>
          <w:sz w:val="24"/>
          <w:szCs w:val="24"/>
        </w:rPr>
        <w:lastRenderedPageBreak/>
        <w:t>There is no reason why we should depart from the general principle that costs follow the course.</w:t>
      </w:r>
    </w:p>
    <w:p w:rsidR="00DB2D82" w:rsidRPr="00BE40F9" w:rsidRDefault="00DB2D82" w:rsidP="005B210C">
      <w:pPr>
        <w:spacing w:after="0" w:line="480" w:lineRule="auto"/>
        <w:jc w:val="both"/>
        <w:rPr>
          <w:rFonts w:ascii="Times New Roman" w:hAnsi="Times New Roman" w:cs="Times New Roman"/>
          <w:sz w:val="24"/>
          <w:szCs w:val="24"/>
        </w:rPr>
      </w:pPr>
    </w:p>
    <w:p w:rsidR="00DB2D82" w:rsidRPr="00BE40F9" w:rsidRDefault="00105F01" w:rsidP="00341170">
      <w:pPr>
        <w:ind w:firstLine="1134"/>
        <w:rPr>
          <w:rFonts w:ascii="Times New Roman" w:hAnsi="Times New Roman" w:cs="Times New Roman"/>
          <w:sz w:val="24"/>
          <w:szCs w:val="24"/>
        </w:rPr>
      </w:pPr>
      <w:r w:rsidRPr="00BE40F9">
        <w:rPr>
          <w:rFonts w:ascii="Times New Roman" w:hAnsi="Times New Roman" w:cs="Times New Roman"/>
          <w:sz w:val="24"/>
          <w:szCs w:val="24"/>
        </w:rPr>
        <w:t>Accordingly</w:t>
      </w:r>
      <w:r w:rsidR="00DB2D82" w:rsidRPr="00BE40F9">
        <w:rPr>
          <w:rFonts w:ascii="Times New Roman" w:hAnsi="Times New Roman" w:cs="Times New Roman"/>
          <w:sz w:val="24"/>
          <w:szCs w:val="24"/>
        </w:rPr>
        <w:t>, we make the following order:</w:t>
      </w:r>
    </w:p>
    <w:p w:rsidR="00DB2D82" w:rsidRPr="00BE40F9" w:rsidRDefault="00DB2D82" w:rsidP="00850A1A">
      <w:pPr>
        <w:rPr>
          <w:rFonts w:ascii="Times New Roman" w:hAnsi="Times New Roman" w:cs="Times New Roman"/>
          <w:sz w:val="24"/>
          <w:szCs w:val="24"/>
        </w:rPr>
      </w:pPr>
    </w:p>
    <w:p w:rsidR="00DB2D82" w:rsidRPr="00BE40F9" w:rsidRDefault="00DB2D82" w:rsidP="00DB2D82">
      <w:pPr>
        <w:pStyle w:val="ListParagraph"/>
        <w:numPr>
          <w:ilvl w:val="0"/>
          <w:numId w:val="2"/>
        </w:numPr>
        <w:rPr>
          <w:rFonts w:ascii="Times New Roman" w:hAnsi="Times New Roman" w:cs="Times New Roman"/>
          <w:sz w:val="24"/>
          <w:szCs w:val="24"/>
        </w:rPr>
      </w:pPr>
      <w:r w:rsidRPr="00BE40F9">
        <w:rPr>
          <w:rFonts w:ascii="Times New Roman" w:hAnsi="Times New Roman" w:cs="Times New Roman"/>
          <w:sz w:val="24"/>
          <w:szCs w:val="24"/>
        </w:rPr>
        <w:t>The appeal be and is hereby allowed with costs.</w:t>
      </w:r>
    </w:p>
    <w:p w:rsidR="00691363" w:rsidRPr="00BE40F9" w:rsidRDefault="00691363" w:rsidP="00691363">
      <w:pPr>
        <w:pStyle w:val="ListParagraph"/>
        <w:rPr>
          <w:rFonts w:ascii="Times New Roman" w:hAnsi="Times New Roman" w:cs="Times New Roman"/>
          <w:sz w:val="24"/>
          <w:szCs w:val="24"/>
        </w:rPr>
      </w:pPr>
    </w:p>
    <w:p w:rsidR="00DB2D82" w:rsidRPr="00BE40F9" w:rsidRDefault="00DB2D82" w:rsidP="00E324A0">
      <w:pPr>
        <w:pStyle w:val="ListParagraph"/>
        <w:numPr>
          <w:ilvl w:val="0"/>
          <w:numId w:val="2"/>
        </w:numPr>
        <w:spacing w:line="480" w:lineRule="auto"/>
        <w:rPr>
          <w:rFonts w:ascii="Times New Roman" w:hAnsi="Times New Roman" w:cs="Times New Roman"/>
          <w:sz w:val="24"/>
          <w:szCs w:val="24"/>
        </w:rPr>
      </w:pPr>
      <w:r w:rsidRPr="00BE40F9">
        <w:rPr>
          <w:rFonts w:ascii="Times New Roman" w:hAnsi="Times New Roman" w:cs="Times New Roman"/>
          <w:sz w:val="24"/>
          <w:szCs w:val="24"/>
        </w:rPr>
        <w:t xml:space="preserve">The order of the court </w:t>
      </w:r>
      <w:r w:rsidRPr="00BE40F9">
        <w:rPr>
          <w:rFonts w:ascii="Times New Roman" w:hAnsi="Times New Roman" w:cs="Times New Roman"/>
          <w:i/>
          <w:sz w:val="24"/>
          <w:szCs w:val="24"/>
        </w:rPr>
        <w:t>a quo</w:t>
      </w:r>
      <w:r w:rsidRPr="00BE40F9">
        <w:rPr>
          <w:rFonts w:ascii="Times New Roman" w:hAnsi="Times New Roman" w:cs="Times New Roman"/>
          <w:sz w:val="24"/>
          <w:szCs w:val="24"/>
        </w:rPr>
        <w:t xml:space="preserve"> be and is hereby set aside and substituted with the following:</w:t>
      </w:r>
    </w:p>
    <w:p w:rsidR="00DB2D82" w:rsidRPr="00BE40F9" w:rsidRDefault="00DB2D82" w:rsidP="00552ED3">
      <w:pPr>
        <w:pStyle w:val="ListParagraph"/>
        <w:ind w:left="1276" w:hanging="142"/>
        <w:rPr>
          <w:rFonts w:ascii="Times New Roman" w:hAnsi="Times New Roman" w:cs="Times New Roman"/>
          <w:sz w:val="24"/>
          <w:szCs w:val="24"/>
        </w:rPr>
      </w:pPr>
      <w:r w:rsidRPr="00BE40F9">
        <w:rPr>
          <w:rFonts w:ascii="Times New Roman" w:hAnsi="Times New Roman" w:cs="Times New Roman"/>
          <w:sz w:val="24"/>
          <w:szCs w:val="24"/>
        </w:rPr>
        <w:t xml:space="preserve">“The application for a declaratory order filed under </w:t>
      </w:r>
      <w:r w:rsidR="00870E8E">
        <w:rPr>
          <w:rFonts w:ascii="Times New Roman" w:hAnsi="Times New Roman" w:cs="Times New Roman"/>
          <w:sz w:val="24"/>
          <w:szCs w:val="24"/>
        </w:rPr>
        <w:t>C</w:t>
      </w:r>
      <w:r w:rsidR="00870E8E" w:rsidRPr="00BE40F9">
        <w:rPr>
          <w:rFonts w:ascii="Times New Roman" w:hAnsi="Times New Roman" w:cs="Times New Roman"/>
          <w:sz w:val="24"/>
          <w:szCs w:val="24"/>
        </w:rPr>
        <w:t>ase</w:t>
      </w:r>
      <w:r w:rsidR="00870E8E">
        <w:rPr>
          <w:rFonts w:ascii="Times New Roman" w:hAnsi="Times New Roman" w:cs="Times New Roman"/>
          <w:sz w:val="24"/>
          <w:szCs w:val="24"/>
        </w:rPr>
        <w:t xml:space="preserve"> N</w:t>
      </w:r>
      <w:r w:rsidR="00870E8E" w:rsidRPr="00BE40F9">
        <w:rPr>
          <w:rFonts w:ascii="Times New Roman" w:hAnsi="Times New Roman" w:cs="Times New Roman"/>
          <w:sz w:val="24"/>
          <w:szCs w:val="24"/>
        </w:rPr>
        <w:t>o</w:t>
      </w:r>
      <w:r w:rsidRPr="00BE40F9">
        <w:rPr>
          <w:rFonts w:ascii="Times New Roman" w:hAnsi="Times New Roman" w:cs="Times New Roman"/>
          <w:sz w:val="24"/>
          <w:szCs w:val="24"/>
        </w:rPr>
        <w:t xml:space="preserve">. HC 3715/19 be and </w:t>
      </w:r>
      <w:r w:rsidR="00552ED3">
        <w:rPr>
          <w:rFonts w:ascii="Times New Roman" w:hAnsi="Times New Roman" w:cs="Times New Roman"/>
          <w:sz w:val="24"/>
          <w:szCs w:val="24"/>
        </w:rPr>
        <w:t xml:space="preserve">  </w:t>
      </w:r>
      <w:r w:rsidRPr="00BE40F9">
        <w:rPr>
          <w:rFonts w:ascii="Times New Roman" w:hAnsi="Times New Roman" w:cs="Times New Roman"/>
          <w:sz w:val="24"/>
          <w:szCs w:val="24"/>
        </w:rPr>
        <w:t>is hereby dismissed with costs”</w:t>
      </w:r>
    </w:p>
    <w:p w:rsidR="0049675C" w:rsidRPr="00BE40F9" w:rsidRDefault="0049675C" w:rsidP="00E324A0">
      <w:pPr>
        <w:pStyle w:val="ListParagraph"/>
        <w:ind w:left="1134"/>
        <w:rPr>
          <w:rFonts w:ascii="Times New Roman" w:hAnsi="Times New Roman" w:cs="Times New Roman"/>
          <w:sz w:val="24"/>
          <w:szCs w:val="24"/>
        </w:rPr>
      </w:pPr>
    </w:p>
    <w:p w:rsidR="0049675C" w:rsidRPr="00BE40F9" w:rsidRDefault="0049675C" w:rsidP="00E324A0">
      <w:pPr>
        <w:pStyle w:val="ListParagraph"/>
        <w:ind w:left="1134"/>
        <w:rPr>
          <w:rFonts w:ascii="Times New Roman" w:hAnsi="Times New Roman" w:cs="Times New Roman"/>
          <w:sz w:val="24"/>
          <w:szCs w:val="24"/>
        </w:rPr>
      </w:pPr>
    </w:p>
    <w:p w:rsidR="0049675C" w:rsidRDefault="0049675C" w:rsidP="00E324A0">
      <w:pPr>
        <w:pStyle w:val="ListParagraph"/>
        <w:ind w:left="1134"/>
        <w:rPr>
          <w:rFonts w:ascii="Times New Roman" w:hAnsi="Times New Roman" w:cs="Times New Roman"/>
          <w:sz w:val="24"/>
          <w:szCs w:val="24"/>
        </w:rPr>
      </w:pPr>
    </w:p>
    <w:p w:rsidR="00552ED3" w:rsidRDefault="00552ED3" w:rsidP="00E324A0">
      <w:pPr>
        <w:pStyle w:val="ListParagraph"/>
        <w:ind w:left="1134"/>
        <w:rPr>
          <w:rFonts w:ascii="Times New Roman" w:hAnsi="Times New Roman" w:cs="Times New Roman"/>
          <w:sz w:val="24"/>
          <w:szCs w:val="24"/>
        </w:rPr>
      </w:pPr>
    </w:p>
    <w:p w:rsidR="00552ED3" w:rsidRDefault="00552ED3" w:rsidP="00E324A0">
      <w:pPr>
        <w:pStyle w:val="ListParagraph"/>
        <w:ind w:left="1134"/>
        <w:rPr>
          <w:rFonts w:ascii="Times New Roman" w:hAnsi="Times New Roman" w:cs="Times New Roman"/>
          <w:sz w:val="24"/>
          <w:szCs w:val="24"/>
        </w:rPr>
      </w:pPr>
    </w:p>
    <w:p w:rsidR="00552ED3" w:rsidRPr="00BE40F9" w:rsidRDefault="00552ED3" w:rsidP="00E324A0">
      <w:pPr>
        <w:pStyle w:val="ListParagraph"/>
        <w:ind w:left="1134"/>
        <w:rPr>
          <w:rFonts w:ascii="Times New Roman" w:hAnsi="Times New Roman" w:cs="Times New Roman"/>
          <w:sz w:val="24"/>
          <w:szCs w:val="24"/>
        </w:rPr>
      </w:pPr>
    </w:p>
    <w:p w:rsidR="0049675C" w:rsidRPr="00BE40F9" w:rsidRDefault="006834AC" w:rsidP="00E324A0">
      <w:pPr>
        <w:pStyle w:val="ListParagraph"/>
        <w:ind w:left="1134"/>
        <w:rPr>
          <w:rFonts w:ascii="Times New Roman" w:hAnsi="Times New Roman" w:cs="Times New Roman"/>
          <w:b/>
          <w:sz w:val="24"/>
          <w:szCs w:val="24"/>
        </w:rPr>
      </w:pPr>
      <w:proofErr w:type="gramStart"/>
      <w:r w:rsidRPr="00BE40F9">
        <w:rPr>
          <w:rFonts w:ascii="Times New Roman" w:hAnsi="Times New Roman" w:cs="Times New Roman"/>
          <w:b/>
          <w:sz w:val="24"/>
          <w:szCs w:val="24"/>
        </w:rPr>
        <w:t>MAKONI</w:t>
      </w:r>
      <w:r w:rsidR="00E274F3" w:rsidRPr="00BE40F9">
        <w:rPr>
          <w:rFonts w:ascii="Times New Roman" w:hAnsi="Times New Roman" w:cs="Times New Roman"/>
          <w:b/>
          <w:sz w:val="24"/>
          <w:szCs w:val="24"/>
        </w:rPr>
        <w:t xml:space="preserve"> </w:t>
      </w:r>
      <w:r w:rsidR="00552ED3">
        <w:rPr>
          <w:rFonts w:ascii="Times New Roman" w:hAnsi="Times New Roman" w:cs="Times New Roman"/>
          <w:b/>
          <w:sz w:val="24"/>
          <w:szCs w:val="24"/>
        </w:rPr>
        <w:t xml:space="preserve"> </w:t>
      </w:r>
      <w:r w:rsidR="00E274F3" w:rsidRPr="00BE40F9">
        <w:rPr>
          <w:rFonts w:ascii="Times New Roman" w:hAnsi="Times New Roman" w:cs="Times New Roman"/>
          <w:b/>
          <w:sz w:val="24"/>
          <w:szCs w:val="24"/>
        </w:rPr>
        <w:t>JA</w:t>
      </w:r>
      <w:proofErr w:type="gramEnd"/>
      <w:r w:rsidR="00E274F3" w:rsidRPr="00BE40F9">
        <w:rPr>
          <w:rFonts w:ascii="Times New Roman" w:hAnsi="Times New Roman" w:cs="Times New Roman"/>
          <w:b/>
          <w:sz w:val="24"/>
          <w:szCs w:val="24"/>
        </w:rPr>
        <w:tab/>
      </w:r>
      <w:r w:rsidR="00E274F3" w:rsidRPr="00BE40F9">
        <w:rPr>
          <w:rFonts w:ascii="Times New Roman" w:hAnsi="Times New Roman" w:cs="Times New Roman"/>
          <w:b/>
          <w:sz w:val="24"/>
          <w:szCs w:val="24"/>
        </w:rPr>
        <w:tab/>
        <w:t>:</w:t>
      </w:r>
      <w:r w:rsidR="00E274F3" w:rsidRPr="00BE40F9">
        <w:rPr>
          <w:rFonts w:ascii="Times New Roman" w:hAnsi="Times New Roman" w:cs="Times New Roman"/>
          <w:b/>
          <w:sz w:val="24"/>
          <w:szCs w:val="24"/>
        </w:rPr>
        <w:tab/>
      </w:r>
      <w:r w:rsidR="00E274F3" w:rsidRPr="00BE40F9">
        <w:rPr>
          <w:rFonts w:ascii="Times New Roman" w:hAnsi="Times New Roman" w:cs="Times New Roman"/>
          <w:b/>
          <w:sz w:val="24"/>
          <w:szCs w:val="24"/>
        </w:rPr>
        <w:tab/>
        <w:t>I agree</w:t>
      </w:r>
    </w:p>
    <w:p w:rsidR="00E274F3" w:rsidRPr="00BE40F9" w:rsidRDefault="00E274F3" w:rsidP="00E324A0">
      <w:pPr>
        <w:pStyle w:val="ListParagraph"/>
        <w:ind w:left="1134"/>
        <w:rPr>
          <w:rFonts w:ascii="Times New Roman" w:hAnsi="Times New Roman" w:cs="Times New Roman"/>
          <w:b/>
          <w:sz w:val="24"/>
          <w:szCs w:val="24"/>
        </w:rPr>
      </w:pPr>
    </w:p>
    <w:p w:rsidR="00E274F3" w:rsidRPr="00BE40F9" w:rsidRDefault="00E274F3" w:rsidP="00E324A0">
      <w:pPr>
        <w:pStyle w:val="ListParagraph"/>
        <w:ind w:left="1134"/>
        <w:rPr>
          <w:rFonts w:ascii="Times New Roman" w:hAnsi="Times New Roman" w:cs="Times New Roman"/>
          <w:sz w:val="24"/>
          <w:szCs w:val="24"/>
        </w:rPr>
      </w:pPr>
    </w:p>
    <w:p w:rsidR="00E274F3" w:rsidRPr="00BE40F9" w:rsidRDefault="00E274F3" w:rsidP="00E324A0">
      <w:pPr>
        <w:pStyle w:val="ListParagraph"/>
        <w:ind w:left="1134"/>
        <w:rPr>
          <w:rFonts w:ascii="Times New Roman" w:hAnsi="Times New Roman" w:cs="Times New Roman"/>
          <w:sz w:val="24"/>
          <w:szCs w:val="24"/>
        </w:rPr>
      </w:pPr>
    </w:p>
    <w:p w:rsidR="00E274F3" w:rsidRPr="00BE40F9" w:rsidRDefault="00E274F3" w:rsidP="00E324A0">
      <w:pPr>
        <w:pStyle w:val="ListParagraph"/>
        <w:ind w:left="1134"/>
        <w:rPr>
          <w:rFonts w:ascii="Times New Roman" w:hAnsi="Times New Roman" w:cs="Times New Roman"/>
          <w:sz w:val="24"/>
          <w:szCs w:val="24"/>
        </w:rPr>
      </w:pPr>
    </w:p>
    <w:p w:rsidR="00E274F3" w:rsidRPr="00BE40F9" w:rsidRDefault="00E274F3" w:rsidP="00E324A0">
      <w:pPr>
        <w:pStyle w:val="ListParagraph"/>
        <w:ind w:left="1134"/>
        <w:rPr>
          <w:rFonts w:ascii="Times New Roman" w:hAnsi="Times New Roman" w:cs="Times New Roman"/>
          <w:sz w:val="24"/>
          <w:szCs w:val="24"/>
        </w:rPr>
      </w:pPr>
    </w:p>
    <w:p w:rsidR="00E274F3" w:rsidRPr="00BE40F9" w:rsidRDefault="00E274F3" w:rsidP="00E324A0">
      <w:pPr>
        <w:pStyle w:val="ListParagraph"/>
        <w:ind w:left="1134"/>
        <w:rPr>
          <w:rFonts w:ascii="Times New Roman" w:hAnsi="Times New Roman" w:cs="Times New Roman"/>
          <w:sz w:val="24"/>
          <w:szCs w:val="24"/>
        </w:rPr>
      </w:pPr>
    </w:p>
    <w:p w:rsidR="00E274F3" w:rsidRPr="00BE40F9" w:rsidRDefault="006834AC" w:rsidP="00E324A0">
      <w:pPr>
        <w:pStyle w:val="ListParagraph"/>
        <w:ind w:left="1134"/>
        <w:rPr>
          <w:rFonts w:ascii="Times New Roman" w:hAnsi="Times New Roman" w:cs="Times New Roman"/>
          <w:b/>
          <w:sz w:val="24"/>
          <w:szCs w:val="24"/>
        </w:rPr>
      </w:pPr>
      <w:r w:rsidRPr="00BE40F9">
        <w:rPr>
          <w:rFonts w:ascii="Times New Roman" w:hAnsi="Times New Roman" w:cs="Times New Roman"/>
          <w:b/>
          <w:sz w:val="24"/>
          <w:szCs w:val="24"/>
        </w:rPr>
        <w:t>KUDYA</w:t>
      </w:r>
      <w:r w:rsidR="00552ED3">
        <w:rPr>
          <w:rFonts w:ascii="Times New Roman" w:hAnsi="Times New Roman" w:cs="Times New Roman"/>
          <w:b/>
          <w:sz w:val="24"/>
          <w:szCs w:val="24"/>
        </w:rPr>
        <w:t xml:space="preserve"> </w:t>
      </w:r>
      <w:r w:rsidR="00762D78" w:rsidRPr="00BE40F9">
        <w:rPr>
          <w:rFonts w:ascii="Times New Roman" w:hAnsi="Times New Roman" w:cs="Times New Roman"/>
          <w:b/>
          <w:sz w:val="24"/>
          <w:szCs w:val="24"/>
        </w:rPr>
        <w:t xml:space="preserve"> </w:t>
      </w:r>
      <w:r w:rsidR="00F025D1">
        <w:rPr>
          <w:rFonts w:ascii="Times New Roman" w:hAnsi="Times New Roman" w:cs="Times New Roman"/>
          <w:b/>
          <w:sz w:val="24"/>
          <w:szCs w:val="24"/>
        </w:rPr>
        <w:t xml:space="preserve"> </w:t>
      </w:r>
      <w:r w:rsidR="00762D78" w:rsidRPr="00BE40F9">
        <w:rPr>
          <w:rFonts w:ascii="Times New Roman" w:hAnsi="Times New Roman" w:cs="Times New Roman"/>
          <w:b/>
          <w:sz w:val="24"/>
          <w:szCs w:val="24"/>
        </w:rPr>
        <w:t>JA</w:t>
      </w:r>
      <w:r w:rsidR="00762D78" w:rsidRPr="00BE40F9">
        <w:rPr>
          <w:rFonts w:ascii="Times New Roman" w:hAnsi="Times New Roman" w:cs="Times New Roman"/>
          <w:b/>
          <w:sz w:val="24"/>
          <w:szCs w:val="24"/>
        </w:rPr>
        <w:tab/>
      </w:r>
      <w:r w:rsidR="00E274F3" w:rsidRPr="00BE40F9">
        <w:rPr>
          <w:rFonts w:ascii="Times New Roman" w:hAnsi="Times New Roman" w:cs="Times New Roman"/>
          <w:b/>
          <w:sz w:val="24"/>
          <w:szCs w:val="24"/>
        </w:rPr>
        <w:tab/>
        <w:t>:</w:t>
      </w:r>
      <w:r w:rsidR="00E274F3" w:rsidRPr="00BE40F9">
        <w:rPr>
          <w:rFonts w:ascii="Times New Roman" w:hAnsi="Times New Roman" w:cs="Times New Roman"/>
          <w:b/>
          <w:sz w:val="24"/>
          <w:szCs w:val="24"/>
        </w:rPr>
        <w:tab/>
      </w:r>
      <w:r w:rsidR="00E274F3" w:rsidRPr="00BE40F9">
        <w:rPr>
          <w:rFonts w:ascii="Times New Roman" w:hAnsi="Times New Roman" w:cs="Times New Roman"/>
          <w:b/>
          <w:sz w:val="24"/>
          <w:szCs w:val="24"/>
        </w:rPr>
        <w:tab/>
        <w:t>I agree</w:t>
      </w:r>
    </w:p>
    <w:p w:rsidR="00E274F3" w:rsidRPr="00BE40F9" w:rsidRDefault="00E274F3" w:rsidP="00E274F3">
      <w:pPr>
        <w:rPr>
          <w:rFonts w:ascii="Times New Roman" w:hAnsi="Times New Roman" w:cs="Times New Roman"/>
          <w:sz w:val="24"/>
          <w:szCs w:val="24"/>
        </w:rPr>
      </w:pPr>
    </w:p>
    <w:p w:rsidR="00971913" w:rsidRPr="00BE40F9" w:rsidRDefault="00971913" w:rsidP="00E274F3">
      <w:pPr>
        <w:rPr>
          <w:rFonts w:ascii="Times New Roman" w:hAnsi="Times New Roman" w:cs="Times New Roman"/>
          <w:sz w:val="24"/>
          <w:szCs w:val="24"/>
        </w:rPr>
      </w:pPr>
    </w:p>
    <w:p w:rsidR="00971913" w:rsidRPr="00BE40F9" w:rsidRDefault="00971913" w:rsidP="00E274F3">
      <w:pPr>
        <w:rPr>
          <w:rFonts w:ascii="Times New Roman" w:hAnsi="Times New Roman" w:cs="Times New Roman"/>
          <w:sz w:val="24"/>
          <w:szCs w:val="24"/>
        </w:rPr>
      </w:pPr>
    </w:p>
    <w:p w:rsidR="00E274F3" w:rsidRPr="00BE40F9" w:rsidRDefault="00E274F3" w:rsidP="00E274F3">
      <w:pPr>
        <w:rPr>
          <w:rFonts w:ascii="Times New Roman" w:hAnsi="Times New Roman" w:cs="Times New Roman"/>
          <w:sz w:val="24"/>
          <w:szCs w:val="24"/>
        </w:rPr>
      </w:pPr>
    </w:p>
    <w:p w:rsidR="00E274F3" w:rsidRPr="00BE40F9" w:rsidRDefault="00E274F3" w:rsidP="00E274F3">
      <w:pPr>
        <w:rPr>
          <w:rFonts w:ascii="Times New Roman" w:hAnsi="Times New Roman" w:cs="Times New Roman"/>
          <w:sz w:val="24"/>
          <w:szCs w:val="24"/>
        </w:rPr>
      </w:pPr>
      <w:r w:rsidRPr="00BE40F9">
        <w:rPr>
          <w:rFonts w:ascii="Times New Roman" w:hAnsi="Times New Roman" w:cs="Times New Roman"/>
          <w:i/>
          <w:sz w:val="24"/>
          <w:szCs w:val="24"/>
        </w:rPr>
        <w:t>Gama &amp; Partners,</w:t>
      </w:r>
      <w:r w:rsidRPr="00BE40F9">
        <w:rPr>
          <w:rFonts w:ascii="Times New Roman" w:hAnsi="Times New Roman" w:cs="Times New Roman"/>
          <w:sz w:val="24"/>
          <w:szCs w:val="24"/>
        </w:rPr>
        <w:t xml:space="preserve"> appellant’s legal practitioners</w:t>
      </w:r>
    </w:p>
    <w:p w:rsidR="00E274F3" w:rsidRDefault="00E274F3" w:rsidP="00E274F3">
      <w:pPr>
        <w:rPr>
          <w:rFonts w:ascii="Times New Roman" w:hAnsi="Times New Roman" w:cs="Times New Roman"/>
          <w:sz w:val="24"/>
          <w:szCs w:val="24"/>
        </w:rPr>
      </w:pPr>
      <w:proofErr w:type="spellStart"/>
      <w:r w:rsidRPr="00BE40F9">
        <w:rPr>
          <w:rFonts w:ascii="Times New Roman" w:hAnsi="Times New Roman" w:cs="Times New Roman"/>
          <w:i/>
          <w:sz w:val="24"/>
          <w:szCs w:val="24"/>
        </w:rPr>
        <w:t>Stansilious</w:t>
      </w:r>
      <w:proofErr w:type="spellEnd"/>
      <w:r w:rsidRPr="00BE40F9">
        <w:rPr>
          <w:rFonts w:ascii="Times New Roman" w:hAnsi="Times New Roman" w:cs="Times New Roman"/>
          <w:i/>
          <w:sz w:val="24"/>
          <w:szCs w:val="24"/>
        </w:rPr>
        <w:t xml:space="preserve"> &amp; Associates</w:t>
      </w:r>
      <w:r w:rsidRPr="00BE40F9">
        <w:rPr>
          <w:rFonts w:ascii="Times New Roman" w:hAnsi="Times New Roman" w:cs="Times New Roman"/>
          <w:sz w:val="24"/>
          <w:szCs w:val="24"/>
        </w:rPr>
        <w:t>, 1</w:t>
      </w:r>
      <w:r w:rsidRPr="00BE40F9">
        <w:rPr>
          <w:rFonts w:ascii="Times New Roman" w:hAnsi="Times New Roman" w:cs="Times New Roman"/>
          <w:sz w:val="24"/>
          <w:szCs w:val="24"/>
          <w:vertAlign w:val="superscript"/>
        </w:rPr>
        <w:t>st</w:t>
      </w:r>
      <w:r w:rsidRPr="00BE40F9">
        <w:rPr>
          <w:rFonts w:ascii="Times New Roman" w:hAnsi="Times New Roman" w:cs="Times New Roman"/>
          <w:sz w:val="24"/>
          <w:szCs w:val="24"/>
        </w:rPr>
        <w:t xml:space="preserve"> and 2</w:t>
      </w:r>
      <w:r w:rsidRPr="00BE40F9">
        <w:rPr>
          <w:rFonts w:ascii="Times New Roman" w:hAnsi="Times New Roman" w:cs="Times New Roman"/>
          <w:sz w:val="24"/>
          <w:szCs w:val="24"/>
          <w:vertAlign w:val="superscript"/>
        </w:rPr>
        <w:t>nd</w:t>
      </w:r>
      <w:r w:rsidRPr="00BE40F9">
        <w:rPr>
          <w:rFonts w:ascii="Times New Roman" w:hAnsi="Times New Roman" w:cs="Times New Roman"/>
          <w:sz w:val="24"/>
          <w:szCs w:val="24"/>
        </w:rPr>
        <w:t xml:space="preserve"> respondent’s legal practitioners</w:t>
      </w:r>
    </w:p>
    <w:p w:rsidR="00B64C27" w:rsidRDefault="00B64C27" w:rsidP="00E274F3">
      <w:pPr>
        <w:rPr>
          <w:rFonts w:ascii="Times New Roman" w:hAnsi="Times New Roman" w:cs="Times New Roman"/>
          <w:sz w:val="24"/>
          <w:szCs w:val="24"/>
        </w:rPr>
      </w:pPr>
      <w:proofErr w:type="spellStart"/>
      <w:r w:rsidRPr="00B64C27">
        <w:rPr>
          <w:rFonts w:ascii="Times New Roman" w:hAnsi="Times New Roman" w:cs="Times New Roman"/>
          <w:i/>
          <w:sz w:val="24"/>
          <w:szCs w:val="24"/>
        </w:rPr>
        <w:t>Kanonga</w:t>
      </w:r>
      <w:proofErr w:type="spellEnd"/>
      <w:r w:rsidRPr="00B64C27">
        <w:rPr>
          <w:rFonts w:ascii="Times New Roman" w:hAnsi="Times New Roman" w:cs="Times New Roman"/>
          <w:i/>
          <w:sz w:val="24"/>
          <w:szCs w:val="24"/>
        </w:rPr>
        <w:t xml:space="preserve"> &amp; Associates,</w:t>
      </w:r>
      <w:r>
        <w:rPr>
          <w:rFonts w:ascii="Times New Roman" w:hAnsi="Times New Roman" w:cs="Times New Roman"/>
          <w:sz w:val="24"/>
          <w:szCs w:val="24"/>
        </w:rPr>
        <w:t xml:space="preserve"> 3</w:t>
      </w:r>
      <w:r w:rsidRPr="00B64C2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B64C27" w:rsidRDefault="00B64C27" w:rsidP="00E274F3">
      <w:pPr>
        <w:rPr>
          <w:rFonts w:ascii="Times New Roman" w:hAnsi="Times New Roman" w:cs="Times New Roman"/>
          <w:sz w:val="24"/>
          <w:szCs w:val="24"/>
        </w:rPr>
      </w:pPr>
    </w:p>
    <w:p w:rsidR="00B64C27" w:rsidRPr="00BE40F9" w:rsidRDefault="00B64C27" w:rsidP="00E274F3">
      <w:pPr>
        <w:rPr>
          <w:rFonts w:ascii="Times New Roman" w:hAnsi="Times New Roman" w:cs="Times New Roman"/>
          <w:sz w:val="24"/>
          <w:szCs w:val="24"/>
        </w:rPr>
      </w:pPr>
    </w:p>
    <w:p w:rsidR="00E274F3" w:rsidRPr="00BE40F9" w:rsidRDefault="00E274F3" w:rsidP="00E274F3">
      <w:pPr>
        <w:rPr>
          <w:rFonts w:ascii="Times New Roman" w:hAnsi="Times New Roman" w:cs="Times New Roman"/>
          <w:sz w:val="24"/>
          <w:szCs w:val="24"/>
        </w:rPr>
      </w:pPr>
    </w:p>
    <w:sectPr w:rsidR="00E274F3" w:rsidRPr="00BE40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87" w:rsidRDefault="00CF5E87" w:rsidP="00850A1A">
      <w:pPr>
        <w:spacing w:after="0" w:line="240" w:lineRule="auto"/>
      </w:pPr>
      <w:r>
        <w:separator/>
      </w:r>
    </w:p>
  </w:endnote>
  <w:endnote w:type="continuationSeparator" w:id="0">
    <w:p w:rsidR="00CF5E87" w:rsidRDefault="00CF5E87" w:rsidP="0085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6" w:rsidRDefault="00454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6" w:rsidRDefault="00454E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6" w:rsidRDefault="00454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87" w:rsidRDefault="00CF5E87" w:rsidP="00850A1A">
      <w:pPr>
        <w:spacing w:after="0" w:line="240" w:lineRule="auto"/>
      </w:pPr>
      <w:r>
        <w:separator/>
      </w:r>
    </w:p>
  </w:footnote>
  <w:footnote w:type="continuationSeparator" w:id="0">
    <w:p w:rsidR="00CF5E87" w:rsidRDefault="00CF5E87" w:rsidP="00850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6" w:rsidRDefault="00454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1A" w:rsidRDefault="00850A1A">
    <w:pPr>
      <w:pStyle w:val="Header"/>
    </w:pPr>
    <w:r>
      <w:rPr>
        <w:noProof/>
        <w:lang w:val="en-ZW" w:eastAsia="en-ZW"/>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A1A" w:rsidRDefault="00850A1A" w:rsidP="00850A1A">
                          <w:pPr>
                            <w:pStyle w:val="Header"/>
                          </w:pPr>
                          <w:r>
                            <w:tab/>
                            <w:t xml:space="preserve">                                                                                                                                    </w:t>
                          </w:r>
                          <w:proofErr w:type="gramStart"/>
                          <w:r>
                            <w:t>Judgment No</w:t>
                          </w:r>
                          <w:r w:rsidR="00454E96">
                            <w:t>.</w:t>
                          </w:r>
                          <w:proofErr w:type="gramEnd"/>
                          <w:r>
                            <w:t xml:space="preserve"> SC </w:t>
                          </w:r>
                          <w:r w:rsidR="000036C8">
                            <w:t>77</w:t>
                          </w:r>
                          <w:r>
                            <w:t xml:space="preserve"> /22</w:t>
                          </w:r>
                        </w:p>
                        <w:p w:rsidR="00850A1A" w:rsidRDefault="00850A1A" w:rsidP="00850A1A">
                          <w:pPr>
                            <w:pStyle w:val="Header"/>
                          </w:pPr>
                          <w:r>
                            <w:tab/>
                            <w:t xml:space="preserve">                                                                                                                          Civil </w:t>
                          </w:r>
                          <w:proofErr w:type="gramStart"/>
                          <w:r>
                            <w:t>Appeal  No</w:t>
                          </w:r>
                          <w:proofErr w:type="gramEnd"/>
                          <w:r>
                            <w:t>.  SC</w:t>
                          </w:r>
                          <w:r w:rsidR="00145D2D">
                            <w:t xml:space="preserve"> </w:t>
                          </w:r>
                          <w:r w:rsidR="00B97870">
                            <w:t>489</w:t>
                          </w:r>
                          <w:r>
                            <w:t>/</w:t>
                          </w:r>
                          <w:r w:rsidR="00B97870">
                            <w:t>20</w:t>
                          </w:r>
                        </w:p>
                        <w:p w:rsidR="00850A1A" w:rsidRDefault="00850A1A" w:rsidP="00850A1A">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850A1A" w:rsidRDefault="00850A1A" w:rsidP="00850A1A">
                    <w:pPr>
                      <w:pStyle w:val="Header"/>
                    </w:pPr>
                    <w:r>
                      <w:tab/>
                      <w:t xml:space="preserve">                                                                                                                              </w:t>
                    </w:r>
                    <w:bookmarkStart w:id="1" w:name="_GoBack"/>
                    <w:bookmarkEnd w:id="1"/>
                    <w:r>
                      <w:t xml:space="preserve">      </w:t>
                    </w:r>
                    <w:proofErr w:type="gramStart"/>
                    <w:r>
                      <w:t>Judgment No</w:t>
                    </w:r>
                    <w:r w:rsidR="00454E96">
                      <w:t>.</w:t>
                    </w:r>
                    <w:proofErr w:type="gramEnd"/>
                    <w:r>
                      <w:t xml:space="preserve"> SC </w:t>
                    </w:r>
                    <w:r w:rsidR="000036C8">
                      <w:t>77</w:t>
                    </w:r>
                    <w:r>
                      <w:t xml:space="preserve"> /22</w:t>
                    </w:r>
                  </w:p>
                  <w:p w:rsidR="00850A1A" w:rsidRDefault="00850A1A" w:rsidP="00850A1A">
                    <w:pPr>
                      <w:pStyle w:val="Header"/>
                    </w:pPr>
                    <w:r>
                      <w:tab/>
                      <w:t xml:space="preserve">                                                                                                                          Civil </w:t>
                    </w:r>
                    <w:proofErr w:type="gramStart"/>
                    <w:r>
                      <w:t>Appeal  No</w:t>
                    </w:r>
                    <w:proofErr w:type="gramEnd"/>
                    <w:r>
                      <w:t>.  SC</w:t>
                    </w:r>
                    <w:r w:rsidR="00145D2D">
                      <w:t xml:space="preserve"> </w:t>
                    </w:r>
                    <w:r w:rsidR="00B97870">
                      <w:t>489</w:t>
                    </w:r>
                    <w:r>
                      <w:t>/</w:t>
                    </w:r>
                    <w:r w:rsidR="00B97870">
                      <w:t>20</w:t>
                    </w:r>
                  </w:p>
                  <w:p w:rsidR="00850A1A" w:rsidRDefault="00850A1A" w:rsidP="00850A1A">
                    <w:pPr>
                      <w:spacing w:after="0" w:line="240" w:lineRule="auto"/>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850A1A" w:rsidRDefault="00850A1A">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A1F73" w:rsidRPr="008A1F73">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850A1A" w:rsidRDefault="00850A1A">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A1F73" w:rsidRPr="008A1F73">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6" w:rsidRDefault="00454E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0203F"/>
    <w:multiLevelType w:val="hybridMultilevel"/>
    <w:tmpl w:val="700AC09A"/>
    <w:lvl w:ilvl="0" w:tplc="1C86B7FA">
      <w:start w:val="1"/>
      <w:numFmt w:val="decimal"/>
      <w:lvlText w:val="(%1)"/>
      <w:lvlJc w:val="left"/>
      <w:pPr>
        <w:ind w:left="3900" w:hanging="720"/>
      </w:pPr>
      <w:rPr>
        <w:rFonts w:hint="default"/>
      </w:rPr>
    </w:lvl>
    <w:lvl w:ilvl="1" w:tplc="30090019" w:tentative="1">
      <w:start w:val="1"/>
      <w:numFmt w:val="lowerLetter"/>
      <w:lvlText w:val="%2."/>
      <w:lvlJc w:val="left"/>
      <w:pPr>
        <w:ind w:left="4260" w:hanging="360"/>
      </w:pPr>
    </w:lvl>
    <w:lvl w:ilvl="2" w:tplc="3009001B" w:tentative="1">
      <w:start w:val="1"/>
      <w:numFmt w:val="lowerRoman"/>
      <w:lvlText w:val="%3."/>
      <w:lvlJc w:val="right"/>
      <w:pPr>
        <w:ind w:left="4980" w:hanging="180"/>
      </w:pPr>
    </w:lvl>
    <w:lvl w:ilvl="3" w:tplc="3009000F" w:tentative="1">
      <w:start w:val="1"/>
      <w:numFmt w:val="decimal"/>
      <w:lvlText w:val="%4."/>
      <w:lvlJc w:val="left"/>
      <w:pPr>
        <w:ind w:left="5700" w:hanging="360"/>
      </w:pPr>
    </w:lvl>
    <w:lvl w:ilvl="4" w:tplc="30090019" w:tentative="1">
      <w:start w:val="1"/>
      <w:numFmt w:val="lowerLetter"/>
      <w:lvlText w:val="%5."/>
      <w:lvlJc w:val="left"/>
      <w:pPr>
        <w:ind w:left="6420" w:hanging="360"/>
      </w:pPr>
    </w:lvl>
    <w:lvl w:ilvl="5" w:tplc="3009001B" w:tentative="1">
      <w:start w:val="1"/>
      <w:numFmt w:val="lowerRoman"/>
      <w:lvlText w:val="%6."/>
      <w:lvlJc w:val="right"/>
      <w:pPr>
        <w:ind w:left="7140" w:hanging="180"/>
      </w:pPr>
    </w:lvl>
    <w:lvl w:ilvl="6" w:tplc="3009000F" w:tentative="1">
      <w:start w:val="1"/>
      <w:numFmt w:val="decimal"/>
      <w:lvlText w:val="%7."/>
      <w:lvlJc w:val="left"/>
      <w:pPr>
        <w:ind w:left="7860" w:hanging="360"/>
      </w:pPr>
    </w:lvl>
    <w:lvl w:ilvl="7" w:tplc="30090019" w:tentative="1">
      <w:start w:val="1"/>
      <w:numFmt w:val="lowerLetter"/>
      <w:lvlText w:val="%8."/>
      <w:lvlJc w:val="left"/>
      <w:pPr>
        <w:ind w:left="8580" w:hanging="360"/>
      </w:pPr>
    </w:lvl>
    <w:lvl w:ilvl="8" w:tplc="3009001B" w:tentative="1">
      <w:start w:val="1"/>
      <w:numFmt w:val="lowerRoman"/>
      <w:lvlText w:val="%9."/>
      <w:lvlJc w:val="right"/>
      <w:pPr>
        <w:ind w:left="9300" w:hanging="180"/>
      </w:pPr>
    </w:lvl>
  </w:abstractNum>
  <w:abstractNum w:abstractNumId="1">
    <w:nsid w:val="38F07CC2"/>
    <w:multiLevelType w:val="hybridMultilevel"/>
    <w:tmpl w:val="8064E40E"/>
    <w:lvl w:ilvl="0" w:tplc="63843436">
      <w:start w:val="1"/>
      <w:numFmt w:val="decimal"/>
      <w:lvlText w:val="%1."/>
      <w:lvlJc w:val="left"/>
      <w:pPr>
        <w:ind w:left="720" w:hanging="360"/>
      </w:pPr>
      <w:rPr>
        <w:rFonts w:ascii="Courier New" w:hAnsi="Courier New" w:cs="Courier New"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A0493A"/>
    <w:multiLevelType w:val="hybridMultilevel"/>
    <w:tmpl w:val="B57E2B0E"/>
    <w:lvl w:ilvl="0" w:tplc="9F725AB2">
      <w:start w:val="1"/>
      <w:numFmt w:val="decimal"/>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1A"/>
    <w:rsid w:val="000036C8"/>
    <w:rsid w:val="00021E47"/>
    <w:rsid w:val="000445F5"/>
    <w:rsid w:val="000511C4"/>
    <w:rsid w:val="00070623"/>
    <w:rsid w:val="00084DDF"/>
    <w:rsid w:val="000A5EA5"/>
    <w:rsid w:val="00103CAF"/>
    <w:rsid w:val="00105F01"/>
    <w:rsid w:val="00122B1B"/>
    <w:rsid w:val="00144EAA"/>
    <w:rsid w:val="00145D2D"/>
    <w:rsid w:val="0017717D"/>
    <w:rsid w:val="00192F0E"/>
    <w:rsid w:val="001B63D1"/>
    <w:rsid w:val="00203BAD"/>
    <w:rsid w:val="00227195"/>
    <w:rsid w:val="002B18D1"/>
    <w:rsid w:val="002C6B50"/>
    <w:rsid w:val="003368DA"/>
    <w:rsid w:val="003371E5"/>
    <w:rsid w:val="00341170"/>
    <w:rsid w:val="003A21F6"/>
    <w:rsid w:val="003B5DD3"/>
    <w:rsid w:val="003C5914"/>
    <w:rsid w:val="003D1709"/>
    <w:rsid w:val="00401A0D"/>
    <w:rsid w:val="00454E96"/>
    <w:rsid w:val="0049675C"/>
    <w:rsid w:val="004C5D2F"/>
    <w:rsid w:val="004D29F5"/>
    <w:rsid w:val="004D4BBE"/>
    <w:rsid w:val="004D612D"/>
    <w:rsid w:val="00512629"/>
    <w:rsid w:val="0052500D"/>
    <w:rsid w:val="00552ED3"/>
    <w:rsid w:val="00556D58"/>
    <w:rsid w:val="00581B82"/>
    <w:rsid w:val="005B210C"/>
    <w:rsid w:val="005B2550"/>
    <w:rsid w:val="005D49A3"/>
    <w:rsid w:val="006144F2"/>
    <w:rsid w:val="00614D01"/>
    <w:rsid w:val="00681059"/>
    <w:rsid w:val="006834AC"/>
    <w:rsid w:val="00691363"/>
    <w:rsid w:val="006F7A72"/>
    <w:rsid w:val="0070169C"/>
    <w:rsid w:val="00735627"/>
    <w:rsid w:val="007417E5"/>
    <w:rsid w:val="00744166"/>
    <w:rsid w:val="007458AE"/>
    <w:rsid w:val="00751B51"/>
    <w:rsid w:val="00762D78"/>
    <w:rsid w:val="00791686"/>
    <w:rsid w:val="00794781"/>
    <w:rsid w:val="007A058B"/>
    <w:rsid w:val="007B438E"/>
    <w:rsid w:val="007B6478"/>
    <w:rsid w:val="007B724D"/>
    <w:rsid w:val="00817B9B"/>
    <w:rsid w:val="00846313"/>
    <w:rsid w:val="00850A1A"/>
    <w:rsid w:val="00862C23"/>
    <w:rsid w:val="00870E8E"/>
    <w:rsid w:val="00883A9A"/>
    <w:rsid w:val="008A1F73"/>
    <w:rsid w:val="008B3863"/>
    <w:rsid w:val="008C5DA7"/>
    <w:rsid w:val="008E7E0D"/>
    <w:rsid w:val="008F38AF"/>
    <w:rsid w:val="00971913"/>
    <w:rsid w:val="009D2595"/>
    <w:rsid w:val="009D66A8"/>
    <w:rsid w:val="009D75CF"/>
    <w:rsid w:val="009F5575"/>
    <w:rsid w:val="00A103EF"/>
    <w:rsid w:val="00A30F87"/>
    <w:rsid w:val="00A44C54"/>
    <w:rsid w:val="00A84197"/>
    <w:rsid w:val="00AB05B2"/>
    <w:rsid w:val="00AC3D47"/>
    <w:rsid w:val="00AF616D"/>
    <w:rsid w:val="00B3640D"/>
    <w:rsid w:val="00B5159B"/>
    <w:rsid w:val="00B60E08"/>
    <w:rsid w:val="00B64C27"/>
    <w:rsid w:val="00B97870"/>
    <w:rsid w:val="00BE40F9"/>
    <w:rsid w:val="00C04DEA"/>
    <w:rsid w:val="00C47EB6"/>
    <w:rsid w:val="00C76FC8"/>
    <w:rsid w:val="00CC4038"/>
    <w:rsid w:val="00CD1264"/>
    <w:rsid w:val="00CE35A2"/>
    <w:rsid w:val="00CF5E87"/>
    <w:rsid w:val="00D652F2"/>
    <w:rsid w:val="00D819BE"/>
    <w:rsid w:val="00D850FB"/>
    <w:rsid w:val="00D97A7E"/>
    <w:rsid w:val="00DA43B9"/>
    <w:rsid w:val="00DB10E7"/>
    <w:rsid w:val="00DB2D82"/>
    <w:rsid w:val="00E274F3"/>
    <w:rsid w:val="00E324A0"/>
    <w:rsid w:val="00E33485"/>
    <w:rsid w:val="00E3616D"/>
    <w:rsid w:val="00E41637"/>
    <w:rsid w:val="00E75E8E"/>
    <w:rsid w:val="00E86766"/>
    <w:rsid w:val="00EA0A5B"/>
    <w:rsid w:val="00EA518D"/>
    <w:rsid w:val="00ED64DE"/>
    <w:rsid w:val="00F00D50"/>
    <w:rsid w:val="00F025D1"/>
    <w:rsid w:val="00F04F98"/>
    <w:rsid w:val="00F1792D"/>
    <w:rsid w:val="00F66B07"/>
    <w:rsid w:val="00F67942"/>
    <w:rsid w:val="00F71408"/>
    <w:rsid w:val="00F72F37"/>
    <w:rsid w:val="00F74853"/>
    <w:rsid w:val="00F84CDD"/>
    <w:rsid w:val="00FA736C"/>
    <w:rsid w:val="00FC1885"/>
    <w:rsid w:val="00FC6314"/>
    <w:rsid w:val="00FD41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1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A1A"/>
    <w:rPr>
      <w:lang w:val="en-US"/>
    </w:rPr>
  </w:style>
  <w:style w:type="paragraph" w:styleId="Footer">
    <w:name w:val="footer"/>
    <w:basedOn w:val="Normal"/>
    <w:link w:val="FooterChar"/>
    <w:uiPriority w:val="99"/>
    <w:unhideWhenUsed/>
    <w:rsid w:val="0085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A1A"/>
    <w:rPr>
      <w:lang w:val="en-US"/>
    </w:rPr>
  </w:style>
  <w:style w:type="paragraph" w:styleId="ListParagraph">
    <w:name w:val="List Paragraph"/>
    <w:basedOn w:val="Normal"/>
    <w:uiPriority w:val="34"/>
    <w:qFormat/>
    <w:rsid w:val="0081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1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A1A"/>
    <w:rPr>
      <w:lang w:val="en-US"/>
    </w:rPr>
  </w:style>
  <w:style w:type="paragraph" w:styleId="Footer">
    <w:name w:val="footer"/>
    <w:basedOn w:val="Normal"/>
    <w:link w:val="FooterChar"/>
    <w:uiPriority w:val="99"/>
    <w:unhideWhenUsed/>
    <w:rsid w:val="0085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A1A"/>
    <w:rPr>
      <w:lang w:val="en-US"/>
    </w:rPr>
  </w:style>
  <w:style w:type="paragraph" w:styleId="ListParagraph">
    <w:name w:val="List Paragraph"/>
    <w:basedOn w:val="Normal"/>
    <w:uiPriority w:val="34"/>
    <w:qFormat/>
    <w:rsid w:val="00817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F8FF-3C12-45D0-9CA6-3A2A8D58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83</cp:revision>
  <cp:lastPrinted>2022-07-01T06:53:00Z</cp:lastPrinted>
  <dcterms:created xsi:type="dcterms:W3CDTF">2022-06-24T10:39:00Z</dcterms:created>
  <dcterms:modified xsi:type="dcterms:W3CDTF">2022-07-01T07:08:00Z</dcterms:modified>
</cp:coreProperties>
</file>