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44C" w:rsidRDefault="0040144C" w:rsidP="0040144C">
      <w:pPr>
        <w:spacing w:line="360" w:lineRule="auto"/>
        <w:jc w:val="both"/>
        <w:rPr>
          <w:b/>
          <w:sz w:val="22"/>
          <w:szCs w:val="22"/>
        </w:rPr>
      </w:pPr>
      <w:r>
        <w:rPr>
          <w:b/>
          <w:sz w:val="22"/>
          <w:szCs w:val="22"/>
        </w:rPr>
        <w:t xml:space="preserve">IN THE LABOUR COURT OF ZIMBABWE </w:t>
      </w:r>
      <w:r>
        <w:rPr>
          <w:b/>
          <w:sz w:val="22"/>
          <w:szCs w:val="22"/>
        </w:rPr>
        <w:tab/>
        <w:t xml:space="preserve">   JUDGMENT NO.  LC/H/604/2013                </w:t>
      </w:r>
    </w:p>
    <w:p w:rsidR="0040144C" w:rsidRDefault="0040144C" w:rsidP="0040144C">
      <w:pPr>
        <w:spacing w:line="360" w:lineRule="auto"/>
        <w:jc w:val="both"/>
        <w:rPr>
          <w:b/>
          <w:sz w:val="22"/>
          <w:szCs w:val="22"/>
        </w:rPr>
      </w:pPr>
      <w:r>
        <w:rPr>
          <w:b/>
          <w:sz w:val="22"/>
          <w:szCs w:val="22"/>
        </w:rPr>
        <w:t xml:space="preserve">HARARE, </w:t>
      </w:r>
      <w:r w:rsidR="00E22779">
        <w:rPr>
          <w:b/>
          <w:sz w:val="22"/>
          <w:szCs w:val="22"/>
        </w:rPr>
        <w:t>0</w:t>
      </w:r>
      <w:r w:rsidR="004A52EE">
        <w:rPr>
          <w:b/>
          <w:sz w:val="22"/>
          <w:szCs w:val="22"/>
        </w:rPr>
        <w:t>4</w:t>
      </w:r>
      <w:r w:rsidR="00E22779">
        <w:rPr>
          <w:b/>
          <w:sz w:val="22"/>
          <w:szCs w:val="22"/>
        </w:rPr>
        <w:t xml:space="preserve"> &amp; 08</w:t>
      </w:r>
      <w:r w:rsidR="004A52EE">
        <w:rPr>
          <w:b/>
          <w:sz w:val="22"/>
          <w:szCs w:val="22"/>
        </w:rPr>
        <w:t xml:space="preserve"> NOVEMBER</w:t>
      </w:r>
      <w:r w:rsidR="00E22779">
        <w:rPr>
          <w:b/>
          <w:sz w:val="22"/>
          <w:szCs w:val="22"/>
        </w:rPr>
        <w:t xml:space="preserve"> 2013</w:t>
      </w:r>
      <w:r w:rsidR="00E22779">
        <w:rPr>
          <w:b/>
          <w:sz w:val="22"/>
          <w:szCs w:val="22"/>
        </w:rPr>
        <w:tab/>
      </w:r>
      <w:r w:rsidR="00E22779">
        <w:rPr>
          <w:b/>
          <w:sz w:val="22"/>
          <w:szCs w:val="22"/>
        </w:rPr>
        <w:tab/>
      </w:r>
      <w:r w:rsidR="00E22779">
        <w:rPr>
          <w:b/>
          <w:sz w:val="22"/>
          <w:szCs w:val="22"/>
        </w:rPr>
        <w:tab/>
      </w:r>
      <w:r>
        <w:rPr>
          <w:b/>
          <w:sz w:val="22"/>
          <w:szCs w:val="22"/>
        </w:rPr>
        <w:t>CASE NO. LC/ORD/H/15/09</w:t>
      </w:r>
    </w:p>
    <w:p w:rsidR="0040144C" w:rsidRDefault="0040144C" w:rsidP="0040144C">
      <w:pPr>
        <w:spacing w:line="360" w:lineRule="auto"/>
        <w:jc w:val="both"/>
      </w:pPr>
      <w:r>
        <w:t>In the matter between</w:t>
      </w:r>
    </w:p>
    <w:p w:rsidR="0040144C" w:rsidRDefault="0040144C" w:rsidP="0040144C">
      <w:pPr>
        <w:spacing w:line="360" w:lineRule="auto"/>
        <w:jc w:val="both"/>
      </w:pPr>
    </w:p>
    <w:p w:rsidR="0040144C" w:rsidRDefault="0040144C" w:rsidP="0040144C">
      <w:pPr>
        <w:spacing w:line="360" w:lineRule="auto"/>
        <w:jc w:val="both"/>
        <w:rPr>
          <w:b/>
        </w:rPr>
      </w:pPr>
      <w:r>
        <w:rPr>
          <w:b/>
        </w:rPr>
        <w:t>MISHECK SHOKO</w:t>
      </w:r>
      <w:r>
        <w:rPr>
          <w:b/>
        </w:rPr>
        <w:tab/>
      </w:r>
      <w:r>
        <w:rPr>
          <w:b/>
        </w:rPr>
        <w:tab/>
      </w:r>
      <w:r>
        <w:rPr>
          <w:b/>
        </w:rPr>
        <w:tab/>
      </w:r>
      <w:r>
        <w:rPr>
          <w:b/>
        </w:rPr>
        <w:tab/>
      </w:r>
      <w:r>
        <w:rPr>
          <w:b/>
        </w:rPr>
        <w:tab/>
      </w:r>
      <w:r>
        <w:rPr>
          <w:b/>
        </w:rPr>
        <w:tab/>
      </w:r>
      <w:r>
        <w:rPr>
          <w:b/>
        </w:rPr>
        <w:tab/>
        <w:t xml:space="preserve">    Applicant</w:t>
      </w:r>
    </w:p>
    <w:p w:rsidR="0040144C" w:rsidRDefault="0040144C" w:rsidP="0040144C">
      <w:pPr>
        <w:spacing w:line="360" w:lineRule="auto"/>
        <w:jc w:val="both"/>
        <w:rPr>
          <w:sz w:val="22"/>
          <w:szCs w:val="22"/>
        </w:rPr>
      </w:pPr>
      <w:r>
        <w:rPr>
          <w:sz w:val="22"/>
          <w:szCs w:val="22"/>
        </w:rPr>
        <w:t>And</w:t>
      </w:r>
    </w:p>
    <w:p w:rsidR="0040144C" w:rsidRDefault="0040144C" w:rsidP="0040144C">
      <w:pPr>
        <w:spacing w:line="360" w:lineRule="auto"/>
        <w:jc w:val="both"/>
        <w:rPr>
          <w:b/>
        </w:rPr>
      </w:pPr>
      <w:r>
        <w:rPr>
          <w:b/>
        </w:rPr>
        <w:t>CHITUNGWIZA MUNICIPALITY</w:t>
      </w:r>
      <w:r>
        <w:rPr>
          <w:b/>
        </w:rPr>
        <w:tab/>
      </w:r>
      <w:r>
        <w:rPr>
          <w:b/>
        </w:rPr>
        <w:tab/>
      </w:r>
      <w:r>
        <w:rPr>
          <w:b/>
        </w:rPr>
        <w:tab/>
      </w:r>
      <w:r>
        <w:rPr>
          <w:b/>
        </w:rPr>
        <w:tab/>
        <w:t xml:space="preserve">    1</w:t>
      </w:r>
      <w:r w:rsidRPr="0040144C">
        <w:rPr>
          <w:b/>
          <w:vertAlign w:val="superscript"/>
        </w:rPr>
        <w:t>ST</w:t>
      </w:r>
      <w:r>
        <w:rPr>
          <w:b/>
        </w:rPr>
        <w:t xml:space="preserve"> Respondent</w:t>
      </w:r>
    </w:p>
    <w:p w:rsidR="0040144C" w:rsidRDefault="0040144C" w:rsidP="0040144C">
      <w:pPr>
        <w:spacing w:line="360" w:lineRule="auto"/>
        <w:jc w:val="both"/>
      </w:pPr>
      <w:r>
        <w:t>And</w:t>
      </w:r>
    </w:p>
    <w:p w:rsidR="0040144C" w:rsidRPr="0040144C" w:rsidRDefault="0040144C" w:rsidP="0040144C">
      <w:pPr>
        <w:spacing w:line="360" w:lineRule="auto"/>
        <w:jc w:val="both"/>
        <w:rPr>
          <w:b/>
        </w:rPr>
      </w:pPr>
      <w:r w:rsidRPr="0040144C">
        <w:rPr>
          <w:b/>
        </w:rPr>
        <w:t>THE MINISTER OF LOCAL GOVERNMENT</w:t>
      </w:r>
      <w:r w:rsidRPr="0040144C">
        <w:rPr>
          <w:b/>
        </w:rPr>
        <w:tab/>
      </w:r>
      <w:r w:rsidRPr="0040144C">
        <w:rPr>
          <w:b/>
        </w:rPr>
        <w:tab/>
      </w:r>
      <w:r w:rsidRPr="0040144C">
        <w:rPr>
          <w:b/>
        </w:rPr>
        <w:tab/>
        <w:t xml:space="preserve">    2</w:t>
      </w:r>
      <w:r w:rsidRPr="0040144C">
        <w:rPr>
          <w:b/>
          <w:vertAlign w:val="superscript"/>
        </w:rPr>
        <w:t>ND</w:t>
      </w:r>
      <w:r w:rsidRPr="0040144C">
        <w:rPr>
          <w:b/>
        </w:rPr>
        <w:t xml:space="preserve"> Respondent</w:t>
      </w:r>
    </w:p>
    <w:p w:rsidR="0040144C" w:rsidRDefault="0040144C" w:rsidP="0040144C">
      <w:pPr>
        <w:spacing w:line="360" w:lineRule="auto"/>
        <w:jc w:val="both"/>
        <w:rPr>
          <w:b/>
        </w:rPr>
      </w:pPr>
    </w:p>
    <w:p w:rsidR="0040144C" w:rsidRDefault="0040144C" w:rsidP="0040144C">
      <w:pPr>
        <w:spacing w:line="360" w:lineRule="auto"/>
        <w:jc w:val="both"/>
        <w:rPr>
          <w:b/>
        </w:rPr>
      </w:pPr>
    </w:p>
    <w:p w:rsidR="0040144C" w:rsidRDefault="0040144C" w:rsidP="0040144C">
      <w:pPr>
        <w:spacing w:line="360" w:lineRule="auto"/>
        <w:jc w:val="both"/>
      </w:pPr>
      <w:r>
        <w:t>Before The Honourable P. Muzofa; Judge</w:t>
      </w:r>
    </w:p>
    <w:p w:rsidR="0040144C" w:rsidRDefault="0040144C" w:rsidP="0040144C">
      <w:pPr>
        <w:spacing w:line="360" w:lineRule="auto"/>
        <w:jc w:val="both"/>
      </w:pPr>
    </w:p>
    <w:p w:rsidR="0040144C" w:rsidRPr="00AA127A" w:rsidRDefault="0040144C" w:rsidP="0040144C">
      <w:pPr>
        <w:spacing w:line="360" w:lineRule="auto"/>
        <w:jc w:val="both"/>
        <w:rPr>
          <w:b/>
        </w:rPr>
      </w:pPr>
      <w:r w:rsidRPr="00AA127A">
        <w:rPr>
          <w:b/>
        </w:rPr>
        <w:t>(IN CHAMBERS)</w:t>
      </w:r>
    </w:p>
    <w:p w:rsidR="0040144C" w:rsidRDefault="0040144C" w:rsidP="0040144C">
      <w:pPr>
        <w:spacing w:line="360" w:lineRule="auto"/>
        <w:jc w:val="both"/>
      </w:pPr>
    </w:p>
    <w:p w:rsidR="0040144C" w:rsidRDefault="0040144C" w:rsidP="0040144C">
      <w:pPr>
        <w:spacing w:line="360" w:lineRule="auto"/>
        <w:jc w:val="both"/>
        <w:rPr>
          <w:b/>
          <w:sz w:val="28"/>
          <w:szCs w:val="28"/>
        </w:rPr>
      </w:pPr>
    </w:p>
    <w:p w:rsidR="0040144C" w:rsidRDefault="0040144C" w:rsidP="0040144C">
      <w:pPr>
        <w:spacing w:line="360" w:lineRule="auto"/>
        <w:jc w:val="both"/>
        <w:rPr>
          <w:b/>
        </w:rPr>
      </w:pPr>
      <w:r w:rsidRPr="005A7D89">
        <w:rPr>
          <w:b/>
        </w:rPr>
        <w:t>MUZOFA P.;</w:t>
      </w:r>
    </w:p>
    <w:p w:rsidR="0040144C" w:rsidRDefault="0040144C" w:rsidP="0040144C">
      <w:pPr>
        <w:spacing w:line="360" w:lineRule="auto"/>
        <w:jc w:val="both"/>
        <w:rPr>
          <w:b/>
        </w:rPr>
      </w:pPr>
    </w:p>
    <w:p w:rsidR="0040144C" w:rsidRDefault="0040144C" w:rsidP="0040144C">
      <w:pPr>
        <w:spacing w:line="360" w:lineRule="auto"/>
        <w:jc w:val="both"/>
      </w:pPr>
      <w:r>
        <w:rPr>
          <w:b/>
        </w:rPr>
        <w:tab/>
      </w:r>
      <w:r>
        <w:t>This is an application for rescission</w:t>
      </w:r>
      <w:r w:rsidR="009E4D45">
        <w:t xml:space="preserve"> of a</w:t>
      </w:r>
      <w:r>
        <w:t xml:space="preserve"> judgment</w:t>
      </w:r>
      <w:r w:rsidR="009E4D45">
        <w:t>,</w:t>
      </w:r>
      <w:r>
        <w:t xml:space="preserve"> in terms of Section 92C of the Labour Act [Chapter 28:07].</w:t>
      </w:r>
    </w:p>
    <w:p w:rsidR="0040144C" w:rsidRDefault="0040144C" w:rsidP="0040144C">
      <w:pPr>
        <w:spacing w:line="360" w:lineRule="auto"/>
        <w:jc w:val="both"/>
      </w:pPr>
    </w:p>
    <w:p w:rsidR="0040144C" w:rsidRDefault="0040144C" w:rsidP="0040144C">
      <w:pPr>
        <w:spacing w:line="360" w:lineRule="auto"/>
        <w:jc w:val="both"/>
      </w:pPr>
      <w:r>
        <w:tab/>
        <w:t>The background of the case is as follows:</w:t>
      </w:r>
    </w:p>
    <w:p w:rsidR="0040144C" w:rsidRDefault="0040144C" w:rsidP="0040144C">
      <w:pPr>
        <w:spacing w:line="360" w:lineRule="auto"/>
        <w:jc w:val="both"/>
      </w:pPr>
    </w:p>
    <w:p w:rsidR="00911D05" w:rsidRDefault="00911D05" w:rsidP="0040144C">
      <w:pPr>
        <w:spacing w:line="360" w:lineRule="auto"/>
        <w:jc w:val="both"/>
      </w:pPr>
      <w:r>
        <w:tab/>
        <w:t xml:space="preserve">Applicant filed an application for the nullification of his indefinite suspension.  Applicant later realized that the order </w:t>
      </w:r>
      <w:r w:rsidR="009E4D45">
        <w:t>for</w:t>
      </w:r>
      <w:r>
        <w:t xml:space="preserve"> reinstatement was no longer possible since the post of Executive Mayor had been abolished.  Applicant then filed </w:t>
      </w:r>
      <w:r w:rsidR="009E4D45">
        <w:t>a notice</w:t>
      </w:r>
      <w:r>
        <w:t xml:space="preserve"> to amend the draft order on the 5</w:t>
      </w:r>
      <w:r w:rsidRPr="00911D05">
        <w:rPr>
          <w:vertAlign w:val="superscript"/>
        </w:rPr>
        <w:t>th</w:t>
      </w:r>
      <w:r>
        <w:t xml:space="preserve"> of July 2011.  The Respondents did not file its Notice of Response thereafter the matter was set down.  It is not clear in terms of which rule the matter was set down.  What is clear</w:t>
      </w:r>
      <w:r w:rsidR="009E4D45">
        <w:t xml:space="preserve"> is that</w:t>
      </w:r>
      <w:r>
        <w:t xml:space="preserve"> on the 8</w:t>
      </w:r>
      <w:r w:rsidRPr="00911D05">
        <w:rPr>
          <w:vertAlign w:val="superscript"/>
        </w:rPr>
        <w:t>th</w:t>
      </w:r>
      <w:r>
        <w:t xml:space="preserve"> of February 2013 the matter was postponed for parties to attempt an out of Court settlement.  The matter was again set down</w:t>
      </w:r>
      <w:r w:rsidR="00DE2615">
        <w:t xml:space="preserve"> on the</w:t>
      </w:r>
      <w:r>
        <w:t xml:space="preserve"> 6</w:t>
      </w:r>
      <w:r w:rsidRPr="00911D05">
        <w:rPr>
          <w:vertAlign w:val="superscript"/>
        </w:rPr>
        <w:t>th</w:t>
      </w:r>
      <w:r>
        <w:t xml:space="preserve"> of March 2013 the matter was postponed sine die.  It was set down again upon the Applicant’s request on the 10</w:t>
      </w:r>
      <w:r w:rsidRPr="00911D05">
        <w:rPr>
          <w:vertAlign w:val="superscript"/>
        </w:rPr>
        <w:t>th</w:t>
      </w:r>
      <w:r>
        <w:t xml:space="preserve"> of May </w:t>
      </w:r>
      <w:r>
        <w:lastRenderedPageBreak/>
        <w:t>2013 the matter was heard</w:t>
      </w:r>
      <w:r w:rsidR="00DE2615">
        <w:t>.  The court</w:t>
      </w:r>
      <w:r>
        <w:t xml:space="preserve"> after hearing submissions from both parties made a ruling of which I will quote what is pertinent to this application.</w:t>
      </w:r>
    </w:p>
    <w:p w:rsidR="003C4AEE" w:rsidRDefault="003C4AEE" w:rsidP="0040144C">
      <w:pPr>
        <w:spacing w:line="360" w:lineRule="auto"/>
        <w:jc w:val="both"/>
      </w:pPr>
      <w:r>
        <w:t>“3. The current application is dismissed for being improperly before the Court.”</w:t>
      </w:r>
    </w:p>
    <w:p w:rsidR="003C4AEE" w:rsidRDefault="003C4AEE" w:rsidP="0040144C">
      <w:pPr>
        <w:spacing w:line="360" w:lineRule="auto"/>
        <w:jc w:val="both"/>
      </w:pPr>
    </w:p>
    <w:p w:rsidR="003C4AEE" w:rsidRDefault="003C4AEE" w:rsidP="0040144C">
      <w:pPr>
        <w:spacing w:line="360" w:lineRule="auto"/>
        <w:jc w:val="both"/>
      </w:pPr>
      <w:r>
        <w:tab/>
        <w:t>The application is that the Court in making its ruling dealt with a matter that was not before it.  The matter before the Court then was whether or not the 1</w:t>
      </w:r>
      <w:r w:rsidRPr="003C4AEE">
        <w:rPr>
          <w:vertAlign w:val="superscript"/>
        </w:rPr>
        <w:t>st</w:t>
      </w:r>
      <w:r>
        <w:t xml:space="preserve"> Re</w:t>
      </w:r>
      <w:r w:rsidR="00A71027">
        <w:t>spondent’s application for upliftment of</w:t>
      </w:r>
      <w:r w:rsidR="00DE2615">
        <w:t xml:space="preserve"> bar and condonation met the requirements </w:t>
      </w:r>
      <w:r w:rsidR="00E22779">
        <w:t>of the</w:t>
      </w:r>
      <w:r w:rsidR="00A71027">
        <w:t xml:space="preserve"> law.  Therefore there was a mistake common to both parties and prays that the patent error be corrected.</w:t>
      </w:r>
    </w:p>
    <w:p w:rsidR="00A71027" w:rsidRDefault="00A71027" w:rsidP="0040144C">
      <w:pPr>
        <w:spacing w:line="360" w:lineRule="auto"/>
        <w:jc w:val="both"/>
      </w:pPr>
    </w:p>
    <w:p w:rsidR="00A71027" w:rsidRDefault="00A71027" w:rsidP="0040144C">
      <w:pPr>
        <w:spacing w:line="360" w:lineRule="auto"/>
        <w:jc w:val="both"/>
      </w:pPr>
      <w:r>
        <w:tab/>
        <w:t>The 1</w:t>
      </w:r>
      <w:r w:rsidRPr="00A71027">
        <w:rPr>
          <w:vertAlign w:val="superscript"/>
        </w:rPr>
        <w:t>st</w:t>
      </w:r>
      <w:r>
        <w:t xml:space="preserve"> Respondent’s representative opposed the application on the basis that the matter is </w:t>
      </w:r>
      <w:r w:rsidRPr="00DE2615">
        <w:rPr>
          <w:i/>
        </w:rPr>
        <w:t>res judicata</w:t>
      </w:r>
      <w:r>
        <w:t xml:space="preserve"> and the Court is therefore </w:t>
      </w:r>
      <w:r w:rsidRPr="00DE2615">
        <w:rPr>
          <w:i/>
        </w:rPr>
        <w:t>functus officio</w:t>
      </w:r>
      <w:r>
        <w:t xml:space="preserve">.  It was also submitted that the application was improperly before the Court in that </w:t>
      </w:r>
      <w:r w:rsidR="00DE2615">
        <w:t>if there</w:t>
      </w:r>
      <w:r>
        <w:t xml:space="preserve"> was a patent error the proper application is for the correction of the patent error and not rescission.</w:t>
      </w:r>
    </w:p>
    <w:p w:rsidR="00A71027" w:rsidRDefault="00A71027" w:rsidP="0040144C">
      <w:pPr>
        <w:spacing w:line="360" w:lineRule="auto"/>
        <w:jc w:val="both"/>
      </w:pPr>
    </w:p>
    <w:p w:rsidR="00A71027" w:rsidRDefault="00A71027" w:rsidP="00DE2615">
      <w:pPr>
        <w:spacing w:line="360" w:lineRule="auto"/>
        <w:ind w:firstLine="720"/>
        <w:jc w:val="both"/>
      </w:pPr>
      <w:r>
        <w:t xml:space="preserve">This application is in terms of Section 92C which provides that this Court may on application rescind or vary any determination or order – </w:t>
      </w:r>
    </w:p>
    <w:p w:rsidR="00A71027" w:rsidRDefault="00A71027" w:rsidP="0040144C">
      <w:pPr>
        <w:spacing w:line="360" w:lineRule="auto"/>
        <w:jc w:val="both"/>
      </w:pPr>
    </w:p>
    <w:p w:rsidR="00A71027" w:rsidRPr="004A52EE" w:rsidRDefault="00A71027" w:rsidP="0040144C">
      <w:pPr>
        <w:spacing w:line="360" w:lineRule="auto"/>
        <w:jc w:val="both"/>
        <w:rPr>
          <w:rFonts w:ascii="Times New Roman" w:hAnsi="Times New Roman"/>
          <w:i/>
        </w:rPr>
      </w:pPr>
      <w:r w:rsidRPr="004A52EE">
        <w:rPr>
          <w:rFonts w:ascii="Times New Roman" w:hAnsi="Times New Roman"/>
          <w:i/>
        </w:rPr>
        <w:t>“(1)(b) in which the Labour Court is satisfied is void or was obtained by fraud or a mistake common to the parties; or</w:t>
      </w:r>
    </w:p>
    <w:p w:rsidR="00A71027" w:rsidRPr="004A52EE" w:rsidRDefault="00A71027" w:rsidP="0040144C">
      <w:pPr>
        <w:spacing w:line="360" w:lineRule="auto"/>
        <w:jc w:val="both"/>
        <w:rPr>
          <w:rFonts w:ascii="Times New Roman" w:hAnsi="Times New Roman"/>
          <w:i/>
        </w:rPr>
      </w:pPr>
      <w:r w:rsidRPr="004A52EE">
        <w:rPr>
          <w:rFonts w:ascii="Times New Roman" w:hAnsi="Times New Roman"/>
          <w:i/>
        </w:rPr>
        <w:t>(c) in order to correct any patent error”</w:t>
      </w:r>
    </w:p>
    <w:p w:rsidR="00A71027" w:rsidRDefault="00A71027" w:rsidP="0040144C">
      <w:pPr>
        <w:spacing w:line="360" w:lineRule="auto"/>
        <w:jc w:val="both"/>
      </w:pPr>
    </w:p>
    <w:p w:rsidR="00A71027" w:rsidRDefault="00A71027" w:rsidP="00A71027">
      <w:pPr>
        <w:spacing w:line="360" w:lineRule="auto"/>
        <w:ind w:firstLine="720"/>
        <w:jc w:val="both"/>
      </w:pPr>
      <w:r>
        <w:t xml:space="preserve">The Applicant seems to use both grounds (b) and (c) interchangeably in its application.  </w:t>
      </w:r>
      <w:r w:rsidR="00DE2615">
        <w:t>The Applicant did not state under which subsection the application is based on.</w:t>
      </w:r>
    </w:p>
    <w:p w:rsidR="00A71027" w:rsidRDefault="00A71027" w:rsidP="0040144C">
      <w:pPr>
        <w:spacing w:line="360" w:lineRule="auto"/>
        <w:jc w:val="both"/>
      </w:pPr>
    </w:p>
    <w:p w:rsidR="00555253" w:rsidRDefault="00A71027" w:rsidP="00A71027">
      <w:pPr>
        <w:spacing w:line="360" w:lineRule="auto"/>
        <w:ind w:firstLine="720"/>
        <w:jc w:val="both"/>
      </w:pPr>
      <w:r>
        <w:t xml:space="preserve">I propose to deal with the issue whether the application is properly before the Court.  As indicated before it is not clear under which subsection the application is being made.  I must say the main complaint is that the Court dealt with a matter that was not before it.  As such if the application is based on Section 92 </w:t>
      </w:r>
      <w:r w:rsidR="004A52EE">
        <w:t>(c) (</w:t>
      </w:r>
      <w:r>
        <w:t>1)(b) that there was</w:t>
      </w:r>
      <w:r w:rsidR="00555253">
        <w:t xml:space="preserve"> a mistake common to the parties it must be shown what the mistake </w:t>
      </w:r>
      <w:r w:rsidR="00555253">
        <w:lastRenderedPageBreak/>
        <w:t xml:space="preserve">was.  The Court heard both parties in that case and parties were addressing the Court on the merits, no mention was made of the procedural issues that Applicant </w:t>
      </w:r>
      <w:r w:rsidR="00DE2615">
        <w:t>seeks to</w:t>
      </w:r>
      <w:r w:rsidR="00555253">
        <w:t xml:space="preserve"> rely on in this application.  Applicant himself when the matter was heard addressed the Court claiming the case before the Court was for damages.  He did not draw the Court’s attention that there were procedural issues to be dealt with.  There was no demonstration by the Applicant in this application what is the mistake common to the parties.</w:t>
      </w:r>
    </w:p>
    <w:p w:rsidR="00555253" w:rsidRDefault="00555253" w:rsidP="00A71027">
      <w:pPr>
        <w:spacing w:line="360" w:lineRule="auto"/>
        <w:ind w:firstLine="720"/>
        <w:jc w:val="both"/>
      </w:pPr>
    </w:p>
    <w:p w:rsidR="00710060" w:rsidRDefault="00555253" w:rsidP="00A71027">
      <w:pPr>
        <w:spacing w:line="360" w:lineRule="auto"/>
        <w:ind w:firstLine="720"/>
        <w:jc w:val="both"/>
      </w:pPr>
      <w:r>
        <w:t>In the event that the application is based on Section 92 (c)</w:t>
      </w:r>
      <w:r w:rsidR="004A52EE">
        <w:t xml:space="preserve"> </w:t>
      </w:r>
      <w:r>
        <w:t>(i) (c)</w:t>
      </w:r>
      <w:r w:rsidR="00DE2615">
        <w:t xml:space="preserve"> to</w:t>
      </w:r>
      <w:r w:rsidR="00710060">
        <w:t xml:space="preserve"> correct any patent error, I believe the application for rescissi</w:t>
      </w:r>
      <w:r w:rsidR="00DE2615">
        <w:t xml:space="preserve">on is misplaced.  This Court is </w:t>
      </w:r>
      <w:r w:rsidR="00710060">
        <w:t>enabled to rescind or vary</w:t>
      </w:r>
      <w:r w:rsidR="00E22779">
        <w:t xml:space="preserve"> an</w:t>
      </w:r>
      <w:r w:rsidR="00710060">
        <w:t xml:space="preserve"> order and each course of action is determined by the facts of each case.  In any event there </w:t>
      </w:r>
      <w:r w:rsidR="00DE2615">
        <w:t>is</w:t>
      </w:r>
      <w:r w:rsidR="00710060">
        <w:t xml:space="preserve"> no demonstration what</w:t>
      </w:r>
      <w:r w:rsidR="00DE2615">
        <w:t xml:space="preserve"> is the patent error. </w:t>
      </w:r>
    </w:p>
    <w:p w:rsidR="00DE2615" w:rsidRDefault="00DE2615" w:rsidP="00A71027">
      <w:pPr>
        <w:spacing w:line="360" w:lineRule="auto"/>
        <w:ind w:firstLine="720"/>
        <w:jc w:val="both"/>
      </w:pPr>
    </w:p>
    <w:p w:rsidR="00710060" w:rsidRDefault="00710060" w:rsidP="00A71027">
      <w:pPr>
        <w:spacing w:line="360" w:lineRule="auto"/>
        <w:ind w:firstLine="720"/>
        <w:jc w:val="both"/>
      </w:pPr>
      <w:r>
        <w:t xml:space="preserve">If indeed the application is for rescission of judgment, the requirements to be satisfied were clearly stated in the case of </w:t>
      </w:r>
      <w:r w:rsidR="00DE2615">
        <w:rPr>
          <w:b/>
        </w:rPr>
        <w:t>Grant v Plumber P/</w:t>
      </w:r>
      <w:r w:rsidRPr="004A52EE">
        <w:rPr>
          <w:b/>
        </w:rPr>
        <w:t>L  1949 (2) SA 470</w:t>
      </w:r>
      <w:r w:rsidRPr="004A52EE">
        <w:rPr>
          <w:b/>
        </w:rPr>
        <w:tab/>
      </w:r>
      <w:r>
        <w:t xml:space="preserve"> being that:-</w:t>
      </w:r>
    </w:p>
    <w:p w:rsidR="00710060" w:rsidRDefault="00710060" w:rsidP="00710060">
      <w:pPr>
        <w:pStyle w:val="ListParagraph"/>
        <w:numPr>
          <w:ilvl w:val="0"/>
          <w:numId w:val="1"/>
        </w:numPr>
        <w:spacing w:line="360" w:lineRule="auto"/>
        <w:jc w:val="both"/>
      </w:pPr>
      <w:r>
        <w:t>there must be a reasonable explanation for the default.</w:t>
      </w:r>
    </w:p>
    <w:p w:rsidR="00710060" w:rsidRDefault="00710060" w:rsidP="00710060">
      <w:pPr>
        <w:pStyle w:val="ListParagraph"/>
        <w:numPr>
          <w:ilvl w:val="0"/>
          <w:numId w:val="1"/>
        </w:numPr>
        <w:spacing w:line="360" w:lineRule="auto"/>
        <w:jc w:val="both"/>
      </w:pPr>
      <w:r>
        <w:t>The explanation must be bona fide.</w:t>
      </w:r>
    </w:p>
    <w:p w:rsidR="00710060" w:rsidRDefault="00710060" w:rsidP="00710060">
      <w:pPr>
        <w:pStyle w:val="ListParagraph"/>
        <w:numPr>
          <w:ilvl w:val="0"/>
          <w:numId w:val="1"/>
        </w:numPr>
        <w:spacing w:line="360" w:lineRule="auto"/>
        <w:jc w:val="both"/>
      </w:pPr>
      <w:r>
        <w:t>There must be a bona fide defence in the main matter.</w:t>
      </w:r>
    </w:p>
    <w:p w:rsidR="00710060" w:rsidRDefault="00710060" w:rsidP="00710060">
      <w:pPr>
        <w:spacing w:line="360" w:lineRule="auto"/>
        <w:jc w:val="both"/>
      </w:pPr>
    </w:p>
    <w:p w:rsidR="00710060" w:rsidRDefault="00710060" w:rsidP="00710060">
      <w:pPr>
        <w:spacing w:line="360" w:lineRule="auto"/>
        <w:ind w:firstLine="720"/>
        <w:jc w:val="both"/>
      </w:pPr>
      <w:r>
        <w:t>In this case Applicant did not make any attempt to satisfy the above requirements.  However the decisive factor is that none of the parties was in default.  The Applicant even if he had attempted to show that the application satisfied the above requirements he would have failed.  To my mind therefore this is not an application for rescission, it is an application that is improperly before th</w:t>
      </w:r>
      <w:r w:rsidR="004B6FF4">
        <w:t>e Court.</w:t>
      </w:r>
    </w:p>
    <w:p w:rsidR="00710060" w:rsidRDefault="00710060" w:rsidP="00710060">
      <w:pPr>
        <w:spacing w:line="360" w:lineRule="auto"/>
        <w:ind w:firstLine="720"/>
        <w:jc w:val="both"/>
      </w:pPr>
    </w:p>
    <w:p w:rsidR="004A52EE" w:rsidRDefault="00710060" w:rsidP="00710060">
      <w:pPr>
        <w:spacing w:line="360" w:lineRule="auto"/>
        <w:ind w:firstLine="720"/>
        <w:jc w:val="both"/>
      </w:pPr>
      <w:r>
        <w:t>In any event even if the application was properly before the Court the application would still not succeed.  In the first case this Honourable Court made an order after</w:t>
      </w:r>
      <w:r w:rsidR="004A52EE">
        <w:t xml:space="preserve"> hearing both parties.  The matter was not left open.  The Court was referred to the case of </w:t>
      </w:r>
      <w:r w:rsidR="004A52EE" w:rsidRPr="004A52EE">
        <w:rPr>
          <w:b/>
        </w:rPr>
        <w:t>Le Roux en’n Ander v Le Roux 1967 (1) SA (A) at 461</w:t>
      </w:r>
      <w:r w:rsidR="004B6FF4">
        <w:t xml:space="preserve"> </w:t>
      </w:r>
      <w:r w:rsidR="004A52EE">
        <w:t xml:space="preserve"> where</w:t>
      </w:r>
      <w:r w:rsidR="004B6FF4">
        <w:t xml:space="preserve"> the Court addressed </w:t>
      </w:r>
      <w:r w:rsidR="004B6FF4" w:rsidRPr="004B6FF4">
        <w:rPr>
          <w:i/>
        </w:rPr>
        <w:t>res judicata</w:t>
      </w:r>
      <w:r w:rsidR="004B6FF4">
        <w:t>;  it was stated that;</w:t>
      </w:r>
    </w:p>
    <w:p w:rsidR="004A52EE" w:rsidRDefault="004A52EE" w:rsidP="00710060">
      <w:pPr>
        <w:spacing w:line="360" w:lineRule="auto"/>
        <w:ind w:firstLine="720"/>
        <w:jc w:val="both"/>
      </w:pPr>
    </w:p>
    <w:p w:rsidR="004A52EE" w:rsidRPr="004A52EE" w:rsidRDefault="004B6FF4" w:rsidP="004A52EE">
      <w:pPr>
        <w:spacing w:line="360" w:lineRule="auto"/>
        <w:ind w:left="720"/>
        <w:jc w:val="both"/>
        <w:rPr>
          <w:rFonts w:ascii="Times New Roman" w:hAnsi="Times New Roman"/>
          <w:i/>
        </w:rPr>
      </w:pPr>
      <w:r>
        <w:rPr>
          <w:rFonts w:ascii="Times New Roman" w:hAnsi="Times New Roman"/>
          <w:i/>
        </w:rPr>
        <w:lastRenderedPageBreak/>
        <w:t>“… it is a form of estoppel</w:t>
      </w:r>
      <w:r w:rsidR="004A52EE" w:rsidRPr="004A52EE">
        <w:rPr>
          <w:rFonts w:ascii="Times New Roman" w:hAnsi="Times New Roman"/>
          <w:i/>
        </w:rPr>
        <w:t xml:space="preserve"> and means that where a final and definitive judgment is delivered by a competent Court the parties to that judgment or their privies … are not permitted to dispute its correctness.”</w:t>
      </w:r>
    </w:p>
    <w:p w:rsidR="004A52EE" w:rsidRDefault="004A52EE" w:rsidP="004A52EE">
      <w:pPr>
        <w:spacing w:line="360" w:lineRule="auto"/>
        <w:jc w:val="both"/>
      </w:pPr>
    </w:p>
    <w:p w:rsidR="004A52EE" w:rsidRDefault="004A52EE" w:rsidP="004A52EE">
      <w:pPr>
        <w:spacing w:line="360" w:lineRule="auto"/>
        <w:jc w:val="both"/>
      </w:pPr>
      <w:r>
        <w:t>In t</w:t>
      </w:r>
      <w:r w:rsidR="004B6FF4">
        <w:t>his case the Court’s decision was</w:t>
      </w:r>
      <w:r>
        <w:t xml:space="preserve"> final and</w:t>
      </w:r>
      <w:r w:rsidR="004B6FF4">
        <w:t xml:space="preserve"> definitive</w:t>
      </w:r>
      <w:r>
        <w:t xml:space="preserve"> therefore its hands are tied to interfere with its finding.</w:t>
      </w:r>
    </w:p>
    <w:p w:rsidR="004A52EE" w:rsidRDefault="004A52EE" w:rsidP="004A52EE">
      <w:pPr>
        <w:spacing w:line="360" w:lineRule="auto"/>
        <w:jc w:val="both"/>
      </w:pPr>
    </w:p>
    <w:p w:rsidR="004A52EE" w:rsidRDefault="004A52EE" w:rsidP="004A52EE">
      <w:pPr>
        <w:spacing w:line="360" w:lineRule="auto"/>
        <w:jc w:val="both"/>
      </w:pPr>
      <w:r>
        <w:t>Accordingly the application is dismissed.</w:t>
      </w:r>
    </w:p>
    <w:p w:rsidR="004A52EE" w:rsidRDefault="004A52EE" w:rsidP="004A52EE">
      <w:pPr>
        <w:spacing w:line="360" w:lineRule="auto"/>
        <w:jc w:val="both"/>
      </w:pPr>
    </w:p>
    <w:p w:rsidR="00710060" w:rsidRDefault="004A52EE" w:rsidP="004A52EE">
      <w:pPr>
        <w:spacing w:line="360" w:lineRule="auto"/>
        <w:jc w:val="both"/>
      </w:pPr>
      <w:r>
        <w:t>Each part</w:t>
      </w:r>
      <w:r w:rsidR="004B6FF4">
        <w:t>y</w:t>
      </w:r>
      <w:r>
        <w:t xml:space="preserve"> to bear its own costs. </w:t>
      </w:r>
    </w:p>
    <w:p w:rsidR="00710060" w:rsidRDefault="00710060" w:rsidP="00710060">
      <w:pPr>
        <w:spacing w:line="360" w:lineRule="auto"/>
        <w:ind w:left="720"/>
        <w:jc w:val="both"/>
      </w:pPr>
    </w:p>
    <w:p w:rsidR="00A71027" w:rsidRPr="0040144C" w:rsidRDefault="00555253" w:rsidP="00710060">
      <w:pPr>
        <w:spacing w:line="360" w:lineRule="auto"/>
        <w:ind w:left="720"/>
        <w:jc w:val="both"/>
      </w:pPr>
      <w:r>
        <w:t xml:space="preserve"> </w:t>
      </w:r>
    </w:p>
    <w:p w:rsidR="001405F9" w:rsidRDefault="001405F9"/>
    <w:sectPr w:rsidR="001405F9" w:rsidSect="00911D0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C3C" w:rsidRDefault="00246C3C" w:rsidP="00911D05">
      <w:r>
        <w:separator/>
      </w:r>
    </w:p>
  </w:endnote>
  <w:endnote w:type="continuationSeparator" w:id="1">
    <w:p w:rsidR="00246C3C" w:rsidRDefault="00246C3C" w:rsidP="00911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3975"/>
      <w:docPartObj>
        <w:docPartGallery w:val="Page Numbers (Bottom of Page)"/>
        <w:docPartUnique/>
      </w:docPartObj>
    </w:sdtPr>
    <w:sdtContent>
      <w:p w:rsidR="00710060" w:rsidRDefault="000570B0">
        <w:pPr>
          <w:pStyle w:val="Footer"/>
          <w:jc w:val="center"/>
        </w:pPr>
        <w:fldSimple w:instr=" PAGE   \* MERGEFORMAT ">
          <w:r w:rsidR="00E22779">
            <w:rPr>
              <w:noProof/>
            </w:rPr>
            <w:t>4</w:t>
          </w:r>
        </w:fldSimple>
      </w:p>
    </w:sdtContent>
  </w:sdt>
  <w:p w:rsidR="00710060" w:rsidRDefault="00710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C3C" w:rsidRDefault="00246C3C" w:rsidP="00911D05">
      <w:r>
        <w:separator/>
      </w:r>
    </w:p>
  </w:footnote>
  <w:footnote w:type="continuationSeparator" w:id="1">
    <w:p w:rsidR="00246C3C" w:rsidRDefault="00246C3C" w:rsidP="00911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060" w:rsidRPr="00911D05" w:rsidRDefault="00710060">
    <w:pPr>
      <w:pStyle w:val="Header"/>
      <w:rPr>
        <w:lang w:val="en-ZW"/>
      </w:rPr>
    </w:pPr>
    <w:r>
      <w:rPr>
        <w:lang w:val="en-ZW"/>
      </w:rPr>
      <w:tab/>
    </w:r>
    <w:r>
      <w:rPr>
        <w:lang w:val="en-ZW"/>
      </w:rPr>
      <w:tab/>
      <w:t>JUDGMENT NO. LC/H/604/13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A62EE"/>
    <w:multiLevelType w:val="hybridMultilevel"/>
    <w:tmpl w:val="53BA8726"/>
    <w:lvl w:ilvl="0" w:tplc="26B8DC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0144C"/>
    <w:rsid w:val="000570B0"/>
    <w:rsid w:val="001405F9"/>
    <w:rsid w:val="00170320"/>
    <w:rsid w:val="00246C3C"/>
    <w:rsid w:val="002D58A5"/>
    <w:rsid w:val="0031709F"/>
    <w:rsid w:val="003C4AEE"/>
    <w:rsid w:val="0040144C"/>
    <w:rsid w:val="004A52EE"/>
    <w:rsid w:val="004B6FF4"/>
    <w:rsid w:val="00555253"/>
    <w:rsid w:val="005D716A"/>
    <w:rsid w:val="0060624D"/>
    <w:rsid w:val="00710060"/>
    <w:rsid w:val="00911D05"/>
    <w:rsid w:val="00917F49"/>
    <w:rsid w:val="00977539"/>
    <w:rsid w:val="009A4202"/>
    <w:rsid w:val="009E4D45"/>
    <w:rsid w:val="00A71027"/>
    <w:rsid w:val="00AC70F3"/>
    <w:rsid w:val="00B00ED3"/>
    <w:rsid w:val="00C47CDA"/>
    <w:rsid w:val="00C50563"/>
    <w:rsid w:val="00D144D8"/>
    <w:rsid w:val="00DE2615"/>
    <w:rsid w:val="00E22779"/>
    <w:rsid w:val="00E930EF"/>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4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1D05"/>
    <w:pPr>
      <w:tabs>
        <w:tab w:val="center" w:pos="4513"/>
        <w:tab w:val="right" w:pos="9026"/>
      </w:tabs>
    </w:pPr>
  </w:style>
  <w:style w:type="character" w:customStyle="1" w:styleId="HeaderChar">
    <w:name w:val="Header Char"/>
    <w:basedOn w:val="DefaultParagraphFont"/>
    <w:link w:val="Header"/>
    <w:uiPriority w:val="99"/>
    <w:semiHidden/>
    <w:rsid w:val="00911D05"/>
    <w:rPr>
      <w:rFonts w:ascii="Tahoma" w:eastAsia="Times New Roman" w:hAnsi="Tahoma" w:cs="Times New Roman"/>
      <w:sz w:val="24"/>
      <w:szCs w:val="24"/>
      <w:lang w:val="en-US"/>
    </w:rPr>
  </w:style>
  <w:style w:type="paragraph" w:styleId="Footer">
    <w:name w:val="footer"/>
    <w:basedOn w:val="Normal"/>
    <w:link w:val="FooterChar"/>
    <w:uiPriority w:val="99"/>
    <w:unhideWhenUsed/>
    <w:rsid w:val="00911D05"/>
    <w:pPr>
      <w:tabs>
        <w:tab w:val="center" w:pos="4513"/>
        <w:tab w:val="right" w:pos="9026"/>
      </w:tabs>
    </w:pPr>
  </w:style>
  <w:style w:type="character" w:customStyle="1" w:styleId="FooterChar">
    <w:name w:val="Footer Char"/>
    <w:basedOn w:val="DefaultParagraphFont"/>
    <w:link w:val="Footer"/>
    <w:uiPriority w:val="99"/>
    <w:rsid w:val="00911D05"/>
    <w:rPr>
      <w:rFonts w:ascii="Tahoma" w:eastAsia="Times New Roman" w:hAnsi="Tahoma" w:cs="Times New Roman"/>
      <w:sz w:val="24"/>
      <w:szCs w:val="24"/>
      <w:lang w:val="en-US"/>
    </w:rPr>
  </w:style>
  <w:style w:type="paragraph" w:styleId="ListParagraph">
    <w:name w:val="List Paragraph"/>
    <w:basedOn w:val="Normal"/>
    <w:uiPriority w:val="34"/>
    <w:qFormat/>
    <w:rsid w:val="0071006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2CB3-9E06-40CF-A308-8899AB83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6</cp:revision>
  <cp:lastPrinted>2013-11-04T14:34:00Z</cp:lastPrinted>
  <dcterms:created xsi:type="dcterms:W3CDTF">2013-11-04T09:57:00Z</dcterms:created>
  <dcterms:modified xsi:type="dcterms:W3CDTF">2013-11-04T14:35:00Z</dcterms:modified>
</cp:coreProperties>
</file>