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B54B4" w14:textId="3A87A279" w:rsidR="007C38E9" w:rsidRDefault="007C38E9" w:rsidP="007C38E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MISHECK MAWEMA</w:t>
      </w:r>
    </w:p>
    <w:p w14:paraId="311D6F0F" w14:textId="77777777" w:rsidR="007C38E9" w:rsidRDefault="007C38E9" w:rsidP="007C3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513A5B0E" w14:textId="22961831" w:rsidR="007C38E9" w:rsidRDefault="007C38E9" w:rsidP="007C3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ELSHADAI HOUSING COOPERATIVE</w:t>
      </w:r>
    </w:p>
    <w:p w14:paraId="46C4024D" w14:textId="77777777" w:rsidR="007C38E9" w:rsidRDefault="007C38E9" w:rsidP="007C38E9">
      <w:pPr>
        <w:spacing w:line="240" w:lineRule="auto"/>
        <w:jc w:val="both"/>
        <w:rPr>
          <w:rFonts w:ascii="Times New Roman" w:hAnsi="Times New Roman" w:cs="Times New Roman"/>
          <w:sz w:val="24"/>
          <w:szCs w:val="24"/>
        </w:rPr>
      </w:pPr>
    </w:p>
    <w:p w14:paraId="6899121F" w14:textId="77777777" w:rsidR="007C38E9" w:rsidRDefault="007C38E9" w:rsidP="007C38E9">
      <w:pPr>
        <w:spacing w:line="240" w:lineRule="auto"/>
        <w:jc w:val="both"/>
        <w:rPr>
          <w:rFonts w:ascii="Times New Roman" w:hAnsi="Times New Roman" w:cs="Times New Roman"/>
          <w:sz w:val="24"/>
          <w:szCs w:val="24"/>
        </w:rPr>
      </w:pPr>
    </w:p>
    <w:p w14:paraId="53591A69" w14:textId="77777777" w:rsidR="007C38E9" w:rsidRDefault="007C38E9" w:rsidP="007C3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1C56FE3F" w14:textId="77777777" w:rsidR="007C38E9" w:rsidRPr="00291C41" w:rsidRDefault="007C38E9" w:rsidP="007C38E9">
      <w:pPr>
        <w:spacing w:after="0" w:line="240" w:lineRule="auto"/>
        <w:jc w:val="both"/>
        <w:rPr>
          <w:rFonts w:ascii="Times New Roman" w:hAnsi="Times New Roman" w:cs="Times New Roman"/>
          <w:b/>
          <w:bCs/>
          <w:sz w:val="24"/>
          <w:szCs w:val="24"/>
        </w:rPr>
      </w:pPr>
      <w:r w:rsidRPr="00291C41">
        <w:rPr>
          <w:rFonts w:ascii="Times New Roman" w:hAnsi="Times New Roman" w:cs="Times New Roman"/>
          <w:b/>
          <w:bCs/>
          <w:sz w:val="24"/>
          <w:szCs w:val="24"/>
        </w:rPr>
        <w:t xml:space="preserve">TAKUVA </w:t>
      </w:r>
      <w:r>
        <w:rPr>
          <w:rFonts w:ascii="Times New Roman" w:hAnsi="Times New Roman" w:cs="Times New Roman"/>
          <w:b/>
          <w:bCs/>
          <w:sz w:val="24"/>
          <w:szCs w:val="24"/>
        </w:rPr>
        <w:t>J</w:t>
      </w:r>
    </w:p>
    <w:p w14:paraId="50647108" w14:textId="00505EC2" w:rsidR="007C38E9" w:rsidRDefault="007C38E9" w:rsidP="007C3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16 July 2024</w:t>
      </w:r>
      <w:r w:rsidR="004A52A8">
        <w:rPr>
          <w:rFonts w:ascii="Times New Roman" w:hAnsi="Times New Roman" w:cs="Times New Roman"/>
          <w:sz w:val="24"/>
          <w:szCs w:val="24"/>
        </w:rPr>
        <w:t xml:space="preserve"> 1</w:t>
      </w:r>
      <w:r w:rsidR="00F34BD5">
        <w:rPr>
          <w:rFonts w:ascii="Times New Roman" w:hAnsi="Times New Roman" w:cs="Times New Roman"/>
          <w:sz w:val="24"/>
          <w:szCs w:val="24"/>
        </w:rPr>
        <w:t>9</w:t>
      </w:r>
      <w:r w:rsidR="004A52A8">
        <w:rPr>
          <w:rFonts w:ascii="Times New Roman" w:hAnsi="Times New Roman" w:cs="Times New Roman"/>
          <w:sz w:val="24"/>
          <w:szCs w:val="24"/>
        </w:rPr>
        <w:t xml:space="preserve"> February 2025</w:t>
      </w:r>
    </w:p>
    <w:p w14:paraId="385117F3" w14:textId="77777777" w:rsidR="007C38E9" w:rsidRDefault="007C38E9" w:rsidP="007C38E9">
      <w:pPr>
        <w:spacing w:after="0" w:line="240" w:lineRule="auto"/>
        <w:jc w:val="both"/>
        <w:rPr>
          <w:rFonts w:ascii="Times New Roman" w:hAnsi="Times New Roman" w:cs="Times New Roman"/>
          <w:sz w:val="24"/>
          <w:szCs w:val="24"/>
        </w:rPr>
      </w:pPr>
    </w:p>
    <w:p w14:paraId="1A10892A" w14:textId="77777777" w:rsidR="007C38E9" w:rsidRDefault="007C38E9" w:rsidP="007C38E9">
      <w:pPr>
        <w:spacing w:line="240" w:lineRule="auto"/>
        <w:jc w:val="both"/>
        <w:rPr>
          <w:rFonts w:ascii="Times New Roman" w:hAnsi="Times New Roman" w:cs="Times New Roman"/>
          <w:sz w:val="24"/>
          <w:szCs w:val="24"/>
        </w:rPr>
      </w:pPr>
    </w:p>
    <w:p w14:paraId="076AD977" w14:textId="1069FCAC" w:rsidR="007C38E9" w:rsidRDefault="007C38E9" w:rsidP="007C38E9">
      <w:pPr>
        <w:spacing w:line="240" w:lineRule="auto"/>
        <w:jc w:val="both"/>
        <w:rPr>
          <w:rFonts w:ascii="Times New Roman" w:hAnsi="Times New Roman" w:cs="Times New Roman"/>
          <w:b/>
          <w:sz w:val="24"/>
          <w:szCs w:val="24"/>
        </w:rPr>
      </w:pPr>
      <w:r>
        <w:rPr>
          <w:rFonts w:ascii="Times New Roman" w:hAnsi="Times New Roman" w:cs="Times New Roman"/>
          <w:b/>
          <w:sz w:val="24"/>
          <w:szCs w:val="24"/>
        </w:rPr>
        <w:t>Court Application For A Declaratur</w:t>
      </w:r>
    </w:p>
    <w:p w14:paraId="29256F77" w14:textId="77777777" w:rsidR="007C38E9" w:rsidRDefault="007C38E9" w:rsidP="007C38E9">
      <w:pPr>
        <w:spacing w:line="240" w:lineRule="auto"/>
        <w:jc w:val="both"/>
        <w:rPr>
          <w:rFonts w:ascii="Times New Roman" w:hAnsi="Times New Roman" w:cs="Times New Roman"/>
          <w:b/>
          <w:sz w:val="24"/>
          <w:szCs w:val="24"/>
        </w:rPr>
      </w:pPr>
    </w:p>
    <w:p w14:paraId="1C31FBC7" w14:textId="4815CB7E" w:rsidR="007C38E9" w:rsidRDefault="007C38E9" w:rsidP="007C38E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 S Sarah</w:t>
      </w:r>
      <w:r>
        <w:rPr>
          <w:rFonts w:ascii="Times New Roman" w:hAnsi="Times New Roman" w:cs="Times New Roman"/>
          <w:sz w:val="24"/>
          <w:szCs w:val="24"/>
        </w:rPr>
        <w:t>, for the applicant</w:t>
      </w:r>
    </w:p>
    <w:p w14:paraId="4494C913" w14:textId="3384829E" w:rsidR="007C38E9" w:rsidRDefault="007C38E9" w:rsidP="007C38E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Kapanga</w:t>
      </w:r>
      <w:r>
        <w:rPr>
          <w:rFonts w:ascii="Times New Roman" w:hAnsi="Times New Roman" w:cs="Times New Roman"/>
          <w:sz w:val="24"/>
          <w:szCs w:val="24"/>
        </w:rPr>
        <w:t>, for the respondent</w:t>
      </w:r>
    </w:p>
    <w:p w14:paraId="1AF2B832" w14:textId="77777777" w:rsidR="007C38E9" w:rsidRDefault="007C38E9" w:rsidP="007C38E9">
      <w:pPr>
        <w:spacing w:after="0" w:line="240" w:lineRule="auto"/>
        <w:jc w:val="both"/>
        <w:rPr>
          <w:rFonts w:ascii="Times New Roman" w:hAnsi="Times New Roman" w:cs="Times New Roman"/>
          <w:sz w:val="24"/>
          <w:szCs w:val="24"/>
        </w:rPr>
      </w:pPr>
    </w:p>
    <w:p w14:paraId="6C9104EB" w14:textId="77777777" w:rsidR="007C38E9" w:rsidRDefault="007C38E9" w:rsidP="007C38E9">
      <w:pPr>
        <w:spacing w:after="0" w:line="240" w:lineRule="auto"/>
        <w:jc w:val="both"/>
        <w:rPr>
          <w:rFonts w:ascii="Times New Roman" w:hAnsi="Times New Roman" w:cs="Times New Roman"/>
          <w:sz w:val="24"/>
          <w:szCs w:val="24"/>
        </w:rPr>
      </w:pPr>
    </w:p>
    <w:p w14:paraId="7F4AADBA" w14:textId="0B333736" w:rsidR="007C38E9" w:rsidRDefault="007C38E9" w:rsidP="007C38E9">
      <w:pPr>
        <w:spacing w:line="360" w:lineRule="auto"/>
        <w:ind w:firstLine="720"/>
        <w:jc w:val="both"/>
        <w:rPr>
          <w:rFonts w:ascii="Times New Roman" w:hAnsi="Times New Roman" w:cs="Times New Roman"/>
          <w:sz w:val="24"/>
          <w:szCs w:val="24"/>
        </w:rPr>
      </w:pPr>
      <w:r w:rsidRPr="00291C41">
        <w:rPr>
          <w:rFonts w:ascii="Times New Roman" w:hAnsi="Times New Roman" w:cs="Times New Roman"/>
          <w:sz w:val="24"/>
          <w:szCs w:val="24"/>
        </w:rPr>
        <w:t>TAKUVA J:</w:t>
      </w:r>
      <w:r>
        <w:rPr>
          <w:rFonts w:ascii="Times New Roman" w:hAnsi="Times New Roman" w:cs="Times New Roman"/>
          <w:sz w:val="24"/>
          <w:szCs w:val="24"/>
        </w:rPr>
        <w:t xml:space="preserve">  This is an application for a declaratur in terms of s 14 of the High Court Act, [</w:t>
      </w:r>
      <w:r w:rsidRPr="007C38E9">
        <w:rPr>
          <w:rFonts w:ascii="Times New Roman" w:hAnsi="Times New Roman" w:cs="Times New Roman"/>
          <w:i/>
          <w:iCs/>
          <w:sz w:val="24"/>
          <w:szCs w:val="24"/>
        </w:rPr>
        <w:t>Chapter 7:06</w:t>
      </w:r>
      <w:r>
        <w:rPr>
          <w:rFonts w:ascii="Times New Roman" w:hAnsi="Times New Roman" w:cs="Times New Roman"/>
          <w:sz w:val="24"/>
          <w:szCs w:val="24"/>
        </w:rPr>
        <w:t>].</w:t>
      </w:r>
    </w:p>
    <w:p w14:paraId="2B497BA0" w14:textId="28134400" w:rsidR="007C38E9" w:rsidRPr="007C38E9" w:rsidRDefault="007C38E9" w:rsidP="007C38E9">
      <w:pPr>
        <w:spacing w:after="0" w:line="360" w:lineRule="auto"/>
        <w:ind w:firstLine="720"/>
        <w:jc w:val="both"/>
        <w:rPr>
          <w:rFonts w:ascii="Times New Roman" w:hAnsi="Times New Roman" w:cs="Times New Roman"/>
          <w:sz w:val="24"/>
          <w:szCs w:val="24"/>
          <w:u w:val="single"/>
        </w:rPr>
      </w:pPr>
      <w:r w:rsidRPr="007C38E9">
        <w:rPr>
          <w:rFonts w:ascii="Times New Roman" w:hAnsi="Times New Roman" w:cs="Times New Roman"/>
          <w:sz w:val="24"/>
          <w:szCs w:val="24"/>
          <w:u w:val="single"/>
        </w:rPr>
        <w:t>Background Facts</w:t>
      </w:r>
    </w:p>
    <w:p w14:paraId="192EB3FC" w14:textId="345816F6" w:rsidR="00046E24" w:rsidRDefault="007C38E9" w:rsidP="007C38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were offered stand No. 1211 Medium Density, Woodbroke North Bindura by the respondent on 17 November 2011.  The full purchase price on the offer letter was in the sum of USD1500.00 which applicants paid in full upon acceptance of the offer.  The respondent proceeded to allocate the stand to the applicants and deferred the signing of the Agreement of sale to a later and unspecified date </w:t>
      </w:r>
      <w:r w:rsidR="00046E24">
        <w:rPr>
          <w:rFonts w:ascii="Times New Roman" w:hAnsi="Times New Roman" w:cs="Times New Roman"/>
          <w:sz w:val="24"/>
          <w:szCs w:val="24"/>
        </w:rPr>
        <w:t>pending servicing of the stand.  The respondent has decided to ignore and distance itself from the offer and has issued the applicants with an agreement of sale in respect of the same stand with a new purchase price different from the terms of the initial offer letter.  The new agreement</w:t>
      </w:r>
      <w:r w:rsidR="00B474E1">
        <w:rPr>
          <w:rFonts w:ascii="Times New Roman" w:hAnsi="Times New Roman" w:cs="Times New Roman"/>
          <w:sz w:val="24"/>
          <w:szCs w:val="24"/>
        </w:rPr>
        <w:t xml:space="preserve"> did not consider the payments</w:t>
      </w:r>
      <w:r w:rsidR="00046E24">
        <w:rPr>
          <w:rFonts w:ascii="Times New Roman" w:hAnsi="Times New Roman" w:cs="Times New Roman"/>
          <w:sz w:val="24"/>
          <w:szCs w:val="24"/>
        </w:rPr>
        <w:t xml:space="preserve"> made by the applicants and is silent about same.</w:t>
      </w:r>
    </w:p>
    <w:p w14:paraId="41571A51" w14:textId="1901A6DB" w:rsidR="007C38E9" w:rsidRDefault="00046E24" w:rsidP="007C38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Disturbed by this </w:t>
      </w:r>
      <w:r w:rsidR="003F5458">
        <w:rPr>
          <w:rFonts w:ascii="Times New Roman" w:hAnsi="Times New Roman" w:cs="Times New Roman"/>
          <w:sz w:val="24"/>
          <w:szCs w:val="24"/>
        </w:rPr>
        <w:t>sudden development</w:t>
      </w:r>
      <w:r w:rsidR="00B474E1">
        <w:rPr>
          <w:rFonts w:ascii="Times New Roman" w:hAnsi="Times New Roman" w:cs="Times New Roman"/>
          <w:sz w:val="24"/>
          <w:szCs w:val="24"/>
        </w:rPr>
        <w:t>,</w:t>
      </w:r>
      <w:r w:rsidR="003F5458">
        <w:rPr>
          <w:rFonts w:ascii="Times New Roman" w:hAnsi="Times New Roman" w:cs="Times New Roman"/>
          <w:sz w:val="24"/>
          <w:szCs w:val="24"/>
        </w:rPr>
        <w:t xml:space="preserve"> applicant has approached this court for a Declarat</w:t>
      </w:r>
      <w:r w:rsidR="00B474E1">
        <w:rPr>
          <w:rFonts w:ascii="Times New Roman" w:hAnsi="Times New Roman" w:cs="Times New Roman"/>
          <w:sz w:val="24"/>
          <w:szCs w:val="24"/>
        </w:rPr>
        <w:t xml:space="preserve">ory </w:t>
      </w:r>
      <w:r w:rsidR="003F5458">
        <w:rPr>
          <w:rFonts w:ascii="Times New Roman" w:hAnsi="Times New Roman" w:cs="Times New Roman"/>
          <w:sz w:val="24"/>
          <w:szCs w:val="24"/>
        </w:rPr>
        <w:t>Order and Consequential Relief.  The application is opposed by the respondent.</w:t>
      </w:r>
    </w:p>
    <w:p w14:paraId="4934CEB3" w14:textId="6FFD6495" w:rsidR="003F5458" w:rsidRDefault="003F5458" w:rsidP="007C38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notice of opposition, the following appear to be the issues;</w:t>
      </w:r>
    </w:p>
    <w:p w14:paraId="4F90D4D5" w14:textId="5FEDF98C" w:rsidR="003F5458" w:rsidRDefault="003F5458" w:rsidP="003F5458">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Whether or not applicants have a direct and substantial interest in the subject matter</w:t>
      </w:r>
    </w:p>
    <w:p w14:paraId="497F7CB2" w14:textId="5FF418A5" w:rsidR="003F5458" w:rsidRDefault="003F5458" w:rsidP="003F5458">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lastRenderedPageBreak/>
        <w:t>Whether or not the November 2011 offer created a legally valid contract between the parties</w:t>
      </w:r>
    </w:p>
    <w:p w14:paraId="498F1DED" w14:textId="77777777" w:rsidR="00272AD1" w:rsidRDefault="003F5458" w:rsidP="003F5458">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If the answer to (b) above is in</w:t>
      </w:r>
      <w:r w:rsidR="00272AD1">
        <w:rPr>
          <w:rFonts w:ascii="Times New Roman" w:hAnsi="Times New Roman" w:cs="Times New Roman"/>
        </w:rPr>
        <w:t xml:space="preserve"> the affirmative, whether or not respondent is in breach of its contractional obligations </w:t>
      </w:r>
    </w:p>
    <w:p w14:paraId="7FD9CB23" w14:textId="16001F59" w:rsidR="003F5458" w:rsidRDefault="00272AD1" w:rsidP="003F5458">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Whether or not respondent </w:t>
      </w:r>
      <w:r w:rsidR="007A1628">
        <w:rPr>
          <w:rFonts w:ascii="Times New Roman" w:hAnsi="Times New Roman" w:cs="Times New Roman"/>
        </w:rPr>
        <w:t xml:space="preserve">is </w:t>
      </w:r>
      <w:r>
        <w:rPr>
          <w:rFonts w:ascii="Times New Roman" w:hAnsi="Times New Roman" w:cs="Times New Roman"/>
        </w:rPr>
        <w:t>legally bound and liable for the transactions</w:t>
      </w:r>
      <w:r w:rsidR="007A1628">
        <w:rPr>
          <w:rFonts w:ascii="Times New Roman" w:hAnsi="Times New Roman" w:cs="Times New Roman"/>
        </w:rPr>
        <w:t xml:space="preserve"> contracted </w:t>
      </w:r>
      <w:r w:rsidR="00B474E1">
        <w:rPr>
          <w:rFonts w:ascii="Times New Roman" w:hAnsi="Times New Roman" w:cs="Times New Roman"/>
        </w:rPr>
        <w:t xml:space="preserve">on </w:t>
      </w:r>
      <w:r w:rsidR="007A1628">
        <w:rPr>
          <w:rFonts w:ascii="Times New Roman" w:hAnsi="Times New Roman" w:cs="Times New Roman"/>
        </w:rPr>
        <w:t>its behalf by its employee and the applicants</w:t>
      </w:r>
    </w:p>
    <w:p w14:paraId="7D9AA51C" w14:textId="6C5E38BC" w:rsidR="007A1628" w:rsidRDefault="007A1628" w:rsidP="003F5458">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If the answer so (d) above is in the affirmative</w:t>
      </w:r>
      <w:r w:rsidR="0021743C">
        <w:rPr>
          <w:rFonts w:ascii="Times New Roman" w:hAnsi="Times New Roman" w:cs="Times New Roman"/>
        </w:rPr>
        <w:t>, whether or not applicants are entitled to the consequential relief being sought herein.</w:t>
      </w:r>
    </w:p>
    <w:p w14:paraId="10814462" w14:textId="77777777" w:rsidR="0021743C" w:rsidRDefault="0021743C" w:rsidP="0021743C">
      <w:pPr>
        <w:spacing w:after="0" w:line="360" w:lineRule="auto"/>
        <w:ind w:left="720"/>
        <w:jc w:val="both"/>
        <w:rPr>
          <w:rFonts w:ascii="Times New Roman" w:hAnsi="Times New Roman" w:cs="Times New Roman"/>
        </w:rPr>
      </w:pPr>
    </w:p>
    <w:p w14:paraId="37F728E4" w14:textId="77777777" w:rsidR="003C082D" w:rsidRDefault="0021743C" w:rsidP="002B7064">
      <w:pPr>
        <w:spacing w:after="0" w:line="360" w:lineRule="auto"/>
        <w:ind w:firstLine="720"/>
        <w:jc w:val="both"/>
        <w:rPr>
          <w:rFonts w:ascii="Times New Roman" w:hAnsi="Times New Roman" w:cs="Times New Roman"/>
          <w:sz w:val="24"/>
          <w:szCs w:val="24"/>
        </w:rPr>
      </w:pPr>
      <w:r w:rsidRPr="00E25720">
        <w:rPr>
          <w:rFonts w:ascii="Times New Roman" w:hAnsi="Times New Roman" w:cs="Times New Roman"/>
          <w:sz w:val="24"/>
          <w:szCs w:val="24"/>
        </w:rPr>
        <w:t xml:space="preserve">In </w:t>
      </w:r>
      <w:r w:rsidRPr="00E25720">
        <w:rPr>
          <w:rFonts w:ascii="Times New Roman" w:hAnsi="Times New Roman" w:cs="Times New Roman"/>
          <w:i/>
          <w:iCs/>
          <w:sz w:val="24"/>
          <w:szCs w:val="24"/>
        </w:rPr>
        <w:t xml:space="preserve">Johnson </w:t>
      </w:r>
      <w:r w:rsidRPr="00E25720">
        <w:rPr>
          <w:rFonts w:ascii="Times New Roman" w:hAnsi="Times New Roman" w:cs="Times New Roman"/>
          <w:sz w:val="24"/>
          <w:szCs w:val="24"/>
        </w:rPr>
        <w:t xml:space="preserve">v </w:t>
      </w:r>
      <w:r w:rsidRPr="00E25720">
        <w:rPr>
          <w:rFonts w:ascii="Times New Roman" w:hAnsi="Times New Roman" w:cs="Times New Roman"/>
          <w:i/>
          <w:iCs/>
          <w:sz w:val="24"/>
          <w:szCs w:val="24"/>
        </w:rPr>
        <w:t>AFC</w:t>
      </w:r>
      <w:r w:rsidRPr="00E25720">
        <w:rPr>
          <w:rFonts w:ascii="Times New Roman" w:hAnsi="Times New Roman" w:cs="Times New Roman"/>
          <w:sz w:val="24"/>
          <w:szCs w:val="24"/>
        </w:rPr>
        <w:t xml:space="preserve"> 1995(1) ZLR 65, it</w:t>
      </w:r>
      <w:r w:rsidR="00E25720">
        <w:rPr>
          <w:rFonts w:ascii="Times New Roman" w:hAnsi="Times New Roman" w:cs="Times New Roman"/>
          <w:sz w:val="24"/>
          <w:szCs w:val="24"/>
        </w:rPr>
        <w:t xml:space="preserve"> </w:t>
      </w:r>
      <w:r w:rsidR="0032020F">
        <w:rPr>
          <w:rFonts w:ascii="Times New Roman" w:hAnsi="Times New Roman" w:cs="Times New Roman"/>
          <w:sz w:val="24"/>
          <w:szCs w:val="24"/>
        </w:rPr>
        <w:t xml:space="preserve">was held that the condition precedent to bringing an application for a declaratory order is that the applicant must be an interested </w:t>
      </w:r>
      <w:r w:rsidR="002B7064">
        <w:rPr>
          <w:rFonts w:ascii="Times New Roman" w:hAnsi="Times New Roman" w:cs="Times New Roman"/>
          <w:sz w:val="24"/>
          <w:szCs w:val="24"/>
        </w:rPr>
        <w:t xml:space="preserve">person </w:t>
      </w:r>
      <w:r w:rsidR="003C082D">
        <w:rPr>
          <w:rFonts w:ascii="Times New Roman" w:hAnsi="Times New Roman" w:cs="Times New Roman"/>
          <w:sz w:val="24"/>
          <w:szCs w:val="24"/>
        </w:rPr>
        <w:t>having substantial and direct interest in the subject matter of the suit which could be prejudicially affected by the judgment of the court.  The interest must concern an existing, future or contingent right.  The court will not decide abstract, academic or hypothetical questions unrelated there to.</w:t>
      </w:r>
    </w:p>
    <w:p w14:paraId="2F7A83FD" w14:textId="77777777" w:rsidR="00065C9B" w:rsidRDefault="00065C9B" w:rsidP="002B70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applicants as buyers of the stand have a substantial and direct interest in the matter.</w:t>
      </w:r>
    </w:p>
    <w:p w14:paraId="47ACBF63" w14:textId="77777777" w:rsidR="00065C9B" w:rsidRPr="00B474E1" w:rsidRDefault="00065C9B" w:rsidP="002B7064">
      <w:pPr>
        <w:spacing w:after="0" w:line="360" w:lineRule="auto"/>
        <w:ind w:firstLine="720"/>
        <w:jc w:val="both"/>
        <w:rPr>
          <w:rFonts w:ascii="Times New Roman" w:hAnsi="Times New Roman" w:cs="Times New Roman"/>
          <w:sz w:val="24"/>
          <w:szCs w:val="24"/>
          <w:u w:val="single"/>
        </w:rPr>
      </w:pPr>
      <w:r w:rsidRPr="00B474E1">
        <w:rPr>
          <w:rFonts w:ascii="Times New Roman" w:hAnsi="Times New Roman" w:cs="Times New Roman"/>
          <w:sz w:val="24"/>
          <w:szCs w:val="24"/>
          <w:u w:val="single"/>
        </w:rPr>
        <w:t>THE VALIDITY OF THE CONTRACT</w:t>
      </w:r>
    </w:p>
    <w:p w14:paraId="456376A8" w14:textId="55A54037" w:rsidR="0021743C" w:rsidRDefault="00065C9B" w:rsidP="002B70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content that the contract is unlawful and invalid because it was signed by one of its employees who acted </w:t>
      </w:r>
      <w:r w:rsidR="00BA52B5">
        <w:rPr>
          <w:rFonts w:ascii="Times New Roman" w:hAnsi="Times New Roman" w:cs="Times New Roman"/>
          <w:sz w:val="24"/>
          <w:szCs w:val="24"/>
        </w:rPr>
        <w:t>fraudulently</w:t>
      </w:r>
      <w:r>
        <w:rPr>
          <w:rFonts w:ascii="Times New Roman" w:hAnsi="Times New Roman" w:cs="Times New Roman"/>
          <w:sz w:val="24"/>
          <w:szCs w:val="24"/>
        </w:rPr>
        <w:t xml:space="preserve"> without the respondents knowledge.</w:t>
      </w:r>
      <w:r w:rsidR="0032020F">
        <w:rPr>
          <w:rFonts w:ascii="Times New Roman" w:hAnsi="Times New Roman" w:cs="Times New Roman"/>
          <w:sz w:val="24"/>
          <w:szCs w:val="24"/>
        </w:rPr>
        <w:t xml:space="preserve"> </w:t>
      </w:r>
      <w:r w:rsidR="0021743C" w:rsidRPr="00E25720">
        <w:rPr>
          <w:rFonts w:ascii="Times New Roman" w:hAnsi="Times New Roman" w:cs="Times New Roman"/>
          <w:sz w:val="24"/>
          <w:szCs w:val="24"/>
        </w:rPr>
        <w:t xml:space="preserve"> </w:t>
      </w:r>
      <w:r w:rsidR="00F01ACB">
        <w:rPr>
          <w:rFonts w:ascii="Times New Roman" w:hAnsi="Times New Roman" w:cs="Times New Roman"/>
          <w:sz w:val="24"/>
          <w:szCs w:val="24"/>
        </w:rPr>
        <w:t>A valid contract has the following elements;</w:t>
      </w:r>
    </w:p>
    <w:p w14:paraId="13D152DC" w14:textId="5E9B7CF3" w:rsidR="00F01ACB" w:rsidRDefault="00F01ACB" w:rsidP="00F01ACB">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An agreement by at least two persons with contractual capacity </w:t>
      </w:r>
    </w:p>
    <w:p w14:paraId="64392EDA" w14:textId="74414D8C" w:rsidR="00F01ACB" w:rsidRDefault="00F01ACB" w:rsidP="00F01ACB">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A serious intention to contract</w:t>
      </w:r>
    </w:p>
    <w:p w14:paraId="6FC272D6" w14:textId="77338606" w:rsidR="00F01ACB" w:rsidRDefault="00F01ACB" w:rsidP="00F01ACB">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Must be physically capable of performance</w:t>
      </w:r>
    </w:p>
    <w:p w14:paraId="1BB99940" w14:textId="76C5A1D2" w:rsidR="00F01ACB" w:rsidRDefault="00F01ACB" w:rsidP="00F01ACB">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Serious intention to be bound See Christie R H Law of Contracti</w:t>
      </w:r>
      <w:r w:rsidR="00B474E1">
        <w:rPr>
          <w:rFonts w:ascii="Times New Roman" w:hAnsi="Times New Roman" w:cs="Times New Roman"/>
        </w:rPr>
        <w:t>n</w:t>
      </w:r>
      <w:r>
        <w:rPr>
          <w:rFonts w:ascii="Times New Roman" w:hAnsi="Times New Roman" w:cs="Times New Roman"/>
        </w:rPr>
        <w:t xml:space="preserve"> South Africa 7</w:t>
      </w:r>
      <w:r w:rsidRPr="00F01ACB">
        <w:rPr>
          <w:rFonts w:ascii="Times New Roman" w:hAnsi="Times New Roman" w:cs="Times New Roman"/>
          <w:vertAlign w:val="superscript"/>
        </w:rPr>
        <w:t>th</w:t>
      </w:r>
      <w:r>
        <w:rPr>
          <w:rFonts w:ascii="Times New Roman" w:hAnsi="Times New Roman" w:cs="Times New Roman"/>
        </w:rPr>
        <w:t xml:space="preserve"> </w:t>
      </w:r>
      <w:r w:rsidR="00B474E1">
        <w:rPr>
          <w:rFonts w:ascii="Times New Roman" w:hAnsi="Times New Roman" w:cs="Times New Roman"/>
        </w:rPr>
        <w:t>edition</w:t>
      </w:r>
      <w:r>
        <w:rPr>
          <w:rFonts w:ascii="Times New Roman" w:hAnsi="Times New Roman" w:cs="Times New Roman"/>
        </w:rPr>
        <w:t>.</w:t>
      </w:r>
    </w:p>
    <w:p w14:paraId="2919CB60" w14:textId="75F67FA1" w:rsidR="00F01ACB" w:rsidRDefault="00F01ACB" w:rsidP="002709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specific performance, every party to a binding agreement who is ready to </w:t>
      </w:r>
      <w:r w:rsidR="00B474E1">
        <w:rPr>
          <w:rFonts w:ascii="Times New Roman" w:hAnsi="Times New Roman" w:cs="Times New Roman"/>
          <w:sz w:val="24"/>
          <w:szCs w:val="24"/>
        </w:rPr>
        <w:t xml:space="preserve">carry </w:t>
      </w:r>
      <w:r>
        <w:rPr>
          <w:rFonts w:ascii="Times New Roman" w:hAnsi="Times New Roman" w:cs="Times New Roman"/>
          <w:sz w:val="24"/>
          <w:szCs w:val="24"/>
        </w:rPr>
        <w:t xml:space="preserve">out his own obligation under it has the right to demand from the other party, so far as it is possible, performance of undertaking in terms of the contract-See </w:t>
      </w:r>
      <w:r w:rsidRPr="00270985">
        <w:rPr>
          <w:rFonts w:ascii="Times New Roman" w:hAnsi="Times New Roman" w:cs="Times New Roman"/>
          <w:i/>
          <w:iCs/>
          <w:sz w:val="24"/>
          <w:szCs w:val="24"/>
        </w:rPr>
        <w:t xml:space="preserve">Smith and Ors </w:t>
      </w:r>
      <w:r w:rsidRPr="00270985">
        <w:rPr>
          <w:rFonts w:ascii="Times New Roman" w:hAnsi="Times New Roman" w:cs="Times New Roman"/>
          <w:sz w:val="24"/>
          <w:szCs w:val="24"/>
        </w:rPr>
        <w:t xml:space="preserve">v </w:t>
      </w:r>
      <w:r w:rsidRPr="00270985">
        <w:rPr>
          <w:rFonts w:ascii="Times New Roman" w:hAnsi="Times New Roman" w:cs="Times New Roman"/>
          <w:i/>
          <w:iCs/>
          <w:sz w:val="24"/>
          <w:szCs w:val="24"/>
        </w:rPr>
        <w:t>ZESA</w:t>
      </w:r>
      <w:r>
        <w:rPr>
          <w:rFonts w:ascii="Times New Roman" w:hAnsi="Times New Roman" w:cs="Times New Roman"/>
          <w:sz w:val="24"/>
          <w:szCs w:val="24"/>
        </w:rPr>
        <w:t xml:space="preserve"> HH 22/03 where the court said that plaintiff has the right of election whether to hold a defendant to his contract and claim performance by him of precisely what he bound himself to do or to </w:t>
      </w:r>
      <w:r w:rsidR="0088542B">
        <w:rPr>
          <w:rFonts w:ascii="Times New Roman" w:hAnsi="Times New Roman" w:cs="Times New Roman"/>
          <w:sz w:val="24"/>
          <w:szCs w:val="24"/>
        </w:rPr>
        <w:t>claim damages for the breach.  The court has a discretion to refuse to decree specific performance.</w:t>
      </w:r>
    </w:p>
    <w:p w14:paraId="565678CD" w14:textId="4C20D8D9" w:rsidR="004952B0" w:rsidRDefault="0088542B" w:rsidP="00F01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w:t>
      </w:r>
      <w:r w:rsidRPr="00270985">
        <w:rPr>
          <w:rFonts w:ascii="Times New Roman" w:hAnsi="Times New Roman" w:cs="Times New Roman"/>
          <w:i/>
          <w:iCs/>
          <w:sz w:val="24"/>
          <w:szCs w:val="24"/>
        </w:rPr>
        <w:t>casu</w:t>
      </w:r>
      <w:r>
        <w:rPr>
          <w:rFonts w:ascii="Times New Roman" w:hAnsi="Times New Roman" w:cs="Times New Roman"/>
          <w:sz w:val="24"/>
          <w:szCs w:val="24"/>
        </w:rPr>
        <w:t>, the relief of specific performance is available to the applicants as the stand in question is still available and applicants are alre</w:t>
      </w:r>
      <w:r w:rsidR="00F62B40">
        <w:rPr>
          <w:rFonts w:ascii="Times New Roman" w:hAnsi="Times New Roman" w:cs="Times New Roman"/>
          <w:sz w:val="24"/>
          <w:szCs w:val="24"/>
        </w:rPr>
        <w:t>a</w:t>
      </w:r>
      <w:r>
        <w:rPr>
          <w:rFonts w:ascii="Times New Roman" w:hAnsi="Times New Roman" w:cs="Times New Roman"/>
          <w:sz w:val="24"/>
          <w:szCs w:val="24"/>
        </w:rPr>
        <w:t xml:space="preserve">dy in </w:t>
      </w:r>
      <w:r w:rsidR="004952B0">
        <w:rPr>
          <w:rFonts w:ascii="Times New Roman" w:hAnsi="Times New Roman" w:cs="Times New Roman"/>
          <w:sz w:val="24"/>
          <w:szCs w:val="24"/>
        </w:rPr>
        <w:t>occupation of same.</w:t>
      </w:r>
    </w:p>
    <w:p w14:paraId="63811A09" w14:textId="2A585FE9" w:rsidR="004952B0" w:rsidRDefault="004952B0" w:rsidP="00F01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Respondent also argued </w:t>
      </w:r>
      <w:r w:rsidR="003C444C">
        <w:rPr>
          <w:rFonts w:ascii="Times New Roman" w:hAnsi="Times New Roman" w:cs="Times New Roman"/>
          <w:sz w:val="24"/>
          <w:szCs w:val="24"/>
        </w:rPr>
        <w:t xml:space="preserve">that its is not vicariously liable because its former employee was on a frolic of his own when he offered the stand to the applicants.  </w:t>
      </w:r>
      <w:r w:rsidR="00417ACD">
        <w:rPr>
          <w:rFonts w:ascii="Times New Roman" w:hAnsi="Times New Roman" w:cs="Times New Roman"/>
          <w:sz w:val="24"/>
          <w:szCs w:val="24"/>
        </w:rPr>
        <w:t xml:space="preserve">The </w:t>
      </w:r>
      <w:r w:rsidR="00545547">
        <w:rPr>
          <w:rFonts w:ascii="Times New Roman" w:hAnsi="Times New Roman" w:cs="Times New Roman"/>
          <w:sz w:val="24"/>
          <w:szCs w:val="24"/>
        </w:rPr>
        <w:t xml:space="preserve">doctrine of vicarious </w:t>
      </w:r>
      <w:r w:rsidR="0054164A">
        <w:rPr>
          <w:rFonts w:ascii="Times New Roman" w:hAnsi="Times New Roman" w:cs="Times New Roman"/>
          <w:sz w:val="24"/>
          <w:szCs w:val="24"/>
        </w:rPr>
        <w:t xml:space="preserve">liability is to the effect that an </w:t>
      </w:r>
      <w:r w:rsidR="00472561">
        <w:rPr>
          <w:rFonts w:ascii="Times New Roman" w:hAnsi="Times New Roman" w:cs="Times New Roman"/>
          <w:sz w:val="24"/>
          <w:szCs w:val="24"/>
        </w:rPr>
        <w:t>employer</w:t>
      </w:r>
      <w:r w:rsidR="0054164A">
        <w:rPr>
          <w:rFonts w:ascii="Times New Roman" w:hAnsi="Times New Roman" w:cs="Times New Roman"/>
          <w:sz w:val="24"/>
          <w:szCs w:val="24"/>
        </w:rPr>
        <w:t xml:space="preserve"> </w:t>
      </w:r>
      <w:r w:rsidR="00B474E1">
        <w:rPr>
          <w:rFonts w:ascii="Times New Roman" w:hAnsi="Times New Roman" w:cs="Times New Roman"/>
          <w:sz w:val="24"/>
          <w:szCs w:val="24"/>
        </w:rPr>
        <w:t xml:space="preserve">is </w:t>
      </w:r>
      <w:r w:rsidR="0054164A">
        <w:rPr>
          <w:rFonts w:ascii="Times New Roman" w:hAnsi="Times New Roman" w:cs="Times New Roman"/>
          <w:sz w:val="24"/>
          <w:szCs w:val="24"/>
        </w:rPr>
        <w:t>vicariously liable for all delicts committed by his or her employees who are not independent contractors when they are acting in the course of and within the scope of their employment at the time the delicts were committed.  There is a compelling</w:t>
      </w:r>
      <w:r w:rsidR="00C10932">
        <w:rPr>
          <w:rFonts w:ascii="Times New Roman" w:hAnsi="Times New Roman" w:cs="Times New Roman"/>
          <w:sz w:val="24"/>
          <w:szCs w:val="24"/>
        </w:rPr>
        <w:t xml:space="preserve"> </w:t>
      </w:r>
      <w:r w:rsidR="00DF09A5">
        <w:rPr>
          <w:rFonts w:ascii="Times New Roman" w:hAnsi="Times New Roman" w:cs="Times New Roman"/>
          <w:sz w:val="24"/>
          <w:szCs w:val="24"/>
        </w:rPr>
        <w:t>social policy behind the concept of vicarious liability.  Corporations or large employers carry</w:t>
      </w:r>
      <w:r w:rsidR="001C65E1">
        <w:rPr>
          <w:rFonts w:ascii="Times New Roman" w:hAnsi="Times New Roman" w:cs="Times New Roman"/>
          <w:sz w:val="24"/>
          <w:szCs w:val="24"/>
        </w:rPr>
        <w:t xml:space="preserve"> out extensive operations through employees.  Thus, employer must in an appropriate case answer for the </w:t>
      </w:r>
      <w:r w:rsidR="002450FA">
        <w:rPr>
          <w:rFonts w:ascii="Times New Roman" w:hAnsi="Times New Roman" w:cs="Times New Roman"/>
          <w:sz w:val="24"/>
          <w:szCs w:val="24"/>
        </w:rPr>
        <w:t xml:space="preserve">faults of </w:t>
      </w:r>
      <w:r w:rsidR="00B474E1">
        <w:rPr>
          <w:rFonts w:ascii="Times New Roman" w:hAnsi="Times New Roman" w:cs="Times New Roman"/>
          <w:sz w:val="24"/>
          <w:szCs w:val="24"/>
        </w:rPr>
        <w:t>h</w:t>
      </w:r>
      <w:r w:rsidR="002450FA">
        <w:rPr>
          <w:rFonts w:ascii="Times New Roman" w:hAnsi="Times New Roman" w:cs="Times New Roman"/>
          <w:sz w:val="24"/>
          <w:szCs w:val="24"/>
        </w:rPr>
        <w:t xml:space="preserve">is or her </w:t>
      </w:r>
      <w:r w:rsidR="00B933C7">
        <w:rPr>
          <w:rFonts w:ascii="Times New Roman" w:hAnsi="Times New Roman" w:cs="Times New Roman"/>
          <w:sz w:val="24"/>
          <w:szCs w:val="24"/>
        </w:rPr>
        <w:t xml:space="preserve">employees, as long as they are committed in the </w:t>
      </w:r>
      <w:r w:rsidR="00B474E1">
        <w:rPr>
          <w:rFonts w:ascii="Times New Roman" w:hAnsi="Times New Roman" w:cs="Times New Roman"/>
          <w:sz w:val="24"/>
          <w:szCs w:val="24"/>
        </w:rPr>
        <w:t xml:space="preserve">course </w:t>
      </w:r>
      <w:r w:rsidR="00B933C7">
        <w:rPr>
          <w:rFonts w:ascii="Times New Roman" w:hAnsi="Times New Roman" w:cs="Times New Roman"/>
          <w:sz w:val="24"/>
          <w:szCs w:val="24"/>
        </w:rPr>
        <w:t xml:space="preserve">and within </w:t>
      </w:r>
      <w:r w:rsidR="00B474E1">
        <w:rPr>
          <w:rFonts w:ascii="Times New Roman" w:hAnsi="Times New Roman" w:cs="Times New Roman"/>
          <w:sz w:val="24"/>
          <w:szCs w:val="24"/>
        </w:rPr>
        <w:t xml:space="preserve">the </w:t>
      </w:r>
      <w:r w:rsidR="00B933C7">
        <w:rPr>
          <w:rFonts w:ascii="Times New Roman" w:hAnsi="Times New Roman" w:cs="Times New Roman"/>
          <w:sz w:val="24"/>
          <w:szCs w:val="24"/>
        </w:rPr>
        <w:t xml:space="preserve">scope of their employment-See </w:t>
      </w:r>
      <w:r w:rsidR="00B933C7" w:rsidRPr="00B933C7">
        <w:rPr>
          <w:rFonts w:ascii="Times New Roman" w:hAnsi="Times New Roman" w:cs="Times New Roman"/>
          <w:i/>
          <w:iCs/>
          <w:sz w:val="24"/>
          <w:szCs w:val="24"/>
        </w:rPr>
        <w:t xml:space="preserve">Gwatiringa </w:t>
      </w:r>
      <w:r w:rsidR="00B933C7" w:rsidRPr="00B933C7">
        <w:rPr>
          <w:rFonts w:ascii="Times New Roman" w:hAnsi="Times New Roman" w:cs="Times New Roman"/>
          <w:sz w:val="24"/>
          <w:szCs w:val="24"/>
        </w:rPr>
        <w:t>v</w:t>
      </w:r>
      <w:r w:rsidR="00B933C7" w:rsidRPr="00B933C7">
        <w:rPr>
          <w:rFonts w:ascii="Times New Roman" w:hAnsi="Times New Roman" w:cs="Times New Roman"/>
          <w:i/>
          <w:iCs/>
          <w:sz w:val="24"/>
          <w:szCs w:val="24"/>
        </w:rPr>
        <w:t xml:space="preserve"> Jaravaza and anor</w:t>
      </w:r>
      <w:r w:rsidR="00B933C7">
        <w:rPr>
          <w:rFonts w:ascii="Times New Roman" w:hAnsi="Times New Roman" w:cs="Times New Roman"/>
          <w:sz w:val="24"/>
          <w:szCs w:val="24"/>
        </w:rPr>
        <w:t xml:space="preserve"> 2001(1) ZLR </w:t>
      </w:r>
      <w:r w:rsidR="00536BEF">
        <w:rPr>
          <w:rFonts w:ascii="Times New Roman" w:hAnsi="Times New Roman" w:cs="Times New Roman"/>
          <w:sz w:val="24"/>
          <w:szCs w:val="24"/>
        </w:rPr>
        <w:t>383(H).</w:t>
      </w:r>
    </w:p>
    <w:p w14:paraId="3921EAD7" w14:textId="1B64265E" w:rsidR="00536BEF" w:rsidRDefault="00536BEF" w:rsidP="00F01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Respondents’ employee one Gallant Sibanda</w:t>
      </w:r>
      <w:r w:rsidR="00B474E1">
        <w:rPr>
          <w:rFonts w:ascii="Times New Roman" w:hAnsi="Times New Roman" w:cs="Times New Roman"/>
          <w:sz w:val="24"/>
          <w:szCs w:val="24"/>
        </w:rPr>
        <w:t>,</w:t>
      </w:r>
      <w:r>
        <w:rPr>
          <w:rFonts w:ascii="Times New Roman" w:hAnsi="Times New Roman" w:cs="Times New Roman"/>
          <w:sz w:val="24"/>
          <w:szCs w:val="24"/>
        </w:rPr>
        <w:t xml:space="preserve"> it is common cause was at all material times employed by the respondent and worked within respondent’s premises executing respondent’s duties and using respondent’s stationery.  Therefore</w:t>
      </w:r>
      <w:r w:rsidR="009A3D93">
        <w:rPr>
          <w:rFonts w:ascii="Times New Roman" w:hAnsi="Times New Roman" w:cs="Times New Roman"/>
          <w:sz w:val="24"/>
          <w:szCs w:val="24"/>
        </w:rPr>
        <w:t>,</w:t>
      </w:r>
      <w:r>
        <w:rPr>
          <w:rFonts w:ascii="Times New Roman" w:hAnsi="Times New Roman" w:cs="Times New Roman"/>
          <w:sz w:val="24"/>
          <w:szCs w:val="24"/>
        </w:rPr>
        <w:t xml:space="preserve"> respondent can not escape vicarious liability </w:t>
      </w:r>
      <w:r w:rsidR="00CE6C1F">
        <w:rPr>
          <w:rFonts w:ascii="Times New Roman" w:hAnsi="Times New Roman" w:cs="Times New Roman"/>
          <w:sz w:val="24"/>
          <w:szCs w:val="24"/>
        </w:rPr>
        <w:t xml:space="preserve">on the actions of this </w:t>
      </w:r>
      <w:r w:rsidR="009A3D93">
        <w:rPr>
          <w:rFonts w:ascii="Times New Roman" w:hAnsi="Times New Roman" w:cs="Times New Roman"/>
          <w:sz w:val="24"/>
          <w:szCs w:val="24"/>
        </w:rPr>
        <w:t>employee.</w:t>
      </w:r>
    </w:p>
    <w:p w14:paraId="36350557" w14:textId="3C486590" w:rsidR="009A3D93" w:rsidRDefault="009A3D93" w:rsidP="00F01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respondent’s claim that the offer </w:t>
      </w:r>
      <w:r w:rsidR="00BA2F2F">
        <w:rPr>
          <w:rFonts w:ascii="Times New Roman" w:hAnsi="Times New Roman" w:cs="Times New Roman"/>
          <w:sz w:val="24"/>
          <w:szCs w:val="24"/>
        </w:rPr>
        <w:t xml:space="preserve">letter was fraudulently obtained is an afterthought.  Sanctity of contract demands that those who enter into contracts are required </w:t>
      </w:r>
      <w:r w:rsidR="00B474E1">
        <w:rPr>
          <w:rFonts w:ascii="Times New Roman" w:hAnsi="Times New Roman" w:cs="Times New Roman"/>
          <w:sz w:val="24"/>
          <w:szCs w:val="24"/>
        </w:rPr>
        <w:t>t</w:t>
      </w:r>
      <w:r w:rsidR="00BA2F2F">
        <w:rPr>
          <w:rFonts w:ascii="Times New Roman" w:hAnsi="Times New Roman" w:cs="Times New Roman"/>
          <w:sz w:val="24"/>
          <w:szCs w:val="24"/>
        </w:rPr>
        <w:t>o fulfil their contractual obligations.</w:t>
      </w:r>
    </w:p>
    <w:p w14:paraId="01440D6E" w14:textId="1DF834D5" w:rsidR="00BA2F2F" w:rsidRDefault="00BA2F2F" w:rsidP="00F01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regards unjust enrichment, the doctrine allows a plaintiff to recover from the defendant without the benefit of an enforceable </w:t>
      </w:r>
      <w:r w:rsidR="00B0708B">
        <w:rPr>
          <w:rFonts w:ascii="Times New Roman" w:hAnsi="Times New Roman" w:cs="Times New Roman"/>
          <w:sz w:val="24"/>
          <w:szCs w:val="24"/>
        </w:rPr>
        <w:t xml:space="preserve">contractual obligation, where defendant has unfairly benefited from plaintiff’s efforts without compensation -See </w:t>
      </w:r>
      <w:r w:rsidR="00B0708B" w:rsidRPr="00174185">
        <w:rPr>
          <w:rFonts w:ascii="Times New Roman" w:hAnsi="Times New Roman" w:cs="Times New Roman"/>
          <w:i/>
          <w:iCs/>
          <w:sz w:val="24"/>
          <w:szCs w:val="24"/>
        </w:rPr>
        <w:t xml:space="preserve">Dendairy (Pvt) Ltd </w:t>
      </w:r>
      <w:r w:rsidR="00B0708B" w:rsidRPr="00174185">
        <w:rPr>
          <w:rFonts w:ascii="Times New Roman" w:hAnsi="Times New Roman" w:cs="Times New Roman"/>
          <w:sz w:val="24"/>
          <w:szCs w:val="24"/>
        </w:rPr>
        <w:t>v</w:t>
      </w:r>
      <w:r w:rsidR="00B0708B" w:rsidRPr="00174185">
        <w:rPr>
          <w:rFonts w:ascii="Times New Roman" w:hAnsi="Times New Roman" w:cs="Times New Roman"/>
          <w:i/>
          <w:iCs/>
          <w:sz w:val="24"/>
          <w:szCs w:val="24"/>
        </w:rPr>
        <w:t xml:space="preserve"> Zimbabwe Electricity Transmission and Distribution Co.</w:t>
      </w:r>
      <w:r w:rsidR="00174185" w:rsidRPr="00174185">
        <w:rPr>
          <w:rFonts w:ascii="Times New Roman" w:hAnsi="Times New Roman" w:cs="Times New Roman"/>
          <w:i/>
          <w:iCs/>
          <w:sz w:val="24"/>
          <w:szCs w:val="24"/>
        </w:rPr>
        <w:t xml:space="preserve"> (Pvt) Ltd</w:t>
      </w:r>
      <w:r w:rsidR="00174185">
        <w:rPr>
          <w:rFonts w:ascii="Times New Roman" w:hAnsi="Times New Roman" w:cs="Times New Roman"/>
          <w:sz w:val="24"/>
          <w:szCs w:val="24"/>
        </w:rPr>
        <w:t xml:space="preserve"> SC 813/18.</w:t>
      </w:r>
    </w:p>
    <w:p w14:paraId="7AA68308" w14:textId="35284A70" w:rsidR="006E1651" w:rsidRDefault="00394DE5" w:rsidP="00F01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4329">
        <w:rPr>
          <w:rFonts w:ascii="Times New Roman" w:hAnsi="Times New Roman" w:cs="Times New Roman"/>
          <w:sz w:val="24"/>
          <w:szCs w:val="24"/>
        </w:rPr>
        <w:t>The issue of disputes of fact does, not arise because on either version of events, the dispute</w:t>
      </w:r>
      <w:r w:rsidR="006E1651">
        <w:rPr>
          <w:rFonts w:ascii="Times New Roman" w:hAnsi="Times New Roman" w:cs="Times New Roman"/>
          <w:sz w:val="24"/>
          <w:szCs w:val="24"/>
        </w:rPr>
        <w:t xml:space="preserve"> is resolved on the doctrine of vicarious liability.  As such I find that applicants have managed to satisfy</w:t>
      </w:r>
      <w:r w:rsidR="00821021">
        <w:rPr>
          <w:rFonts w:ascii="Times New Roman" w:hAnsi="Times New Roman" w:cs="Times New Roman"/>
          <w:sz w:val="24"/>
          <w:szCs w:val="24"/>
        </w:rPr>
        <w:t xml:space="preserve"> the</w:t>
      </w:r>
      <w:r w:rsidR="006E1651">
        <w:rPr>
          <w:rFonts w:ascii="Times New Roman" w:hAnsi="Times New Roman" w:cs="Times New Roman"/>
          <w:sz w:val="24"/>
          <w:szCs w:val="24"/>
        </w:rPr>
        <w:t xml:space="preserve"> requirements for an order of this nature to succeed.</w:t>
      </w:r>
    </w:p>
    <w:p w14:paraId="7388AE2B" w14:textId="77777777" w:rsidR="004C6F02" w:rsidRDefault="004C6F02" w:rsidP="00F01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it is ordered that.</w:t>
      </w:r>
    </w:p>
    <w:p w14:paraId="0C9E4092" w14:textId="1657CF44" w:rsidR="004C6F02" w:rsidRDefault="004C6F02" w:rsidP="004C6F02">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 xml:space="preserve">The signed offer letter in respect of stand No 1211, Medium Density, Woodbroke North, Bindura in favour of the applicant be and </w:t>
      </w:r>
      <w:r w:rsidR="00821021">
        <w:rPr>
          <w:rFonts w:ascii="Times New Roman" w:hAnsi="Times New Roman" w:cs="Times New Roman"/>
        </w:rPr>
        <w:t xml:space="preserve">is </w:t>
      </w:r>
      <w:r>
        <w:rPr>
          <w:rFonts w:ascii="Times New Roman" w:hAnsi="Times New Roman" w:cs="Times New Roman"/>
        </w:rPr>
        <w:t>hereby declared to be valid and legally binding and enforceable against the respondent.</w:t>
      </w:r>
    </w:p>
    <w:p w14:paraId="41350FAB" w14:textId="03DD2997" w:rsidR="00A833FB" w:rsidRDefault="004C6F02" w:rsidP="004C6F02">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lastRenderedPageBreak/>
        <w:t xml:space="preserve">The payments made by the applicants to the respondent’s employee constitute full payment for stand No 1211, Medium </w:t>
      </w:r>
      <w:r w:rsidR="00A833FB">
        <w:rPr>
          <w:rFonts w:ascii="Times New Roman" w:hAnsi="Times New Roman" w:cs="Times New Roman"/>
        </w:rPr>
        <w:t xml:space="preserve">Density, Woodbrook North Bindura.  </w:t>
      </w:r>
    </w:p>
    <w:p w14:paraId="41DD4D75" w14:textId="77777777" w:rsidR="004F689C" w:rsidRDefault="00A833FB" w:rsidP="004C6F02">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 xml:space="preserve">The respondent be and is hereby compelled to allocate a Medium Density stand </w:t>
      </w:r>
      <w:r w:rsidR="004F689C">
        <w:rPr>
          <w:rFonts w:ascii="Times New Roman" w:hAnsi="Times New Roman" w:cs="Times New Roman"/>
        </w:rPr>
        <w:t>namely stand No. 1211, Medium Density, Woodbroke North, Bindura or an alternative Stand measuring 327 square metres within the same locality to the applicants.</w:t>
      </w:r>
    </w:p>
    <w:p w14:paraId="6246DB7E" w14:textId="41B724E4" w:rsidR="004F689C" w:rsidRDefault="004F689C" w:rsidP="004C6F02">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The respondent shall pay costs of suit.</w:t>
      </w:r>
    </w:p>
    <w:p w14:paraId="77DBC5D9" w14:textId="77777777" w:rsidR="004F689C" w:rsidRDefault="004F689C" w:rsidP="004F689C">
      <w:pPr>
        <w:spacing w:after="0" w:line="360" w:lineRule="auto"/>
        <w:jc w:val="both"/>
        <w:rPr>
          <w:rFonts w:ascii="Times New Roman" w:hAnsi="Times New Roman" w:cs="Times New Roman"/>
        </w:rPr>
      </w:pPr>
    </w:p>
    <w:p w14:paraId="14681C9B" w14:textId="77777777" w:rsidR="004F689C" w:rsidRDefault="004F689C" w:rsidP="004F689C">
      <w:pPr>
        <w:spacing w:after="0" w:line="360" w:lineRule="auto"/>
        <w:jc w:val="both"/>
        <w:rPr>
          <w:rFonts w:ascii="Times New Roman" w:hAnsi="Times New Roman" w:cs="Times New Roman"/>
        </w:rPr>
      </w:pPr>
    </w:p>
    <w:p w14:paraId="11FE2F23" w14:textId="77777777" w:rsidR="004F689C" w:rsidRDefault="004F689C" w:rsidP="004F689C">
      <w:pPr>
        <w:spacing w:after="0" w:line="360" w:lineRule="auto"/>
        <w:jc w:val="both"/>
        <w:rPr>
          <w:rFonts w:ascii="Times New Roman" w:hAnsi="Times New Roman" w:cs="Times New Roman"/>
        </w:rPr>
      </w:pPr>
    </w:p>
    <w:p w14:paraId="14915CF3" w14:textId="53DEA858" w:rsidR="00AD1C28" w:rsidRPr="004F689C" w:rsidRDefault="004F689C" w:rsidP="004F689C">
      <w:pPr>
        <w:spacing w:after="0" w:line="360" w:lineRule="auto"/>
        <w:jc w:val="both"/>
        <w:rPr>
          <w:rFonts w:ascii="Times New Roman" w:hAnsi="Times New Roman" w:cs="Times New Roman"/>
          <w:sz w:val="24"/>
          <w:szCs w:val="24"/>
        </w:rPr>
      </w:pPr>
      <w:r w:rsidRPr="004F689C">
        <w:rPr>
          <w:rFonts w:ascii="Times New Roman" w:hAnsi="Times New Roman" w:cs="Times New Roman"/>
          <w:b/>
          <w:bCs/>
          <w:smallCaps/>
        </w:rPr>
        <w:t>Takuva</w:t>
      </w:r>
      <w:r w:rsidRPr="004F689C">
        <w:rPr>
          <w:rFonts w:ascii="Times New Roman" w:hAnsi="Times New Roman" w:cs="Times New Roman"/>
          <w:b/>
          <w:bCs/>
        </w:rPr>
        <w:t xml:space="preserve"> J</w:t>
      </w:r>
      <w:r>
        <w:rPr>
          <w:rFonts w:ascii="Times New Roman" w:hAnsi="Times New Roman" w:cs="Times New Roman"/>
        </w:rPr>
        <w:t>:………………………..</w:t>
      </w:r>
      <w:r w:rsidR="00A833FB" w:rsidRPr="004F689C">
        <w:rPr>
          <w:rFonts w:ascii="Times New Roman" w:hAnsi="Times New Roman" w:cs="Times New Roman"/>
        </w:rPr>
        <w:t xml:space="preserve"> </w:t>
      </w:r>
      <w:r w:rsidR="004C6F02" w:rsidRPr="004F689C">
        <w:rPr>
          <w:rFonts w:ascii="Times New Roman" w:hAnsi="Times New Roman" w:cs="Times New Roman"/>
        </w:rPr>
        <w:t xml:space="preserve"> </w:t>
      </w:r>
      <w:r w:rsidR="00F14329" w:rsidRPr="004F689C">
        <w:rPr>
          <w:rFonts w:ascii="Times New Roman" w:hAnsi="Times New Roman" w:cs="Times New Roman"/>
          <w:sz w:val="24"/>
          <w:szCs w:val="24"/>
        </w:rPr>
        <w:t xml:space="preserve"> </w:t>
      </w:r>
    </w:p>
    <w:p w14:paraId="4CF35AF3" w14:textId="77777777" w:rsidR="009A3D93" w:rsidRPr="00F01ACB" w:rsidRDefault="009A3D93" w:rsidP="00F01ACB">
      <w:pPr>
        <w:spacing w:after="0" w:line="360" w:lineRule="auto"/>
        <w:jc w:val="both"/>
        <w:rPr>
          <w:rFonts w:ascii="Times New Roman" w:hAnsi="Times New Roman" w:cs="Times New Roman"/>
          <w:sz w:val="24"/>
          <w:szCs w:val="24"/>
        </w:rPr>
      </w:pPr>
    </w:p>
    <w:p w14:paraId="0189972A" w14:textId="77777777" w:rsidR="003F5458" w:rsidRDefault="003F5458" w:rsidP="007C38E9">
      <w:pPr>
        <w:spacing w:after="0" w:line="360" w:lineRule="auto"/>
        <w:ind w:firstLine="720"/>
        <w:jc w:val="both"/>
        <w:rPr>
          <w:rFonts w:ascii="Times New Roman" w:hAnsi="Times New Roman" w:cs="Times New Roman"/>
          <w:sz w:val="24"/>
          <w:szCs w:val="24"/>
        </w:rPr>
      </w:pPr>
    </w:p>
    <w:p w14:paraId="484F1BD6" w14:textId="76263D30" w:rsidR="007C38E9" w:rsidRPr="00F34BD5" w:rsidRDefault="00F34BD5" w:rsidP="00F34BD5">
      <w:pPr>
        <w:spacing w:after="0" w:line="240" w:lineRule="auto"/>
        <w:rPr>
          <w:rFonts w:ascii="Times New Roman" w:hAnsi="Times New Roman" w:cs="Times New Roman"/>
          <w:sz w:val="24"/>
          <w:szCs w:val="24"/>
        </w:rPr>
      </w:pPr>
      <w:r w:rsidRPr="00F34BD5">
        <w:rPr>
          <w:rFonts w:ascii="Times New Roman" w:hAnsi="Times New Roman" w:cs="Times New Roman"/>
          <w:i/>
          <w:iCs/>
          <w:sz w:val="24"/>
          <w:szCs w:val="24"/>
        </w:rPr>
        <w:t>Tsara and Associates</w:t>
      </w:r>
      <w:r w:rsidRPr="00F34BD5">
        <w:rPr>
          <w:rFonts w:ascii="Times New Roman" w:hAnsi="Times New Roman" w:cs="Times New Roman"/>
          <w:sz w:val="24"/>
          <w:szCs w:val="24"/>
        </w:rPr>
        <w:t>, applicants’ legal practitioners</w:t>
      </w:r>
    </w:p>
    <w:p w14:paraId="72A21964" w14:textId="63BC9001" w:rsidR="00F34BD5" w:rsidRPr="00F34BD5" w:rsidRDefault="00F34BD5" w:rsidP="00F34BD5">
      <w:pPr>
        <w:spacing w:after="0" w:line="240" w:lineRule="auto"/>
        <w:rPr>
          <w:rFonts w:ascii="Times New Roman" w:hAnsi="Times New Roman" w:cs="Times New Roman"/>
          <w:sz w:val="24"/>
          <w:szCs w:val="24"/>
        </w:rPr>
      </w:pPr>
      <w:r w:rsidRPr="00F34BD5">
        <w:rPr>
          <w:rFonts w:ascii="Times New Roman" w:hAnsi="Times New Roman" w:cs="Times New Roman"/>
          <w:i/>
          <w:iCs/>
          <w:sz w:val="24"/>
          <w:szCs w:val="24"/>
        </w:rPr>
        <w:t>Mangwana and Partners</w:t>
      </w:r>
      <w:r w:rsidRPr="00F34BD5">
        <w:rPr>
          <w:rFonts w:ascii="Times New Roman" w:hAnsi="Times New Roman" w:cs="Times New Roman"/>
          <w:sz w:val="24"/>
          <w:szCs w:val="24"/>
        </w:rPr>
        <w:t>, respondents’ legal practitioners</w:t>
      </w:r>
    </w:p>
    <w:sectPr w:rsidR="00F34BD5" w:rsidRPr="00F34B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8D839" w14:textId="77777777" w:rsidR="007E25F7" w:rsidRDefault="007E25F7" w:rsidP="007C38E9">
      <w:pPr>
        <w:spacing w:after="0" w:line="240" w:lineRule="auto"/>
      </w:pPr>
      <w:r>
        <w:separator/>
      </w:r>
    </w:p>
  </w:endnote>
  <w:endnote w:type="continuationSeparator" w:id="0">
    <w:p w14:paraId="1F85FE06" w14:textId="77777777" w:rsidR="007E25F7" w:rsidRDefault="007E25F7" w:rsidP="007C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93F7F" w14:textId="77777777" w:rsidR="007E25F7" w:rsidRDefault="007E25F7" w:rsidP="007C38E9">
      <w:pPr>
        <w:spacing w:after="0" w:line="240" w:lineRule="auto"/>
      </w:pPr>
      <w:r>
        <w:separator/>
      </w:r>
    </w:p>
  </w:footnote>
  <w:footnote w:type="continuationSeparator" w:id="0">
    <w:p w14:paraId="25469756" w14:textId="77777777" w:rsidR="007E25F7" w:rsidRDefault="007E25F7" w:rsidP="007C3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878131"/>
      <w:docPartObj>
        <w:docPartGallery w:val="Page Numbers (Top of Page)"/>
        <w:docPartUnique/>
      </w:docPartObj>
    </w:sdtPr>
    <w:sdtEndPr>
      <w:rPr>
        <w:noProof/>
      </w:rPr>
    </w:sdtEndPr>
    <w:sdtContent>
      <w:p w14:paraId="5A0996E3" w14:textId="0D302AFF" w:rsidR="007C38E9" w:rsidRDefault="007C38E9">
        <w:pPr>
          <w:pStyle w:val="Header"/>
          <w:jc w:val="right"/>
          <w:rPr>
            <w:noProof/>
          </w:rPr>
        </w:pPr>
        <w:r>
          <w:fldChar w:fldCharType="begin"/>
        </w:r>
        <w:r>
          <w:instrText xml:space="preserve"> PAGE   \* MERGEFORMAT </w:instrText>
        </w:r>
        <w:r>
          <w:fldChar w:fldCharType="separate"/>
        </w:r>
        <w:r w:rsidR="0050656D">
          <w:rPr>
            <w:noProof/>
          </w:rPr>
          <w:t>1</w:t>
        </w:r>
        <w:r>
          <w:rPr>
            <w:noProof/>
          </w:rPr>
          <w:fldChar w:fldCharType="end"/>
        </w:r>
      </w:p>
      <w:p w14:paraId="77A2317F" w14:textId="63C0E6DE" w:rsidR="007C38E9" w:rsidRDefault="007C38E9">
        <w:pPr>
          <w:pStyle w:val="Header"/>
          <w:jc w:val="right"/>
          <w:rPr>
            <w:noProof/>
          </w:rPr>
        </w:pPr>
        <w:r>
          <w:rPr>
            <w:noProof/>
          </w:rPr>
          <w:t>HH</w:t>
        </w:r>
        <w:r w:rsidR="008D44C3">
          <w:rPr>
            <w:noProof/>
          </w:rPr>
          <w:t xml:space="preserve"> 100-25</w:t>
        </w:r>
      </w:p>
      <w:p w14:paraId="21B8A5EC" w14:textId="6B4670CF" w:rsidR="007C38E9" w:rsidRDefault="007C38E9">
        <w:pPr>
          <w:pStyle w:val="Header"/>
          <w:jc w:val="right"/>
        </w:pPr>
        <w:r>
          <w:rPr>
            <w:noProof/>
          </w:rPr>
          <w:t>HCH 540/24</w:t>
        </w:r>
      </w:p>
    </w:sdtContent>
  </w:sdt>
  <w:p w14:paraId="5016E4C5" w14:textId="77777777" w:rsidR="007C38E9" w:rsidRDefault="007C38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E3727"/>
    <w:multiLevelType w:val="hybridMultilevel"/>
    <w:tmpl w:val="9FA4CFB2"/>
    <w:lvl w:ilvl="0" w:tplc="70B42A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D00305"/>
    <w:multiLevelType w:val="hybridMultilevel"/>
    <w:tmpl w:val="3F9CC920"/>
    <w:lvl w:ilvl="0" w:tplc="DF52E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727D63"/>
    <w:multiLevelType w:val="hybridMultilevel"/>
    <w:tmpl w:val="58508876"/>
    <w:lvl w:ilvl="0" w:tplc="A2AC4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E9"/>
    <w:rsid w:val="00046E24"/>
    <w:rsid w:val="00065C9B"/>
    <w:rsid w:val="00105019"/>
    <w:rsid w:val="00174185"/>
    <w:rsid w:val="001C65E1"/>
    <w:rsid w:val="001F597D"/>
    <w:rsid w:val="0021743C"/>
    <w:rsid w:val="002450FA"/>
    <w:rsid w:val="00270985"/>
    <w:rsid w:val="00272AD1"/>
    <w:rsid w:val="00287CA6"/>
    <w:rsid w:val="002B7064"/>
    <w:rsid w:val="0032020F"/>
    <w:rsid w:val="00394DE5"/>
    <w:rsid w:val="003C082D"/>
    <w:rsid w:val="003C444C"/>
    <w:rsid w:val="003F5458"/>
    <w:rsid w:val="00417ACD"/>
    <w:rsid w:val="00472561"/>
    <w:rsid w:val="004952B0"/>
    <w:rsid w:val="004A52A8"/>
    <w:rsid w:val="004C6F02"/>
    <w:rsid w:val="004F689C"/>
    <w:rsid w:val="0050656D"/>
    <w:rsid w:val="00536BEF"/>
    <w:rsid w:val="0054164A"/>
    <w:rsid w:val="00545547"/>
    <w:rsid w:val="00633ECC"/>
    <w:rsid w:val="006E1651"/>
    <w:rsid w:val="007A1628"/>
    <w:rsid w:val="007C38E9"/>
    <w:rsid w:val="007E25F7"/>
    <w:rsid w:val="008156BD"/>
    <w:rsid w:val="00821021"/>
    <w:rsid w:val="0088542B"/>
    <w:rsid w:val="008D44C3"/>
    <w:rsid w:val="009A3D93"/>
    <w:rsid w:val="00A833FB"/>
    <w:rsid w:val="00AD1C28"/>
    <w:rsid w:val="00B0708B"/>
    <w:rsid w:val="00B474E1"/>
    <w:rsid w:val="00B933C7"/>
    <w:rsid w:val="00BA2F2F"/>
    <w:rsid w:val="00BA52B5"/>
    <w:rsid w:val="00C10932"/>
    <w:rsid w:val="00CE6C1F"/>
    <w:rsid w:val="00D473DE"/>
    <w:rsid w:val="00DF09A5"/>
    <w:rsid w:val="00E25720"/>
    <w:rsid w:val="00E3573C"/>
    <w:rsid w:val="00F01ACB"/>
    <w:rsid w:val="00F14329"/>
    <w:rsid w:val="00F34BD5"/>
    <w:rsid w:val="00F62B40"/>
    <w:rsid w:val="00FB1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ABFE"/>
  <w15:chartTrackingRefBased/>
  <w15:docId w15:val="{F75C51DD-E80F-42D4-B3B4-E55A9817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8E9"/>
    <w:pPr>
      <w:spacing w:line="259" w:lineRule="auto"/>
    </w:pPr>
    <w:rPr>
      <w:kern w:val="0"/>
      <w:sz w:val="22"/>
      <w:szCs w:val="22"/>
      <w14:ligatures w14:val="none"/>
    </w:rPr>
  </w:style>
  <w:style w:type="paragraph" w:styleId="Heading1">
    <w:name w:val="heading 1"/>
    <w:basedOn w:val="Normal"/>
    <w:next w:val="Normal"/>
    <w:link w:val="Heading1Char"/>
    <w:uiPriority w:val="9"/>
    <w:qFormat/>
    <w:rsid w:val="007C38E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C38E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C38E9"/>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C38E9"/>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C38E9"/>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C38E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C38E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C38E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C38E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8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38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38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38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38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3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8E9"/>
    <w:rPr>
      <w:rFonts w:eastAsiaTheme="majorEastAsia" w:cstheme="majorBidi"/>
      <w:color w:val="272727" w:themeColor="text1" w:themeTint="D8"/>
    </w:rPr>
  </w:style>
  <w:style w:type="paragraph" w:styleId="Title">
    <w:name w:val="Title"/>
    <w:basedOn w:val="Normal"/>
    <w:next w:val="Normal"/>
    <w:link w:val="TitleChar"/>
    <w:uiPriority w:val="10"/>
    <w:qFormat/>
    <w:rsid w:val="007C38E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C3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8E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C3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8E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C38E9"/>
    <w:rPr>
      <w:i/>
      <w:iCs/>
      <w:color w:val="404040" w:themeColor="text1" w:themeTint="BF"/>
    </w:rPr>
  </w:style>
  <w:style w:type="paragraph" w:styleId="ListParagraph">
    <w:name w:val="List Paragraph"/>
    <w:basedOn w:val="Normal"/>
    <w:uiPriority w:val="34"/>
    <w:qFormat/>
    <w:rsid w:val="007C38E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C38E9"/>
    <w:rPr>
      <w:i/>
      <w:iCs/>
      <w:color w:val="2F5496" w:themeColor="accent1" w:themeShade="BF"/>
    </w:rPr>
  </w:style>
  <w:style w:type="paragraph" w:styleId="IntenseQuote">
    <w:name w:val="Intense Quote"/>
    <w:basedOn w:val="Normal"/>
    <w:next w:val="Normal"/>
    <w:link w:val="IntenseQuoteChar"/>
    <w:uiPriority w:val="30"/>
    <w:qFormat/>
    <w:rsid w:val="007C38E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C38E9"/>
    <w:rPr>
      <w:i/>
      <w:iCs/>
      <w:color w:val="2F5496" w:themeColor="accent1" w:themeShade="BF"/>
    </w:rPr>
  </w:style>
  <w:style w:type="character" w:styleId="IntenseReference">
    <w:name w:val="Intense Reference"/>
    <w:basedOn w:val="DefaultParagraphFont"/>
    <w:uiPriority w:val="32"/>
    <w:qFormat/>
    <w:rsid w:val="007C38E9"/>
    <w:rPr>
      <w:b/>
      <w:bCs/>
      <w:smallCaps/>
      <w:color w:val="2F5496" w:themeColor="accent1" w:themeShade="BF"/>
      <w:spacing w:val="5"/>
    </w:rPr>
  </w:style>
  <w:style w:type="paragraph" w:styleId="Header">
    <w:name w:val="header"/>
    <w:basedOn w:val="Normal"/>
    <w:link w:val="HeaderChar"/>
    <w:uiPriority w:val="99"/>
    <w:unhideWhenUsed/>
    <w:rsid w:val="007C3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8E9"/>
    <w:rPr>
      <w:kern w:val="0"/>
      <w:sz w:val="22"/>
      <w:szCs w:val="22"/>
      <w14:ligatures w14:val="none"/>
    </w:rPr>
  </w:style>
  <w:style w:type="paragraph" w:styleId="Footer">
    <w:name w:val="footer"/>
    <w:basedOn w:val="Normal"/>
    <w:link w:val="FooterChar"/>
    <w:uiPriority w:val="99"/>
    <w:unhideWhenUsed/>
    <w:rsid w:val="007C3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8E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2025-02-20T09:20:00Z</dcterms:created>
  <dcterms:modified xsi:type="dcterms:W3CDTF">2025-02-20T09:20:00Z</dcterms:modified>
</cp:coreProperties>
</file>