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87" w:rsidRDefault="00E33857" w:rsidP="00E33857">
      <w:pPr>
        <w:spacing w:line="360" w:lineRule="auto"/>
        <w:jc w:val="both"/>
        <w:rPr>
          <w:b/>
          <w:sz w:val="28"/>
          <w:szCs w:val="28"/>
        </w:rPr>
      </w:pPr>
      <w:r>
        <w:rPr>
          <w:b/>
          <w:sz w:val="28"/>
          <w:szCs w:val="28"/>
        </w:rPr>
        <w:t>IN THE LABOUR COURT OF ZIMBABWE</w:t>
      </w:r>
      <w:r>
        <w:rPr>
          <w:b/>
          <w:sz w:val="28"/>
          <w:szCs w:val="28"/>
        </w:rPr>
        <w:tab/>
      </w:r>
      <w:r>
        <w:rPr>
          <w:b/>
          <w:sz w:val="28"/>
          <w:szCs w:val="28"/>
        </w:rPr>
        <w:tab/>
        <w:t>JUDGMENT LC/H/</w:t>
      </w:r>
      <w:r w:rsidR="00CE291B">
        <w:rPr>
          <w:b/>
          <w:sz w:val="28"/>
          <w:szCs w:val="28"/>
        </w:rPr>
        <w:t>703</w:t>
      </w:r>
      <w:r>
        <w:rPr>
          <w:b/>
          <w:sz w:val="28"/>
          <w:szCs w:val="28"/>
        </w:rPr>
        <w:t>/14</w:t>
      </w:r>
    </w:p>
    <w:p w:rsidR="00E33857" w:rsidRDefault="00E33857" w:rsidP="00E33857">
      <w:pPr>
        <w:spacing w:line="360" w:lineRule="auto"/>
        <w:jc w:val="both"/>
        <w:rPr>
          <w:b/>
          <w:sz w:val="28"/>
          <w:szCs w:val="28"/>
        </w:rPr>
      </w:pPr>
      <w:r>
        <w:rPr>
          <w:b/>
          <w:sz w:val="28"/>
          <w:szCs w:val="28"/>
        </w:rPr>
        <w:t>HELD AT HARARE 7</w:t>
      </w:r>
      <w:r w:rsidRPr="00E33857">
        <w:rPr>
          <w:b/>
          <w:sz w:val="28"/>
          <w:szCs w:val="28"/>
          <w:vertAlign w:val="superscript"/>
        </w:rPr>
        <w:t>TH</w:t>
      </w:r>
      <w:r>
        <w:rPr>
          <w:b/>
          <w:sz w:val="28"/>
          <w:szCs w:val="28"/>
        </w:rPr>
        <w:t xml:space="preserve"> OCTOBER 2014</w:t>
      </w:r>
      <w:r>
        <w:rPr>
          <w:b/>
          <w:sz w:val="28"/>
          <w:szCs w:val="28"/>
        </w:rPr>
        <w:tab/>
      </w:r>
      <w:r>
        <w:rPr>
          <w:b/>
          <w:sz w:val="28"/>
          <w:szCs w:val="28"/>
        </w:rPr>
        <w:tab/>
      </w:r>
      <w:r>
        <w:rPr>
          <w:b/>
          <w:sz w:val="28"/>
          <w:szCs w:val="28"/>
        </w:rPr>
        <w:tab/>
        <w:t>CASE NO LC/</w:t>
      </w:r>
      <w:r w:rsidR="0006200D">
        <w:rPr>
          <w:b/>
          <w:sz w:val="28"/>
          <w:szCs w:val="28"/>
        </w:rPr>
        <w:t>APP/H/289</w:t>
      </w:r>
      <w:r>
        <w:rPr>
          <w:b/>
          <w:sz w:val="28"/>
          <w:szCs w:val="28"/>
        </w:rPr>
        <w:t>/14</w:t>
      </w:r>
    </w:p>
    <w:p w:rsidR="0005668E" w:rsidRDefault="0005668E" w:rsidP="00E33857">
      <w:pPr>
        <w:spacing w:line="360" w:lineRule="auto"/>
        <w:jc w:val="both"/>
        <w:rPr>
          <w:b/>
          <w:sz w:val="28"/>
          <w:szCs w:val="28"/>
        </w:rPr>
      </w:pPr>
      <w:r>
        <w:rPr>
          <w:b/>
          <w:sz w:val="28"/>
          <w:szCs w:val="28"/>
        </w:rPr>
        <w:t>&amp; 24</w:t>
      </w:r>
      <w:r w:rsidRPr="0005668E">
        <w:rPr>
          <w:b/>
          <w:sz w:val="28"/>
          <w:szCs w:val="28"/>
          <w:vertAlign w:val="superscript"/>
        </w:rPr>
        <w:t>TH</w:t>
      </w:r>
      <w:r>
        <w:rPr>
          <w:b/>
          <w:sz w:val="28"/>
          <w:szCs w:val="28"/>
        </w:rPr>
        <w:t xml:space="preserve"> OCTOBER 2014</w:t>
      </w:r>
    </w:p>
    <w:p w:rsidR="00E33857" w:rsidRDefault="00E33857" w:rsidP="00E33857">
      <w:pPr>
        <w:spacing w:line="360" w:lineRule="auto"/>
        <w:jc w:val="both"/>
        <w:rPr>
          <w:sz w:val="28"/>
          <w:szCs w:val="28"/>
        </w:rPr>
      </w:pPr>
      <w:r>
        <w:rPr>
          <w:sz w:val="28"/>
          <w:szCs w:val="28"/>
        </w:rPr>
        <w:t>In the matter between:-</w:t>
      </w:r>
    </w:p>
    <w:p w:rsidR="00E33857" w:rsidRDefault="00E33857" w:rsidP="00E33857">
      <w:pPr>
        <w:spacing w:after="0" w:line="360" w:lineRule="auto"/>
        <w:jc w:val="both"/>
        <w:rPr>
          <w:b/>
          <w:sz w:val="28"/>
          <w:szCs w:val="28"/>
        </w:rPr>
      </w:pPr>
      <w:r>
        <w:rPr>
          <w:b/>
          <w:sz w:val="28"/>
          <w:szCs w:val="28"/>
        </w:rPr>
        <w:t>MINISTRY OF AGRICULTURE,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Applicant </w:t>
      </w:r>
    </w:p>
    <w:p w:rsidR="00E33857" w:rsidRDefault="00E33857" w:rsidP="00E33857">
      <w:pPr>
        <w:spacing w:after="0" w:line="360" w:lineRule="auto"/>
        <w:jc w:val="both"/>
        <w:rPr>
          <w:b/>
          <w:sz w:val="28"/>
          <w:szCs w:val="28"/>
        </w:rPr>
      </w:pPr>
      <w:r>
        <w:rPr>
          <w:b/>
          <w:sz w:val="28"/>
          <w:szCs w:val="28"/>
        </w:rPr>
        <w:t>MECHANISATION &amp; IRRIGATION DEVELOPMENT</w:t>
      </w:r>
    </w:p>
    <w:p w:rsidR="00E33857" w:rsidRDefault="00E33857" w:rsidP="00E33857">
      <w:pPr>
        <w:spacing w:after="0" w:line="360" w:lineRule="auto"/>
        <w:jc w:val="both"/>
        <w:rPr>
          <w:b/>
          <w:sz w:val="28"/>
          <w:szCs w:val="28"/>
        </w:rPr>
      </w:pPr>
    </w:p>
    <w:p w:rsidR="00E33857" w:rsidRDefault="00E33857" w:rsidP="00E33857">
      <w:pPr>
        <w:spacing w:after="0" w:line="360" w:lineRule="auto"/>
        <w:jc w:val="both"/>
        <w:rPr>
          <w:b/>
          <w:sz w:val="28"/>
          <w:szCs w:val="28"/>
        </w:rPr>
      </w:pPr>
      <w:r>
        <w:rPr>
          <w:b/>
          <w:sz w:val="28"/>
          <w:szCs w:val="28"/>
        </w:rPr>
        <w:t xml:space="preserve">And </w:t>
      </w:r>
    </w:p>
    <w:p w:rsidR="00E33857" w:rsidRDefault="00E33857" w:rsidP="00E33857">
      <w:pPr>
        <w:spacing w:after="0" w:line="360" w:lineRule="auto"/>
        <w:jc w:val="both"/>
        <w:rPr>
          <w:b/>
          <w:sz w:val="28"/>
          <w:szCs w:val="28"/>
        </w:rPr>
      </w:pPr>
    </w:p>
    <w:p w:rsidR="00E33857" w:rsidRDefault="00E33857" w:rsidP="00E33857">
      <w:pPr>
        <w:spacing w:after="0" w:line="360" w:lineRule="auto"/>
        <w:jc w:val="both"/>
        <w:rPr>
          <w:b/>
          <w:sz w:val="28"/>
          <w:szCs w:val="28"/>
        </w:rPr>
      </w:pPr>
      <w:r>
        <w:rPr>
          <w:b/>
          <w:sz w:val="28"/>
          <w:szCs w:val="28"/>
        </w:rPr>
        <w:t>FANUEL MASUNDA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E33857" w:rsidRDefault="004C5861" w:rsidP="00E33857">
      <w:pPr>
        <w:spacing w:after="0" w:line="360" w:lineRule="auto"/>
        <w:jc w:val="both"/>
        <w:rPr>
          <w:b/>
          <w:sz w:val="28"/>
          <w:szCs w:val="28"/>
        </w:rPr>
      </w:pPr>
      <w:r>
        <w:rPr>
          <w:b/>
          <w:sz w:val="28"/>
          <w:szCs w:val="28"/>
        </w:rPr>
        <w:t>..</w:t>
      </w:r>
    </w:p>
    <w:p w:rsidR="00E33857" w:rsidRDefault="00E33857" w:rsidP="00E33857">
      <w:pPr>
        <w:spacing w:after="0" w:line="360" w:lineRule="auto"/>
        <w:jc w:val="both"/>
        <w:rPr>
          <w:sz w:val="28"/>
          <w:szCs w:val="28"/>
        </w:rPr>
      </w:pPr>
      <w:r>
        <w:rPr>
          <w:sz w:val="28"/>
          <w:szCs w:val="28"/>
        </w:rPr>
        <w:t>Before The Honourable R.F. Manyangadze, Judge</w:t>
      </w:r>
    </w:p>
    <w:p w:rsidR="00E33857" w:rsidRDefault="00E33857" w:rsidP="00E33857">
      <w:pPr>
        <w:spacing w:after="0" w:line="360" w:lineRule="auto"/>
        <w:jc w:val="both"/>
        <w:rPr>
          <w:sz w:val="28"/>
          <w:szCs w:val="28"/>
        </w:rPr>
      </w:pPr>
    </w:p>
    <w:p w:rsidR="00E33857" w:rsidRPr="00E33857" w:rsidRDefault="00E33857" w:rsidP="00E33857">
      <w:pPr>
        <w:spacing w:after="0" w:line="360" w:lineRule="auto"/>
        <w:jc w:val="both"/>
        <w:rPr>
          <w:b/>
          <w:sz w:val="24"/>
          <w:szCs w:val="24"/>
        </w:rPr>
      </w:pPr>
      <w:r w:rsidRPr="00E33857">
        <w:rPr>
          <w:b/>
          <w:sz w:val="24"/>
          <w:szCs w:val="24"/>
        </w:rPr>
        <w:t>For Applicant</w:t>
      </w:r>
      <w:r w:rsidRPr="00E33857">
        <w:rPr>
          <w:b/>
          <w:sz w:val="24"/>
          <w:szCs w:val="24"/>
        </w:rPr>
        <w:tab/>
        <w:t xml:space="preserve">   </w:t>
      </w:r>
      <w:r>
        <w:rPr>
          <w:b/>
          <w:sz w:val="24"/>
          <w:szCs w:val="24"/>
        </w:rPr>
        <w:tab/>
        <w:t xml:space="preserve">   </w:t>
      </w:r>
      <w:r w:rsidRPr="00E33857">
        <w:rPr>
          <w:b/>
          <w:sz w:val="24"/>
          <w:szCs w:val="24"/>
        </w:rPr>
        <w:t>H Magadure (Civil Division Attorney General’s Office)</w:t>
      </w:r>
    </w:p>
    <w:p w:rsidR="00E33857" w:rsidRPr="00E33857" w:rsidRDefault="00E33857" w:rsidP="00E33857">
      <w:pPr>
        <w:spacing w:after="0" w:line="360" w:lineRule="auto"/>
        <w:jc w:val="both"/>
        <w:rPr>
          <w:b/>
          <w:sz w:val="24"/>
          <w:szCs w:val="24"/>
        </w:rPr>
      </w:pPr>
    </w:p>
    <w:p w:rsidR="00E33857" w:rsidRDefault="00E33857" w:rsidP="00E33857">
      <w:pPr>
        <w:spacing w:after="0" w:line="360" w:lineRule="auto"/>
        <w:jc w:val="both"/>
        <w:rPr>
          <w:b/>
          <w:sz w:val="24"/>
          <w:szCs w:val="24"/>
        </w:rPr>
      </w:pPr>
      <w:r w:rsidRPr="00E33857">
        <w:rPr>
          <w:b/>
          <w:sz w:val="24"/>
          <w:szCs w:val="24"/>
        </w:rPr>
        <w:t>For Respondent</w:t>
      </w:r>
      <w:r w:rsidRPr="00E33857">
        <w:rPr>
          <w:b/>
          <w:sz w:val="24"/>
          <w:szCs w:val="24"/>
        </w:rPr>
        <w:tab/>
        <w:t xml:space="preserve">  A Mudada (Legal Practitioner)</w:t>
      </w:r>
    </w:p>
    <w:p w:rsidR="00E33857" w:rsidRDefault="00E33857" w:rsidP="00E33857">
      <w:pPr>
        <w:spacing w:after="0" w:line="360" w:lineRule="auto"/>
        <w:jc w:val="both"/>
        <w:rPr>
          <w:b/>
          <w:sz w:val="24"/>
          <w:szCs w:val="24"/>
        </w:rPr>
      </w:pPr>
    </w:p>
    <w:p w:rsidR="00E33857" w:rsidRDefault="00E33857" w:rsidP="00E33857">
      <w:pPr>
        <w:spacing w:after="0" w:line="360" w:lineRule="auto"/>
        <w:jc w:val="both"/>
        <w:rPr>
          <w:b/>
          <w:sz w:val="28"/>
          <w:szCs w:val="28"/>
        </w:rPr>
      </w:pPr>
      <w:r>
        <w:rPr>
          <w:b/>
          <w:sz w:val="28"/>
          <w:szCs w:val="28"/>
        </w:rPr>
        <w:t>MANYANGADZE, J:</w:t>
      </w:r>
    </w:p>
    <w:p w:rsidR="00E33857" w:rsidRDefault="00E33857" w:rsidP="00E33857">
      <w:pPr>
        <w:spacing w:after="0" w:line="360" w:lineRule="auto"/>
        <w:jc w:val="both"/>
        <w:rPr>
          <w:b/>
          <w:sz w:val="28"/>
          <w:szCs w:val="28"/>
        </w:rPr>
      </w:pPr>
    </w:p>
    <w:p w:rsidR="00E33857" w:rsidRDefault="00E33857" w:rsidP="00E33857">
      <w:pPr>
        <w:spacing w:after="0" w:line="360" w:lineRule="auto"/>
        <w:jc w:val="both"/>
        <w:rPr>
          <w:sz w:val="28"/>
          <w:szCs w:val="28"/>
        </w:rPr>
      </w:pPr>
      <w:r>
        <w:rPr>
          <w:b/>
          <w:sz w:val="28"/>
          <w:szCs w:val="28"/>
        </w:rPr>
        <w:tab/>
      </w:r>
      <w:r>
        <w:rPr>
          <w:sz w:val="28"/>
          <w:szCs w:val="28"/>
        </w:rPr>
        <w:t>The applicant seeks condonation for late filing of Notice of Response.</w:t>
      </w:r>
    </w:p>
    <w:p w:rsidR="00E33857" w:rsidRDefault="00E33857" w:rsidP="00E33857">
      <w:pPr>
        <w:spacing w:after="0" w:line="360" w:lineRule="auto"/>
        <w:jc w:val="both"/>
        <w:rPr>
          <w:sz w:val="28"/>
          <w:szCs w:val="28"/>
        </w:rPr>
      </w:pPr>
    </w:p>
    <w:p w:rsidR="00E33857" w:rsidRDefault="00E33857" w:rsidP="00E33857">
      <w:pPr>
        <w:spacing w:after="0" w:line="360" w:lineRule="auto"/>
        <w:jc w:val="both"/>
        <w:rPr>
          <w:sz w:val="28"/>
          <w:szCs w:val="28"/>
        </w:rPr>
      </w:pPr>
      <w:r>
        <w:rPr>
          <w:sz w:val="28"/>
          <w:szCs w:val="28"/>
        </w:rPr>
        <w:tab/>
        <w:t>The respondent was dismissed from the applicant’s</w:t>
      </w:r>
      <w:r w:rsidR="00BE433D">
        <w:rPr>
          <w:sz w:val="28"/>
          <w:szCs w:val="28"/>
        </w:rPr>
        <w:t xml:space="preserve"> employment</w:t>
      </w:r>
      <w:r w:rsidR="00681AD9">
        <w:rPr>
          <w:sz w:val="28"/>
          <w:szCs w:val="28"/>
        </w:rPr>
        <w:t xml:space="preserve"> following a misconduct determination by applicant’s Disciplinary Authority on 25 February 2014.  The respondent noted an appeal with this Court on 27 March 2014.  The Notice of Appeal was served on the applicant on 2 April </w:t>
      </w:r>
      <w:r w:rsidR="00681AD9">
        <w:rPr>
          <w:sz w:val="28"/>
          <w:szCs w:val="28"/>
        </w:rPr>
        <w:lastRenderedPageBreak/>
        <w:t>2014.  The applicant filed its Notice of Response on 26 June 2014, a period of over 2 months after the service of the Notice of Appeal.</w:t>
      </w:r>
    </w:p>
    <w:p w:rsidR="00681AD9" w:rsidRDefault="004B4B42" w:rsidP="00E33857">
      <w:pPr>
        <w:spacing w:after="0" w:line="360" w:lineRule="auto"/>
        <w:jc w:val="both"/>
        <w:rPr>
          <w:sz w:val="28"/>
          <w:szCs w:val="28"/>
        </w:rPr>
      </w:pPr>
      <w:r>
        <w:rPr>
          <w:sz w:val="28"/>
          <w:szCs w:val="28"/>
        </w:rPr>
        <w:tab/>
        <w:t>In terms o</w:t>
      </w:r>
      <w:r w:rsidR="00681AD9">
        <w:rPr>
          <w:sz w:val="28"/>
          <w:szCs w:val="28"/>
        </w:rPr>
        <w:t>f Rule 15 (2) of the Labour Court Rules,</w:t>
      </w:r>
      <w:r>
        <w:rPr>
          <w:sz w:val="28"/>
          <w:szCs w:val="28"/>
        </w:rPr>
        <w:t xml:space="preserve"> Statutory Instrument 59 of 2006</w:t>
      </w:r>
      <w:r w:rsidR="00733A8D">
        <w:rPr>
          <w:sz w:val="28"/>
          <w:szCs w:val="28"/>
        </w:rPr>
        <w:t>,</w:t>
      </w:r>
      <w:r w:rsidR="00681AD9">
        <w:rPr>
          <w:sz w:val="28"/>
          <w:szCs w:val="28"/>
        </w:rPr>
        <w:t xml:space="preserve"> the applicant was required to file its Notice of Response within 14 days of service upon it of the Notice to Respond from the Registrar.  The applicant accepts that it was supposed to have filed its Notice of Response by 25 April 2014.  Its Notice of Response was out of the </w:t>
      </w:r>
      <w:r w:rsidR="00681AD9">
        <w:rPr>
          <w:i/>
          <w:sz w:val="28"/>
          <w:szCs w:val="28"/>
        </w:rPr>
        <w:t>d</w:t>
      </w:r>
      <w:r>
        <w:rPr>
          <w:i/>
          <w:sz w:val="28"/>
          <w:szCs w:val="28"/>
        </w:rPr>
        <w:t>ies inducia</w:t>
      </w:r>
      <w:r w:rsidR="00681AD9">
        <w:rPr>
          <w:i/>
          <w:sz w:val="28"/>
          <w:szCs w:val="28"/>
        </w:rPr>
        <w:t xml:space="preserve">e </w:t>
      </w:r>
      <w:r w:rsidR="00681AD9">
        <w:rPr>
          <w:sz w:val="28"/>
          <w:szCs w:val="28"/>
        </w:rPr>
        <w:t>by a period of about 2 months.</w:t>
      </w:r>
    </w:p>
    <w:p w:rsidR="00681AD9" w:rsidRDefault="00681AD9" w:rsidP="00E33857">
      <w:pPr>
        <w:spacing w:after="0" w:line="360" w:lineRule="auto"/>
        <w:jc w:val="both"/>
        <w:rPr>
          <w:sz w:val="28"/>
          <w:szCs w:val="28"/>
        </w:rPr>
      </w:pPr>
    </w:p>
    <w:p w:rsidR="00681AD9" w:rsidRDefault="00681AD9" w:rsidP="00E33857">
      <w:pPr>
        <w:spacing w:after="0" w:line="360" w:lineRule="auto"/>
        <w:jc w:val="both"/>
        <w:rPr>
          <w:sz w:val="28"/>
          <w:szCs w:val="28"/>
        </w:rPr>
      </w:pPr>
      <w:r>
        <w:rPr>
          <w:sz w:val="28"/>
          <w:szCs w:val="28"/>
        </w:rPr>
        <w:tab/>
        <w:t>The court considers a number of fact</w:t>
      </w:r>
      <w:r w:rsidR="004B4B42">
        <w:rPr>
          <w:sz w:val="28"/>
          <w:szCs w:val="28"/>
        </w:rPr>
        <w:t>ors</w:t>
      </w:r>
      <w:r>
        <w:rPr>
          <w:sz w:val="28"/>
          <w:szCs w:val="28"/>
        </w:rPr>
        <w:t xml:space="preserve"> </w:t>
      </w:r>
      <w:r w:rsidR="004B4B42">
        <w:rPr>
          <w:sz w:val="28"/>
          <w:szCs w:val="28"/>
        </w:rPr>
        <w:t>when</w:t>
      </w:r>
      <w:r>
        <w:rPr>
          <w:sz w:val="28"/>
          <w:szCs w:val="28"/>
        </w:rPr>
        <w:t xml:space="preserve"> determining an application for condonation for non-</w:t>
      </w:r>
      <w:r w:rsidR="004B4B42">
        <w:rPr>
          <w:sz w:val="28"/>
          <w:szCs w:val="28"/>
        </w:rPr>
        <w:t>compliance with its rules.  Thes</w:t>
      </w:r>
      <w:r>
        <w:rPr>
          <w:sz w:val="28"/>
          <w:szCs w:val="28"/>
        </w:rPr>
        <w:t>e are conveniently listed in paragraph 2 of the respondent’s Heads of Argument as:</w:t>
      </w:r>
    </w:p>
    <w:p w:rsidR="00681AD9" w:rsidRDefault="00CA64DD" w:rsidP="00CA64DD">
      <w:pPr>
        <w:pStyle w:val="ListParagraph"/>
        <w:numPr>
          <w:ilvl w:val="0"/>
          <w:numId w:val="1"/>
        </w:numPr>
        <w:spacing w:after="0" w:line="360" w:lineRule="auto"/>
        <w:jc w:val="both"/>
        <w:rPr>
          <w:sz w:val="24"/>
          <w:szCs w:val="24"/>
        </w:rPr>
      </w:pPr>
      <w:r>
        <w:rPr>
          <w:sz w:val="24"/>
          <w:szCs w:val="24"/>
        </w:rPr>
        <w:t>The degree of non-compliance</w:t>
      </w:r>
    </w:p>
    <w:p w:rsidR="00CA64DD" w:rsidRDefault="00CA64DD" w:rsidP="00CA64DD">
      <w:pPr>
        <w:pStyle w:val="ListParagraph"/>
        <w:numPr>
          <w:ilvl w:val="0"/>
          <w:numId w:val="1"/>
        </w:numPr>
        <w:spacing w:after="0" w:line="360" w:lineRule="auto"/>
        <w:jc w:val="both"/>
        <w:rPr>
          <w:sz w:val="24"/>
          <w:szCs w:val="24"/>
        </w:rPr>
      </w:pPr>
      <w:r>
        <w:rPr>
          <w:sz w:val="24"/>
          <w:szCs w:val="24"/>
        </w:rPr>
        <w:t>The explanation for it</w:t>
      </w:r>
    </w:p>
    <w:p w:rsidR="00CA64DD" w:rsidRDefault="00CA64DD" w:rsidP="00CA64DD">
      <w:pPr>
        <w:pStyle w:val="ListParagraph"/>
        <w:numPr>
          <w:ilvl w:val="0"/>
          <w:numId w:val="1"/>
        </w:numPr>
        <w:spacing w:after="0" w:line="360" w:lineRule="auto"/>
        <w:jc w:val="both"/>
        <w:rPr>
          <w:sz w:val="24"/>
          <w:szCs w:val="24"/>
        </w:rPr>
      </w:pPr>
      <w:r>
        <w:rPr>
          <w:sz w:val="24"/>
          <w:szCs w:val="24"/>
        </w:rPr>
        <w:t>The importance of the case</w:t>
      </w:r>
    </w:p>
    <w:p w:rsidR="00CA64DD" w:rsidRDefault="00CA64DD" w:rsidP="00CA64DD">
      <w:pPr>
        <w:pStyle w:val="ListParagraph"/>
        <w:numPr>
          <w:ilvl w:val="0"/>
          <w:numId w:val="1"/>
        </w:numPr>
        <w:spacing w:after="0" w:line="360" w:lineRule="auto"/>
        <w:jc w:val="both"/>
        <w:rPr>
          <w:sz w:val="24"/>
          <w:szCs w:val="24"/>
        </w:rPr>
      </w:pPr>
      <w:r>
        <w:rPr>
          <w:sz w:val="24"/>
          <w:szCs w:val="24"/>
        </w:rPr>
        <w:t>The prospects of success</w:t>
      </w:r>
    </w:p>
    <w:p w:rsidR="00CA64DD" w:rsidRDefault="00CA64DD" w:rsidP="00CA64DD">
      <w:pPr>
        <w:pStyle w:val="ListParagraph"/>
        <w:numPr>
          <w:ilvl w:val="0"/>
          <w:numId w:val="1"/>
        </w:numPr>
        <w:spacing w:after="0" w:line="360" w:lineRule="auto"/>
        <w:jc w:val="both"/>
        <w:rPr>
          <w:sz w:val="24"/>
          <w:szCs w:val="24"/>
        </w:rPr>
      </w:pPr>
      <w:r>
        <w:rPr>
          <w:sz w:val="24"/>
          <w:szCs w:val="24"/>
        </w:rPr>
        <w:t>The responde</w:t>
      </w:r>
      <w:r w:rsidR="004B4B42">
        <w:rPr>
          <w:sz w:val="24"/>
          <w:szCs w:val="24"/>
        </w:rPr>
        <w:t>nt’s interests in the finality o</w:t>
      </w:r>
      <w:r>
        <w:rPr>
          <w:sz w:val="24"/>
          <w:szCs w:val="24"/>
        </w:rPr>
        <w:t>f his judgment</w:t>
      </w:r>
    </w:p>
    <w:p w:rsidR="00CA64DD" w:rsidRDefault="00CA64DD" w:rsidP="00CA64DD">
      <w:pPr>
        <w:pStyle w:val="ListParagraph"/>
        <w:numPr>
          <w:ilvl w:val="0"/>
          <w:numId w:val="1"/>
        </w:numPr>
        <w:spacing w:after="0" w:line="360" w:lineRule="auto"/>
        <w:jc w:val="both"/>
        <w:rPr>
          <w:sz w:val="24"/>
          <w:szCs w:val="24"/>
        </w:rPr>
      </w:pPr>
      <w:r>
        <w:rPr>
          <w:sz w:val="24"/>
          <w:szCs w:val="24"/>
        </w:rPr>
        <w:t>The convenience of the court and</w:t>
      </w:r>
    </w:p>
    <w:p w:rsidR="00CA64DD" w:rsidRDefault="00CA64DD" w:rsidP="00CA64DD">
      <w:pPr>
        <w:pStyle w:val="ListParagraph"/>
        <w:numPr>
          <w:ilvl w:val="0"/>
          <w:numId w:val="1"/>
        </w:numPr>
        <w:spacing w:after="0" w:line="360" w:lineRule="auto"/>
        <w:jc w:val="both"/>
        <w:rPr>
          <w:sz w:val="24"/>
          <w:szCs w:val="24"/>
        </w:rPr>
      </w:pPr>
      <w:r>
        <w:rPr>
          <w:sz w:val="24"/>
          <w:szCs w:val="24"/>
        </w:rPr>
        <w:t>The avoidance of unnecessary delay in the administration of justice.</w:t>
      </w:r>
    </w:p>
    <w:p w:rsidR="00CA64DD" w:rsidRDefault="00CA64DD" w:rsidP="00CA64DD">
      <w:pPr>
        <w:pStyle w:val="ListParagraph"/>
        <w:spacing w:after="0" w:line="360" w:lineRule="auto"/>
        <w:jc w:val="both"/>
        <w:rPr>
          <w:sz w:val="24"/>
          <w:szCs w:val="24"/>
        </w:rPr>
      </w:pPr>
    </w:p>
    <w:p w:rsidR="00CA64DD" w:rsidRDefault="00CA64DD" w:rsidP="00CA64DD">
      <w:pPr>
        <w:pStyle w:val="ListParagraph"/>
        <w:spacing w:after="0" w:line="360" w:lineRule="auto"/>
        <w:jc w:val="both"/>
        <w:rPr>
          <w:i/>
          <w:sz w:val="28"/>
          <w:szCs w:val="28"/>
        </w:rPr>
      </w:pPr>
      <w:r>
        <w:rPr>
          <w:sz w:val="28"/>
          <w:szCs w:val="28"/>
        </w:rPr>
        <w:t xml:space="preserve">These factors are as outlined in the leading cases of </w:t>
      </w:r>
      <w:r>
        <w:rPr>
          <w:i/>
          <w:sz w:val="28"/>
          <w:szCs w:val="28"/>
        </w:rPr>
        <w:t xml:space="preserve">Kodzwa v Secretary </w:t>
      </w:r>
    </w:p>
    <w:p w:rsidR="00CA64DD" w:rsidRDefault="00CA64DD" w:rsidP="00CA64DD">
      <w:pPr>
        <w:spacing w:after="0" w:line="360" w:lineRule="auto"/>
        <w:jc w:val="both"/>
        <w:rPr>
          <w:sz w:val="28"/>
          <w:szCs w:val="28"/>
        </w:rPr>
      </w:pPr>
      <w:r w:rsidRPr="00CA64DD">
        <w:rPr>
          <w:i/>
          <w:sz w:val="28"/>
          <w:szCs w:val="28"/>
        </w:rPr>
        <w:t xml:space="preserve">for Health &amp; Anor </w:t>
      </w:r>
      <w:r>
        <w:rPr>
          <w:sz w:val="28"/>
          <w:szCs w:val="28"/>
        </w:rPr>
        <w:t xml:space="preserve"> 1999 (1) ZLR 313 and </w:t>
      </w:r>
      <w:r>
        <w:rPr>
          <w:i/>
          <w:sz w:val="28"/>
          <w:szCs w:val="28"/>
        </w:rPr>
        <w:t xml:space="preserve">Mazvimbakupa v City of Harare </w:t>
      </w:r>
      <w:r>
        <w:rPr>
          <w:sz w:val="28"/>
          <w:szCs w:val="28"/>
        </w:rPr>
        <w:t xml:space="preserve"> </w:t>
      </w:r>
    </w:p>
    <w:p w:rsidR="00CA64DD" w:rsidRDefault="00CA64DD" w:rsidP="00CA64DD">
      <w:pPr>
        <w:spacing w:after="0" w:line="360" w:lineRule="auto"/>
        <w:jc w:val="both"/>
        <w:rPr>
          <w:sz w:val="28"/>
          <w:szCs w:val="28"/>
        </w:rPr>
      </w:pPr>
      <w:r>
        <w:rPr>
          <w:sz w:val="28"/>
          <w:szCs w:val="28"/>
        </w:rPr>
        <w:t>HH-92-05.</w:t>
      </w:r>
    </w:p>
    <w:p w:rsidR="00CA64DD" w:rsidRDefault="00CA64DD" w:rsidP="00CA64DD">
      <w:pPr>
        <w:spacing w:after="0" w:line="360" w:lineRule="auto"/>
        <w:jc w:val="both"/>
        <w:rPr>
          <w:sz w:val="28"/>
          <w:szCs w:val="28"/>
        </w:rPr>
      </w:pPr>
    </w:p>
    <w:p w:rsidR="00CA64DD" w:rsidRDefault="00CA64DD" w:rsidP="00CA64DD">
      <w:pPr>
        <w:spacing w:after="0" w:line="360" w:lineRule="auto"/>
        <w:jc w:val="both"/>
        <w:rPr>
          <w:sz w:val="28"/>
          <w:szCs w:val="28"/>
        </w:rPr>
      </w:pPr>
      <w:r>
        <w:rPr>
          <w:sz w:val="28"/>
          <w:szCs w:val="28"/>
        </w:rPr>
        <w:tab/>
        <w:t>The de</w:t>
      </w:r>
      <w:r w:rsidR="004B4B42">
        <w:rPr>
          <w:sz w:val="28"/>
          <w:szCs w:val="28"/>
        </w:rPr>
        <w:t>gree</w:t>
      </w:r>
      <w:r>
        <w:rPr>
          <w:sz w:val="28"/>
          <w:szCs w:val="28"/>
        </w:rPr>
        <w:t xml:space="preserve"> of non-compliance, as already indicated, is about 2 months.  Although this is well in excess of the 14 </w:t>
      </w:r>
      <w:r w:rsidR="004B4B42">
        <w:rPr>
          <w:sz w:val="28"/>
          <w:szCs w:val="28"/>
        </w:rPr>
        <w:t>day period, I will not go so far</w:t>
      </w:r>
      <w:r>
        <w:rPr>
          <w:sz w:val="28"/>
          <w:szCs w:val="28"/>
        </w:rPr>
        <w:t xml:space="preserve"> as to describe it as inordinate.  Condonation has been granted for far longer periods.</w:t>
      </w:r>
    </w:p>
    <w:p w:rsidR="00CA64DD" w:rsidRDefault="00CA64DD" w:rsidP="00CA64DD">
      <w:pPr>
        <w:spacing w:after="0" w:line="360" w:lineRule="auto"/>
        <w:jc w:val="both"/>
        <w:rPr>
          <w:sz w:val="28"/>
          <w:szCs w:val="28"/>
        </w:rPr>
      </w:pPr>
    </w:p>
    <w:p w:rsidR="00CA64DD" w:rsidRDefault="00CA64DD" w:rsidP="00CA64DD">
      <w:pPr>
        <w:spacing w:after="0" w:line="360" w:lineRule="auto"/>
        <w:jc w:val="both"/>
        <w:rPr>
          <w:sz w:val="28"/>
          <w:szCs w:val="28"/>
        </w:rPr>
      </w:pPr>
      <w:r>
        <w:rPr>
          <w:sz w:val="28"/>
          <w:szCs w:val="28"/>
        </w:rPr>
        <w:tab/>
        <w:t xml:space="preserve">What I however, find </w:t>
      </w:r>
      <w:r w:rsidR="004B4B42">
        <w:rPr>
          <w:sz w:val="28"/>
          <w:szCs w:val="28"/>
        </w:rPr>
        <w:t>disquietening</w:t>
      </w:r>
      <w:r>
        <w:rPr>
          <w:sz w:val="28"/>
          <w:szCs w:val="28"/>
        </w:rPr>
        <w:t xml:space="preserve"> in this matter is the explanation for the delay.  The applicant asserted that it was unaware of the existence of the Notice of Appeal.</w:t>
      </w:r>
    </w:p>
    <w:p w:rsidR="00CA64DD" w:rsidRDefault="00CA64DD" w:rsidP="00CA64DD">
      <w:pPr>
        <w:spacing w:after="0" w:line="360" w:lineRule="auto"/>
        <w:jc w:val="both"/>
        <w:rPr>
          <w:sz w:val="28"/>
          <w:szCs w:val="28"/>
        </w:rPr>
      </w:pPr>
    </w:p>
    <w:p w:rsidR="00CA64DD" w:rsidRDefault="00CA64DD" w:rsidP="00CA64DD">
      <w:pPr>
        <w:spacing w:after="0" w:line="360" w:lineRule="auto"/>
        <w:jc w:val="both"/>
        <w:rPr>
          <w:sz w:val="28"/>
          <w:szCs w:val="28"/>
        </w:rPr>
      </w:pPr>
      <w:r>
        <w:rPr>
          <w:sz w:val="28"/>
          <w:szCs w:val="28"/>
        </w:rPr>
        <w:tab/>
        <w:t xml:space="preserve">In </w:t>
      </w:r>
      <w:r w:rsidR="004B4B42">
        <w:rPr>
          <w:sz w:val="28"/>
          <w:szCs w:val="28"/>
        </w:rPr>
        <w:t xml:space="preserve">the </w:t>
      </w:r>
      <w:r>
        <w:rPr>
          <w:sz w:val="28"/>
          <w:szCs w:val="28"/>
        </w:rPr>
        <w:t>Founding Affidavit, deposed to by a Law Officer from the Attorney</w:t>
      </w:r>
      <w:r w:rsidR="00A74114">
        <w:rPr>
          <w:sz w:val="28"/>
          <w:szCs w:val="28"/>
        </w:rPr>
        <w:t xml:space="preserve"> General’s Office, the Law Officer states that he became aware of the Notice of Appeal after a reminder from the Registrar of this Court.  This then prompted the legal practitioners, in the Civil Division of the Attorney General’s Office, to chase up the matter w</w:t>
      </w:r>
      <w:r w:rsidR="004B4B42">
        <w:rPr>
          <w:sz w:val="28"/>
          <w:szCs w:val="28"/>
        </w:rPr>
        <w:t>ith their client, the applicant.  I</w:t>
      </w:r>
      <w:r w:rsidR="00A74114">
        <w:rPr>
          <w:sz w:val="28"/>
          <w:szCs w:val="28"/>
        </w:rPr>
        <w:t xml:space="preserve">t was then discovered that despite clear indications that the Notice of Appeal was served on the applicant’s Permanent Secretary, it could not be located.  It is claimed that despite a diligent search at the Permanent Secretary’s </w:t>
      </w:r>
      <w:r w:rsidR="004B4B42">
        <w:rPr>
          <w:sz w:val="28"/>
          <w:szCs w:val="28"/>
        </w:rPr>
        <w:t>offices</w:t>
      </w:r>
      <w:r w:rsidR="00A74114">
        <w:rPr>
          <w:sz w:val="28"/>
          <w:szCs w:val="28"/>
        </w:rPr>
        <w:t>, the court documents could not be found.</w:t>
      </w:r>
    </w:p>
    <w:p w:rsidR="00A74114" w:rsidRDefault="00A74114" w:rsidP="00CA64DD">
      <w:pPr>
        <w:spacing w:after="0" w:line="360" w:lineRule="auto"/>
        <w:jc w:val="both"/>
        <w:rPr>
          <w:sz w:val="28"/>
          <w:szCs w:val="28"/>
        </w:rPr>
      </w:pPr>
    </w:p>
    <w:p w:rsidR="00A74114" w:rsidRDefault="00A74114" w:rsidP="00CA64DD">
      <w:pPr>
        <w:spacing w:after="0" w:line="360" w:lineRule="auto"/>
        <w:jc w:val="both"/>
        <w:rPr>
          <w:sz w:val="28"/>
          <w:szCs w:val="28"/>
        </w:rPr>
      </w:pPr>
      <w:r>
        <w:rPr>
          <w:sz w:val="28"/>
          <w:szCs w:val="28"/>
        </w:rPr>
        <w:tab/>
      </w:r>
      <w:r w:rsidR="004B4B42">
        <w:rPr>
          <w:sz w:val="28"/>
          <w:szCs w:val="28"/>
        </w:rPr>
        <w:t>Most probably</w:t>
      </w:r>
      <w:r w:rsidR="00733A8D">
        <w:rPr>
          <w:sz w:val="28"/>
          <w:szCs w:val="28"/>
        </w:rPr>
        <w:t>, someone in</w:t>
      </w:r>
      <w:r>
        <w:rPr>
          <w:sz w:val="28"/>
          <w:szCs w:val="28"/>
        </w:rPr>
        <w:t xml:space="preserve"> the office of the Permanent Secr</w:t>
      </w:r>
      <w:r w:rsidR="004B4B42">
        <w:rPr>
          <w:sz w:val="28"/>
          <w:szCs w:val="28"/>
        </w:rPr>
        <w:t>etary sat on the court papers, where</w:t>
      </w:r>
      <w:r>
        <w:rPr>
          <w:sz w:val="28"/>
          <w:szCs w:val="28"/>
        </w:rPr>
        <w:t xml:space="preserve"> they were misplaced.  This res</w:t>
      </w:r>
      <w:r w:rsidR="004B4B42">
        <w:rPr>
          <w:sz w:val="28"/>
          <w:szCs w:val="28"/>
        </w:rPr>
        <w:t>ult</w:t>
      </w:r>
      <w:r>
        <w:rPr>
          <w:sz w:val="28"/>
          <w:szCs w:val="28"/>
        </w:rPr>
        <w:t>ed in their legal practitioners following up the matter.</w:t>
      </w:r>
    </w:p>
    <w:p w:rsidR="00A74114" w:rsidRDefault="00A74114" w:rsidP="00CA64DD">
      <w:pPr>
        <w:spacing w:after="0" w:line="360" w:lineRule="auto"/>
        <w:jc w:val="both"/>
        <w:rPr>
          <w:sz w:val="28"/>
          <w:szCs w:val="28"/>
        </w:rPr>
      </w:pPr>
    </w:p>
    <w:p w:rsidR="00A74114" w:rsidRDefault="00A74114" w:rsidP="00CA64DD">
      <w:pPr>
        <w:spacing w:after="0" w:line="360" w:lineRule="auto"/>
        <w:jc w:val="both"/>
        <w:rPr>
          <w:sz w:val="28"/>
          <w:szCs w:val="28"/>
        </w:rPr>
      </w:pPr>
      <w:r>
        <w:rPr>
          <w:sz w:val="28"/>
          <w:szCs w:val="28"/>
        </w:rPr>
        <w:tab/>
        <w:t xml:space="preserve">In my view, it should have been the other way round.  It is the applicant, not its legal practitioners, who </w:t>
      </w:r>
      <w:r w:rsidR="004B4B42">
        <w:rPr>
          <w:sz w:val="28"/>
          <w:szCs w:val="28"/>
        </w:rPr>
        <w:t>is</w:t>
      </w:r>
      <w:r>
        <w:rPr>
          <w:sz w:val="28"/>
          <w:szCs w:val="28"/>
        </w:rPr>
        <w:t xml:space="preserve"> affected by the litigation.  The</w:t>
      </w:r>
      <w:r w:rsidR="004B4B42">
        <w:rPr>
          <w:sz w:val="28"/>
          <w:szCs w:val="28"/>
        </w:rPr>
        <w:t xml:space="preserve"> applicant</w:t>
      </w:r>
      <w:r>
        <w:rPr>
          <w:sz w:val="28"/>
          <w:szCs w:val="28"/>
        </w:rPr>
        <w:t xml:space="preserve"> should therefore</w:t>
      </w:r>
      <w:r w:rsidR="004B4B42">
        <w:rPr>
          <w:sz w:val="28"/>
          <w:szCs w:val="28"/>
        </w:rPr>
        <w:t xml:space="preserve"> be the one</w:t>
      </w:r>
      <w:r>
        <w:rPr>
          <w:sz w:val="28"/>
          <w:szCs w:val="28"/>
        </w:rPr>
        <w:t xml:space="preserve"> pestering </w:t>
      </w:r>
      <w:r w:rsidR="004B4B42">
        <w:rPr>
          <w:sz w:val="28"/>
          <w:szCs w:val="28"/>
        </w:rPr>
        <w:t>its</w:t>
      </w:r>
      <w:r>
        <w:rPr>
          <w:sz w:val="28"/>
          <w:szCs w:val="28"/>
        </w:rPr>
        <w:t xml:space="preserve"> legal practitioners at every stage of the matter.  </w:t>
      </w:r>
      <w:r w:rsidR="00733A8D">
        <w:rPr>
          <w:sz w:val="28"/>
          <w:szCs w:val="28"/>
        </w:rPr>
        <w:t xml:space="preserve">Instead </w:t>
      </w:r>
      <w:r>
        <w:rPr>
          <w:sz w:val="28"/>
          <w:szCs w:val="28"/>
        </w:rPr>
        <w:t>it is the lawyers, who are not the litigants but are only offering professional assistance, who are following up with the litigants in order to push the litigation forward.</w:t>
      </w:r>
    </w:p>
    <w:p w:rsidR="00A74114" w:rsidRDefault="00A74114" w:rsidP="00CA64DD">
      <w:pPr>
        <w:spacing w:after="0" w:line="360" w:lineRule="auto"/>
        <w:jc w:val="both"/>
        <w:rPr>
          <w:sz w:val="28"/>
          <w:szCs w:val="28"/>
        </w:rPr>
      </w:pPr>
    </w:p>
    <w:p w:rsidR="00A74114" w:rsidRDefault="00A74114" w:rsidP="00CA64DD">
      <w:pPr>
        <w:spacing w:after="0" w:line="360" w:lineRule="auto"/>
        <w:jc w:val="both"/>
        <w:rPr>
          <w:sz w:val="28"/>
          <w:szCs w:val="28"/>
        </w:rPr>
      </w:pPr>
      <w:r>
        <w:rPr>
          <w:sz w:val="28"/>
          <w:szCs w:val="28"/>
        </w:rPr>
        <w:lastRenderedPageBreak/>
        <w:tab/>
        <w:t xml:space="preserve">The applicant’s handling of </w:t>
      </w:r>
      <w:r w:rsidR="004B4B42">
        <w:rPr>
          <w:sz w:val="28"/>
          <w:szCs w:val="28"/>
        </w:rPr>
        <w:t xml:space="preserve">the </w:t>
      </w:r>
      <w:r>
        <w:rPr>
          <w:sz w:val="28"/>
          <w:szCs w:val="28"/>
        </w:rPr>
        <w:t xml:space="preserve">court papers, especially the </w:t>
      </w:r>
      <w:r w:rsidR="004B4B42">
        <w:rPr>
          <w:sz w:val="28"/>
          <w:szCs w:val="28"/>
        </w:rPr>
        <w:t>office</w:t>
      </w:r>
      <w:r>
        <w:rPr>
          <w:sz w:val="28"/>
          <w:szCs w:val="28"/>
        </w:rPr>
        <w:t xml:space="preserve"> of the Permanent Secretary, </w:t>
      </w:r>
      <w:r w:rsidR="004B4B42">
        <w:rPr>
          <w:sz w:val="28"/>
          <w:szCs w:val="28"/>
        </w:rPr>
        <w:t>leaves a lot to be desired</w:t>
      </w:r>
      <w:r w:rsidR="00DD4B68">
        <w:rPr>
          <w:sz w:val="28"/>
          <w:szCs w:val="28"/>
        </w:rPr>
        <w:t xml:space="preserve">.  The explanation for the delay does not, in the </w:t>
      </w:r>
      <w:r w:rsidR="004B4B42">
        <w:rPr>
          <w:sz w:val="28"/>
          <w:szCs w:val="28"/>
        </w:rPr>
        <w:t>circumstances,</w:t>
      </w:r>
      <w:r w:rsidR="00DD4B68">
        <w:rPr>
          <w:sz w:val="28"/>
          <w:szCs w:val="28"/>
        </w:rPr>
        <w:t xml:space="preserve"> pass the reasonableness test.  It is far from being persuasive.  If some weight is to be attached to the applicant’s explanation, there should at least have been an affidavit from the Permanent Secretary or other senior official in the Permanent Secretary’s Office, </w:t>
      </w:r>
      <w:r w:rsidR="004B4B42">
        <w:rPr>
          <w:sz w:val="28"/>
          <w:szCs w:val="28"/>
        </w:rPr>
        <w:t>verifying</w:t>
      </w:r>
      <w:r w:rsidR="00DD4B68">
        <w:rPr>
          <w:sz w:val="28"/>
          <w:szCs w:val="28"/>
        </w:rPr>
        <w:t xml:space="preserve"> the applicant’s assertions.  Infact, </w:t>
      </w:r>
      <w:r w:rsidR="004B4B42">
        <w:rPr>
          <w:sz w:val="28"/>
          <w:szCs w:val="28"/>
        </w:rPr>
        <w:t>t</w:t>
      </w:r>
      <w:r w:rsidR="00DD4B68">
        <w:rPr>
          <w:sz w:val="28"/>
          <w:szCs w:val="28"/>
        </w:rPr>
        <w:t>hat affidavit should have been the applicant’s Founding Affidavit, with the legal practi</w:t>
      </w:r>
      <w:r w:rsidR="004B4B42">
        <w:rPr>
          <w:sz w:val="28"/>
          <w:szCs w:val="28"/>
        </w:rPr>
        <w:t>tioner weighing</w:t>
      </w:r>
      <w:r w:rsidR="00DD4B68">
        <w:rPr>
          <w:sz w:val="28"/>
          <w:szCs w:val="28"/>
        </w:rPr>
        <w:t xml:space="preserve"> in with a Supporting Affidavit.</w:t>
      </w:r>
    </w:p>
    <w:p w:rsidR="00DD4B68" w:rsidRDefault="00DD4B68" w:rsidP="00CA64DD">
      <w:pPr>
        <w:spacing w:after="0" w:line="360" w:lineRule="auto"/>
        <w:jc w:val="both"/>
        <w:rPr>
          <w:sz w:val="28"/>
          <w:szCs w:val="28"/>
        </w:rPr>
      </w:pPr>
    </w:p>
    <w:p w:rsidR="00DD4B68" w:rsidRDefault="00DD4B68" w:rsidP="00CA64DD">
      <w:pPr>
        <w:spacing w:after="0" w:line="360" w:lineRule="auto"/>
        <w:jc w:val="both"/>
        <w:rPr>
          <w:sz w:val="28"/>
          <w:szCs w:val="28"/>
        </w:rPr>
      </w:pPr>
      <w:r>
        <w:rPr>
          <w:sz w:val="28"/>
          <w:szCs w:val="28"/>
        </w:rPr>
        <w:tab/>
        <w:t>However, the inadequa</w:t>
      </w:r>
      <w:r w:rsidR="00733A8D">
        <w:rPr>
          <w:sz w:val="28"/>
          <w:szCs w:val="28"/>
        </w:rPr>
        <w:t>cy</w:t>
      </w:r>
      <w:r>
        <w:rPr>
          <w:sz w:val="28"/>
          <w:szCs w:val="28"/>
        </w:rPr>
        <w:t xml:space="preserve"> of the applicant’s explanation for the delay, though undesirable, does not put this matter to rest.  There is the issue of prospects of success on the merits.  It can be decisive in such applications, having regard to the circumstances of the case.</w:t>
      </w:r>
    </w:p>
    <w:p w:rsidR="00DD4B68" w:rsidRDefault="00DD4B68" w:rsidP="00CA64DD">
      <w:pPr>
        <w:spacing w:after="0" w:line="360" w:lineRule="auto"/>
        <w:jc w:val="both"/>
        <w:rPr>
          <w:sz w:val="28"/>
          <w:szCs w:val="28"/>
        </w:rPr>
      </w:pPr>
    </w:p>
    <w:p w:rsidR="00DD4B68" w:rsidRDefault="00DD4B68" w:rsidP="00CA64DD">
      <w:pPr>
        <w:spacing w:after="0" w:line="360" w:lineRule="auto"/>
        <w:jc w:val="both"/>
        <w:rPr>
          <w:sz w:val="28"/>
          <w:szCs w:val="28"/>
        </w:rPr>
      </w:pPr>
      <w:r>
        <w:rPr>
          <w:sz w:val="28"/>
          <w:szCs w:val="28"/>
        </w:rPr>
        <w:tab/>
        <w:t>From the respondent’s Heads of Argument, it seems the basis of respondent’s challenge of his dismissal is that the second disciplinary hearing, held on 20 February 2014, was a nullity.  It was a nullity because the first hearing, held on 8 March 2011, resulted in a final</w:t>
      </w:r>
      <w:r w:rsidR="00E81290">
        <w:rPr>
          <w:sz w:val="28"/>
          <w:szCs w:val="28"/>
        </w:rPr>
        <w:t xml:space="preserve"> </w:t>
      </w:r>
      <w:r w:rsidR="004B4B42">
        <w:rPr>
          <w:sz w:val="28"/>
          <w:szCs w:val="28"/>
        </w:rPr>
        <w:t>and definite</w:t>
      </w:r>
      <w:r w:rsidR="003A13F1">
        <w:rPr>
          <w:sz w:val="28"/>
          <w:szCs w:val="28"/>
        </w:rPr>
        <w:t xml:space="preserve"> judgment</w:t>
      </w:r>
      <w:r w:rsidR="00E81290">
        <w:rPr>
          <w:sz w:val="28"/>
          <w:szCs w:val="28"/>
        </w:rPr>
        <w:t>.</w:t>
      </w:r>
    </w:p>
    <w:p w:rsidR="00E81290" w:rsidRDefault="00E81290" w:rsidP="00CA64DD">
      <w:pPr>
        <w:spacing w:after="0" w:line="360" w:lineRule="auto"/>
        <w:jc w:val="both"/>
        <w:rPr>
          <w:sz w:val="28"/>
          <w:szCs w:val="28"/>
        </w:rPr>
      </w:pPr>
    </w:p>
    <w:p w:rsidR="00E81290" w:rsidRDefault="00E81290" w:rsidP="00CA64DD">
      <w:pPr>
        <w:spacing w:after="0" w:line="360" w:lineRule="auto"/>
        <w:jc w:val="both"/>
        <w:rPr>
          <w:sz w:val="28"/>
          <w:szCs w:val="28"/>
        </w:rPr>
      </w:pPr>
      <w:r>
        <w:rPr>
          <w:sz w:val="28"/>
          <w:szCs w:val="28"/>
        </w:rPr>
        <w:tab/>
        <w:t>Th</w:t>
      </w:r>
      <w:r w:rsidR="003A13F1">
        <w:rPr>
          <w:sz w:val="28"/>
          <w:szCs w:val="28"/>
        </w:rPr>
        <w:t>e respondent contends that his plea</w:t>
      </w:r>
      <w:r>
        <w:rPr>
          <w:sz w:val="28"/>
          <w:szCs w:val="28"/>
        </w:rPr>
        <w:t xml:space="preserve"> of </w:t>
      </w:r>
      <w:r>
        <w:rPr>
          <w:i/>
          <w:sz w:val="28"/>
          <w:szCs w:val="28"/>
        </w:rPr>
        <w:t>res judicata</w:t>
      </w:r>
      <w:r>
        <w:rPr>
          <w:sz w:val="28"/>
          <w:szCs w:val="28"/>
        </w:rPr>
        <w:t xml:space="preserve"> is likely to be upheld.  The applicant is just prolonging litigation and has no prospects of success in the main matter.</w:t>
      </w:r>
    </w:p>
    <w:p w:rsidR="00E81290" w:rsidRDefault="00E81290" w:rsidP="00CA64DD">
      <w:pPr>
        <w:spacing w:after="0" w:line="360" w:lineRule="auto"/>
        <w:jc w:val="both"/>
        <w:rPr>
          <w:sz w:val="28"/>
          <w:szCs w:val="28"/>
        </w:rPr>
      </w:pPr>
    </w:p>
    <w:p w:rsidR="00E81290" w:rsidRDefault="00E81290" w:rsidP="00CA64DD">
      <w:pPr>
        <w:spacing w:after="0" w:line="360" w:lineRule="auto"/>
        <w:jc w:val="both"/>
        <w:rPr>
          <w:sz w:val="28"/>
          <w:szCs w:val="28"/>
        </w:rPr>
      </w:pPr>
      <w:r>
        <w:rPr>
          <w:sz w:val="28"/>
          <w:szCs w:val="28"/>
        </w:rPr>
        <w:tab/>
        <w:t xml:space="preserve">In my view, it is unlikely that respondent’s plea of </w:t>
      </w:r>
      <w:r>
        <w:rPr>
          <w:i/>
          <w:sz w:val="28"/>
          <w:szCs w:val="28"/>
        </w:rPr>
        <w:t>res</w:t>
      </w:r>
      <w:r>
        <w:rPr>
          <w:sz w:val="28"/>
          <w:szCs w:val="28"/>
        </w:rPr>
        <w:t xml:space="preserve"> </w:t>
      </w:r>
      <w:r w:rsidRPr="00E81290">
        <w:rPr>
          <w:i/>
          <w:sz w:val="28"/>
          <w:szCs w:val="28"/>
        </w:rPr>
        <w:t>judicata</w:t>
      </w:r>
      <w:r>
        <w:rPr>
          <w:i/>
          <w:sz w:val="28"/>
          <w:szCs w:val="28"/>
        </w:rPr>
        <w:t xml:space="preserve"> </w:t>
      </w:r>
      <w:r>
        <w:rPr>
          <w:sz w:val="28"/>
          <w:szCs w:val="28"/>
        </w:rPr>
        <w:t xml:space="preserve">will be upheld.  The applicant referred the court to section 46 of the Public Service </w:t>
      </w:r>
      <w:r>
        <w:rPr>
          <w:sz w:val="28"/>
          <w:szCs w:val="28"/>
        </w:rPr>
        <w:lastRenderedPageBreak/>
        <w:t>Regulations, Statutory Instrument 1 of 2000.</w:t>
      </w:r>
      <w:r w:rsidR="003A13F1">
        <w:rPr>
          <w:sz w:val="28"/>
          <w:szCs w:val="28"/>
        </w:rPr>
        <w:t xml:space="preserve">  Thes</w:t>
      </w:r>
      <w:r>
        <w:rPr>
          <w:sz w:val="28"/>
          <w:szCs w:val="28"/>
        </w:rPr>
        <w:t xml:space="preserve">e are the regulations in terms of which the respondent was charged.  </w:t>
      </w:r>
    </w:p>
    <w:p w:rsidR="00E81290" w:rsidRDefault="00E81290" w:rsidP="00E81290">
      <w:pPr>
        <w:spacing w:after="0" w:line="360" w:lineRule="auto"/>
        <w:ind w:firstLine="720"/>
        <w:jc w:val="both"/>
        <w:rPr>
          <w:sz w:val="28"/>
          <w:szCs w:val="28"/>
        </w:rPr>
      </w:pPr>
      <w:r>
        <w:rPr>
          <w:sz w:val="28"/>
          <w:szCs w:val="28"/>
        </w:rPr>
        <w:t>Section 46 (1) provides as follows:</w:t>
      </w:r>
    </w:p>
    <w:p w:rsidR="00E81290" w:rsidRDefault="00E81290" w:rsidP="00E81290">
      <w:pPr>
        <w:spacing w:after="0" w:line="240" w:lineRule="auto"/>
        <w:ind w:left="720"/>
        <w:jc w:val="both"/>
        <w:rPr>
          <w:sz w:val="24"/>
          <w:szCs w:val="24"/>
        </w:rPr>
      </w:pPr>
      <w:r>
        <w:rPr>
          <w:sz w:val="28"/>
          <w:szCs w:val="28"/>
        </w:rPr>
        <w:t>“</w:t>
      </w:r>
      <w:r>
        <w:rPr>
          <w:sz w:val="24"/>
          <w:szCs w:val="24"/>
        </w:rPr>
        <w:t>On receiving the documents referred to in subsection (6) of section 45 the disciplinary authority may-</w:t>
      </w:r>
    </w:p>
    <w:p w:rsidR="00E81290" w:rsidRDefault="00E81290" w:rsidP="00E81290">
      <w:pPr>
        <w:pStyle w:val="ListParagraph"/>
        <w:numPr>
          <w:ilvl w:val="0"/>
          <w:numId w:val="2"/>
        </w:numPr>
        <w:spacing w:after="0" w:line="240" w:lineRule="auto"/>
        <w:jc w:val="both"/>
        <w:rPr>
          <w:sz w:val="24"/>
          <w:szCs w:val="24"/>
        </w:rPr>
      </w:pPr>
      <w:r>
        <w:rPr>
          <w:sz w:val="24"/>
          <w:szCs w:val="24"/>
        </w:rPr>
        <w:t>Refer the matter back to the Disciplinary Committee for further hearing.</w:t>
      </w:r>
    </w:p>
    <w:p w:rsidR="003A13F1" w:rsidRDefault="00E81290" w:rsidP="00E81290">
      <w:pPr>
        <w:pStyle w:val="ListParagraph"/>
        <w:numPr>
          <w:ilvl w:val="0"/>
          <w:numId w:val="2"/>
        </w:numPr>
        <w:spacing w:after="0" w:line="240" w:lineRule="auto"/>
        <w:jc w:val="both"/>
        <w:rPr>
          <w:sz w:val="24"/>
          <w:szCs w:val="24"/>
        </w:rPr>
      </w:pPr>
      <w:r>
        <w:rPr>
          <w:sz w:val="24"/>
          <w:szCs w:val="24"/>
        </w:rPr>
        <w:t>Proceed to determine whether or not the member concerned is guilty of misconduct as alleged</w:t>
      </w:r>
      <w:r w:rsidR="003A13F1">
        <w:rPr>
          <w:sz w:val="24"/>
          <w:szCs w:val="24"/>
        </w:rPr>
        <w:t>.”</w:t>
      </w:r>
    </w:p>
    <w:p w:rsidR="003A13F1" w:rsidRPr="003A13F1" w:rsidRDefault="003A13F1" w:rsidP="003A13F1">
      <w:pPr>
        <w:spacing w:after="0" w:line="240" w:lineRule="auto"/>
        <w:ind w:left="720"/>
        <w:jc w:val="both"/>
        <w:rPr>
          <w:sz w:val="24"/>
          <w:szCs w:val="24"/>
        </w:rPr>
      </w:pPr>
    </w:p>
    <w:p w:rsidR="00E81290" w:rsidRDefault="003A13F1" w:rsidP="003A13F1">
      <w:pPr>
        <w:spacing w:after="0" w:line="360" w:lineRule="auto"/>
        <w:ind w:left="720"/>
        <w:jc w:val="both"/>
        <w:rPr>
          <w:sz w:val="28"/>
          <w:szCs w:val="28"/>
        </w:rPr>
      </w:pPr>
      <w:r>
        <w:rPr>
          <w:sz w:val="28"/>
          <w:szCs w:val="28"/>
        </w:rPr>
        <w:t>S</w:t>
      </w:r>
      <w:r w:rsidR="00E81290" w:rsidRPr="003A13F1">
        <w:rPr>
          <w:sz w:val="28"/>
          <w:szCs w:val="28"/>
        </w:rPr>
        <w:t>ubsection (6) of section 45, of referred to</w:t>
      </w:r>
      <w:r>
        <w:rPr>
          <w:sz w:val="28"/>
          <w:szCs w:val="28"/>
        </w:rPr>
        <w:t xml:space="preserve"> in section 46 (1) talks of the </w:t>
      </w:r>
    </w:p>
    <w:p w:rsidR="00E81290" w:rsidRDefault="003A13F1" w:rsidP="00E81290">
      <w:pPr>
        <w:spacing w:after="0" w:line="360" w:lineRule="auto"/>
        <w:jc w:val="both"/>
        <w:rPr>
          <w:sz w:val="28"/>
          <w:szCs w:val="28"/>
        </w:rPr>
      </w:pPr>
      <w:r w:rsidRPr="003A13F1">
        <w:rPr>
          <w:sz w:val="28"/>
          <w:szCs w:val="28"/>
        </w:rPr>
        <w:t xml:space="preserve">“findings and recommendations” of the Disciplinary Committee.  These are submitted to the Disciplinary Authority at the </w:t>
      </w:r>
      <w:r w:rsidRPr="003A13F1">
        <w:rPr>
          <w:sz w:val="28"/>
          <w:szCs w:val="28"/>
          <w:u w:val="single"/>
        </w:rPr>
        <w:t>conclusion of the hearing</w:t>
      </w:r>
      <w:r w:rsidRPr="003A13F1">
        <w:rPr>
          <w:sz w:val="28"/>
          <w:szCs w:val="28"/>
        </w:rPr>
        <w:t xml:space="preserve"> by the Disciplinary Committee.  </w:t>
      </w:r>
      <w:r w:rsidR="00E81290" w:rsidRPr="00E81290">
        <w:rPr>
          <w:sz w:val="28"/>
          <w:szCs w:val="28"/>
        </w:rPr>
        <w:t>The Disciplinary Authority then exercise</w:t>
      </w:r>
      <w:r>
        <w:rPr>
          <w:sz w:val="28"/>
          <w:szCs w:val="28"/>
        </w:rPr>
        <w:t>s</w:t>
      </w:r>
      <w:r w:rsidR="00E81290" w:rsidRPr="00E81290">
        <w:rPr>
          <w:sz w:val="28"/>
          <w:szCs w:val="28"/>
        </w:rPr>
        <w:t xml:space="preserve"> the powers it has in section 46.  A reading of these provisions shows that a determination of the matter by the Disciplinary Committee, is subject</w:t>
      </w:r>
      <w:r w:rsidR="00C57434">
        <w:rPr>
          <w:sz w:val="28"/>
          <w:szCs w:val="28"/>
        </w:rPr>
        <w:t xml:space="preserve"> to further directions by the Disciplinary Authority.  The second hearing was in pursuance of such directions.  It is therefore unlikely that the respondent’s contention, that the proceedings held following the Disciplinary Authority</w:t>
      </w:r>
      <w:r>
        <w:rPr>
          <w:sz w:val="28"/>
          <w:szCs w:val="28"/>
        </w:rPr>
        <w:t>’s</w:t>
      </w:r>
      <w:r w:rsidR="00C57434">
        <w:rPr>
          <w:sz w:val="28"/>
          <w:szCs w:val="28"/>
        </w:rPr>
        <w:t xml:space="preserve"> directions were void, would be upheld.</w:t>
      </w:r>
    </w:p>
    <w:p w:rsidR="00C57434" w:rsidRDefault="00C57434" w:rsidP="00E81290">
      <w:pPr>
        <w:spacing w:after="0" w:line="360" w:lineRule="auto"/>
        <w:jc w:val="both"/>
        <w:rPr>
          <w:sz w:val="28"/>
          <w:szCs w:val="28"/>
        </w:rPr>
      </w:pPr>
    </w:p>
    <w:p w:rsidR="00C57434" w:rsidRDefault="00C57434" w:rsidP="00E81290">
      <w:pPr>
        <w:spacing w:after="0" w:line="360" w:lineRule="auto"/>
        <w:jc w:val="both"/>
        <w:rPr>
          <w:sz w:val="28"/>
          <w:szCs w:val="28"/>
        </w:rPr>
      </w:pPr>
      <w:r>
        <w:rPr>
          <w:sz w:val="28"/>
          <w:szCs w:val="28"/>
        </w:rPr>
        <w:tab/>
        <w:t xml:space="preserve">Further to this, a reading of the record of the disciplinary hearing clearly shows that the question of </w:t>
      </w:r>
      <w:r w:rsidR="003A13F1">
        <w:rPr>
          <w:sz w:val="28"/>
          <w:szCs w:val="28"/>
        </w:rPr>
        <w:t xml:space="preserve">the </w:t>
      </w:r>
      <w:r>
        <w:rPr>
          <w:sz w:val="28"/>
          <w:szCs w:val="28"/>
        </w:rPr>
        <w:t>respondent’s unauthorised absence from work is not in contention.  He seeks to escape liability on the basis of the procedural technicality that the proceedings that res</w:t>
      </w:r>
      <w:r w:rsidR="003A13F1">
        <w:rPr>
          <w:sz w:val="28"/>
          <w:szCs w:val="28"/>
        </w:rPr>
        <w:t>ul</w:t>
      </w:r>
      <w:r>
        <w:rPr>
          <w:sz w:val="28"/>
          <w:szCs w:val="28"/>
        </w:rPr>
        <w:t xml:space="preserve">ted in </w:t>
      </w:r>
      <w:r w:rsidR="003A13F1">
        <w:rPr>
          <w:sz w:val="28"/>
          <w:szCs w:val="28"/>
        </w:rPr>
        <w:t xml:space="preserve">his dismissal were a nullity.  </w:t>
      </w:r>
      <w:r>
        <w:rPr>
          <w:sz w:val="28"/>
          <w:szCs w:val="28"/>
        </w:rPr>
        <w:t xml:space="preserve"> </w:t>
      </w:r>
      <w:r w:rsidR="003A13F1">
        <w:rPr>
          <w:sz w:val="28"/>
          <w:szCs w:val="28"/>
        </w:rPr>
        <w:t xml:space="preserve">The </w:t>
      </w:r>
      <w:r>
        <w:rPr>
          <w:sz w:val="28"/>
          <w:szCs w:val="28"/>
        </w:rPr>
        <w:t xml:space="preserve">substantive issue, of his prolonged </w:t>
      </w:r>
      <w:r w:rsidR="003A13F1">
        <w:rPr>
          <w:sz w:val="28"/>
          <w:szCs w:val="28"/>
        </w:rPr>
        <w:t xml:space="preserve">and unauthorised </w:t>
      </w:r>
      <w:r>
        <w:rPr>
          <w:sz w:val="28"/>
          <w:szCs w:val="28"/>
        </w:rPr>
        <w:t xml:space="preserve">absence from </w:t>
      </w:r>
      <w:r w:rsidR="003A13F1">
        <w:rPr>
          <w:sz w:val="28"/>
          <w:szCs w:val="28"/>
        </w:rPr>
        <w:t>duty</w:t>
      </w:r>
      <w:r>
        <w:rPr>
          <w:sz w:val="28"/>
          <w:szCs w:val="28"/>
        </w:rPr>
        <w:t xml:space="preserve">, is </w:t>
      </w:r>
      <w:r w:rsidR="003A13F1">
        <w:rPr>
          <w:sz w:val="28"/>
          <w:szCs w:val="28"/>
        </w:rPr>
        <w:t>virtually</w:t>
      </w:r>
      <w:r>
        <w:rPr>
          <w:sz w:val="28"/>
          <w:szCs w:val="28"/>
        </w:rPr>
        <w:t xml:space="preserve"> unchallenged.  This seems to me a classical instance were the principle enunciated in the case of </w:t>
      </w:r>
      <w:r>
        <w:rPr>
          <w:i/>
          <w:sz w:val="28"/>
          <w:szCs w:val="28"/>
        </w:rPr>
        <w:t xml:space="preserve">Air Zimbabwe (Pvt) Ltd v </w:t>
      </w:r>
      <w:r w:rsidR="003A13F1">
        <w:rPr>
          <w:i/>
          <w:sz w:val="28"/>
          <w:szCs w:val="28"/>
        </w:rPr>
        <w:t xml:space="preserve">Chiku </w:t>
      </w:r>
      <w:r>
        <w:rPr>
          <w:i/>
          <w:sz w:val="28"/>
          <w:szCs w:val="28"/>
        </w:rPr>
        <w:t>Mnensa and Another</w:t>
      </w:r>
      <w:r>
        <w:rPr>
          <w:sz w:val="28"/>
          <w:szCs w:val="28"/>
        </w:rPr>
        <w:t xml:space="preserve"> SC 89/04 applies.  In that case CHIDYAUSIKU CJ stated, among other things:</w:t>
      </w:r>
    </w:p>
    <w:p w:rsidR="00C57434" w:rsidRDefault="00C57434" w:rsidP="00C57434">
      <w:pPr>
        <w:spacing w:after="0" w:line="240" w:lineRule="auto"/>
        <w:jc w:val="both"/>
        <w:rPr>
          <w:sz w:val="24"/>
          <w:szCs w:val="24"/>
        </w:rPr>
      </w:pPr>
      <w:r>
        <w:rPr>
          <w:sz w:val="28"/>
          <w:szCs w:val="28"/>
        </w:rPr>
        <w:tab/>
      </w:r>
      <w:r>
        <w:rPr>
          <w:sz w:val="24"/>
          <w:szCs w:val="24"/>
        </w:rPr>
        <w:t xml:space="preserve">“A person </w:t>
      </w:r>
      <w:r w:rsidR="003A13F1">
        <w:rPr>
          <w:sz w:val="24"/>
          <w:szCs w:val="24"/>
        </w:rPr>
        <w:t>guilty of misconduct should</w:t>
      </w:r>
      <w:r>
        <w:rPr>
          <w:sz w:val="24"/>
          <w:szCs w:val="24"/>
        </w:rPr>
        <w:t xml:space="preserve"> not escape the consequences of his misdeeds</w:t>
      </w:r>
    </w:p>
    <w:p w:rsidR="00C57434" w:rsidRDefault="003A13F1" w:rsidP="00C57434">
      <w:pPr>
        <w:spacing w:after="0" w:line="240" w:lineRule="auto"/>
        <w:ind w:left="720"/>
        <w:jc w:val="both"/>
        <w:rPr>
          <w:sz w:val="24"/>
          <w:szCs w:val="24"/>
        </w:rPr>
      </w:pPr>
      <w:r>
        <w:rPr>
          <w:sz w:val="24"/>
          <w:szCs w:val="24"/>
        </w:rPr>
        <w:lastRenderedPageBreak/>
        <w:t xml:space="preserve"> s</w:t>
      </w:r>
      <w:r w:rsidR="00C57434">
        <w:rPr>
          <w:sz w:val="24"/>
          <w:szCs w:val="24"/>
        </w:rPr>
        <w:t>imply because of a failure to conduct disciplinary proceedings properly by anothe</w:t>
      </w:r>
      <w:r>
        <w:rPr>
          <w:sz w:val="24"/>
          <w:szCs w:val="24"/>
        </w:rPr>
        <w:t>r employee. He should escape such</w:t>
      </w:r>
      <w:r w:rsidR="00C57434">
        <w:rPr>
          <w:sz w:val="24"/>
          <w:szCs w:val="24"/>
        </w:rPr>
        <w:t xml:space="preserve"> consequences because he is innocent.”</w:t>
      </w:r>
    </w:p>
    <w:p w:rsidR="00C57434" w:rsidRDefault="00C57434" w:rsidP="00C57434">
      <w:pPr>
        <w:spacing w:after="0" w:line="240" w:lineRule="auto"/>
        <w:ind w:left="720"/>
        <w:jc w:val="both"/>
        <w:rPr>
          <w:sz w:val="24"/>
          <w:szCs w:val="24"/>
        </w:rPr>
      </w:pPr>
    </w:p>
    <w:p w:rsidR="00C57434" w:rsidRDefault="00C57434" w:rsidP="00C57434">
      <w:pPr>
        <w:spacing w:after="0" w:line="240" w:lineRule="auto"/>
        <w:ind w:left="720"/>
        <w:jc w:val="both"/>
        <w:rPr>
          <w:sz w:val="24"/>
          <w:szCs w:val="24"/>
        </w:rPr>
      </w:pPr>
    </w:p>
    <w:p w:rsidR="00C57434" w:rsidRDefault="00C57434" w:rsidP="00C57434">
      <w:pPr>
        <w:spacing w:after="0" w:line="360" w:lineRule="auto"/>
        <w:ind w:left="720"/>
        <w:jc w:val="both"/>
        <w:rPr>
          <w:sz w:val="28"/>
          <w:szCs w:val="28"/>
        </w:rPr>
      </w:pPr>
      <w:r>
        <w:rPr>
          <w:sz w:val="28"/>
          <w:szCs w:val="28"/>
        </w:rPr>
        <w:t>When all the factors in th</w:t>
      </w:r>
      <w:r w:rsidR="003A13F1">
        <w:rPr>
          <w:sz w:val="28"/>
          <w:szCs w:val="28"/>
        </w:rPr>
        <w:t>is</w:t>
      </w:r>
      <w:r>
        <w:rPr>
          <w:sz w:val="28"/>
          <w:szCs w:val="28"/>
        </w:rPr>
        <w:t xml:space="preserve"> matter are counter – balanced, I am of the </w:t>
      </w:r>
    </w:p>
    <w:p w:rsidR="00C57434" w:rsidRDefault="00C57434" w:rsidP="00C57434">
      <w:pPr>
        <w:spacing w:after="0" w:line="360" w:lineRule="auto"/>
        <w:jc w:val="both"/>
        <w:rPr>
          <w:sz w:val="28"/>
          <w:szCs w:val="28"/>
        </w:rPr>
      </w:pPr>
      <w:r>
        <w:rPr>
          <w:sz w:val="28"/>
          <w:szCs w:val="28"/>
        </w:rPr>
        <w:t>view that the prospects of success on the merits f</w:t>
      </w:r>
      <w:r w:rsidR="003A13F1">
        <w:rPr>
          <w:sz w:val="28"/>
          <w:szCs w:val="28"/>
        </w:rPr>
        <w:t>avour</w:t>
      </w:r>
      <w:r>
        <w:rPr>
          <w:sz w:val="28"/>
          <w:szCs w:val="28"/>
        </w:rPr>
        <w:t xml:space="preserve"> the granting of the application.  It is in the interests of justice, in the circumstances, that the matter be disposed of on the merits.</w:t>
      </w:r>
    </w:p>
    <w:p w:rsidR="00C57434" w:rsidRDefault="00C57434" w:rsidP="00C57434">
      <w:pPr>
        <w:spacing w:after="0" w:line="360" w:lineRule="auto"/>
        <w:jc w:val="both"/>
        <w:rPr>
          <w:sz w:val="28"/>
          <w:szCs w:val="28"/>
        </w:rPr>
      </w:pPr>
    </w:p>
    <w:p w:rsidR="00C57434" w:rsidRDefault="00C57434" w:rsidP="00C57434">
      <w:pPr>
        <w:spacing w:after="0" w:line="360" w:lineRule="auto"/>
        <w:jc w:val="both"/>
        <w:rPr>
          <w:sz w:val="28"/>
          <w:szCs w:val="28"/>
        </w:rPr>
      </w:pPr>
      <w:r>
        <w:rPr>
          <w:sz w:val="28"/>
          <w:szCs w:val="28"/>
        </w:rPr>
        <w:tab/>
        <w:t>It is accordingly ordered that:</w:t>
      </w:r>
    </w:p>
    <w:p w:rsidR="00C57434" w:rsidRDefault="00C57434" w:rsidP="00C57434">
      <w:pPr>
        <w:spacing w:after="0" w:line="360" w:lineRule="auto"/>
        <w:jc w:val="both"/>
        <w:rPr>
          <w:sz w:val="28"/>
          <w:szCs w:val="28"/>
        </w:rPr>
      </w:pPr>
    </w:p>
    <w:p w:rsidR="00C57434" w:rsidRDefault="003A13F1" w:rsidP="00C57434">
      <w:pPr>
        <w:pStyle w:val="ListParagraph"/>
        <w:numPr>
          <w:ilvl w:val="0"/>
          <w:numId w:val="3"/>
        </w:numPr>
        <w:spacing w:after="0" w:line="360" w:lineRule="auto"/>
        <w:jc w:val="both"/>
        <w:rPr>
          <w:sz w:val="28"/>
          <w:szCs w:val="28"/>
        </w:rPr>
      </w:pPr>
      <w:r>
        <w:rPr>
          <w:sz w:val="28"/>
          <w:szCs w:val="28"/>
        </w:rPr>
        <w:t xml:space="preserve"> The application</w:t>
      </w:r>
      <w:r w:rsidR="00C57434">
        <w:rPr>
          <w:sz w:val="28"/>
          <w:szCs w:val="28"/>
        </w:rPr>
        <w:t xml:space="preserve"> for condonation of late filing of Notice of Response be and is hereby granted.</w:t>
      </w:r>
    </w:p>
    <w:p w:rsidR="00C57434" w:rsidRDefault="00C57434" w:rsidP="00C57434">
      <w:pPr>
        <w:pStyle w:val="ListParagraph"/>
        <w:numPr>
          <w:ilvl w:val="0"/>
          <w:numId w:val="3"/>
        </w:numPr>
        <w:spacing w:after="0" w:line="360" w:lineRule="auto"/>
        <w:jc w:val="both"/>
        <w:rPr>
          <w:sz w:val="28"/>
          <w:szCs w:val="28"/>
        </w:rPr>
      </w:pPr>
      <w:r>
        <w:rPr>
          <w:sz w:val="28"/>
          <w:szCs w:val="28"/>
        </w:rPr>
        <w:t>The</w:t>
      </w:r>
      <w:r w:rsidR="0099434D">
        <w:rPr>
          <w:sz w:val="28"/>
          <w:szCs w:val="28"/>
        </w:rPr>
        <w:t xml:space="preserve"> Notice of Response filed on 26 June 2014 be and is hereby deemed to be duly filed.</w:t>
      </w:r>
    </w:p>
    <w:p w:rsidR="0099434D" w:rsidRDefault="0099434D" w:rsidP="00C57434">
      <w:pPr>
        <w:pStyle w:val="ListParagraph"/>
        <w:numPr>
          <w:ilvl w:val="0"/>
          <w:numId w:val="3"/>
        </w:numPr>
        <w:spacing w:after="0" w:line="360" w:lineRule="auto"/>
        <w:jc w:val="both"/>
        <w:rPr>
          <w:sz w:val="28"/>
          <w:szCs w:val="28"/>
        </w:rPr>
      </w:pPr>
      <w:r>
        <w:rPr>
          <w:sz w:val="28"/>
          <w:szCs w:val="28"/>
        </w:rPr>
        <w:t>Costs shall be in the cause.</w:t>
      </w:r>
    </w:p>
    <w:p w:rsidR="0099434D" w:rsidRDefault="0099434D" w:rsidP="0099434D">
      <w:pPr>
        <w:spacing w:after="0" w:line="360" w:lineRule="auto"/>
        <w:jc w:val="both"/>
        <w:rPr>
          <w:sz w:val="28"/>
          <w:szCs w:val="28"/>
        </w:rPr>
      </w:pPr>
    </w:p>
    <w:p w:rsidR="0099434D" w:rsidRDefault="0099434D" w:rsidP="0099434D">
      <w:pPr>
        <w:spacing w:after="0" w:line="360" w:lineRule="auto"/>
        <w:jc w:val="both"/>
        <w:rPr>
          <w:sz w:val="28"/>
          <w:szCs w:val="28"/>
        </w:rPr>
      </w:pPr>
    </w:p>
    <w:p w:rsidR="0099434D" w:rsidRPr="0099434D" w:rsidRDefault="0099434D" w:rsidP="0099434D">
      <w:pPr>
        <w:spacing w:after="0" w:line="360" w:lineRule="auto"/>
        <w:jc w:val="both"/>
        <w:rPr>
          <w:sz w:val="24"/>
          <w:szCs w:val="24"/>
        </w:rPr>
      </w:pPr>
      <w:r>
        <w:rPr>
          <w:b/>
          <w:i/>
          <w:sz w:val="24"/>
          <w:szCs w:val="24"/>
        </w:rPr>
        <w:t xml:space="preserve">Civil Division, Attorney General’s Office, </w:t>
      </w:r>
      <w:r>
        <w:rPr>
          <w:sz w:val="24"/>
          <w:szCs w:val="24"/>
        </w:rPr>
        <w:t>applicant’s legal practitioners</w:t>
      </w:r>
    </w:p>
    <w:p w:rsidR="0099434D" w:rsidRPr="0099434D" w:rsidRDefault="0099434D" w:rsidP="0099434D">
      <w:pPr>
        <w:spacing w:after="0" w:line="360" w:lineRule="auto"/>
        <w:jc w:val="both"/>
        <w:rPr>
          <w:i/>
          <w:sz w:val="24"/>
          <w:szCs w:val="24"/>
        </w:rPr>
      </w:pPr>
      <w:r w:rsidRPr="0099434D">
        <w:rPr>
          <w:b/>
          <w:i/>
          <w:sz w:val="24"/>
          <w:szCs w:val="24"/>
        </w:rPr>
        <w:t>Ratisai &amp; Nyamapfene Law Practice</w:t>
      </w:r>
      <w:r>
        <w:rPr>
          <w:b/>
          <w:sz w:val="24"/>
          <w:szCs w:val="24"/>
        </w:rPr>
        <w:t xml:space="preserve">, </w:t>
      </w:r>
      <w:r w:rsidRPr="0099434D">
        <w:rPr>
          <w:sz w:val="24"/>
          <w:szCs w:val="24"/>
        </w:rPr>
        <w:t>respondent’s legal practitioners</w:t>
      </w:r>
    </w:p>
    <w:p w:rsidR="00C57434" w:rsidRPr="00C57434" w:rsidRDefault="00C57434" w:rsidP="00C57434">
      <w:pPr>
        <w:spacing w:after="0" w:line="360" w:lineRule="auto"/>
        <w:jc w:val="both"/>
        <w:rPr>
          <w:sz w:val="28"/>
          <w:szCs w:val="28"/>
        </w:rPr>
      </w:pPr>
    </w:p>
    <w:p w:rsidR="00E81290" w:rsidRPr="00E81290" w:rsidRDefault="00E81290" w:rsidP="00E81290">
      <w:pPr>
        <w:spacing w:after="0" w:line="360" w:lineRule="auto"/>
        <w:jc w:val="both"/>
        <w:rPr>
          <w:sz w:val="28"/>
          <w:szCs w:val="28"/>
        </w:rPr>
      </w:pPr>
    </w:p>
    <w:p w:rsidR="00E81290" w:rsidRPr="00E81290" w:rsidRDefault="00E81290" w:rsidP="00E81290">
      <w:pPr>
        <w:spacing w:after="0" w:line="360" w:lineRule="auto"/>
        <w:ind w:firstLine="720"/>
        <w:jc w:val="both"/>
        <w:rPr>
          <w:sz w:val="28"/>
          <w:szCs w:val="28"/>
        </w:rPr>
      </w:pPr>
    </w:p>
    <w:p w:rsidR="00CA64DD" w:rsidRPr="00CA64DD" w:rsidRDefault="00CA64DD" w:rsidP="00CA64DD">
      <w:pPr>
        <w:spacing w:after="0" w:line="360" w:lineRule="auto"/>
        <w:jc w:val="both"/>
        <w:rPr>
          <w:i/>
          <w:sz w:val="28"/>
          <w:szCs w:val="28"/>
        </w:rPr>
      </w:pPr>
    </w:p>
    <w:p w:rsidR="00E33857" w:rsidRPr="00E33857" w:rsidRDefault="00E33857" w:rsidP="00E33857">
      <w:pPr>
        <w:spacing w:after="0" w:line="360" w:lineRule="auto"/>
        <w:jc w:val="both"/>
        <w:rPr>
          <w:b/>
          <w:sz w:val="28"/>
          <w:szCs w:val="28"/>
        </w:rPr>
      </w:pPr>
      <w:r>
        <w:rPr>
          <w:b/>
          <w:sz w:val="28"/>
          <w:szCs w:val="28"/>
        </w:rPr>
        <w:tab/>
      </w:r>
    </w:p>
    <w:sectPr w:rsidR="00E33857" w:rsidRPr="00E33857" w:rsidSect="00681AD9">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8E8" w:rsidRDefault="00DC48E8" w:rsidP="00681AD9">
      <w:pPr>
        <w:spacing w:after="0" w:line="240" w:lineRule="auto"/>
      </w:pPr>
      <w:r>
        <w:separator/>
      </w:r>
    </w:p>
  </w:endnote>
  <w:endnote w:type="continuationSeparator" w:id="1">
    <w:p w:rsidR="00DC48E8" w:rsidRDefault="00DC48E8" w:rsidP="00681A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20626"/>
      <w:docPartObj>
        <w:docPartGallery w:val="Page Numbers (Bottom of Page)"/>
        <w:docPartUnique/>
      </w:docPartObj>
    </w:sdtPr>
    <w:sdtContent>
      <w:p w:rsidR="00C57434" w:rsidRDefault="00E42FD2">
        <w:pPr>
          <w:pStyle w:val="Footer"/>
          <w:jc w:val="right"/>
        </w:pPr>
        <w:fldSimple w:instr=" PAGE   \* MERGEFORMAT ">
          <w:r w:rsidR="0006200D">
            <w:rPr>
              <w:noProof/>
            </w:rPr>
            <w:t>6</w:t>
          </w:r>
        </w:fldSimple>
      </w:p>
    </w:sdtContent>
  </w:sdt>
  <w:p w:rsidR="00C57434" w:rsidRDefault="00C57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8E8" w:rsidRDefault="00DC48E8" w:rsidP="00681AD9">
      <w:pPr>
        <w:spacing w:after="0" w:line="240" w:lineRule="auto"/>
      </w:pPr>
      <w:r>
        <w:separator/>
      </w:r>
    </w:p>
  </w:footnote>
  <w:footnote w:type="continuationSeparator" w:id="1">
    <w:p w:rsidR="00DC48E8" w:rsidRDefault="00DC48E8" w:rsidP="00681A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434" w:rsidRDefault="00C57434" w:rsidP="00681AD9">
    <w:pPr>
      <w:spacing w:line="360" w:lineRule="auto"/>
      <w:ind w:left="5040" w:firstLine="720"/>
      <w:jc w:val="both"/>
      <w:rPr>
        <w:b/>
        <w:sz w:val="28"/>
        <w:szCs w:val="28"/>
      </w:rPr>
    </w:pPr>
    <w:r>
      <w:rPr>
        <w:b/>
        <w:sz w:val="28"/>
        <w:szCs w:val="28"/>
      </w:rPr>
      <w:t>JUDGMENT LC/H/</w:t>
    </w:r>
    <w:r w:rsidR="00CE291B">
      <w:rPr>
        <w:b/>
        <w:sz w:val="28"/>
        <w:szCs w:val="28"/>
      </w:rPr>
      <w:t>703</w:t>
    </w:r>
    <w:r>
      <w:rPr>
        <w:b/>
        <w:sz w:val="28"/>
        <w:szCs w:val="28"/>
      </w:rPr>
      <w:t>/14</w:t>
    </w:r>
  </w:p>
  <w:p w:rsidR="00C57434" w:rsidRDefault="00C574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712BE"/>
    <w:multiLevelType w:val="hybridMultilevel"/>
    <w:tmpl w:val="46E0523A"/>
    <w:lvl w:ilvl="0" w:tplc="56E01FDA">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30810441"/>
    <w:multiLevelType w:val="hybridMultilevel"/>
    <w:tmpl w:val="38BE3C42"/>
    <w:lvl w:ilvl="0" w:tplc="C74C36E4">
      <w:start w:val="1"/>
      <w:numFmt w:val="lowerLetter"/>
      <w:lvlText w:val="%1)"/>
      <w:lvlJc w:val="left"/>
      <w:pPr>
        <w:ind w:left="720" w:hanging="360"/>
      </w:pPr>
      <w:rPr>
        <w:rFonts w:hint="default"/>
        <w:sz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6DAC209E"/>
    <w:multiLevelType w:val="hybridMultilevel"/>
    <w:tmpl w:val="35EAD8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3857"/>
    <w:rsid w:val="00040041"/>
    <w:rsid w:val="000501E6"/>
    <w:rsid w:val="0005668E"/>
    <w:rsid w:val="0006200D"/>
    <w:rsid w:val="00062DEC"/>
    <w:rsid w:val="00073B99"/>
    <w:rsid w:val="001A037B"/>
    <w:rsid w:val="001B520A"/>
    <w:rsid w:val="001E59E3"/>
    <w:rsid w:val="002A4EA4"/>
    <w:rsid w:val="002B042E"/>
    <w:rsid w:val="002D0332"/>
    <w:rsid w:val="002E1FE1"/>
    <w:rsid w:val="00333A04"/>
    <w:rsid w:val="003571DC"/>
    <w:rsid w:val="003732BA"/>
    <w:rsid w:val="0039721C"/>
    <w:rsid w:val="003A13F1"/>
    <w:rsid w:val="003B661C"/>
    <w:rsid w:val="003C4704"/>
    <w:rsid w:val="003E7494"/>
    <w:rsid w:val="00440D8E"/>
    <w:rsid w:val="00443D09"/>
    <w:rsid w:val="00450F2A"/>
    <w:rsid w:val="00471F6B"/>
    <w:rsid w:val="004927A7"/>
    <w:rsid w:val="004B4B42"/>
    <w:rsid w:val="004C5861"/>
    <w:rsid w:val="004E2B68"/>
    <w:rsid w:val="005B6B07"/>
    <w:rsid w:val="005C661D"/>
    <w:rsid w:val="005E4CBF"/>
    <w:rsid w:val="005F4708"/>
    <w:rsid w:val="00681AD9"/>
    <w:rsid w:val="00733A8D"/>
    <w:rsid w:val="00740E8A"/>
    <w:rsid w:val="00792B78"/>
    <w:rsid w:val="007A10E9"/>
    <w:rsid w:val="007B3902"/>
    <w:rsid w:val="007C3B6F"/>
    <w:rsid w:val="007F7ECE"/>
    <w:rsid w:val="008C57F8"/>
    <w:rsid w:val="00912EF0"/>
    <w:rsid w:val="00914FC6"/>
    <w:rsid w:val="0095112E"/>
    <w:rsid w:val="0095114C"/>
    <w:rsid w:val="0096643E"/>
    <w:rsid w:val="0098286B"/>
    <w:rsid w:val="0099434D"/>
    <w:rsid w:val="009951A3"/>
    <w:rsid w:val="00A05445"/>
    <w:rsid w:val="00A74114"/>
    <w:rsid w:val="00A91A79"/>
    <w:rsid w:val="00AA1557"/>
    <w:rsid w:val="00AA452E"/>
    <w:rsid w:val="00B1158D"/>
    <w:rsid w:val="00B2519C"/>
    <w:rsid w:val="00B40117"/>
    <w:rsid w:val="00B53E9A"/>
    <w:rsid w:val="00B819ED"/>
    <w:rsid w:val="00BA5626"/>
    <w:rsid w:val="00BB211F"/>
    <w:rsid w:val="00BE433D"/>
    <w:rsid w:val="00BE7503"/>
    <w:rsid w:val="00C279F3"/>
    <w:rsid w:val="00C45875"/>
    <w:rsid w:val="00C57434"/>
    <w:rsid w:val="00CA64DD"/>
    <w:rsid w:val="00CE291B"/>
    <w:rsid w:val="00CE61E0"/>
    <w:rsid w:val="00CF7FB6"/>
    <w:rsid w:val="00D13C45"/>
    <w:rsid w:val="00D34EA0"/>
    <w:rsid w:val="00D35D61"/>
    <w:rsid w:val="00DC48E8"/>
    <w:rsid w:val="00DD4B68"/>
    <w:rsid w:val="00DD7258"/>
    <w:rsid w:val="00E33857"/>
    <w:rsid w:val="00E42FD2"/>
    <w:rsid w:val="00E5115D"/>
    <w:rsid w:val="00E81290"/>
    <w:rsid w:val="00EA5CF8"/>
    <w:rsid w:val="00EC3B90"/>
    <w:rsid w:val="00ED3B87"/>
    <w:rsid w:val="00EE2051"/>
    <w:rsid w:val="00F034A3"/>
    <w:rsid w:val="00FC68E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1A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81AD9"/>
  </w:style>
  <w:style w:type="paragraph" w:styleId="Footer">
    <w:name w:val="footer"/>
    <w:basedOn w:val="Normal"/>
    <w:link w:val="FooterChar"/>
    <w:uiPriority w:val="99"/>
    <w:unhideWhenUsed/>
    <w:rsid w:val="00681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AD9"/>
  </w:style>
  <w:style w:type="paragraph" w:styleId="ListParagraph">
    <w:name w:val="List Paragraph"/>
    <w:basedOn w:val="Normal"/>
    <w:uiPriority w:val="34"/>
    <w:qFormat/>
    <w:rsid w:val="00CA64D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CAB3F-FE36-4EA0-81A6-AFEF0E98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2014-10-23T14:38:00Z</cp:lastPrinted>
  <dcterms:created xsi:type="dcterms:W3CDTF">2014-10-10T07:05:00Z</dcterms:created>
  <dcterms:modified xsi:type="dcterms:W3CDTF">2014-10-23T14:43:00Z</dcterms:modified>
</cp:coreProperties>
</file>