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B0FF3" w14:textId="490F9903" w:rsidR="004961D4" w:rsidRPr="00833B92" w:rsidRDefault="00833B92" w:rsidP="00833B92">
      <w:pPr>
        <w:tabs>
          <w:tab w:val="left" w:pos="285"/>
        </w:tabs>
        <w:spacing w:after="0" w:line="24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
      </w:r>
      <w:r>
        <w:rPr>
          <w:rFonts w:ascii="Times New Roman" w:hAnsi="Times New Roman" w:cs="Times New Roman"/>
          <w:b/>
          <w:bCs/>
          <w:sz w:val="24"/>
          <w:szCs w:val="24"/>
          <w:u w:val="single"/>
        </w:rPr>
        <w:t>DISTRIBUTABLE</w:t>
      </w:r>
      <w:r>
        <w:rPr>
          <w:rFonts w:ascii="Times New Roman" w:hAnsi="Times New Roman" w:cs="Times New Roman"/>
          <w:b/>
          <w:bCs/>
          <w:sz w:val="24"/>
          <w:szCs w:val="24"/>
        </w:rPr>
        <w:tab/>
        <w:t>(52)</w:t>
      </w:r>
    </w:p>
    <w:p w14:paraId="521FFCCE" w14:textId="77777777" w:rsidR="00ED5E07" w:rsidRPr="003D24AA" w:rsidRDefault="00ED5E07" w:rsidP="003D24AA">
      <w:pPr>
        <w:spacing w:after="0" w:line="240" w:lineRule="auto"/>
        <w:jc w:val="center"/>
        <w:rPr>
          <w:rFonts w:ascii="Times New Roman" w:hAnsi="Times New Roman" w:cs="Times New Roman"/>
          <w:b/>
          <w:bCs/>
          <w:sz w:val="24"/>
          <w:szCs w:val="24"/>
        </w:rPr>
      </w:pPr>
    </w:p>
    <w:p w14:paraId="30325C0E" w14:textId="77777777" w:rsidR="00ED5E07" w:rsidRDefault="00ED5E07" w:rsidP="003D24AA">
      <w:pPr>
        <w:spacing w:after="0" w:line="240" w:lineRule="auto"/>
        <w:jc w:val="center"/>
        <w:rPr>
          <w:rFonts w:ascii="Times New Roman" w:hAnsi="Times New Roman" w:cs="Times New Roman"/>
          <w:b/>
          <w:bCs/>
          <w:sz w:val="24"/>
          <w:szCs w:val="24"/>
        </w:rPr>
      </w:pPr>
    </w:p>
    <w:p w14:paraId="31A792CA" w14:textId="77777777" w:rsidR="003D24AA" w:rsidRPr="003D24AA" w:rsidRDefault="003D24AA" w:rsidP="003D24AA">
      <w:pPr>
        <w:spacing w:after="0" w:line="240" w:lineRule="auto"/>
        <w:jc w:val="center"/>
        <w:rPr>
          <w:rFonts w:ascii="Times New Roman" w:hAnsi="Times New Roman" w:cs="Times New Roman"/>
          <w:b/>
          <w:bCs/>
          <w:sz w:val="24"/>
          <w:szCs w:val="24"/>
        </w:rPr>
      </w:pPr>
    </w:p>
    <w:p w14:paraId="7F1E322A" w14:textId="77777777" w:rsidR="004961D4" w:rsidRPr="003D24AA" w:rsidRDefault="004961D4" w:rsidP="003D24AA">
      <w:pPr>
        <w:spacing w:after="0" w:line="240" w:lineRule="auto"/>
        <w:jc w:val="center"/>
        <w:rPr>
          <w:rFonts w:ascii="Times New Roman" w:hAnsi="Times New Roman" w:cs="Times New Roman"/>
          <w:b/>
          <w:bCs/>
          <w:sz w:val="24"/>
          <w:szCs w:val="24"/>
        </w:rPr>
      </w:pPr>
    </w:p>
    <w:p w14:paraId="371105B7" w14:textId="4391C915" w:rsidR="004961D4" w:rsidRPr="003D24AA" w:rsidRDefault="004961D4" w:rsidP="003D24AA">
      <w:pPr>
        <w:spacing w:after="0" w:line="240" w:lineRule="auto"/>
        <w:jc w:val="center"/>
        <w:rPr>
          <w:rFonts w:ascii="Times New Roman" w:hAnsi="Times New Roman" w:cs="Times New Roman"/>
          <w:b/>
          <w:bCs/>
          <w:sz w:val="24"/>
          <w:szCs w:val="24"/>
        </w:rPr>
      </w:pPr>
      <w:r w:rsidRPr="003D24AA">
        <w:rPr>
          <w:rFonts w:ascii="Times New Roman" w:hAnsi="Times New Roman" w:cs="Times New Roman"/>
          <w:b/>
          <w:bCs/>
          <w:sz w:val="24"/>
          <w:szCs w:val="24"/>
        </w:rPr>
        <w:t>MINISTER</w:t>
      </w:r>
      <w:r w:rsidR="00406FA4" w:rsidRPr="003D24AA">
        <w:rPr>
          <w:rFonts w:ascii="Times New Roman" w:hAnsi="Times New Roman" w:cs="Times New Roman"/>
          <w:b/>
          <w:bCs/>
          <w:sz w:val="24"/>
          <w:szCs w:val="24"/>
        </w:rPr>
        <w:t xml:space="preserve">     </w:t>
      </w:r>
      <w:r w:rsidRPr="003D24AA">
        <w:rPr>
          <w:rFonts w:ascii="Times New Roman" w:hAnsi="Times New Roman" w:cs="Times New Roman"/>
          <w:b/>
          <w:bCs/>
          <w:sz w:val="24"/>
          <w:szCs w:val="24"/>
        </w:rPr>
        <w:t>OF</w:t>
      </w:r>
      <w:r w:rsidR="00406FA4" w:rsidRPr="003D24AA">
        <w:rPr>
          <w:rFonts w:ascii="Times New Roman" w:hAnsi="Times New Roman" w:cs="Times New Roman"/>
          <w:b/>
          <w:bCs/>
          <w:sz w:val="24"/>
          <w:szCs w:val="24"/>
        </w:rPr>
        <w:t xml:space="preserve">     ENVIRONMENT,    </w:t>
      </w:r>
      <w:r w:rsidRPr="003D24AA">
        <w:rPr>
          <w:rFonts w:ascii="Times New Roman" w:hAnsi="Times New Roman" w:cs="Times New Roman"/>
          <w:b/>
          <w:bCs/>
          <w:sz w:val="24"/>
          <w:szCs w:val="24"/>
        </w:rPr>
        <w:t>WATER</w:t>
      </w:r>
      <w:r w:rsidR="00406FA4" w:rsidRPr="003D24AA">
        <w:rPr>
          <w:rFonts w:ascii="Times New Roman" w:hAnsi="Times New Roman" w:cs="Times New Roman"/>
          <w:b/>
          <w:bCs/>
          <w:sz w:val="24"/>
          <w:szCs w:val="24"/>
        </w:rPr>
        <w:t xml:space="preserve">     </w:t>
      </w:r>
      <w:r w:rsidRPr="003D24AA">
        <w:rPr>
          <w:rFonts w:ascii="Times New Roman" w:hAnsi="Times New Roman" w:cs="Times New Roman"/>
          <w:b/>
          <w:bCs/>
          <w:sz w:val="24"/>
          <w:szCs w:val="24"/>
        </w:rPr>
        <w:t>AND</w:t>
      </w:r>
      <w:r w:rsidR="00406FA4" w:rsidRPr="003D24AA">
        <w:rPr>
          <w:rFonts w:ascii="Times New Roman" w:hAnsi="Times New Roman" w:cs="Times New Roman"/>
          <w:b/>
          <w:bCs/>
          <w:sz w:val="24"/>
          <w:szCs w:val="24"/>
        </w:rPr>
        <w:t xml:space="preserve">     </w:t>
      </w:r>
      <w:r w:rsidRPr="003D24AA">
        <w:rPr>
          <w:rFonts w:ascii="Times New Roman" w:hAnsi="Times New Roman" w:cs="Times New Roman"/>
          <w:b/>
          <w:bCs/>
          <w:sz w:val="24"/>
          <w:szCs w:val="24"/>
        </w:rPr>
        <w:t>CLIMATE</w:t>
      </w:r>
      <w:r w:rsidR="00406FA4" w:rsidRPr="003D24AA">
        <w:rPr>
          <w:rFonts w:ascii="Times New Roman" w:hAnsi="Times New Roman" w:cs="Times New Roman"/>
          <w:b/>
          <w:bCs/>
          <w:sz w:val="24"/>
          <w:szCs w:val="24"/>
        </w:rPr>
        <w:t xml:space="preserve">     </w:t>
      </w:r>
      <w:r w:rsidRPr="003D24AA">
        <w:rPr>
          <w:rFonts w:ascii="Times New Roman" w:hAnsi="Times New Roman" w:cs="Times New Roman"/>
          <w:b/>
          <w:bCs/>
          <w:sz w:val="24"/>
          <w:szCs w:val="24"/>
        </w:rPr>
        <w:t>CHANGE</w:t>
      </w:r>
    </w:p>
    <w:p w14:paraId="2315033E" w14:textId="7EEB808C" w:rsidR="004961D4" w:rsidRPr="003D24AA" w:rsidRDefault="004961D4" w:rsidP="003D24AA">
      <w:pPr>
        <w:spacing w:after="0" w:line="240" w:lineRule="auto"/>
        <w:jc w:val="center"/>
        <w:rPr>
          <w:rFonts w:ascii="Times New Roman" w:hAnsi="Times New Roman" w:cs="Times New Roman"/>
          <w:b/>
          <w:bCs/>
          <w:sz w:val="24"/>
          <w:szCs w:val="24"/>
        </w:rPr>
      </w:pPr>
      <w:r w:rsidRPr="003D24AA">
        <w:rPr>
          <w:rFonts w:ascii="Times New Roman" w:hAnsi="Times New Roman" w:cs="Times New Roman"/>
          <w:b/>
          <w:bCs/>
          <w:sz w:val="24"/>
          <w:szCs w:val="24"/>
        </w:rPr>
        <w:t>v</w:t>
      </w:r>
    </w:p>
    <w:p w14:paraId="1C80C9F0" w14:textId="53EB752B" w:rsidR="004961D4" w:rsidRPr="003D24AA" w:rsidRDefault="00ED5E07" w:rsidP="003D24AA">
      <w:pPr>
        <w:pStyle w:val="ListParagraph"/>
        <w:numPr>
          <w:ilvl w:val="0"/>
          <w:numId w:val="20"/>
        </w:numPr>
        <w:spacing w:after="0" w:line="240" w:lineRule="auto"/>
        <w:ind w:left="0" w:firstLine="0"/>
        <w:jc w:val="center"/>
        <w:rPr>
          <w:rFonts w:ascii="Times New Roman" w:hAnsi="Times New Roman" w:cs="Times New Roman"/>
          <w:b/>
          <w:bCs/>
          <w:sz w:val="24"/>
          <w:szCs w:val="24"/>
        </w:rPr>
      </w:pPr>
      <w:r w:rsidRPr="003D24AA">
        <w:rPr>
          <w:rFonts w:ascii="Times New Roman" w:hAnsi="Times New Roman" w:cs="Times New Roman"/>
          <w:b/>
          <w:bCs/>
          <w:sz w:val="24"/>
          <w:szCs w:val="24"/>
        </w:rPr>
        <w:t xml:space="preserve">    </w:t>
      </w:r>
      <w:r w:rsidR="004961D4" w:rsidRPr="003D24AA">
        <w:rPr>
          <w:rFonts w:ascii="Times New Roman" w:hAnsi="Times New Roman" w:cs="Times New Roman"/>
          <w:b/>
          <w:bCs/>
          <w:sz w:val="24"/>
          <w:szCs w:val="24"/>
        </w:rPr>
        <w:t>HIPPO</w:t>
      </w:r>
      <w:r w:rsidR="00406FA4" w:rsidRPr="003D24AA">
        <w:rPr>
          <w:rFonts w:ascii="Times New Roman" w:hAnsi="Times New Roman" w:cs="Times New Roman"/>
          <w:b/>
          <w:bCs/>
          <w:sz w:val="24"/>
          <w:szCs w:val="24"/>
        </w:rPr>
        <w:t xml:space="preserve">     </w:t>
      </w:r>
      <w:r w:rsidR="004961D4" w:rsidRPr="003D24AA">
        <w:rPr>
          <w:rFonts w:ascii="Times New Roman" w:hAnsi="Times New Roman" w:cs="Times New Roman"/>
          <w:b/>
          <w:bCs/>
          <w:sz w:val="24"/>
          <w:szCs w:val="24"/>
        </w:rPr>
        <w:t>VALLEY</w:t>
      </w:r>
      <w:r w:rsidR="00406FA4" w:rsidRPr="003D24AA">
        <w:rPr>
          <w:rFonts w:ascii="Times New Roman" w:hAnsi="Times New Roman" w:cs="Times New Roman"/>
          <w:b/>
          <w:bCs/>
          <w:sz w:val="24"/>
          <w:szCs w:val="24"/>
        </w:rPr>
        <w:t xml:space="preserve">     </w:t>
      </w:r>
      <w:r w:rsidR="004961D4" w:rsidRPr="003D24AA">
        <w:rPr>
          <w:rFonts w:ascii="Times New Roman" w:hAnsi="Times New Roman" w:cs="Times New Roman"/>
          <w:b/>
          <w:bCs/>
          <w:sz w:val="24"/>
          <w:szCs w:val="24"/>
        </w:rPr>
        <w:t>ESTATES</w:t>
      </w:r>
      <w:r w:rsidR="00406FA4" w:rsidRPr="003D24AA">
        <w:rPr>
          <w:rFonts w:ascii="Times New Roman" w:hAnsi="Times New Roman" w:cs="Times New Roman"/>
          <w:b/>
          <w:bCs/>
          <w:sz w:val="24"/>
          <w:szCs w:val="24"/>
        </w:rPr>
        <w:t xml:space="preserve">     </w:t>
      </w:r>
      <w:r w:rsidR="004961D4" w:rsidRPr="003D24AA">
        <w:rPr>
          <w:rFonts w:ascii="Times New Roman" w:hAnsi="Times New Roman" w:cs="Times New Roman"/>
          <w:b/>
          <w:bCs/>
          <w:sz w:val="24"/>
          <w:szCs w:val="24"/>
        </w:rPr>
        <w:t>LIMITED</w:t>
      </w:r>
      <w:r w:rsidR="00406FA4" w:rsidRPr="003D24AA">
        <w:rPr>
          <w:rFonts w:ascii="Times New Roman" w:hAnsi="Times New Roman" w:cs="Times New Roman"/>
          <w:b/>
          <w:bCs/>
          <w:sz w:val="24"/>
          <w:szCs w:val="24"/>
        </w:rPr>
        <w:t xml:space="preserve">     </w:t>
      </w:r>
      <w:r w:rsidRPr="003D24AA">
        <w:rPr>
          <w:rFonts w:ascii="Times New Roman" w:hAnsi="Times New Roman" w:cs="Times New Roman"/>
          <w:b/>
          <w:bCs/>
          <w:sz w:val="24"/>
          <w:szCs w:val="24"/>
        </w:rPr>
        <w:t xml:space="preserve">(2)     </w:t>
      </w:r>
      <w:r w:rsidR="00406FA4" w:rsidRPr="003D24AA">
        <w:rPr>
          <w:rFonts w:ascii="Times New Roman" w:hAnsi="Times New Roman" w:cs="Times New Roman"/>
          <w:b/>
          <w:bCs/>
          <w:sz w:val="24"/>
          <w:szCs w:val="24"/>
        </w:rPr>
        <w:t xml:space="preserve">     </w:t>
      </w:r>
      <w:r w:rsidR="004961D4" w:rsidRPr="003D24AA">
        <w:rPr>
          <w:rFonts w:ascii="Times New Roman" w:hAnsi="Times New Roman" w:cs="Times New Roman"/>
          <w:b/>
          <w:bCs/>
          <w:sz w:val="24"/>
          <w:szCs w:val="24"/>
        </w:rPr>
        <w:t>TRIANGLE</w:t>
      </w:r>
      <w:r w:rsidR="00406FA4" w:rsidRPr="003D24AA">
        <w:rPr>
          <w:rFonts w:ascii="Times New Roman" w:hAnsi="Times New Roman" w:cs="Times New Roman"/>
          <w:b/>
          <w:bCs/>
          <w:sz w:val="24"/>
          <w:szCs w:val="24"/>
        </w:rPr>
        <w:t xml:space="preserve">     </w:t>
      </w:r>
      <w:r w:rsidR="004961D4" w:rsidRPr="003D24AA">
        <w:rPr>
          <w:rFonts w:ascii="Times New Roman" w:hAnsi="Times New Roman" w:cs="Times New Roman"/>
          <w:b/>
          <w:bCs/>
          <w:sz w:val="24"/>
          <w:szCs w:val="24"/>
        </w:rPr>
        <w:t>LIMITED</w:t>
      </w:r>
    </w:p>
    <w:p w14:paraId="13CFBFA1" w14:textId="6E8FC42E" w:rsidR="004961D4" w:rsidRPr="003D24AA" w:rsidRDefault="004961D4" w:rsidP="003D24AA">
      <w:pPr>
        <w:spacing w:after="0" w:line="240" w:lineRule="auto"/>
        <w:rPr>
          <w:rFonts w:ascii="Times New Roman" w:hAnsi="Times New Roman" w:cs="Times New Roman"/>
          <w:b/>
          <w:bCs/>
          <w:sz w:val="24"/>
          <w:szCs w:val="24"/>
        </w:rPr>
      </w:pPr>
    </w:p>
    <w:p w14:paraId="1C660609" w14:textId="1B9FC86E" w:rsidR="004961D4" w:rsidRPr="003D24AA" w:rsidRDefault="004961D4" w:rsidP="003D24AA">
      <w:pPr>
        <w:spacing w:after="0" w:line="240" w:lineRule="auto"/>
        <w:rPr>
          <w:rFonts w:ascii="Times New Roman" w:hAnsi="Times New Roman" w:cs="Times New Roman"/>
          <w:b/>
          <w:bCs/>
          <w:sz w:val="24"/>
          <w:szCs w:val="24"/>
        </w:rPr>
      </w:pPr>
    </w:p>
    <w:p w14:paraId="5BD8F003" w14:textId="77777777" w:rsidR="004961D4" w:rsidRPr="003D24AA" w:rsidRDefault="004961D4" w:rsidP="003D24AA">
      <w:pPr>
        <w:spacing w:after="0" w:line="240" w:lineRule="auto"/>
        <w:rPr>
          <w:rFonts w:ascii="Times New Roman" w:hAnsi="Times New Roman" w:cs="Times New Roman"/>
          <w:b/>
          <w:bCs/>
          <w:sz w:val="24"/>
          <w:szCs w:val="24"/>
        </w:rPr>
      </w:pPr>
    </w:p>
    <w:p w14:paraId="23F739E3" w14:textId="0B46D215" w:rsidR="004961D4" w:rsidRPr="003D24AA" w:rsidRDefault="004961D4" w:rsidP="003D24AA">
      <w:pPr>
        <w:spacing w:after="0" w:line="240" w:lineRule="auto"/>
        <w:rPr>
          <w:rFonts w:ascii="Times New Roman" w:hAnsi="Times New Roman" w:cs="Times New Roman"/>
          <w:b/>
          <w:bCs/>
          <w:sz w:val="24"/>
          <w:szCs w:val="24"/>
        </w:rPr>
      </w:pPr>
      <w:r w:rsidRPr="003D24AA">
        <w:rPr>
          <w:rFonts w:ascii="Times New Roman" w:hAnsi="Times New Roman" w:cs="Times New Roman"/>
          <w:b/>
          <w:bCs/>
          <w:sz w:val="24"/>
          <w:szCs w:val="24"/>
        </w:rPr>
        <w:t>SUPREME COURT OF ZIMBABWE</w:t>
      </w:r>
    </w:p>
    <w:p w14:paraId="5E748E5B" w14:textId="45F93E7D" w:rsidR="004961D4" w:rsidRPr="003D24AA" w:rsidRDefault="004961D4" w:rsidP="003D24AA">
      <w:pPr>
        <w:spacing w:after="0" w:line="240" w:lineRule="auto"/>
        <w:rPr>
          <w:rFonts w:ascii="Times New Roman" w:hAnsi="Times New Roman" w:cs="Times New Roman"/>
          <w:b/>
          <w:bCs/>
          <w:sz w:val="24"/>
          <w:szCs w:val="24"/>
        </w:rPr>
      </w:pPr>
      <w:r w:rsidRPr="003D24AA">
        <w:rPr>
          <w:rFonts w:ascii="Times New Roman" w:hAnsi="Times New Roman" w:cs="Times New Roman"/>
          <w:b/>
          <w:bCs/>
          <w:sz w:val="24"/>
          <w:szCs w:val="24"/>
        </w:rPr>
        <w:t>HARARE FEBRUARY</w:t>
      </w:r>
      <w:r w:rsidR="00406FA4" w:rsidRPr="003D24AA">
        <w:rPr>
          <w:rFonts w:ascii="Times New Roman" w:hAnsi="Times New Roman" w:cs="Times New Roman"/>
          <w:b/>
          <w:bCs/>
          <w:sz w:val="24"/>
          <w:szCs w:val="24"/>
        </w:rPr>
        <w:t xml:space="preserve"> 18</w:t>
      </w:r>
      <w:r w:rsidRPr="003D24AA">
        <w:rPr>
          <w:rFonts w:ascii="Times New Roman" w:hAnsi="Times New Roman" w:cs="Times New Roman"/>
          <w:b/>
          <w:bCs/>
          <w:sz w:val="24"/>
          <w:szCs w:val="24"/>
        </w:rPr>
        <w:t xml:space="preserve">, MAY </w:t>
      </w:r>
      <w:r w:rsidR="00406FA4" w:rsidRPr="003D24AA">
        <w:rPr>
          <w:rFonts w:ascii="Times New Roman" w:hAnsi="Times New Roman" w:cs="Times New Roman"/>
          <w:b/>
          <w:bCs/>
          <w:sz w:val="24"/>
          <w:szCs w:val="24"/>
        </w:rPr>
        <w:t xml:space="preserve">28 &amp; </w:t>
      </w:r>
      <w:r w:rsidR="00E3607E" w:rsidRPr="003D24AA">
        <w:rPr>
          <w:rFonts w:ascii="Times New Roman" w:hAnsi="Times New Roman" w:cs="Times New Roman"/>
          <w:b/>
          <w:bCs/>
          <w:sz w:val="24"/>
          <w:szCs w:val="24"/>
        </w:rPr>
        <w:t>JULY 5</w:t>
      </w:r>
      <w:r w:rsidR="00406FA4" w:rsidRPr="003D24AA">
        <w:rPr>
          <w:rFonts w:ascii="Times New Roman" w:hAnsi="Times New Roman" w:cs="Times New Roman"/>
          <w:b/>
          <w:bCs/>
          <w:sz w:val="24"/>
          <w:szCs w:val="24"/>
        </w:rPr>
        <w:t>,</w:t>
      </w:r>
      <w:r w:rsidR="00ED5E07" w:rsidRPr="003D24AA">
        <w:rPr>
          <w:rFonts w:ascii="Times New Roman" w:hAnsi="Times New Roman" w:cs="Times New Roman"/>
          <w:b/>
          <w:bCs/>
          <w:sz w:val="24"/>
          <w:szCs w:val="24"/>
        </w:rPr>
        <w:t xml:space="preserve"> </w:t>
      </w:r>
      <w:r w:rsidRPr="003D24AA">
        <w:rPr>
          <w:rFonts w:ascii="Times New Roman" w:hAnsi="Times New Roman" w:cs="Times New Roman"/>
          <w:b/>
          <w:bCs/>
          <w:sz w:val="24"/>
          <w:szCs w:val="24"/>
        </w:rPr>
        <w:t>2019.</w:t>
      </w:r>
    </w:p>
    <w:p w14:paraId="3886318B" w14:textId="77777777" w:rsidR="004961D4" w:rsidRPr="003D24AA" w:rsidRDefault="004961D4" w:rsidP="003D24AA">
      <w:pPr>
        <w:spacing w:after="0" w:line="240" w:lineRule="auto"/>
        <w:rPr>
          <w:rFonts w:ascii="Times New Roman" w:hAnsi="Times New Roman" w:cs="Times New Roman"/>
          <w:sz w:val="24"/>
          <w:szCs w:val="24"/>
        </w:rPr>
      </w:pPr>
    </w:p>
    <w:p w14:paraId="78B039A1" w14:textId="77777777" w:rsidR="004961D4" w:rsidRDefault="004961D4" w:rsidP="003D24AA">
      <w:pPr>
        <w:spacing w:after="0"/>
        <w:rPr>
          <w:rFonts w:ascii="Times New Roman" w:hAnsi="Times New Roman" w:cs="Times New Roman"/>
          <w:sz w:val="24"/>
          <w:szCs w:val="24"/>
        </w:rPr>
      </w:pPr>
    </w:p>
    <w:p w14:paraId="15D34FED" w14:textId="77777777" w:rsidR="003D24AA" w:rsidRPr="003D24AA" w:rsidRDefault="003D24AA" w:rsidP="003D24AA">
      <w:pPr>
        <w:spacing w:after="0"/>
        <w:rPr>
          <w:rFonts w:ascii="Times New Roman" w:hAnsi="Times New Roman" w:cs="Times New Roman"/>
          <w:sz w:val="24"/>
          <w:szCs w:val="24"/>
        </w:rPr>
      </w:pPr>
    </w:p>
    <w:p w14:paraId="14A0F5EE" w14:textId="7E07599D" w:rsidR="00ED5E07" w:rsidRPr="003D24AA" w:rsidRDefault="00ED5E07" w:rsidP="003D24AA">
      <w:pPr>
        <w:spacing w:after="0"/>
        <w:rPr>
          <w:rFonts w:ascii="Times New Roman" w:hAnsi="Times New Roman" w:cs="Times New Roman"/>
          <w:b/>
          <w:sz w:val="24"/>
          <w:szCs w:val="24"/>
        </w:rPr>
      </w:pPr>
      <w:r w:rsidRPr="003D24AA">
        <w:rPr>
          <w:rFonts w:ascii="Times New Roman" w:hAnsi="Times New Roman" w:cs="Times New Roman"/>
          <w:b/>
          <w:sz w:val="24"/>
          <w:szCs w:val="24"/>
        </w:rPr>
        <w:t>IN CHAMBERS</w:t>
      </w:r>
    </w:p>
    <w:p w14:paraId="6938EF32" w14:textId="77777777" w:rsidR="00ED5E07" w:rsidRDefault="00ED5E07" w:rsidP="003D24AA">
      <w:pPr>
        <w:spacing w:after="0"/>
        <w:rPr>
          <w:rFonts w:ascii="Times New Roman" w:hAnsi="Times New Roman" w:cs="Times New Roman"/>
          <w:b/>
          <w:sz w:val="24"/>
          <w:szCs w:val="24"/>
        </w:rPr>
      </w:pPr>
    </w:p>
    <w:p w14:paraId="66ADFD74" w14:textId="77777777" w:rsidR="003D24AA" w:rsidRDefault="003D24AA" w:rsidP="003D24AA">
      <w:pPr>
        <w:spacing w:after="0"/>
        <w:rPr>
          <w:rFonts w:ascii="Times New Roman" w:hAnsi="Times New Roman" w:cs="Times New Roman"/>
          <w:b/>
          <w:sz w:val="24"/>
          <w:szCs w:val="24"/>
        </w:rPr>
      </w:pPr>
    </w:p>
    <w:p w14:paraId="3BE145FC" w14:textId="77777777" w:rsidR="003D24AA" w:rsidRPr="003D24AA" w:rsidRDefault="003D24AA" w:rsidP="003D24AA">
      <w:pPr>
        <w:spacing w:after="0"/>
        <w:rPr>
          <w:rFonts w:ascii="Times New Roman" w:hAnsi="Times New Roman" w:cs="Times New Roman"/>
          <w:b/>
          <w:sz w:val="24"/>
          <w:szCs w:val="24"/>
        </w:rPr>
      </w:pPr>
    </w:p>
    <w:p w14:paraId="0F277E56" w14:textId="5C852BD4" w:rsidR="004961D4" w:rsidRPr="003D24AA" w:rsidRDefault="004961D4" w:rsidP="003D24AA">
      <w:pPr>
        <w:spacing w:after="0"/>
        <w:rPr>
          <w:rFonts w:ascii="Times New Roman" w:hAnsi="Times New Roman" w:cs="Times New Roman"/>
          <w:sz w:val="24"/>
          <w:szCs w:val="24"/>
        </w:rPr>
      </w:pPr>
      <w:r w:rsidRPr="003D24AA">
        <w:rPr>
          <w:rFonts w:ascii="Times New Roman" w:hAnsi="Times New Roman" w:cs="Times New Roman"/>
          <w:i/>
          <w:sz w:val="24"/>
          <w:szCs w:val="24"/>
        </w:rPr>
        <w:t>J</w:t>
      </w:r>
      <w:r w:rsidR="00ED5E07" w:rsidRPr="003D24AA">
        <w:rPr>
          <w:rFonts w:ascii="Times New Roman" w:hAnsi="Times New Roman" w:cs="Times New Roman"/>
          <w:i/>
          <w:sz w:val="24"/>
          <w:szCs w:val="24"/>
        </w:rPr>
        <w:t>.</w:t>
      </w:r>
      <w:r w:rsidRPr="003D24AA">
        <w:rPr>
          <w:rFonts w:ascii="Times New Roman" w:hAnsi="Times New Roman" w:cs="Times New Roman"/>
          <w:i/>
          <w:sz w:val="24"/>
          <w:szCs w:val="24"/>
        </w:rPr>
        <w:t xml:space="preserve"> Dondo,</w:t>
      </w:r>
      <w:r w:rsidRPr="003D24AA">
        <w:rPr>
          <w:rFonts w:ascii="Times New Roman" w:hAnsi="Times New Roman" w:cs="Times New Roman"/>
          <w:sz w:val="24"/>
          <w:szCs w:val="24"/>
        </w:rPr>
        <w:t xml:space="preserve"> for </w:t>
      </w:r>
      <w:r w:rsidR="00ED5E07" w:rsidRPr="003D24AA">
        <w:rPr>
          <w:rFonts w:ascii="Times New Roman" w:hAnsi="Times New Roman" w:cs="Times New Roman"/>
          <w:sz w:val="24"/>
          <w:szCs w:val="24"/>
        </w:rPr>
        <w:t xml:space="preserve">the </w:t>
      </w:r>
      <w:r w:rsidRPr="003D24AA">
        <w:rPr>
          <w:rFonts w:ascii="Times New Roman" w:hAnsi="Times New Roman" w:cs="Times New Roman"/>
          <w:sz w:val="24"/>
          <w:szCs w:val="24"/>
        </w:rPr>
        <w:t>applicant</w:t>
      </w:r>
    </w:p>
    <w:p w14:paraId="79265EBD" w14:textId="7BEF40D9" w:rsidR="004961D4" w:rsidRPr="003D24AA" w:rsidRDefault="004961D4" w:rsidP="003D24AA">
      <w:pPr>
        <w:spacing w:after="0"/>
        <w:rPr>
          <w:rFonts w:ascii="Times New Roman" w:hAnsi="Times New Roman" w:cs="Times New Roman"/>
          <w:sz w:val="24"/>
          <w:szCs w:val="24"/>
        </w:rPr>
      </w:pPr>
      <w:r w:rsidRPr="003D24AA">
        <w:rPr>
          <w:rFonts w:ascii="Times New Roman" w:hAnsi="Times New Roman" w:cs="Times New Roman"/>
          <w:i/>
          <w:sz w:val="24"/>
          <w:szCs w:val="24"/>
        </w:rPr>
        <w:t>G</w:t>
      </w:r>
      <w:r w:rsidR="00ED5E07" w:rsidRPr="003D24AA">
        <w:rPr>
          <w:rFonts w:ascii="Times New Roman" w:hAnsi="Times New Roman" w:cs="Times New Roman"/>
          <w:i/>
          <w:sz w:val="24"/>
          <w:szCs w:val="24"/>
        </w:rPr>
        <w:t>.</w:t>
      </w:r>
      <w:r w:rsidRPr="003D24AA">
        <w:rPr>
          <w:rFonts w:ascii="Times New Roman" w:hAnsi="Times New Roman" w:cs="Times New Roman"/>
          <w:i/>
          <w:sz w:val="24"/>
          <w:szCs w:val="24"/>
        </w:rPr>
        <w:t xml:space="preserve"> Gapu,</w:t>
      </w:r>
      <w:r w:rsidRPr="003D24AA">
        <w:rPr>
          <w:rFonts w:ascii="Times New Roman" w:hAnsi="Times New Roman" w:cs="Times New Roman"/>
          <w:sz w:val="24"/>
          <w:szCs w:val="24"/>
        </w:rPr>
        <w:t xml:space="preserve"> for </w:t>
      </w:r>
      <w:r w:rsidR="00ED5E07" w:rsidRPr="003D24AA">
        <w:rPr>
          <w:rFonts w:ascii="Times New Roman" w:hAnsi="Times New Roman" w:cs="Times New Roman"/>
          <w:sz w:val="24"/>
          <w:szCs w:val="24"/>
        </w:rPr>
        <w:t xml:space="preserve">the </w:t>
      </w:r>
      <w:r w:rsidRPr="003D24AA">
        <w:rPr>
          <w:rFonts w:ascii="Times New Roman" w:hAnsi="Times New Roman" w:cs="Times New Roman"/>
          <w:sz w:val="24"/>
          <w:szCs w:val="24"/>
        </w:rPr>
        <w:t>respondent</w:t>
      </w:r>
    </w:p>
    <w:p w14:paraId="500D6D06" w14:textId="7F680DB8" w:rsidR="004961D4" w:rsidRPr="003D24AA" w:rsidRDefault="004961D4" w:rsidP="003D24AA">
      <w:pPr>
        <w:spacing w:after="0" w:line="240" w:lineRule="auto"/>
        <w:rPr>
          <w:rFonts w:ascii="Times New Roman" w:hAnsi="Times New Roman" w:cs="Times New Roman"/>
          <w:sz w:val="24"/>
          <w:szCs w:val="24"/>
        </w:rPr>
      </w:pPr>
    </w:p>
    <w:p w14:paraId="55E345C0" w14:textId="7E2BCFDF" w:rsidR="00406FA4" w:rsidRPr="003D24AA" w:rsidRDefault="00406FA4" w:rsidP="003D24AA">
      <w:pPr>
        <w:spacing w:after="0" w:line="240" w:lineRule="auto"/>
        <w:rPr>
          <w:rFonts w:ascii="Times New Roman" w:hAnsi="Times New Roman" w:cs="Times New Roman"/>
          <w:sz w:val="24"/>
          <w:szCs w:val="24"/>
        </w:rPr>
      </w:pPr>
    </w:p>
    <w:p w14:paraId="71D2918D" w14:textId="77777777" w:rsidR="00406FA4" w:rsidRDefault="00406FA4" w:rsidP="003D24AA">
      <w:pPr>
        <w:spacing w:after="0" w:line="240" w:lineRule="auto"/>
        <w:rPr>
          <w:rFonts w:ascii="Times New Roman" w:hAnsi="Times New Roman" w:cs="Times New Roman"/>
          <w:sz w:val="24"/>
          <w:szCs w:val="24"/>
        </w:rPr>
      </w:pPr>
    </w:p>
    <w:p w14:paraId="4C46B9D9" w14:textId="77777777" w:rsidR="003D24AA" w:rsidRPr="003D24AA" w:rsidRDefault="003D24AA" w:rsidP="003D24AA">
      <w:pPr>
        <w:spacing w:after="0" w:line="240" w:lineRule="auto"/>
        <w:rPr>
          <w:rFonts w:ascii="Times New Roman" w:hAnsi="Times New Roman" w:cs="Times New Roman"/>
          <w:sz w:val="24"/>
          <w:szCs w:val="24"/>
        </w:rPr>
      </w:pPr>
    </w:p>
    <w:p w14:paraId="2E1C5C78" w14:textId="77777777" w:rsidR="004961D4" w:rsidRPr="003D24AA" w:rsidRDefault="004961D4" w:rsidP="003D24AA">
      <w:pPr>
        <w:spacing w:after="0"/>
        <w:jc w:val="both"/>
        <w:rPr>
          <w:rFonts w:ascii="Times New Roman" w:hAnsi="Times New Roman" w:cs="Times New Roman"/>
          <w:b/>
          <w:bCs/>
          <w:sz w:val="24"/>
          <w:szCs w:val="24"/>
        </w:rPr>
      </w:pPr>
      <w:r w:rsidRPr="003D24AA">
        <w:rPr>
          <w:rFonts w:ascii="Times New Roman" w:hAnsi="Times New Roman" w:cs="Times New Roman"/>
          <w:b/>
          <w:bCs/>
          <w:sz w:val="24"/>
          <w:szCs w:val="24"/>
        </w:rPr>
        <w:t xml:space="preserve">MAKARAU JA </w:t>
      </w:r>
    </w:p>
    <w:p w14:paraId="1114208B" w14:textId="040B60CC" w:rsidR="004961D4" w:rsidRPr="003D24AA" w:rsidRDefault="004961D4" w:rsidP="003D24AA">
      <w:pPr>
        <w:pStyle w:val="ListParagraph"/>
        <w:numPr>
          <w:ilvl w:val="0"/>
          <w:numId w:val="17"/>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This is an application for condonation and extension</w:t>
      </w:r>
      <w:r w:rsidR="00B41868" w:rsidRPr="003D24AA">
        <w:rPr>
          <w:rFonts w:ascii="Times New Roman" w:hAnsi="Times New Roman" w:cs="Times New Roman"/>
          <w:sz w:val="24"/>
          <w:szCs w:val="24"/>
        </w:rPr>
        <w:t xml:space="preserve"> </w:t>
      </w:r>
      <w:r w:rsidRPr="003D24AA">
        <w:rPr>
          <w:rFonts w:ascii="Times New Roman" w:hAnsi="Times New Roman" w:cs="Times New Roman"/>
          <w:sz w:val="24"/>
          <w:szCs w:val="24"/>
        </w:rPr>
        <w:t>of time within which to not</w:t>
      </w:r>
      <w:r w:rsidR="00683006">
        <w:rPr>
          <w:rFonts w:ascii="Times New Roman" w:hAnsi="Times New Roman" w:cs="Times New Roman"/>
          <w:sz w:val="24"/>
          <w:szCs w:val="24"/>
        </w:rPr>
        <w:t>e</w:t>
      </w:r>
      <w:r w:rsidRPr="003D24AA">
        <w:rPr>
          <w:rFonts w:ascii="Times New Roman" w:hAnsi="Times New Roman" w:cs="Times New Roman"/>
          <w:sz w:val="24"/>
          <w:szCs w:val="24"/>
        </w:rPr>
        <w:t xml:space="preserve"> an appeal against the decision of the High Court in terms of s 43 (1) of the Supreme Court Rules, 2018. The </w:t>
      </w:r>
      <w:r w:rsidR="00D521F6" w:rsidRPr="003D24AA">
        <w:rPr>
          <w:rFonts w:ascii="Times New Roman" w:hAnsi="Times New Roman" w:cs="Times New Roman"/>
          <w:sz w:val="24"/>
          <w:szCs w:val="24"/>
        </w:rPr>
        <w:t>application is</w:t>
      </w:r>
      <w:r w:rsidRPr="003D24AA">
        <w:rPr>
          <w:rFonts w:ascii="Times New Roman" w:hAnsi="Times New Roman" w:cs="Times New Roman"/>
          <w:sz w:val="24"/>
          <w:szCs w:val="24"/>
        </w:rPr>
        <w:t xml:space="preserve"> opposed.</w:t>
      </w:r>
    </w:p>
    <w:p w14:paraId="68177D19" w14:textId="77777777" w:rsidR="004961D4" w:rsidRPr="003D24AA" w:rsidRDefault="004961D4" w:rsidP="003D24AA">
      <w:pPr>
        <w:pStyle w:val="ListParagraph"/>
        <w:spacing w:after="0" w:line="240" w:lineRule="auto"/>
        <w:ind w:left="714"/>
        <w:jc w:val="both"/>
        <w:rPr>
          <w:rFonts w:ascii="Times New Roman" w:hAnsi="Times New Roman" w:cs="Times New Roman"/>
          <w:sz w:val="24"/>
          <w:szCs w:val="24"/>
        </w:rPr>
      </w:pPr>
    </w:p>
    <w:p w14:paraId="17024A2C" w14:textId="77777777" w:rsidR="00ED5E07" w:rsidRPr="003D24AA" w:rsidRDefault="00ED5E07" w:rsidP="003D24AA">
      <w:pPr>
        <w:pStyle w:val="ListParagraph"/>
        <w:spacing w:after="0" w:line="240" w:lineRule="auto"/>
        <w:ind w:left="714"/>
        <w:jc w:val="both"/>
        <w:rPr>
          <w:rFonts w:ascii="Times New Roman" w:hAnsi="Times New Roman" w:cs="Times New Roman"/>
          <w:sz w:val="24"/>
          <w:szCs w:val="24"/>
        </w:rPr>
      </w:pPr>
    </w:p>
    <w:p w14:paraId="4C3129C5" w14:textId="19F993A9" w:rsidR="004961D4" w:rsidRPr="003D24AA" w:rsidRDefault="009D75F9" w:rsidP="003D24AA">
      <w:pPr>
        <w:spacing w:after="0"/>
        <w:jc w:val="both"/>
        <w:rPr>
          <w:rFonts w:ascii="Times New Roman" w:hAnsi="Times New Roman" w:cs="Times New Roman"/>
          <w:b/>
          <w:sz w:val="24"/>
          <w:szCs w:val="24"/>
        </w:rPr>
      </w:pPr>
      <w:r w:rsidRPr="003D24AA">
        <w:rPr>
          <w:rFonts w:ascii="Times New Roman" w:hAnsi="Times New Roman" w:cs="Times New Roman"/>
          <w:b/>
          <w:sz w:val="24"/>
          <w:szCs w:val="24"/>
        </w:rPr>
        <w:t>BACKGROUND FACTS</w:t>
      </w:r>
    </w:p>
    <w:p w14:paraId="260FBA2F" w14:textId="16058A04" w:rsidR="004961D4" w:rsidRPr="003D24AA" w:rsidRDefault="000962C0" w:rsidP="003D24AA">
      <w:pPr>
        <w:pStyle w:val="ListParagraph"/>
        <w:numPr>
          <w:ilvl w:val="0"/>
          <w:numId w:val="17"/>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In 1961, the respondents</w:t>
      </w:r>
      <w:r w:rsidR="004961D4" w:rsidRPr="003D24AA">
        <w:rPr>
          <w:rFonts w:ascii="Times New Roman" w:hAnsi="Times New Roman" w:cs="Times New Roman"/>
          <w:sz w:val="24"/>
          <w:szCs w:val="24"/>
        </w:rPr>
        <w:t>, commercial agricultural</w:t>
      </w:r>
      <w:r w:rsidR="003C15C5" w:rsidRPr="003D24AA">
        <w:rPr>
          <w:rFonts w:ascii="Times New Roman" w:hAnsi="Times New Roman" w:cs="Times New Roman"/>
          <w:sz w:val="24"/>
          <w:szCs w:val="24"/>
        </w:rPr>
        <w:t xml:space="preserve"> </w:t>
      </w:r>
      <w:r w:rsidR="004961D4" w:rsidRPr="003D24AA">
        <w:rPr>
          <w:rFonts w:ascii="Times New Roman" w:hAnsi="Times New Roman" w:cs="Times New Roman"/>
          <w:sz w:val="24"/>
          <w:szCs w:val="24"/>
        </w:rPr>
        <w:t>estates, concluded two agreements with the relevant authority regulating the supp</w:t>
      </w:r>
      <w:r w:rsidR="00414D15">
        <w:rPr>
          <w:rFonts w:ascii="Times New Roman" w:hAnsi="Times New Roman" w:cs="Times New Roman"/>
          <w:sz w:val="24"/>
          <w:szCs w:val="24"/>
        </w:rPr>
        <w:t>ly of raw water to the respondents</w:t>
      </w:r>
      <w:r w:rsidR="004961D4" w:rsidRPr="003D24AA">
        <w:rPr>
          <w:rFonts w:ascii="Times New Roman" w:hAnsi="Times New Roman" w:cs="Times New Roman"/>
          <w:sz w:val="24"/>
          <w:szCs w:val="24"/>
        </w:rPr>
        <w:t>. This was before the</w:t>
      </w:r>
      <w:r w:rsidR="003C15C5" w:rsidRPr="003D24AA">
        <w:rPr>
          <w:rFonts w:ascii="Times New Roman" w:hAnsi="Times New Roman" w:cs="Times New Roman"/>
          <w:sz w:val="24"/>
          <w:szCs w:val="24"/>
        </w:rPr>
        <w:t xml:space="preserve"> </w:t>
      </w:r>
      <w:r w:rsidR="004961D4" w:rsidRPr="003D24AA">
        <w:rPr>
          <w:rFonts w:ascii="Times New Roman" w:hAnsi="Times New Roman" w:cs="Times New Roman"/>
          <w:sz w:val="24"/>
          <w:szCs w:val="24"/>
        </w:rPr>
        <w:t>establishment of the Zimbabwe National Water Authority, ZINWA.</w:t>
      </w:r>
    </w:p>
    <w:p w14:paraId="7950B1C0" w14:textId="3D588FAF" w:rsidR="004961D4" w:rsidRPr="003D24AA" w:rsidRDefault="004961D4" w:rsidP="003D24AA">
      <w:pPr>
        <w:pStyle w:val="ListParagraph"/>
        <w:numPr>
          <w:ilvl w:val="0"/>
          <w:numId w:val="17"/>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lastRenderedPageBreak/>
        <w:t>It was specifically agreed between the respondents and ZINWA’s</w:t>
      </w:r>
      <w:r w:rsidR="003C15C5"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predecessor that the parties would jointly review the charges payable by the respondents for the supply of </w:t>
      </w:r>
      <w:r w:rsidR="00E07D03" w:rsidRPr="003D24AA">
        <w:rPr>
          <w:rFonts w:ascii="Times New Roman" w:hAnsi="Times New Roman" w:cs="Times New Roman"/>
          <w:sz w:val="24"/>
          <w:szCs w:val="24"/>
        </w:rPr>
        <w:t xml:space="preserve">raw </w:t>
      </w:r>
      <w:r w:rsidRPr="003D24AA">
        <w:rPr>
          <w:rFonts w:ascii="Times New Roman" w:hAnsi="Times New Roman" w:cs="Times New Roman"/>
          <w:sz w:val="24"/>
          <w:szCs w:val="24"/>
        </w:rPr>
        <w:t xml:space="preserve">water and in the event </w:t>
      </w:r>
      <w:r w:rsidR="00E07D03" w:rsidRPr="003D24AA">
        <w:rPr>
          <w:rFonts w:ascii="Times New Roman" w:hAnsi="Times New Roman" w:cs="Times New Roman"/>
          <w:sz w:val="24"/>
          <w:szCs w:val="24"/>
        </w:rPr>
        <w:t xml:space="preserve">of the </w:t>
      </w:r>
      <w:r w:rsidRPr="003D24AA">
        <w:rPr>
          <w:rFonts w:ascii="Times New Roman" w:hAnsi="Times New Roman" w:cs="Times New Roman"/>
          <w:sz w:val="24"/>
          <w:szCs w:val="24"/>
        </w:rPr>
        <w:t>p</w:t>
      </w:r>
      <w:r w:rsidR="00E07D03" w:rsidRPr="003D24AA">
        <w:rPr>
          <w:rFonts w:ascii="Times New Roman" w:hAnsi="Times New Roman" w:cs="Times New Roman"/>
          <w:sz w:val="24"/>
          <w:szCs w:val="24"/>
        </w:rPr>
        <w:t>arties failing</w:t>
      </w:r>
      <w:r w:rsidRPr="003D24AA">
        <w:rPr>
          <w:rFonts w:ascii="Times New Roman" w:hAnsi="Times New Roman" w:cs="Times New Roman"/>
          <w:sz w:val="24"/>
          <w:szCs w:val="24"/>
        </w:rPr>
        <w:t xml:space="preserve"> to agree, the minister responsible for water would fix the charge. The two agreements also provided for the timeframes within</w:t>
      </w:r>
      <w:r w:rsidR="00E07D03"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which any </w:t>
      </w:r>
      <w:r w:rsidR="00E07D03" w:rsidRPr="003D24AA">
        <w:rPr>
          <w:rFonts w:ascii="Times New Roman" w:hAnsi="Times New Roman" w:cs="Times New Roman"/>
          <w:sz w:val="24"/>
          <w:szCs w:val="24"/>
        </w:rPr>
        <w:t xml:space="preserve">such </w:t>
      </w:r>
      <w:r w:rsidRPr="003D24AA">
        <w:rPr>
          <w:rFonts w:ascii="Times New Roman" w:hAnsi="Times New Roman" w:cs="Times New Roman"/>
          <w:sz w:val="24"/>
          <w:szCs w:val="24"/>
        </w:rPr>
        <w:t>new charges would take effect.</w:t>
      </w:r>
    </w:p>
    <w:p w14:paraId="09617F49" w14:textId="77777777" w:rsidR="004961D4" w:rsidRPr="003D24AA" w:rsidRDefault="004961D4" w:rsidP="003D24AA">
      <w:pPr>
        <w:pStyle w:val="ListParagraph"/>
        <w:spacing w:after="0"/>
        <w:jc w:val="both"/>
        <w:rPr>
          <w:rFonts w:ascii="Times New Roman" w:hAnsi="Times New Roman" w:cs="Times New Roman"/>
          <w:sz w:val="24"/>
          <w:szCs w:val="24"/>
        </w:rPr>
      </w:pPr>
    </w:p>
    <w:p w14:paraId="5809C1ED" w14:textId="77777777" w:rsidR="004961D4" w:rsidRPr="003D24AA" w:rsidRDefault="004961D4" w:rsidP="003D24AA">
      <w:pPr>
        <w:pStyle w:val="ListParagraph"/>
        <w:spacing w:after="0" w:line="240" w:lineRule="auto"/>
        <w:ind w:left="714"/>
        <w:jc w:val="both"/>
        <w:rPr>
          <w:rFonts w:ascii="Times New Roman" w:hAnsi="Times New Roman" w:cs="Times New Roman"/>
          <w:sz w:val="24"/>
          <w:szCs w:val="24"/>
        </w:rPr>
      </w:pPr>
    </w:p>
    <w:p w14:paraId="27C01055" w14:textId="0F6A8042" w:rsidR="004961D4" w:rsidRPr="003D24AA" w:rsidRDefault="00DB6980" w:rsidP="003D24AA">
      <w:pPr>
        <w:pStyle w:val="ListParagraph"/>
        <w:numPr>
          <w:ilvl w:val="0"/>
          <w:numId w:val="17"/>
        </w:numPr>
        <w:spacing w:after="0" w:line="480" w:lineRule="auto"/>
        <w:ind w:left="567" w:hanging="567"/>
        <w:jc w:val="both"/>
        <w:rPr>
          <w:rFonts w:ascii="Times New Roman" w:hAnsi="Times New Roman" w:cs="Times New Roman"/>
          <w:sz w:val="24"/>
          <w:szCs w:val="24"/>
          <w:u w:val="single"/>
        </w:rPr>
      </w:pPr>
      <w:r w:rsidRPr="003D24AA">
        <w:rPr>
          <w:rFonts w:ascii="Times New Roman" w:hAnsi="Times New Roman" w:cs="Times New Roman"/>
          <w:sz w:val="24"/>
          <w:szCs w:val="24"/>
        </w:rPr>
        <w:t>O</w:t>
      </w:r>
      <w:r w:rsidR="004961D4" w:rsidRPr="003D24AA">
        <w:rPr>
          <w:rFonts w:ascii="Times New Roman" w:hAnsi="Times New Roman" w:cs="Times New Roman"/>
          <w:sz w:val="24"/>
          <w:szCs w:val="24"/>
        </w:rPr>
        <w:t>n 17 December 2015, the Chief Executive Officer</w:t>
      </w:r>
      <w:r w:rsidR="003C15C5" w:rsidRPr="003D24AA">
        <w:rPr>
          <w:rFonts w:ascii="Times New Roman" w:hAnsi="Times New Roman" w:cs="Times New Roman"/>
          <w:sz w:val="24"/>
          <w:szCs w:val="24"/>
        </w:rPr>
        <w:t xml:space="preserve"> </w:t>
      </w:r>
      <w:r w:rsidR="004961D4" w:rsidRPr="003D24AA">
        <w:rPr>
          <w:rFonts w:ascii="Times New Roman" w:hAnsi="Times New Roman" w:cs="Times New Roman"/>
          <w:sz w:val="24"/>
          <w:szCs w:val="24"/>
        </w:rPr>
        <w:t>of</w:t>
      </w:r>
      <w:r w:rsidR="00B41868" w:rsidRPr="003D24AA">
        <w:rPr>
          <w:rFonts w:ascii="Times New Roman" w:hAnsi="Times New Roman" w:cs="Times New Roman"/>
          <w:sz w:val="24"/>
          <w:szCs w:val="24"/>
        </w:rPr>
        <w:t xml:space="preserve"> </w:t>
      </w:r>
      <w:r w:rsidR="004961D4" w:rsidRPr="003D24AA">
        <w:rPr>
          <w:rFonts w:ascii="Times New Roman" w:hAnsi="Times New Roman" w:cs="Times New Roman"/>
          <w:sz w:val="24"/>
          <w:szCs w:val="24"/>
        </w:rPr>
        <w:t xml:space="preserve">ZINWA wrote to the </w:t>
      </w:r>
      <w:r w:rsidR="009937DF" w:rsidRPr="003D24AA">
        <w:rPr>
          <w:rFonts w:ascii="Times New Roman" w:hAnsi="Times New Roman" w:cs="Times New Roman"/>
          <w:sz w:val="24"/>
          <w:szCs w:val="24"/>
        </w:rPr>
        <w:t>respondents</w:t>
      </w:r>
      <w:r w:rsidR="003C15C5" w:rsidRPr="003D24AA">
        <w:rPr>
          <w:rFonts w:ascii="Times New Roman" w:hAnsi="Times New Roman" w:cs="Times New Roman"/>
          <w:sz w:val="24"/>
          <w:szCs w:val="24"/>
        </w:rPr>
        <w:t xml:space="preserve"> </w:t>
      </w:r>
      <w:r w:rsidR="004961D4" w:rsidRPr="003D24AA">
        <w:rPr>
          <w:rFonts w:ascii="Times New Roman" w:hAnsi="Times New Roman" w:cs="Times New Roman"/>
          <w:sz w:val="24"/>
          <w:szCs w:val="24"/>
        </w:rPr>
        <w:t>advising them that</w:t>
      </w:r>
      <w:r w:rsidR="00615B70" w:rsidRPr="003D24AA">
        <w:rPr>
          <w:rFonts w:ascii="Times New Roman" w:hAnsi="Times New Roman" w:cs="Times New Roman"/>
          <w:sz w:val="24"/>
          <w:szCs w:val="24"/>
        </w:rPr>
        <w:t>,</w:t>
      </w:r>
      <w:r w:rsidR="003C15C5" w:rsidRPr="003D24AA">
        <w:rPr>
          <w:rFonts w:ascii="Times New Roman" w:hAnsi="Times New Roman" w:cs="Times New Roman"/>
          <w:sz w:val="24"/>
          <w:szCs w:val="24"/>
        </w:rPr>
        <w:t xml:space="preserve"> </w:t>
      </w:r>
      <w:r w:rsidR="004961D4" w:rsidRPr="003D24AA">
        <w:rPr>
          <w:rFonts w:ascii="Times New Roman" w:hAnsi="Times New Roman" w:cs="Times New Roman"/>
          <w:sz w:val="24"/>
          <w:szCs w:val="24"/>
        </w:rPr>
        <w:t>through the National Budget that had just been announced, Government had reviewed water tariffs for</w:t>
      </w:r>
      <w:r w:rsidR="003C15C5" w:rsidRPr="003D24AA">
        <w:rPr>
          <w:rFonts w:ascii="Times New Roman" w:hAnsi="Times New Roman" w:cs="Times New Roman"/>
          <w:sz w:val="24"/>
          <w:szCs w:val="24"/>
        </w:rPr>
        <w:t xml:space="preserve"> </w:t>
      </w:r>
      <w:r w:rsidR="004961D4" w:rsidRPr="003D24AA">
        <w:rPr>
          <w:rFonts w:ascii="Times New Roman" w:hAnsi="Times New Roman" w:cs="Times New Roman"/>
          <w:sz w:val="24"/>
          <w:szCs w:val="24"/>
        </w:rPr>
        <w:t>commercial agricultural estates from $9.45 to $12.00 per megalitre. The new tariffs were to take effec</w:t>
      </w:r>
      <w:r w:rsidR="006B5FB7" w:rsidRPr="003D24AA">
        <w:rPr>
          <w:rFonts w:ascii="Times New Roman" w:hAnsi="Times New Roman" w:cs="Times New Roman"/>
          <w:sz w:val="24"/>
          <w:szCs w:val="24"/>
        </w:rPr>
        <w:t>t from</w:t>
      </w:r>
      <w:r w:rsidR="00ED5E07" w:rsidRPr="003D24AA">
        <w:rPr>
          <w:rFonts w:ascii="Times New Roman" w:hAnsi="Times New Roman" w:cs="Times New Roman"/>
          <w:sz w:val="24"/>
          <w:szCs w:val="24"/>
        </w:rPr>
        <w:t xml:space="preserve"> 1 </w:t>
      </w:r>
      <w:r w:rsidR="004961D4" w:rsidRPr="003D24AA">
        <w:rPr>
          <w:rFonts w:ascii="Times New Roman" w:hAnsi="Times New Roman" w:cs="Times New Roman"/>
          <w:sz w:val="24"/>
          <w:szCs w:val="24"/>
        </w:rPr>
        <w:t>January 2015.</w:t>
      </w:r>
    </w:p>
    <w:p w14:paraId="58000B14" w14:textId="77777777" w:rsidR="00FA783B" w:rsidRPr="003D24AA" w:rsidRDefault="00FA783B" w:rsidP="003D24AA">
      <w:pPr>
        <w:pStyle w:val="ListParagraph"/>
        <w:spacing w:after="0" w:line="240" w:lineRule="auto"/>
        <w:ind w:left="0"/>
        <w:jc w:val="both"/>
        <w:rPr>
          <w:rFonts w:ascii="Times New Roman" w:hAnsi="Times New Roman" w:cs="Times New Roman"/>
          <w:sz w:val="24"/>
          <w:szCs w:val="24"/>
          <w:u w:val="single"/>
        </w:rPr>
      </w:pPr>
    </w:p>
    <w:p w14:paraId="633FF0BF" w14:textId="77777777" w:rsidR="00ED5E07" w:rsidRPr="003D24AA" w:rsidRDefault="00ED5E07" w:rsidP="003D24AA">
      <w:pPr>
        <w:pStyle w:val="ListParagraph"/>
        <w:spacing w:after="0" w:line="240" w:lineRule="auto"/>
        <w:ind w:left="0"/>
        <w:jc w:val="both"/>
        <w:rPr>
          <w:rFonts w:ascii="Times New Roman" w:hAnsi="Times New Roman" w:cs="Times New Roman"/>
          <w:sz w:val="24"/>
          <w:szCs w:val="24"/>
          <w:u w:val="single"/>
        </w:rPr>
      </w:pPr>
    </w:p>
    <w:p w14:paraId="0E3F50D8" w14:textId="7BB19D28" w:rsidR="004961D4" w:rsidRPr="003D24AA" w:rsidRDefault="004961D4" w:rsidP="003D24AA">
      <w:pPr>
        <w:pStyle w:val="ListParagraph"/>
        <w:numPr>
          <w:ilvl w:val="0"/>
          <w:numId w:val="17"/>
        </w:numPr>
        <w:spacing w:after="0" w:line="480" w:lineRule="auto"/>
        <w:ind w:left="567" w:hanging="567"/>
        <w:jc w:val="both"/>
        <w:rPr>
          <w:rFonts w:ascii="Times New Roman" w:hAnsi="Times New Roman" w:cs="Times New Roman"/>
          <w:sz w:val="24"/>
          <w:szCs w:val="24"/>
          <w:u w:val="single"/>
        </w:rPr>
      </w:pPr>
      <w:r w:rsidRPr="003D24AA">
        <w:rPr>
          <w:rFonts w:ascii="Times New Roman" w:hAnsi="Times New Roman" w:cs="Times New Roman"/>
          <w:sz w:val="24"/>
          <w:szCs w:val="24"/>
        </w:rPr>
        <w:t xml:space="preserve">The letter was followed on 6 May 2016, by the publication by the applicant, of the Zimbabwe National Water Authority [Raw Water Tariffs] Regulations, 2016. </w:t>
      </w:r>
    </w:p>
    <w:p w14:paraId="36D0671E" w14:textId="77777777" w:rsidR="00FA783B" w:rsidRPr="003D24AA" w:rsidRDefault="00FA783B" w:rsidP="003D24AA">
      <w:pPr>
        <w:pStyle w:val="ListParagraph"/>
        <w:spacing w:after="0"/>
        <w:ind w:left="0"/>
        <w:jc w:val="both"/>
        <w:rPr>
          <w:rFonts w:ascii="Times New Roman" w:hAnsi="Times New Roman" w:cs="Times New Roman"/>
          <w:sz w:val="24"/>
          <w:szCs w:val="24"/>
          <w:u w:val="single"/>
        </w:rPr>
      </w:pPr>
    </w:p>
    <w:p w14:paraId="2E0D1848" w14:textId="6D15C2D3" w:rsidR="004961D4" w:rsidRPr="003D24AA" w:rsidRDefault="004961D4" w:rsidP="003D24AA">
      <w:pPr>
        <w:pStyle w:val="ListParagraph"/>
        <w:numPr>
          <w:ilvl w:val="0"/>
          <w:numId w:val="17"/>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Contending</w:t>
      </w:r>
      <w:r w:rsidR="000E381B">
        <w:rPr>
          <w:rFonts w:ascii="Times New Roman" w:hAnsi="Times New Roman" w:cs="Times New Roman"/>
          <w:sz w:val="24"/>
          <w:szCs w:val="24"/>
        </w:rPr>
        <w:t>,</w:t>
      </w:r>
      <w:r w:rsidRPr="003D24AA">
        <w:rPr>
          <w:rFonts w:ascii="Times New Roman" w:hAnsi="Times New Roman" w:cs="Times New Roman"/>
          <w:sz w:val="24"/>
          <w:szCs w:val="24"/>
        </w:rPr>
        <w:t xml:space="preserve"> </w:t>
      </w:r>
      <w:r w:rsidRPr="003D24AA">
        <w:rPr>
          <w:rFonts w:ascii="Times New Roman" w:hAnsi="Times New Roman" w:cs="Times New Roman"/>
          <w:i/>
          <w:sz w:val="24"/>
          <w:szCs w:val="24"/>
        </w:rPr>
        <w:t>inter alia</w:t>
      </w:r>
      <w:r w:rsidR="000E381B">
        <w:rPr>
          <w:rFonts w:ascii="Times New Roman" w:hAnsi="Times New Roman" w:cs="Times New Roman"/>
          <w:i/>
          <w:sz w:val="24"/>
          <w:szCs w:val="24"/>
        </w:rPr>
        <w:t>,</w:t>
      </w:r>
      <w:r w:rsidRPr="003D24AA">
        <w:rPr>
          <w:rFonts w:ascii="Times New Roman" w:hAnsi="Times New Roman" w:cs="Times New Roman"/>
          <w:sz w:val="24"/>
          <w:szCs w:val="24"/>
        </w:rPr>
        <w:t xml:space="preserve"> that they were </w:t>
      </w:r>
      <w:r w:rsidRPr="003D24AA">
        <w:rPr>
          <w:rFonts w:ascii="Times New Roman" w:hAnsi="Times New Roman" w:cs="Times New Roman"/>
          <w:i/>
          <w:sz w:val="24"/>
          <w:szCs w:val="24"/>
        </w:rPr>
        <w:t>ultra vires</w:t>
      </w:r>
      <w:r w:rsidR="00F9043F" w:rsidRPr="003D24AA">
        <w:rPr>
          <w:rFonts w:ascii="Times New Roman" w:hAnsi="Times New Roman" w:cs="Times New Roman"/>
          <w:i/>
          <w:sz w:val="24"/>
          <w:szCs w:val="24"/>
        </w:rPr>
        <w:t xml:space="preserve"> </w:t>
      </w:r>
      <w:r w:rsidRPr="003D24AA">
        <w:rPr>
          <w:rFonts w:ascii="Times New Roman" w:hAnsi="Times New Roman" w:cs="Times New Roman"/>
          <w:sz w:val="24"/>
          <w:szCs w:val="24"/>
        </w:rPr>
        <w:t>the enabling Act, the respondents approached the</w:t>
      </w:r>
      <w:r w:rsidR="009F519F"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High Court, seeking to have the regulations set aside. </w:t>
      </w:r>
      <w:r w:rsidR="009F519F" w:rsidRPr="003D24AA">
        <w:rPr>
          <w:rFonts w:ascii="Times New Roman" w:hAnsi="Times New Roman" w:cs="Times New Roman"/>
          <w:sz w:val="24"/>
          <w:szCs w:val="24"/>
        </w:rPr>
        <w:t>On</w:t>
      </w:r>
      <w:r w:rsidR="00B41868" w:rsidRPr="003D24AA">
        <w:rPr>
          <w:rFonts w:ascii="Times New Roman" w:hAnsi="Times New Roman" w:cs="Times New Roman"/>
          <w:sz w:val="24"/>
          <w:szCs w:val="24"/>
        </w:rPr>
        <w:t xml:space="preserve"> </w:t>
      </w:r>
      <w:r w:rsidR="009F519F" w:rsidRPr="003D24AA">
        <w:rPr>
          <w:rFonts w:ascii="Times New Roman" w:hAnsi="Times New Roman" w:cs="Times New Roman"/>
          <w:sz w:val="24"/>
          <w:szCs w:val="24"/>
        </w:rPr>
        <w:t xml:space="preserve">3 </w:t>
      </w:r>
      <w:r w:rsidRPr="003D24AA">
        <w:rPr>
          <w:rFonts w:ascii="Times New Roman" w:hAnsi="Times New Roman" w:cs="Times New Roman"/>
          <w:sz w:val="24"/>
          <w:szCs w:val="24"/>
        </w:rPr>
        <w:t xml:space="preserve">May 2018, the High </w:t>
      </w:r>
      <w:r w:rsidR="002535C0" w:rsidRPr="003D24AA">
        <w:rPr>
          <w:rFonts w:ascii="Times New Roman" w:hAnsi="Times New Roman" w:cs="Times New Roman"/>
          <w:sz w:val="24"/>
          <w:szCs w:val="24"/>
        </w:rPr>
        <w:t>C</w:t>
      </w:r>
      <w:r w:rsidRPr="003D24AA">
        <w:rPr>
          <w:rFonts w:ascii="Times New Roman" w:hAnsi="Times New Roman" w:cs="Times New Roman"/>
          <w:sz w:val="24"/>
          <w:szCs w:val="24"/>
        </w:rPr>
        <w:t>ourt rendered its decision, holding that the Regulations were unlawful and could not stand.</w:t>
      </w:r>
    </w:p>
    <w:p w14:paraId="59746993" w14:textId="77777777" w:rsidR="002E0FDC" w:rsidRPr="003D24AA" w:rsidRDefault="002E0FDC" w:rsidP="003D24AA">
      <w:pPr>
        <w:pStyle w:val="ListParagraph"/>
        <w:spacing w:after="0" w:line="480" w:lineRule="auto"/>
        <w:ind w:left="0"/>
        <w:jc w:val="both"/>
        <w:rPr>
          <w:rFonts w:ascii="Times New Roman" w:hAnsi="Times New Roman" w:cs="Times New Roman"/>
          <w:sz w:val="24"/>
          <w:szCs w:val="24"/>
          <w:u w:val="single"/>
        </w:rPr>
      </w:pPr>
    </w:p>
    <w:p w14:paraId="47694345" w14:textId="709A4B3D" w:rsidR="004961D4" w:rsidRPr="003D24AA" w:rsidRDefault="004961D4" w:rsidP="003D24AA">
      <w:pPr>
        <w:pStyle w:val="ListParagraph"/>
        <w:numPr>
          <w:ilvl w:val="0"/>
          <w:numId w:val="17"/>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 xml:space="preserve">Aggrieved by the decision of the High Court, the applicant filed a notice of </w:t>
      </w:r>
      <w:r w:rsidR="00ED5E07" w:rsidRPr="003D24AA">
        <w:rPr>
          <w:rFonts w:ascii="Times New Roman" w:hAnsi="Times New Roman" w:cs="Times New Roman"/>
          <w:sz w:val="24"/>
          <w:szCs w:val="24"/>
        </w:rPr>
        <w:t>appeal to this C</w:t>
      </w:r>
      <w:r w:rsidRPr="003D24AA">
        <w:rPr>
          <w:rFonts w:ascii="Times New Roman" w:hAnsi="Times New Roman" w:cs="Times New Roman"/>
          <w:sz w:val="24"/>
          <w:szCs w:val="24"/>
        </w:rPr>
        <w:t>ourt on</w:t>
      </w:r>
      <w:r w:rsidR="00ED5E07" w:rsidRPr="003D24AA">
        <w:rPr>
          <w:rFonts w:ascii="Times New Roman" w:hAnsi="Times New Roman" w:cs="Times New Roman"/>
          <w:sz w:val="24"/>
          <w:szCs w:val="24"/>
        </w:rPr>
        <w:t xml:space="preserve"> </w:t>
      </w:r>
      <w:r w:rsidRPr="003D24AA">
        <w:rPr>
          <w:rFonts w:ascii="Times New Roman" w:hAnsi="Times New Roman" w:cs="Times New Roman"/>
          <w:sz w:val="24"/>
          <w:szCs w:val="24"/>
        </w:rPr>
        <w:t>22</w:t>
      </w:r>
      <w:r w:rsidR="002E0FDC" w:rsidRPr="003D24AA">
        <w:rPr>
          <w:rFonts w:ascii="Times New Roman" w:hAnsi="Times New Roman" w:cs="Times New Roman"/>
          <w:sz w:val="24"/>
          <w:szCs w:val="24"/>
        </w:rPr>
        <w:t> </w:t>
      </w:r>
      <w:r w:rsidRPr="003D24AA">
        <w:rPr>
          <w:rFonts w:ascii="Times New Roman" w:hAnsi="Times New Roman" w:cs="Times New Roman"/>
          <w:sz w:val="24"/>
          <w:szCs w:val="24"/>
        </w:rPr>
        <w:t xml:space="preserve">May 2018. Although the notice of appeal was filed timeously, it was not served upon the respondents and the Registrar of the High Court </w:t>
      </w:r>
      <w:r w:rsidR="00B646B5" w:rsidRPr="003D24AA">
        <w:rPr>
          <w:rFonts w:ascii="Times New Roman" w:hAnsi="Times New Roman" w:cs="Times New Roman"/>
          <w:sz w:val="24"/>
          <w:szCs w:val="24"/>
        </w:rPr>
        <w:t xml:space="preserve">within the time frame </w:t>
      </w:r>
      <w:r w:rsidRPr="003D24AA">
        <w:rPr>
          <w:rFonts w:ascii="Times New Roman" w:hAnsi="Times New Roman" w:cs="Times New Roman"/>
          <w:sz w:val="24"/>
          <w:szCs w:val="24"/>
        </w:rPr>
        <w:t>stipulated in the Rules.</w:t>
      </w:r>
    </w:p>
    <w:p w14:paraId="2C4681FD" w14:textId="22F703DA" w:rsidR="004961D4" w:rsidRPr="003D24AA" w:rsidRDefault="004961D4" w:rsidP="003D24AA">
      <w:pPr>
        <w:pStyle w:val="ListParagraph"/>
        <w:numPr>
          <w:ilvl w:val="0"/>
          <w:numId w:val="17"/>
        </w:numPr>
        <w:spacing w:after="0" w:line="480" w:lineRule="auto"/>
        <w:ind w:left="567" w:hanging="567"/>
        <w:jc w:val="both"/>
        <w:rPr>
          <w:rFonts w:ascii="Times New Roman" w:hAnsi="Times New Roman" w:cs="Times New Roman"/>
          <w:sz w:val="24"/>
          <w:szCs w:val="24"/>
          <w:u w:val="single"/>
        </w:rPr>
      </w:pPr>
      <w:r w:rsidRPr="003D24AA">
        <w:rPr>
          <w:rFonts w:ascii="Times New Roman" w:hAnsi="Times New Roman" w:cs="Times New Roman"/>
          <w:sz w:val="24"/>
          <w:szCs w:val="24"/>
        </w:rPr>
        <w:lastRenderedPageBreak/>
        <w:t>At the hearing of the appeal, the above defect in the notic</w:t>
      </w:r>
      <w:r w:rsidR="00D061CB" w:rsidRPr="003D24AA">
        <w:rPr>
          <w:rFonts w:ascii="Times New Roman" w:hAnsi="Times New Roman" w:cs="Times New Roman"/>
          <w:sz w:val="24"/>
          <w:szCs w:val="24"/>
        </w:rPr>
        <w:t>e of appeal was raised, resulting</w:t>
      </w:r>
      <w:r w:rsidRPr="003D24AA">
        <w:rPr>
          <w:rFonts w:ascii="Times New Roman" w:hAnsi="Times New Roman" w:cs="Times New Roman"/>
          <w:sz w:val="24"/>
          <w:szCs w:val="24"/>
        </w:rPr>
        <w:t xml:space="preserve"> in the matter being struck off the roll with an appropriate order of costs. </w:t>
      </w:r>
      <w:r w:rsidR="00D061CB" w:rsidRPr="003D24AA">
        <w:rPr>
          <w:rFonts w:ascii="Times New Roman" w:hAnsi="Times New Roman" w:cs="Times New Roman"/>
          <w:sz w:val="24"/>
          <w:szCs w:val="24"/>
        </w:rPr>
        <w:t xml:space="preserve">Following the striking off of the matter, the applicant </w:t>
      </w:r>
      <w:r w:rsidRPr="003D24AA">
        <w:rPr>
          <w:rFonts w:ascii="Times New Roman" w:hAnsi="Times New Roman" w:cs="Times New Roman"/>
          <w:sz w:val="24"/>
          <w:szCs w:val="24"/>
        </w:rPr>
        <w:t>filed this application.</w:t>
      </w:r>
    </w:p>
    <w:p w14:paraId="27808296" w14:textId="77777777" w:rsidR="002E0FDC" w:rsidRPr="003D24AA" w:rsidRDefault="002E0FDC" w:rsidP="003D24AA">
      <w:pPr>
        <w:pStyle w:val="ListParagraph"/>
        <w:spacing w:after="0" w:line="240" w:lineRule="auto"/>
        <w:ind w:left="0"/>
        <w:jc w:val="both"/>
        <w:rPr>
          <w:rFonts w:ascii="Times New Roman" w:hAnsi="Times New Roman" w:cs="Times New Roman"/>
          <w:sz w:val="24"/>
          <w:szCs w:val="24"/>
          <w:u w:val="single"/>
        </w:rPr>
      </w:pPr>
    </w:p>
    <w:p w14:paraId="74069C7A" w14:textId="77777777" w:rsidR="00ED5E07" w:rsidRPr="003D24AA" w:rsidRDefault="00ED5E07" w:rsidP="003D24AA">
      <w:pPr>
        <w:pStyle w:val="ListParagraph"/>
        <w:spacing w:after="0" w:line="240" w:lineRule="auto"/>
        <w:ind w:left="0"/>
        <w:jc w:val="both"/>
        <w:rPr>
          <w:rFonts w:ascii="Times New Roman" w:hAnsi="Times New Roman" w:cs="Times New Roman"/>
          <w:sz w:val="24"/>
          <w:szCs w:val="24"/>
          <w:u w:val="single"/>
        </w:rPr>
      </w:pPr>
    </w:p>
    <w:p w14:paraId="27F58B2C" w14:textId="1B2A4CBD" w:rsidR="004961D4" w:rsidRPr="003D24AA" w:rsidRDefault="002E0FDC" w:rsidP="003D24AA">
      <w:pPr>
        <w:spacing w:after="0"/>
        <w:jc w:val="both"/>
        <w:rPr>
          <w:rFonts w:ascii="Times New Roman" w:hAnsi="Times New Roman" w:cs="Times New Roman"/>
          <w:b/>
          <w:sz w:val="24"/>
          <w:szCs w:val="24"/>
        </w:rPr>
      </w:pPr>
      <w:r w:rsidRPr="003D24AA">
        <w:rPr>
          <w:rFonts w:ascii="Times New Roman" w:hAnsi="Times New Roman" w:cs="Times New Roman"/>
          <w:b/>
          <w:sz w:val="24"/>
          <w:szCs w:val="24"/>
        </w:rPr>
        <w:t>THE APPLICATION FOR CONDONATION.</w:t>
      </w:r>
    </w:p>
    <w:p w14:paraId="11E8DCAC" w14:textId="010165ED" w:rsidR="004961D4" w:rsidRPr="003D24AA" w:rsidRDefault="000F0BB3" w:rsidP="003D24AA">
      <w:pPr>
        <w:pStyle w:val="ListParagraph"/>
        <w:numPr>
          <w:ilvl w:val="0"/>
          <w:numId w:val="17"/>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In the application,</w:t>
      </w:r>
      <w:r w:rsidR="004961D4" w:rsidRPr="003D24AA">
        <w:rPr>
          <w:rFonts w:ascii="Times New Roman" w:hAnsi="Times New Roman" w:cs="Times New Roman"/>
          <w:sz w:val="24"/>
          <w:szCs w:val="24"/>
        </w:rPr>
        <w:t xml:space="preserve"> the ap</w:t>
      </w:r>
      <w:r w:rsidR="00576A1F" w:rsidRPr="003D24AA">
        <w:rPr>
          <w:rFonts w:ascii="Times New Roman" w:hAnsi="Times New Roman" w:cs="Times New Roman"/>
          <w:sz w:val="24"/>
          <w:szCs w:val="24"/>
        </w:rPr>
        <w:t>plicant</w:t>
      </w:r>
      <w:r w:rsidR="005677E3" w:rsidRPr="003D24AA">
        <w:rPr>
          <w:rFonts w:ascii="Times New Roman" w:hAnsi="Times New Roman" w:cs="Times New Roman"/>
          <w:sz w:val="24"/>
          <w:szCs w:val="24"/>
        </w:rPr>
        <w:t xml:space="preserve"> </w:t>
      </w:r>
      <w:r w:rsidRPr="003D24AA">
        <w:rPr>
          <w:rFonts w:ascii="Times New Roman" w:hAnsi="Times New Roman" w:cs="Times New Roman"/>
          <w:sz w:val="24"/>
          <w:szCs w:val="24"/>
        </w:rPr>
        <w:t>contends</w:t>
      </w:r>
      <w:r w:rsidR="004961D4" w:rsidRPr="003D24AA">
        <w:rPr>
          <w:rFonts w:ascii="Times New Roman" w:hAnsi="Times New Roman" w:cs="Times New Roman"/>
          <w:sz w:val="24"/>
          <w:szCs w:val="24"/>
        </w:rPr>
        <w:t xml:space="preserve"> that the late serving of the notice of appeal upon the respondents and the Registrar of the High Court was occasioned by a mix up in the offices of the applicant’s legal practitioners. </w:t>
      </w:r>
      <w:r w:rsidRPr="003D24AA">
        <w:rPr>
          <w:rFonts w:ascii="Times New Roman" w:hAnsi="Times New Roman" w:cs="Times New Roman"/>
          <w:sz w:val="24"/>
          <w:szCs w:val="24"/>
        </w:rPr>
        <w:t>An apology for the oversight is</w:t>
      </w:r>
      <w:r w:rsidR="004961D4" w:rsidRPr="003D24AA">
        <w:rPr>
          <w:rFonts w:ascii="Times New Roman" w:hAnsi="Times New Roman" w:cs="Times New Roman"/>
          <w:sz w:val="24"/>
          <w:szCs w:val="24"/>
        </w:rPr>
        <w:t xml:space="preserve"> tendered.</w:t>
      </w:r>
    </w:p>
    <w:p w14:paraId="30B3595D" w14:textId="77777777" w:rsidR="002E0FDC" w:rsidRPr="003D24AA" w:rsidRDefault="002E0FDC" w:rsidP="003D24AA">
      <w:pPr>
        <w:pStyle w:val="ListParagraph"/>
        <w:spacing w:after="0" w:line="240" w:lineRule="auto"/>
        <w:ind w:left="714"/>
        <w:jc w:val="both"/>
        <w:rPr>
          <w:rFonts w:ascii="Times New Roman" w:hAnsi="Times New Roman" w:cs="Times New Roman"/>
          <w:sz w:val="24"/>
          <w:szCs w:val="24"/>
        </w:rPr>
      </w:pPr>
    </w:p>
    <w:p w14:paraId="4A3C7359" w14:textId="77777777" w:rsidR="00ED5E07" w:rsidRPr="003D24AA" w:rsidRDefault="00ED5E07" w:rsidP="003D24AA">
      <w:pPr>
        <w:pStyle w:val="ListParagraph"/>
        <w:spacing w:after="0" w:line="240" w:lineRule="auto"/>
        <w:ind w:left="714"/>
        <w:jc w:val="both"/>
        <w:rPr>
          <w:rFonts w:ascii="Times New Roman" w:hAnsi="Times New Roman" w:cs="Times New Roman"/>
          <w:sz w:val="24"/>
          <w:szCs w:val="24"/>
        </w:rPr>
      </w:pPr>
    </w:p>
    <w:p w14:paraId="2D66631D" w14:textId="4968E22F" w:rsidR="004961D4" w:rsidRPr="003D24AA" w:rsidRDefault="004961D4" w:rsidP="003D24AA">
      <w:pPr>
        <w:pStyle w:val="ListParagraph"/>
        <w:numPr>
          <w:ilvl w:val="0"/>
          <w:numId w:val="17"/>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In opposing the application, the respondents, while</w:t>
      </w:r>
      <w:r w:rsidR="00B41868" w:rsidRPr="003D24AA">
        <w:rPr>
          <w:rFonts w:ascii="Times New Roman" w:hAnsi="Times New Roman" w:cs="Times New Roman"/>
          <w:sz w:val="24"/>
          <w:szCs w:val="24"/>
        </w:rPr>
        <w:t xml:space="preserve"> </w:t>
      </w:r>
      <w:r w:rsidR="00371FF5" w:rsidRPr="003D24AA">
        <w:rPr>
          <w:rFonts w:ascii="Times New Roman" w:hAnsi="Times New Roman" w:cs="Times New Roman"/>
          <w:sz w:val="24"/>
          <w:szCs w:val="24"/>
        </w:rPr>
        <w:t>denying the averments mad</w:t>
      </w:r>
      <w:r w:rsidRPr="003D24AA">
        <w:rPr>
          <w:rFonts w:ascii="Times New Roman" w:hAnsi="Times New Roman" w:cs="Times New Roman"/>
          <w:sz w:val="24"/>
          <w:szCs w:val="24"/>
        </w:rPr>
        <w:t>e by the applicants</w:t>
      </w:r>
      <w:r w:rsidR="009A4037">
        <w:rPr>
          <w:rFonts w:ascii="Times New Roman" w:hAnsi="Times New Roman" w:cs="Times New Roman"/>
          <w:sz w:val="24"/>
          <w:szCs w:val="24"/>
        </w:rPr>
        <w:t xml:space="preserve"> on the cause and explanation for</w:t>
      </w:r>
      <w:r w:rsidRPr="003D24AA">
        <w:rPr>
          <w:rFonts w:ascii="Times New Roman" w:hAnsi="Times New Roman" w:cs="Times New Roman"/>
          <w:sz w:val="24"/>
          <w:szCs w:val="24"/>
        </w:rPr>
        <w:t xml:space="preserve"> the delay, made the point that the applicant does not enjoy good prospects of success on appeal. In fact, the respondents </w:t>
      </w:r>
      <w:r w:rsidR="00E527FB" w:rsidRPr="003D24AA">
        <w:rPr>
          <w:rFonts w:ascii="Times New Roman" w:hAnsi="Times New Roman" w:cs="Times New Roman"/>
          <w:sz w:val="24"/>
          <w:szCs w:val="24"/>
        </w:rPr>
        <w:t>express</w:t>
      </w:r>
      <w:r w:rsidRPr="003D24AA">
        <w:rPr>
          <w:rFonts w:ascii="Times New Roman" w:hAnsi="Times New Roman" w:cs="Times New Roman"/>
          <w:sz w:val="24"/>
          <w:szCs w:val="24"/>
        </w:rPr>
        <w:t xml:space="preserve"> the view that the applicant has no prospects of success on appeal at all.</w:t>
      </w:r>
    </w:p>
    <w:p w14:paraId="1DD96194" w14:textId="77777777" w:rsidR="00ED5E07" w:rsidRPr="003D24AA" w:rsidRDefault="00ED5E07" w:rsidP="003D24AA">
      <w:pPr>
        <w:spacing w:after="0"/>
        <w:jc w:val="both"/>
        <w:rPr>
          <w:rFonts w:ascii="Times New Roman" w:hAnsi="Times New Roman" w:cs="Times New Roman"/>
          <w:b/>
          <w:sz w:val="24"/>
          <w:szCs w:val="24"/>
        </w:rPr>
      </w:pPr>
    </w:p>
    <w:p w14:paraId="1697812E" w14:textId="11E01A0E" w:rsidR="004961D4" w:rsidRPr="003D24AA" w:rsidRDefault="002E0FDC" w:rsidP="003D24AA">
      <w:pPr>
        <w:spacing w:after="0"/>
        <w:jc w:val="both"/>
        <w:rPr>
          <w:rFonts w:ascii="Times New Roman" w:hAnsi="Times New Roman" w:cs="Times New Roman"/>
          <w:b/>
          <w:sz w:val="24"/>
          <w:szCs w:val="24"/>
        </w:rPr>
      </w:pPr>
      <w:r w:rsidRPr="003D24AA">
        <w:rPr>
          <w:rFonts w:ascii="Times New Roman" w:hAnsi="Times New Roman" w:cs="Times New Roman"/>
          <w:b/>
          <w:sz w:val="24"/>
          <w:szCs w:val="24"/>
        </w:rPr>
        <w:t>THE LAW</w:t>
      </w:r>
    </w:p>
    <w:p w14:paraId="4D4381B3" w14:textId="654A9636" w:rsidR="004961D4" w:rsidRPr="003D24AA" w:rsidRDefault="004961D4" w:rsidP="003D24AA">
      <w:pPr>
        <w:pStyle w:val="ListParagraph"/>
        <w:numPr>
          <w:ilvl w:val="0"/>
          <w:numId w:val="17"/>
        </w:numPr>
        <w:spacing w:after="0" w:line="480" w:lineRule="auto"/>
        <w:ind w:left="567" w:hanging="567"/>
        <w:jc w:val="both"/>
        <w:rPr>
          <w:rFonts w:ascii="Times New Roman" w:hAnsi="Times New Roman" w:cs="Times New Roman"/>
          <w:sz w:val="24"/>
          <w:szCs w:val="24"/>
          <w:u w:val="single"/>
        </w:rPr>
      </w:pPr>
      <w:r w:rsidRPr="003D24AA">
        <w:rPr>
          <w:rFonts w:ascii="Times New Roman" w:hAnsi="Times New Roman" w:cs="Times New Roman"/>
          <w:sz w:val="24"/>
          <w:szCs w:val="24"/>
        </w:rPr>
        <w:t>In determining this application, I am enjoined to look not only at the delay and the reasonableness</w:t>
      </w:r>
      <w:r w:rsidR="00055B96" w:rsidRPr="003D24AA">
        <w:rPr>
          <w:rFonts w:ascii="Times New Roman" w:hAnsi="Times New Roman" w:cs="Times New Roman"/>
          <w:sz w:val="24"/>
          <w:szCs w:val="24"/>
        </w:rPr>
        <w:t xml:space="preserve"> </w:t>
      </w:r>
      <w:r w:rsidRPr="003D24AA">
        <w:rPr>
          <w:rFonts w:ascii="Times New Roman" w:hAnsi="Times New Roman" w:cs="Times New Roman"/>
          <w:sz w:val="24"/>
          <w:szCs w:val="24"/>
        </w:rPr>
        <w:t>of the reasons for such delay, but also on the prospects of success of the intended appeal</w:t>
      </w:r>
      <w:r w:rsidR="00DC6018" w:rsidRPr="003D24AA">
        <w:rPr>
          <w:rFonts w:ascii="Times New Roman" w:hAnsi="Times New Roman" w:cs="Times New Roman"/>
          <w:sz w:val="24"/>
          <w:szCs w:val="24"/>
        </w:rPr>
        <w:t xml:space="preserve"> and the interests of justice.</w:t>
      </w:r>
      <w:r w:rsidRPr="003D24AA">
        <w:rPr>
          <w:rFonts w:ascii="Times New Roman" w:hAnsi="Times New Roman" w:cs="Times New Roman"/>
          <w:sz w:val="24"/>
          <w:szCs w:val="24"/>
        </w:rPr>
        <w:t xml:space="preserve">  This is the settled position at law.  The law also enjoins me to consider the above factors together and cumulatively.</w:t>
      </w:r>
    </w:p>
    <w:p w14:paraId="7D499D00" w14:textId="77777777" w:rsidR="002E0FDC" w:rsidRPr="003D24AA" w:rsidRDefault="002E0FDC" w:rsidP="003D24AA">
      <w:pPr>
        <w:pStyle w:val="ListParagraph"/>
        <w:spacing w:after="0" w:line="240" w:lineRule="auto"/>
        <w:ind w:left="714"/>
        <w:jc w:val="both"/>
        <w:rPr>
          <w:rFonts w:ascii="Times New Roman" w:hAnsi="Times New Roman" w:cs="Times New Roman"/>
          <w:sz w:val="24"/>
          <w:szCs w:val="24"/>
          <w:u w:val="single"/>
        </w:rPr>
      </w:pPr>
    </w:p>
    <w:p w14:paraId="31D38E83" w14:textId="37812536" w:rsidR="004961D4" w:rsidRPr="003D24AA" w:rsidRDefault="00831991" w:rsidP="003D24AA">
      <w:pPr>
        <w:spacing w:after="0"/>
        <w:jc w:val="both"/>
        <w:rPr>
          <w:rFonts w:ascii="Times New Roman" w:hAnsi="Times New Roman" w:cs="Times New Roman"/>
          <w:b/>
          <w:sz w:val="24"/>
          <w:szCs w:val="24"/>
        </w:rPr>
      </w:pPr>
      <w:r w:rsidRPr="003D24AA">
        <w:rPr>
          <w:rFonts w:ascii="Times New Roman" w:hAnsi="Times New Roman" w:cs="Times New Roman"/>
          <w:b/>
          <w:sz w:val="24"/>
          <w:szCs w:val="24"/>
        </w:rPr>
        <w:t>ANALYSIS</w:t>
      </w:r>
      <w:r w:rsidR="004961D4" w:rsidRPr="003D24AA">
        <w:rPr>
          <w:rFonts w:ascii="Times New Roman" w:hAnsi="Times New Roman" w:cs="Times New Roman"/>
          <w:b/>
          <w:sz w:val="24"/>
          <w:szCs w:val="24"/>
        </w:rPr>
        <w:t xml:space="preserve"> </w:t>
      </w:r>
    </w:p>
    <w:p w14:paraId="1C0F134E" w14:textId="7A090591" w:rsidR="004961D4"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u w:val="single"/>
        </w:rPr>
      </w:pPr>
      <w:r w:rsidRPr="003D24AA">
        <w:rPr>
          <w:rFonts w:ascii="Times New Roman" w:hAnsi="Times New Roman" w:cs="Times New Roman"/>
          <w:sz w:val="24"/>
          <w:szCs w:val="24"/>
        </w:rPr>
        <w:t>The applicant filed its first notice of appeal within time</w:t>
      </w:r>
      <w:r w:rsidR="00212560"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 </w:t>
      </w:r>
      <w:r w:rsidR="00212560" w:rsidRPr="003D24AA">
        <w:rPr>
          <w:rFonts w:ascii="Times New Roman" w:hAnsi="Times New Roman" w:cs="Times New Roman"/>
          <w:sz w:val="24"/>
          <w:szCs w:val="24"/>
        </w:rPr>
        <w:t>Had</w:t>
      </w:r>
      <w:r w:rsidRPr="003D24AA">
        <w:rPr>
          <w:rFonts w:ascii="Times New Roman" w:hAnsi="Times New Roman" w:cs="Times New Roman"/>
          <w:sz w:val="24"/>
          <w:szCs w:val="24"/>
        </w:rPr>
        <w:t xml:space="preserve"> it served the</w:t>
      </w:r>
      <w:r w:rsidR="006322DD"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respondents and Registrar of the High Court </w:t>
      </w:r>
      <w:r w:rsidR="00212560" w:rsidRPr="003D24AA">
        <w:rPr>
          <w:rFonts w:ascii="Times New Roman" w:hAnsi="Times New Roman" w:cs="Times New Roman"/>
          <w:sz w:val="24"/>
          <w:szCs w:val="24"/>
        </w:rPr>
        <w:t xml:space="preserve">with the notice </w:t>
      </w:r>
      <w:r w:rsidRPr="003D24AA">
        <w:rPr>
          <w:rFonts w:ascii="Times New Roman" w:hAnsi="Times New Roman" w:cs="Times New Roman"/>
          <w:sz w:val="24"/>
          <w:szCs w:val="24"/>
        </w:rPr>
        <w:t xml:space="preserve">on the same date that it filed it with this </w:t>
      </w:r>
      <w:r w:rsidR="001D6530" w:rsidRPr="003D24AA">
        <w:rPr>
          <w:rFonts w:ascii="Times New Roman" w:hAnsi="Times New Roman" w:cs="Times New Roman"/>
          <w:sz w:val="24"/>
          <w:szCs w:val="24"/>
        </w:rPr>
        <w:t>C</w:t>
      </w:r>
      <w:r w:rsidRPr="003D24AA">
        <w:rPr>
          <w:rFonts w:ascii="Times New Roman" w:hAnsi="Times New Roman" w:cs="Times New Roman"/>
          <w:sz w:val="24"/>
          <w:szCs w:val="24"/>
        </w:rPr>
        <w:t>ourt, this appl</w:t>
      </w:r>
      <w:r w:rsidR="00212560" w:rsidRPr="003D24AA">
        <w:rPr>
          <w:rFonts w:ascii="Times New Roman" w:hAnsi="Times New Roman" w:cs="Times New Roman"/>
          <w:sz w:val="24"/>
          <w:szCs w:val="24"/>
        </w:rPr>
        <w:t>ication would not have been necessary</w:t>
      </w:r>
      <w:r w:rsidRPr="003D24AA">
        <w:rPr>
          <w:rFonts w:ascii="Times New Roman" w:hAnsi="Times New Roman" w:cs="Times New Roman"/>
          <w:sz w:val="24"/>
          <w:szCs w:val="24"/>
        </w:rPr>
        <w:t>.</w:t>
      </w:r>
    </w:p>
    <w:p w14:paraId="135F8963" w14:textId="697E4188" w:rsidR="00ED5E07"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u w:val="single"/>
        </w:rPr>
      </w:pPr>
      <w:r w:rsidRPr="003D24AA">
        <w:rPr>
          <w:rFonts w:ascii="Times New Roman" w:hAnsi="Times New Roman" w:cs="Times New Roman"/>
          <w:sz w:val="24"/>
          <w:szCs w:val="24"/>
        </w:rPr>
        <w:lastRenderedPageBreak/>
        <w:t>After the matter was struck off the roll on account</w:t>
      </w:r>
      <w:r w:rsidR="008F5966" w:rsidRPr="003D24AA">
        <w:rPr>
          <w:rFonts w:ascii="Times New Roman" w:hAnsi="Times New Roman" w:cs="Times New Roman"/>
          <w:sz w:val="24"/>
          <w:szCs w:val="24"/>
        </w:rPr>
        <w:t xml:space="preserve"> </w:t>
      </w:r>
      <w:r w:rsidRPr="003D24AA">
        <w:rPr>
          <w:rFonts w:ascii="Times New Roman" w:hAnsi="Times New Roman" w:cs="Times New Roman"/>
          <w:sz w:val="24"/>
          <w:szCs w:val="24"/>
        </w:rPr>
        <w:t>of the above defect, the applicant did not unduly delay in filing this application for condonation and extension of time within which to note the appeal.</w:t>
      </w:r>
    </w:p>
    <w:p w14:paraId="7321BFD8" w14:textId="77777777" w:rsidR="00ED5E07" w:rsidRPr="003D24AA" w:rsidRDefault="00ED5E07" w:rsidP="003D24AA">
      <w:pPr>
        <w:pStyle w:val="ListParagraph"/>
        <w:spacing w:after="0"/>
        <w:rPr>
          <w:rFonts w:ascii="Times New Roman" w:hAnsi="Times New Roman" w:cs="Times New Roman"/>
          <w:sz w:val="24"/>
          <w:szCs w:val="24"/>
          <w:u w:val="single"/>
        </w:rPr>
      </w:pPr>
    </w:p>
    <w:p w14:paraId="09645767" w14:textId="2EF118F0" w:rsidR="004961D4" w:rsidRPr="003D24AA" w:rsidRDefault="004961D4" w:rsidP="003D24AA">
      <w:pPr>
        <w:spacing w:after="0" w:line="240" w:lineRule="auto"/>
        <w:jc w:val="both"/>
        <w:rPr>
          <w:rFonts w:ascii="Times New Roman" w:hAnsi="Times New Roman" w:cs="Times New Roman"/>
          <w:sz w:val="24"/>
          <w:szCs w:val="24"/>
          <w:u w:val="single"/>
        </w:rPr>
      </w:pPr>
      <w:r w:rsidRPr="003D24AA">
        <w:rPr>
          <w:rFonts w:ascii="Times New Roman" w:hAnsi="Times New Roman" w:cs="Times New Roman"/>
          <w:sz w:val="24"/>
          <w:szCs w:val="24"/>
        </w:rPr>
        <w:t xml:space="preserve">  </w:t>
      </w:r>
    </w:p>
    <w:p w14:paraId="6979C981" w14:textId="7B86121E" w:rsidR="004961D4"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u w:val="single"/>
        </w:rPr>
      </w:pPr>
      <w:r w:rsidRPr="003D24AA">
        <w:rPr>
          <w:rFonts w:ascii="Times New Roman" w:hAnsi="Times New Roman" w:cs="Times New Roman"/>
          <w:sz w:val="24"/>
          <w:szCs w:val="24"/>
        </w:rPr>
        <w:t>All in all, the applicant has shown that it is serious in its intent to appeal against the decision of the High Court.</w:t>
      </w:r>
      <w:r w:rsidR="007955F6"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Thus, if the delay and the explanation for the delay for the non-compliance with the rules were </w:t>
      </w:r>
      <w:r w:rsidR="00337626" w:rsidRPr="003D24AA">
        <w:rPr>
          <w:rFonts w:ascii="Times New Roman" w:hAnsi="Times New Roman" w:cs="Times New Roman"/>
          <w:sz w:val="24"/>
          <w:szCs w:val="24"/>
        </w:rPr>
        <w:t xml:space="preserve">the only considerations, I might </w:t>
      </w:r>
      <w:r w:rsidRPr="003D24AA">
        <w:rPr>
          <w:rFonts w:ascii="Times New Roman" w:hAnsi="Times New Roman" w:cs="Times New Roman"/>
          <w:sz w:val="24"/>
          <w:szCs w:val="24"/>
        </w:rPr>
        <w:t>have granted the application.</w:t>
      </w:r>
    </w:p>
    <w:p w14:paraId="6DCE9124" w14:textId="77777777" w:rsidR="002E0FDC" w:rsidRPr="003D24AA" w:rsidRDefault="002E0FDC" w:rsidP="003D24AA">
      <w:pPr>
        <w:pStyle w:val="ListParagraph"/>
        <w:spacing w:after="0"/>
        <w:jc w:val="both"/>
        <w:rPr>
          <w:rFonts w:ascii="Times New Roman" w:hAnsi="Times New Roman" w:cs="Times New Roman"/>
          <w:sz w:val="24"/>
          <w:szCs w:val="24"/>
          <w:u w:val="single"/>
        </w:rPr>
      </w:pPr>
    </w:p>
    <w:p w14:paraId="3AC9E121" w14:textId="77777777" w:rsidR="002E0FDC" w:rsidRPr="003D24AA" w:rsidRDefault="002E0FDC" w:rsidP="003D24AA">
      <w:pPr>
        <w:pStyle w:val="ListParagraph"/>
        <w:spacing w:after="0" w:line="240" w:lineRule="auto"/>
        <w:ind w:left="714"/>
        <w:jc w:val="both"/>
        <w:rPr>
          <w:rFonts w:ascii="Times New Roman" w:hAnsi="Times New Roman" w:cs="Times New Roman"/>
          <w:sz w:val="24"/>
          <w:szCs w:val="24"/>
          <w:u w:val="single"/>
        </w:rPr>
      </w:pPr>
    </w:p>
    <w:p w14:paraId="003457D2" w14:textId="1A6677C0" w:rsidR="004961D4" w:rsidRPr="003D24AA" w:rsidRDefault="00212560" w:rsidP="003D24AA">
      <w:pPr>
        <w:pStyle w:val="ListParagraph"/>
        <w:numPr>
          <w:ilvl w:val="0"/>
          <w:numId w:val="18"/>
        </w:numPr>
        <w:spacing w:after="0" w:line="480" w:lineRule="auto"/>
        <w:ind w:left="567" w:hanging="567"/>
        <w:jc w:val="both"/>
        <w:rPr>
          <w:rFonts w:ascii="Times New Roman" w:hAnsi="Times New Roman" w:cs="Times New Roman"/>
          <w:sz w:val="24"/>
          <w:szCs w:val="24"/>
          <w:u w:val="single"/>
        </w:rPr>
      </w:pPr>
      <w:r w:rsidRPr="003D24AA">
        <w:rPr>
          <w:rFonts w:ascii="Times New Roman" w:hAnsi="Times New Roman" w:cs="Times New Roman"/>
          <w:sz w:val="24"/>
          <w:szCs w:val="24"/>
        </w:rPr>
        <w:t xml:space="preserve">The issue that </w:t>
      </w:r>
      <w:r w:rsidR="004961D4" w:rsidRPr="003D24AA">
        <w:rPr>
          <w:rFonts w:ascii="Times New Roman" w:hAnsi="Times New Roman" w:cs="Times New Roman"/>
          <w:sz w:val="24"/>
          <w:szCs w:val="24"/>
        </w:rPr>
        <w:t xml:space="preserve">has exercised my </w:t>
      </w:r>
      <w:r w:rsidR="00E6505A" w:rsidRPr="003D24AA">
        <w:rPr>
          <w:rFonts w:ascii="Times New Roman" w:hAnsi="Times New Roman" w:cs="Times New Roman"/>
          <w:sz w:val="24"/>
          <w:szCs w:val="24"/>
        </w:rPr>
        <w:t>mind</w:t>
      </w:r>
      <w:r w:rsidRPr="003D24AA">
        <w:rPr>
          <w:rFonts w:ascii="Times New Roman" w:hAnsi="Times New Roman" w:cs="Times New Roman"/>
          <w:sz w:val="24"/>
          <w:szCs w:val="24"/>
        </w:rPr>
        <w:t xml:space="preserve"> is whether or not the intended appeal enjoys any prospects of success</w:t>
      </w:r>
      <w:r w:rsidR="004961D4" w:rsidRPr="003D24AA">
        <w:rPr>
          <w:rFonts w:ascii="Times New Roman" w:hAnsi="Times New Roman" w:cs="Times New Roman"/>
          <w:sz w:val="24"/>
          <w:szCs w:val="24"/>
        </w:rPr>
        <w:t>.</w:t>
      </w:r>
    </w:p>
    <w:p w14:paraId="559B5393" w14:textId="77777777" w:rsidR="002E0FDC" w:rsidRPr="003D24AA" w:rsidRDefault="002E0FDC" w:rsidP="003D24AA">
      <w:pPr>
        <w:pStyle w:val="ListParagraph"/>
        <w:spacing w:after="0" w:line="240" w:lineRule="auto"/>
        <w:ind w:left="714"/>
        <w:jc w:val="both"/>
        <w:rPr>
          <w:rFonts w:ascii="Times New Roman" w:hAnsi="Times New Roman" w:cs="Times New Roman"/>
          <w:sz w:val="24"/>
          <w:szCs w:val="24"/>
          <w:u w:val="single"/>
        </w:rPr>
      </w:pPr>
    </w:p>
    <w:p w14:paraId="2EC22496" w14:textId="77777777" w:rsidR="00ED5E07" w:rsidRPr="003D24AA" w:rsidRDefault="00ED5E07" w:rsidP="003D24AA">
      <w:pPr>
        <w:pStyle w:val="ListParagraph"/>
        <w:spacing w:after="0" w:line="240" w:lineRule="auto"/>
        <w:ind w:left="714"/>
        <w:jc w:val="both"/>
        <w:rPr>
          <w:rFonts w:ascii="Times New Roman" w:hAnsi="Times New Roman" w:cs="Times New Roman"/>
          <w:sz w:val="24"/>
          <w:szCs w:val="24"/>
          <w:u w:val="single"/>
        </w:rPr>
      </w:pPr>
    </w:p>
    <w:p w14:paraId="7319D3B9" w14:textId="4F389B85" w:rsidR="004961D4"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In setting aside the Regulations, the High Court</w:t>
      </w:r>
      <w:r w:rsidR="00753EC4" w:rsidRPr="003D24AA">
        <w:rPr>
          <w:rFonts w:ascii="Times New Roman" w:hAnsi="Times New Roman" w:cs="Times New Roman"/>
          <w:sz w:val="24"/>
          <w:szCs w:val="24"/>
        </w:rPr>
        <w:t xml:space="preserve"> </w:t>
      </w:r>
      <w:r w:rsidRPr="003D24AA">
        <w:rPr>
          <w:rFonts w:ascii="Times New Roman" w:hAnsi="Times New Roman" w:cs="Times New Roman"/>
          <w:sz w:val="24"/>
          <w:szCs w:val="24"/>
        </w:rPr>
        <w:t>made three findings. Firstly, it found that in terms of the agreements between the respondents and ZINWA, it was ZINWA that had the power to review the price of water supplied under the contacts.</w:t>
      </w:r>
      <w:r w:rsidR="002B4659"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After citing in full the provisions of the contract where the power to review charges is granted to the water authority, the High Court held that the </w:t>
      </w:r>
      <w:r w:rsidR="00301C69" w:rsidRPr="003D24AA">
        <w:rPr>
          <w:rFonts w:ascii="Times New Roman" w:hAnsi="Times New Roman" w:cs="Times New Roman"/>
          <w:sz w:val="24"/>
          <w:szCs w:val="24"/>
        </w:rPr>
        <w:t>applicant</w:t>
      </w:r>
      <w:r w:rsidRPr="003D24AA">
        <w:rPr>
          <w:rFonts w:ascii="Times New Roman" w:hAnsi="Times New Roman" w:cs="Times New Roman"/>
          <w:sz w:val="24"/>
          <w:szCs w:val="24"/>
        </w:rPr>
        <w:t xml:space="preserve"> acted outside these agreements when she sought to review the water tariffs for the respondents. Secondly and more importantly, the High Court found that the provisions of the two agreements were similar to the provisions of s 30</w:t>
      </w:r>
      <w:r w:rsidR="00ED5E07" w:rsidRPr="003D24AA">
        <w:rPr>
          <w:rFonts w:ascii="Times New Roman" w:hAnsi="Times New Roman" w:cs="Times New Roman"/>
          <w:sz w:val="24"/>
          <w:szCs w:val="24"/>
        </w:rPr>
        <w:t xml:space="preserve"> </w:t>
      </w:r>
      <w:r w:rsidRPr="003D24AA">
        <w:rPr>
          <w:rFonts w:ascii="Times New Roman" w:hAnsi="Times New Roman" w:cs="Times New Roman"/>
          <w:sz w:val="24"/>
          <w:szCs w:val="24"/>
        </w:rPr>
        <w:t>of the Zimbabwe National Water Authority Act</w:t>
      </w:r>
      <w:r w:rsidR="002B4659" w:rsidRPr="003D24AA">
        <w:rPr>
          <w:rFonts w:ascii="Times New Roman" w:hAnsi="Times New Roman" w:cs="Times New Roman"/>
          <w:sz w:val="24"/>
          <w:szCs w:val="24"/>
        </w:rPr>
        <w:t xml:space="preserve"> </w:t>
      </w:r>
      <w:r w:rsidRPr="003D24AA">
        <w:rPr>
          <w:rFonts w:ascii="Times New Roman" w:hAnsi="Times New Roman" w:cs="Times New Roman"/>
          <w:sz w:val="24"/>
          <w:szCs w:val="24"/>
        </w:rPr>
        <w:t>[</w:t>
      </w:r>
      <w:r w:rsidRPr="003D24AA">
        <w:rPr>
          <w:rFonts w:ascii="Times New Roman" w:hAnsi="Times New Roman" w:cs="Times New Roman"/>
          <w:i/>
          <w:iCs/>
          <w:sz w:val="24"/>
          <w:szCs w:val="24"/>
        </w:rPr>
        <w:t>Chapter 20.25</w:t>
      </w:r>
      <w:r w:rsidRPr="003D24AA">
        <w:rPr>
          <w:rFonts w:ascii="Times New Roman" w:hAnsi="Times New Roman" w:cs="Times New Roman"/>
          <w:sz w:val="24"/>
          <w:szCs w:val="24"/>
        </w:rPr>
        <w:t xml:space="preserve">] which grants to ZINWA and not to the applicant, the power to fix charges for raw water.  Finally, the High Court found that the </w:t>
      </w:r>
      <w:r w:rsidR="00684A65" w:rsidRPr="003D24AA">
        <w:rPr>
          <w:rFonts w:ascii="Times New Roman" w:hAnsi="Times New Roman" w:cs="Times New Roman"/>
          <w:sz w:val="24"/>
          <w:szCs w:val="24"/>
        </w:rPr>
        <w:t>applicant</w:t>
      </w:r>
      <w:r w:rsidRPr="003D24AA">
        <w:rPr>
          <w:rFonts w:ascii="Times New Roman" w:hAnsi="Times New Roman" w:cs="Times New Roman"/>
          <w:sz w:val="24"/>
          <w:szCs w:val="24"/>
        </w:rPr>
        <w:t xml:space="preserve"> violated s</w:t>
      </w:r>
      <w:r w:rsidR="002E0FDC"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56 of the Constitution in that the regulations were published in respect of </w:t>
      </w:r>
      <w:r w:rsidRPr="003D24AA">
        <w:rPr>
          <w:rFonts w:ascii="Times New Roman" w:hAnsi="Times New Roman" w:cs="Times New Roman"/>
          <w:sz w:val="24"/>
          <w:szCs w:val="24"/>
        </w:rPr>
        <w:lastRenderedPageBreak/>
        <w:t>the respondents only leaving out all the other sectors that draw raw water from water works controlled or operated by ZINWA.</w:t>
      </w:r>
    </w:p>
    <w:p w14:paraId="2E34995D" w14:textId="77777777" w:rsidR="002E0FDC" w:rsidRPr="003D24AA" w:rsidRDefault="002E0FDC" w:rsidP="003D24AA">
      <w:pPr>
        <w:spacing w:after="0" w:line="240" w:lineRule="auto"/>
        <w:jc w:val="both"/>
        <w:rPr>
          <w:rFonts w:ascii="Times New Roman" w:hAnsi="Times New Roman" w:cs="Times New Roman"/>
          <w:sz w:val="24"/>
          <w:szCs w:val="24"/>
          <w:u w:val="single"/>
        </w:rPr>
      </w:pPr>
    </w:p>
    <w:p w14:paraId="690255D2" w14:textId="77777777" w:rsidR="00ED5E07" w:rsidRPr="003D24AA" w:rsidRDefault="00ED5E07" w:rsidP="003D24AA">
      <w:pPr>
        <w:spacing w:after="0" w:line="240" w:lineRule="auto"/>
        <w:jc w:val="both"/>
        <w:rPr>
          <w:rFonts w:ascii="Times New Roman" w:hAnsi="Times New Roman" w:cs="Times New Roman"/>
          <w:sz w:val="24"/>
          <w:szCs w:val="24"/>
          <w:u w:val="single"/>
        </w:rPr>
      </w:pPr>
    </w:p>
    <w:p w14:paraId="40DC6881" w14:textId="7850F300" w:rsidR="004961D4"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u w:val="single"/>
        </w:rPr>
      </w:pPr>
      <w:r w:rsidRPr="003D24AA">
        <w:rPr>
          <w:rFonts w:ascii="Times New Roman" w:hAnsi="Times New Roman" w:cs="Times New Roman"/>
          <w:sz w:val="24"/>
          <w:szCs w:val="24"/>
        </w:rPr>
        <w:t>Immediately before disposing of the matter that was</w:t>
      </w:r>
      <w:r w:rsidR="00AC20A7" w:rsidRPr="003D24AA">
        <w:rPr>
          <w:rFonts w:ascii="Times New Roman" w:hAnsi="Times New Roman" w:cs="Times New Roman"/>
          <w:sz w:val="24"/>
          <w:szCs w:val="24"/>
        </w:rPr>
        <w:t xml:space="preserve"> </w:t>
      </w:r>
      <w:r w:rsidRPr="003D24AA">
        <w:rPr>
          <w:rFonts w:ascii="Times New Roman" w:hAnsi="Times New Roman" w:cs="Times New Roman"/>
          <w:sz w:val="24"/>
          <w:szCs w:val="24"/>
        </w:rPr>
        <w:t>before it, the High court in drawing its</w:t>
      </w:r>
      <w:r w:rsidR="00C46B9E" w:rsidRPr="003D24AA">
        <w:rPr>
          <w:rFonts w:ascii="Times New Roman" w:hAnsi="Times New Roman" w:cs="Times New Roman"/>
          <w:sz w:val="24"/>
          <w:szCs w:val="24"/>
        </w:rPr>
        <w:t xml:space="preserve"> </w:t>
      </w:r>
      <w:r w:rsidRPr="003D24AA">
        <w:rPr>
          <w:rFonts w:ascii="Times New Roman" w:hAnsi="Times New Roman" w:cs="Times New Roman"/>
          <w:sz w:val="24"/>
          <w:szCs w:val="24"/>
        </w:rPr>
        <w:t>conclusions</w:t>
      </w:r>
      <w:r w:rsidR="00652D12" w:rsidRPr="003D24AA">
        <w:rPr>
          <w:rFonts w:ascii="Times New Roman" w:hAnsi="Times New Roman" w:cs="Times New Roman"/>
          <w:sz w:val="24"/>
          <w:szCs w:val="24"/>
        </w:rPr>
        <w:t xml:space="preserve"> reiterated</w:t>
      </w:r>
      <w:r w:rsidR="006D264C" w:rsidRPr="003D24AA">
        <w:rPr>
          <w:rFonts w:ascii="Times New Roman" w:hAnsi="Times New Roman" w:cs="Times New Roman"/>
          <w:sz w:val="24"/>
          <w:szCs w:val="24"/>
        </w:rPr>
        <w:t xml:space="preserve"> the above three findings in summary as follows</w:t>
      </w:r>
      <w:r w:rsidRPr="003D24AA">
        <w:rPr>
          <w:rFonts w:ascii="Times New Roman" w:hAnsi="Times New Roman" w:cs="Times New Roman"/>
          <w:sz w:val="24"/>
          <w:szCs w:val="24"/>
        </w:rPr>
        <w:t>:</w:t>
      </w:r>
    </w:p>
    <w:p w14:paraId="62A1EE4F" w14:textId="77777777" w:rsidR="004961D4" w:rsidRPr="003D24AA" w:rsidRDefault="004961D4" w:rsidP="003D24AA">
      <w:pPr>
        <w:pStyle w:val="ListParagraph"/>
        <w:spacing w:after="0" w:line="240" w:lineRule="auto"/>
        <w:ind w:left="851"/>
        <w:jc w:val="both"/>
        <w:rPr>
          <w:rFonts w:ascii="Times New Roman" w:hAnsi="Times New Roman" w:cs="Times New Roman"/>
          <w:sz w:val="24"/>
          <w:szCs w:val="24"/>
        </w:rPr>
      </w:pPr>
      <w:r w:rsidRPr="003D24AA">
        <w:rPr>
          <w:rFonts w:ascii="Times New Roman" w:hAnsi="Times New Roman" w:cs="Times New Roman"/>
          <w:sz w:val="24"/>
          <w:szCs w:val="24"/>
        </w:rPr>
        <w:t>“The regulations which the respondent published violated</w:t>
      </w:r>
    </w:p>
    <w:p w14:paraId="7940378B" w14:textId="77777777" w:rsidR="004961D4" w:rsidRPr="003D24AA" w:rsidRDefault="004961D4" w:rsidP="003D24AA">
      <w:pPr>
        <w:pStyle w:val="ListParagraph"/>
        <w:numPr>
          <w:ilvl w:val="0"/>
          <w:numId w:val="14"/>
        </w:numPr>
        <w:spacing w:after="0" w:line="240" w:lineRule="auto"/>
        <w:ind w:left="1701" w:hanging="850"/>
        <w:jc w:val="both"/>
        <w:rPr>
          <w:rFonts w:ascii="Times New Roman" w:hAnsi="Times New Roman" w:cs="Times New Roman"/>
          <w:sz w:val="24"/>
          <w:szCs w:val="24"/>
          <w:u w:val="single"/>
        </w:rPr>
      </w:pPr>
      <w:r w:rsidRPr="003D24AA">
        <w:rPr>
          <w:rFonts w:ascii="Times New Roman" w:hAnsi="Times New Roman" w:cs="Times New Roman"/>
          <w:sz w:val="24"/>
          <w:szCs w:val="24"/>
        </w:rPr>
        <w:t>The agreements which the applicants and ZINWA’s predecessors concluded;</w:t>
      </w:r>
    </w:p>
    <w:p w14:paraId="2F9FD073" w14:textId="4164C9FD" w:rsidR="004961D4" w:rsidRPr="003D24AA" w:rsidRDefault="004961D4" w:rsidP="003D24AA">
      <w:pPr>
        <w:pStyle w:val="ListParagraph"/>
        <w:numPr>
          <w:ilvl w:val="0"/>
          <w:numId w:val="14"/>
        </w:numPr>
        <w:spacing w:after="0" w:line="240" w:lineRule="auto"/>
        <w:ind w:left="1701" w:hanging="850"/>
        <w:jc w:val="both"/>
        <w:rPr>
          <w:rFonts w:ascii="Times New Roman" w:hAnsi="Times New Roman" w:cs="Times New Roman"/>
          <w:sz w:val="24"/>
          <w:szCs w:val="24"/>
          <w:u w:val="single"/>
        </w:rPr>
      </w:pPr>
      <w:r w:rsidRPr="003D24AA">
        <w:rPr>
          <w:rFonts w:ascii="Times New Roman" w:hAnsi="Times New Roman" w:cs="Times New Roman"/>
          <w:sz w:val="24"/>
          <w:szCs w:val="24"/>
        </w:rPr>
        <w:t>Section 30 as read with s 50 of the Act; and</w:t>
      </w:r>
    </w:p>
    <w:p w14:paraId="210C967C" w14:textId="77777777" w:rsidR="004961D4" w:rsidRPr="003D24AA" w:rsidRDefault="004961D4" w:rsidP="003D24AA">
      <w:pPr>
        <w:pStyle w:val="ListParagraph"/>
        <w:numPr>
          <w:ilvl w:val="0"/>
          <w:numId w:val="14"/>
        </w:numPr>
        <w:spacing w:after="0"/>
        <w:ind w:left="1701" w:hanging="850"/>
        <w:jc w:val="both"/>
        <w:rPr>
          <w:rFonts w:ascii="Times New Roman" w:hAnsi="Times New Roman" w:cs="Times New Roman"/>
          <w:sz w:val="24"/>
          <w:szCs w:val="24"/>
          <w:u w:val="single"/>
        </w:rPr>
      </w:pPr>
      <w:r w:rsidRPr="003D24AA">
        <w:rPr>
          <w:rFonts w:ascii="Times New Roman" w:hAnsi="Times New Roman" w:cs="Times New Roman"/>
          <w:sz w:val="24"/>
          <w:szCs w:val="24"/>
        </w:rPr>
        <w:t>Section 56 of the Constitution of Zimbabwe.”</w:t>
      </w:r>
    </w:p>
    <w:p w14:paraId="7AF5CA31" w14:textId="20A447E9" w:rsidR="004961D4" w:rsidRDefault="004961D4" w:rsidP="003D24AA">
      <w:pPr>
        <w:pStyle w:val="ListParagraph"/>
        <w:spacing w:after="0"/>
        <w:ind w:left="1440"/>
        <w:jc w:val="both"/>
        <w:rPr>
          <w:rFonts w:ascii="Times New Roman" w:hAnsi="Times New Roman" w:cs="Times New Roman"/>
          <w:sz w:val="24"/>
          <w:szCs w:val="24"/>
          <w:u w:val="single"/>
        </w:rPr>
      </w:pPr>
    </w:p>
    <w:p w14:paraId="07B9E18B" w14:textId="77777777" w:rsidR="003D24AA" w:rsidRPr="003D24AA" w:rsidRDefault="003D24AA" w:rsidP="003D24AA">
      <w:pPr>
        <w:pStyle w:val="ListParagraph"/>
        <w:spacing w:after="0"/>
        <w:ind w:left="1440"/>
        <w:jc w:val="both"/>
        <w:rPr>
          <w:rFonts w:ascii="Times New Roman" w:hAnsi="Times New Roman" w:cs="Times New Roman"/>
          <w:sz w:val="24"/>
          <w:szCs w:val="24"/>
          <w:u w:val="single"/>
        </w:rPr>
      </w:pPr>
    </w:p>
    <w:p w14:paraId="425AAE04" w14:textId="643CD243" w:rsidR="004961D4"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In attacking the decision of the High Court, the</w:t>
      </w:r>
      <w:r w:rsidR="00ED5E07" w:rsidRPr="003D24AA">
        <w:rPr>
          <w:rFonts w:ascii="Times New Roman" w:hAnsi="Times New Roman" w:cs="Times New Roman"/>
          <w:sz w:val="24"/>
          <w:szCs w:val="24"/>
        </w:rPr>
        <w:t xml:space="preserve"> </w:t>
      </w:r>
      <w:r w:rsidRPr="003D24AA">
        <w:rPr>
          <w:rFonts w:ascii="Times New Roman" w:hAnsi="Times New Roman" w:cs="Times New Roman"/>
          <w:sz w:val="24"/>
          <w:szCs w:val="24"/>
        </w:rPr>
        <w:t>applicant intends to raise the following grounds</w:t>
      </w:r>
      <w:r w:rsidR="00D24B80"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of appeal: </w:t>
      </w:r>
    </w:p>
    <w:p w14:paraId="201AF7EC" w14:textId="26A54579" w:rsidR="008844CA" w:rsidRPr="003D24AA" w:rsidRDefault="004961D4" w:rsidP="003D24AA">
      <w:pPr>
        <w:pStyle w:val="ListParagraph"/>
        <w:numPr>
          <w:ilvl w:val="0"/>
          <w:numId w:val="19"/>
        </w:numPr>
        <w:spacing w:after="0" w:line="480" w:lineRule="auto"/>
        <w:ind w:left="1418" w:hanging="567"/>
        <w:jc w:val="both"/>
        <w:rPr>
          <w:rFonts w:ascii="Times New Roman" w:hAnsi="Times New Roman" w:cs="Times New Roman"/>
          <w:sz w:val="24"/>
          <w:szCs w:val="24"/>
          <w:u w:val="single"/>
        </w:rPr>
      </w:pPr>
      <w:r w:rsidRPr="003D24AA">
        <w:rPr>
          <w:rFonts w:ascii="Times New Roman" w:hAnsi="Times New Roman" w:cs="Times New Roman"/>
          <w:sz w:val="24"/>
          <w:szCs w:val="24"/>
        </w:rPr>
        <w:t xml:space="preserve">The learned Judge of the High Court erred in law </w:t>
      </w:r>
      <w:r w:rsidR="008844CA" w:rsidRPr="003D24AA">
        <w:rPr>
          <w:rFonts w:ascii="Times New Roman" w:hAnsi="Times New Roman" w:cs="Times New Roman"/>
          <w:sz w:val="24"/>
          <w:szCs w:val="24"/>
        </w:rPr>
        <w:t xml:space="preserve"> </w:t>
      </w:r>
    </w:p>
    <w:p w14:paraId="2BD29ECE" w14:textId="6396828B" w:rsidR="004961D4" w:rsidRPr="003D24AA" w:rsidRDefault="004961D4" w:rsidP="003D24AA">
      <w:pPr>
        <w:spacing w:after="0" w:line="480" w:lineRule="auto"/>
        <w:ind w:left="1418"/>
        <w:jc w:val="both"/>
        <w:rPr>
          <w:rFonts w:ascii="Times New Roman" w:hAnsi="Times New Roman" w:cs="Times New Roman"/>
          <w:sz w:val="24"/>
          <w:szCs w:val="24"/>
          <w:u w:val="single"/>
        </w:rPr>
      </w:pPr>
      <w:r w:rsidRPr="003D24AA">
        <w:rPr>
          <w:rFonts w:ascii="Times New Roman" w:hAnsi="Times New Roman" w:cs="Times New Roman"/>
          <w:sz w:val="24"/>
          <w:szCs w:val="24"/>
        </w:rPr>
        <w:t>in finding as he did that the Zimbabwe National Water Authority (Raw Water Tariffs) Regulations Statutory Instrument 48 of 2016 were ultra vires s 56 of the Constitution of Zimbabwe and s 30 as read with s 50 of the Zimbabwe National Water Authority Act [</w:t>
      </w:r>
      <w:r w:rsidRPr="003D24AA">
        <w:rPr>
          <w:rFonts w:ascii="Times New Roman" w:hAnsi="Times New Roman" w:cs="Times New Roman"/>
          <w:i/>
          <w:iCs/>
          <w:sz w:val="24"/>
          <w:szCs w:val="24"/>
        </w:rPr>
        <w:t>Chapter</w:t>
      </w:r>
      <w:r w:rsidR="002E0FDC" w:rsidRPr="003D24AA">
        <w:rPr>
          <w:rFonts w:ascii="Times New Roman" w:hAnsi="Times New Roman" w:cs="Times New Roman"/>
          <w:i/>
          <w:iCs/>
          <w:sz w:val="24"/>
          <w:szCs w:val="24"/>
        </w:rPr>
        <w:t> </w:t>
      </w:r>
      <w:r w:rsidRPr="003D24AA">
        <w:rPr>
          <w:rFonts w:ascii="Times New Roman" w:hAnsi="Times New Roman" w:cs="Times New Roman"/>
          <w:i/>
          <w:iCs/>
          <w:sz w:val="24"/>
          <w:szCs w:val="24"/>
        </w:rPr>
        <w:t>20.25</w:t>
      </w:r>
      <w:r w:rsidRPr="003D24AA">
        <w:rPr>
          <w:rFonts w:ascii="Times New Roman" w:hAnsi="Times New Roman" w:cs="Times New Roman"/>
          <w:sz w:val="24"/>
          <w:szCs w:val="24"/>
        </w:rPr>
        <w:t>].</w:t>
      </w:r>
    </w:p>
    <w:p w14:paraId="4A230606" w14:textId="1F1EF423" w:rsidR="004961D4" w:rsidRPr="003D24AA" w:rsidRDefault="004961D4" w:rsidP="003D24AA">
      <w:pPr>
        <w:pStyle w:val="ListParagraph"/>
        <w:numPr>
          <w:ilvl w:val="0"/>
          <w:numId w:val="19"/>
        </w:numPr>
        <w:spacing w:after="0" w:line="480" w:lineRule="auto"/>
        <w:ind w:left="1418" w:hanging="567"/>
        <w:jc w:val="both"/>
        <w:rPr>
          <w:rFonts w:ascii="Times New Roman" w:hAnsi="Times New Roman" w:cs="Times New Roman"/>
          <w:sz w:val="24"/>
          <w:szCs w:val="24"/>
          <w:u w:val="single"/>
        </w:rPr>
      </w:pPr>
      <w:r w:rsidRPr="003D24AA">
        <w:rPr>
          <w:rFonts w:ascii="Times New Roman" w:hAnsi="Times New Roman" w:cs="Times New Roman"/>
          <w:sz w:val="24"/>
          <w:szCs w:val="24"/>
        </w:rPr>
        <w:t>The learned Judge of the High Court misdirected himself in law by failing to appreciate that having regard to s 39 (7) of the Water Act, [</w:t>
      </w:r>
      <w:r w:rsidRPr="003D24AA">
        <w:rPr>
          <w:rFonts w:ascii="Times New Roman" w:hAnsi="Times New Roman" w:cs="Times New Roman"/>
          <w:i/>
          <w:iCs/>
          <w:sz w:val="24"/>
          <w:szCs w:val="24"/>
        </w:rPr>
        <w:t>Chapter 20.24</w:t>
      </w:r>
      <w:r w:rsidRPr="003D24AA">
        <w:rPr>
          <w:rFonts w:ascii="Times New Roman" w:hAnsi="Times New Roman" w:cs="Times New Roman"/>
          <w:sz w:val="24"/>
          <w:szCs w:val="24"/>
        </w:rPr>
        <w:t>], the appellant is empowered to set a tariff of water charges notwithstanding any agreements to the contrary entered into before the date of the commencement of the Act and hence there was therefore no breach of the water supply agreements by the appellant when appellant set the new tariff for raw water as was done.</w:t>
      </w:r>
    </w:p>
    <w:p w14:paraId="3CAAEF11" w14:textId="05D3A780" w:rsidR="004961D4" w:rsidRPr="003D24AA" w:rsidRDefault="004961D4" w:rsidP="003D24AA">
      <w:pPr>
        <w:pStyle w:val="ListParagraph"/>
        <w:numPr>
          <w:ilvl w:val="0"/>
          <w:numId w:val="19"/>
        </w:numPr>
        <w:spacing w:after="0" w:line="480" w:lineRule="auto"/>
        <w:ind w:left="1418" w:hanging="567"/>
        <w:jc w:val="both"/>
        <w:rPr>
          <w:rFonts w:ascii="Times New Roman" w:hAnsi="Times New Roman" w:cs="Times New Roman"/>
          <w:sz w:val="24"/>
          <w:szCs w:val="24"/>
          <w:u w:val="single"/>
        </w:rPr>
      </w:pPr>
      <w:r w:rsidRPr="003D24AA">
        <w:rPr>
          <w:rFonts w:ascii="Times New Roman" w:hAnsi="Times New Roman" w:cs="Times New Roman"/>
          <w:sz w:val="24"/>
          <w:szCs w:val="24"/>
        </w:rPr>
        <w:lastRenderedPageBreak/>
        <w:t>The learned Judge of the High Court erred in law and misdirected himself in that he failed to appreciate that s 56 (5) of the Constitution of Zimbabwe recognises fair, reasonable and justifiable different treatment as between different categories of consumers.</w:t>
      </w:r>
    </w:p>
    <w:p w14:paraId="12EC3FC5" w14:textId="77777777" w:rsidR="002E0FDC" w:rsidRPr="003D24AA" w:rsidRDefault="002E0FDC" w:rsidP="003D24AA">
      <w:pPr>
        <w:pStyle w:val="ListParagraph"/>
        <w:spacing w:after="0" w:line="240" w:lineRule="auto"/>
        <w:ind w:left="1077"/>
        <w:jc w:val="both"/>
        <w:rPr>
          <w:rFonts w:ascii="Times New Roman" w:hAnsi="Times New Roman" w:cs="Times New Roman"/>
          <w:sz w:val="24"/>
          <w:szCs w:val="24"/>
          <w:u w:val="single"/>
        </w:rPr>
      </w:pPr>
    </w:p>
    <w:p w14:paraId="04A245AE" w14:textId="77777777" w:rsidR="004961D4" w:rsidRPr="003D24AA" w:rsidRDefault="004961D4" w:rsidP="003D24AA">
      <w:pPr>
        <w:pStyle w:val="ListParagraph"/>
        <w:spacing w:after="0"/>
        <w:ind w:left="1080"/>
        <w:jc w:val="both"/>
        <w:rPr>
          <w:rFonts w:ascii="Times New Roman" w:hAnsi="Times New Roman" w:cs="Times New Roman"/>
          <w:sz w:val="24"/>
          <w:szCs w:val="24"/>
          <w:u w:val="single"/>
        </w:rPr>
      </w:pPr>
    </w:p>
    <w:p w14:paraId="6057EA44" w14:textId="72A37DFD" w:rsidR="004961D4"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 xml:space="preserve">The intended appeal essentially raises three issues.  These are derived specifically </w:t>
      </w:r>
      <w:r w:rsidR="00A02392" w:rsidRPr="003D24AA">
        <w:rPr>
          <w:rFonts w:ascii="Times New Roman" w:hAnsi="Times New Roman" w:cs="Times New Roman"/>
          <w:sz w:val="24"/>
          <w:szCs w:val="24"/>
        </w:rPr>
        <w:t>from and</w:t>
      </w:r>
      <w:r w:rsidR="003B69C3" w:rsidRPr="003D24AA">
        <w:rPr>
          <w:rFonts w:ascii="Times New Roman" w:hAnsi="Times New Roman" w:cs="Times New Roman"/>
          <w:sz w:val="24"/>
          <w:szCs w:val="24"/>
        </w:rPr>
        <w:t xml:space="preserve"> are based squarely on </w:t>
      </w:r>
      <w:r w:rsidRPr="003D24AA">
        <w:rPr>
          <w:rFonts w:ascii="Times New Roman" w:hAnsi="Times New Roman" w:cs="Times New Roman"/>
          <w:sz w:val="24"/>
          <w:szCs w:val="24"/>
        </w:rPr>
        <w:t xml:space="preserve">the three findings that the court </w:t>
      </w:r>
      <w:r w:rsidRPr="003D24AA">
        <w:rPr>
          <w:rFonts w:ascii="Times New Roman" w:hAnsi="Times New Roman" w:cs="Times New Roman"/>
          <w:i/>
          <w:iCs/>
          <w:sz w:val="24"/>
          <w:szCs w:val="24"/>
        </w:rPr>
        <w:t>a quo</w:t>
      </w:r>
      <w:r w:rsidRPr="003D24AA">
        <w:rPr>
          <w:rFonts w:ascii="Times New Roman" w:hAnsi="Times New Roman" w:cs="Times New Roman"/>
          <w:sz w:val="24"/>
          <w:szCs w:val="24"/>
        </w:rPr>
        <w:t xml:space="preserve"> made. They are</w:t>
      </w:r>
      <w:r w:rsidR="009936F6" w:rsidRPr="003D24AA">
        <w:rPr>
          <w:rFonts w:ascii="Times New Roman" w:hAnsi="Times New Roman" w:cs="Times New Roman"/>
          <w:sz w:val="24"/>
          <w:szCs w:val="24"/>
        </w:rPr>
        <w:t xml:space="preserve"> </w:t>
      </w:r>
      <w:r w:rsidRPr="003D24AA">
        <w:rPr>
          <w:rFonts w:ascii="Times New Roman" w:hAnsi="Times New Roman" w:cs="Times New Roman"/>
          <w:sz w:val="24"/>
          <w:szCs w:val="24"/>
        </w:rPr>
        <w:t>whether or not the regulations are discriminatory</w:t>
      </w:r>
      <w:r w:rsidR="000A503A" w:rsidRPr="003D24AA">
        <w:rPr>
          <w:rFonts w:ascii="Times New Roman" w:hAnsi="Times New Roman" w:cs="Times New Roman"/>
          <w:sz w:val="24"/>
          <w:szCs w:val="24"/>
        </w:rPr>
        <w:t xml:space="preserve"> </w:t>
      </w:r>
      <w:r w:rsidRPr="003D24AA">
        <w:rPr>
          <w:rFonts w:ascii="Times New Roman" w:hAnsi="Times New Roman" w:cs="Times New Roman"/>
          <w:sz w:val="24"/>
          <w:szCs w:val="24"/>
        </w:rPr>
        <w:t>in contravention of s 56 of the Constitution,</w:t>
      </w:r>
      <w:r w:rsidR="000A503A" w:rsidRPr="003D24AA">
        <w:rPr>
          <w:rFonts w:ascii="Times New Roman" w:hAnsi="Times New Roman" w:cs="Times New Roman"/>
          <w:sz w:val="24"/>
          <w:szCs w:val="24"/>
        </w:rPr>
        <w:t xml:space="preserve"> </w:t>
      </w:r>
      <w:r w:rsidRPr="003D24AA">
        <w:rPr>
          <w:rFonts w:ascii="Times New Roman" w:hAnsi="Times New Roman" w:cs="Times New Roman"/>
          <w:sz w:val="24"/>
          <w:szCs w:val="24"/>
        </w:rPr>
        <w:t>whether or not the regulations are ultra vires</w:t>
      </w:r>
      <w:r w:rsidR="000A503A" w:rsidRPr="003D24AA">
        <w:rPr>
          <w:rFonts w:ascii="Times New Roman" w:hAnsi="Times New Roman" w:cs="Times New Roman"/>
          <w:sz w:val="24"/>
          <w:szCs w:val="24"/>
        </w:rPr>
        <w:t xml:space="preserve"> </w:t>
      </w:r>
      <w:r w:rsidRPr="003D24AA">
        <w:rPr>
          <w:rFonts w:ascii="Times New Roman" w:hAnsi="Times New Roman" w:cs="Times New Roman"/>
          <w:sz w:val="24"/>
          <w:szCs w:val="24"/>
        </w:rPr>
        <w:t>s</w:t>
      </w:r>
      <w:r w:rsidR="0074048C" w:rsidRPr="003D24AA">
        <w:rPr>
          <w:rFonts w:ascii="Times New Roman" w:hAnsi="Times New Roman" w:cs="Times New Roman"/>
          <w:sz w:val="24"/>
          <w:szCs w:val="24"/>
        </w:rPr>
        <w:t>s</w:t>
      </w:r>
      <w:r w:rsidR="009936F6" w:rsidRPr="003D24AA">
        <w:rPr>
          <w:rFonts w:ascii="Times New Roman" w:hAnsi="Times New Roman" w:cs="Times New Roman"/>
          <w:sz w:val="24"/>
          <w:szCs w:val="24"/>
        </w:rPr>
        <w:t> </w:t>
      </w:r>
      <w:r w:rsidRPr="003D24AA">
        <w:rPr>
          <w:rFonts w:ascii="Times New Roman" w:hAnsi="Times New Roman" w:cs="Times New Roman"/>
          <w:sz w:val="24"/>
          <w:szCs w:val="24"/>
        </w:rPr>
        <w:t>30 and 50 of the Zimbabwe National Water Act, and whether or not the applicant had the power to make the regulations notwithstanding the agreements between the respondents and ZINWA.</w:t>
      </w:r>
    </w:p>
    <w:p w14:paraId="033AD66D" w14:textId="77777777" w:rsidR="002E0FDC" w:rsidRPr="003D24AA" w:rsidRDefault="002E0FDC" w:rsidP="003D24AA">
      <w:pPr>
        <w:pStyle w:val="ListParagraph"/>
        <w:spacing w:after="0" w:line="240" w:lineRule="auto"/>
        <w:ind w:left="714"/>
        <w:jc w:val="both"/>
        <w:rPr>
          <w:rFonts w:ascii="Times New Roman" w:hAnsi="Times New Roman" w:cs="Times New Roman"/>
          <w:sz w:val="24"/>
          <w:szCs w:val="24"/>
        </w:rPr>
      </w:pPr>
    </w:p>
    <w:p w14:paraId="2A3A0D9F" w14:textId="77777777" w:rsidR="00ED5E07" w:rsidRPr="003D24AA" w:rsidRDefault="00ED5E07" w:rsidP="003D24AA">
      <w:pPr>
        <w:pStyle w:val="ListParagraph"/>
        <w:spacing w:after="0" w:line="240" w:lineRule="auto"/>
        <w:ind w:left="714"/>
        <w:jc w:val="both"/>
        <w:rPr>
          <w:rFonts w:ascii="Times New Roman" w:hAnsi="Times New Roman" w:cs="Times New Roman"/>
          <w:sz w:val="24"/>
          <w:szCs w:val="24"/>
        </w:rPr>
      </w:pPr>
    </w:p>
    <w:p w14:paraId="27C32C8A" w14:textId="4901B4BF" w:rsidR="004961D4"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The second issue, whether or not the regulations</w:t>
      </w:r>
      <w:r w:rsidR="00CB1AA4" w:rsidRPr="003D24AA">
        <w:rPr>
          <w:rFonts w:ascii="Times New Roman" w:hAnsi="Times New Roman" w:cs="Times New Roman"/>
          <w:sz w:val="24"/>
          <w:szCs w:val="24"/>
        </w:rPr>
        <w:t xml:space="preserve"> </w:t>
      </w:r>
      <w:r w:rsidRPr="003D24AA">
        <w:rPr>
          <w:rFonts w:ascii="Times New Roman" w:hAnsi="Times New Roman" w:cs="Times New Roman"/>
          <w:sz w:val="24"/>
          <w:szCs w:val="24"/>
        </w:rPr>
        <w:t>are intra vires the e</w:t>
      </w:r>
      <w:r w:rsidR="00FC53DE">
        <w:rPr>
          <w:rFonts w:ascii="Times New Roman" w:hAnsi="Times New Roman" w:cs="Times New Roman"/>
          <w:sz w:val="24"/>
          <w:szCs w:val="24"/>
        </w:rPr>
        <w:t>nabling Act, is the pivotal</w:t>
      </w:r>
      <w:r w:rsidRPr="003D24AA">
        <w:rPr>
          <w:rFonts w:ascii="Times New Roman" w:hAnsi="Times New Roman" w:cs="Times New Roman"/>
          <w:sz w:val="24"/>
          <w:szCs w:val="24"/>
        </w:rPr>
        <w:t xml:space="preserve"> issue in the intended appeal. It is the dispositive issue. It is the issue upon which all the others rest. Expressed differently, the appeal court will only procced to determine the other two issues after it has determined </w:t>
      </w:r>
      <w:r w:rsidR="00E43E8C" w:rsidRPr="003D24AA">
        <w:rPr>
          <w:rFonts w:ascii="Times New Roman" w:hAnsi="Times New Roman" w:cs="Times New Roman"/>
          <w:sz w:val="24"/>
          <w:szCs w:val="24"/>
        </w:rPr>
        <w:t xml:space="preserve">that the regulations are intra vires the enabling Act. </w:t>
      </w:r>
      <w:r w:rsidRPr="003D24AA">
        <w:rPr>
          <w:rFonts w:ascii="Times New Roman" w:hAnsi="Times New Roman" w:cs="Times New Roman"/>
          <w:sz w:val="24"/>
          <w:szCs w:val="24"/>
        </w:rPr>
        <w:t>The constitutionality of the</w:t>
      </w:r>
      <w:r w:rsidR="00577875"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regulations only arises </w:t>
      </w:r>
      <w:r w:rsidR="00E43E8C" w:rsidRPr="003D24AA">
        <w:rPr>
          <w:rFonts w:ascii="Times New Roman" w:hAnsi="Times New Roman" w:cs="Times New Roman"/>
          <w:sz w:val="24"/>
          <w:szCs w:val="24"/>
        </w:rPr>
        <w:t>after</w:t>
      </w:r>
      <w:r w:rsidRPr="003D24AA">
        <w:rPr>
          <w:rFonts w:ascii="Times New Roman" w:hAnsi="Times New Roman" w:cs="Times New Roman"/>
          <w:sz w:val="24"/>
          <w:szCs w:val="24"/>
        </w:rPr>
        <w:t xml:space="preserve"> the regulations are held to be valid.  Similarly, whether or not the applicant could make the regulations notwithstanding the specific terms of the agreements between respondents and ZINWA is an issue that can only be raised </w:t>
      </w:r>
      <w:r w:rsidR="00E43E8C" w:rsidRPr="003D24AA">
        <w:rPr>
          <w:rFonts w:ascii="Times New Roman" w:hAnsi="Times New Roman" w:cs="Times New Roman"/>
          <w:sz w:val="24"/>
          <w:szCs w:val="24"/>
        </w:rPr>
        <w:t>and determined after</w:t>
      </w:r>
      <w:r w:rsidRPr="003D24AA">
        <w:rPr>
          <w:rFonts w:ascii="Times New Roman" w:hAnsi="Times New Roman" w:cs="Times New Roman"/>
          <w:sz w:val="24"/>
          <w:szCs w:val="24"/>
        </w:rPr>
        <w:t xml:space="preserve"> the regulations </w:t>
      </w:r>
      <w:r w:rsidR="00AF593F" w:rsidRPr="003D24AA">
        <w:rPr>
          <w:rFonts w:ascii="Times New Roman" w:hAnsi="Times New Roman" w:cs="Times New Roman"/>
          <w:sz w:val="24"/>
          <w:szCs w:val="24"/>
        </w:rPr>
        <w:t xml:space="preserve">are </w:t>
      </w:r>
      <w:r w:rsidR="009E074A" w:rsidRPr="003D24AA">
        <w:rPr>
          <w:rFonts w:ascii="Times New Roman" w:hAnsi="Times New Roman" w:cs="Times New Roman"/>
          <w:sz w:val="24"/>
          <w:szCs w:val="24"/>
        </w:rPr>
        <w:t xml:space="preserve">found to be valid and </w:t>
      </w:r>
      <w:r w:rsidR="009E074A" w:rsidRPr="00043C10">
        <w:rPr>
          <w:rFonts w:ascii="Times New Roman" w:hAnsi="Times New Roman" w:cs="Times New Roman"/>
          <w:i/>
          <w:sz w:val="24"/>
          <w:szCs w:val="24"/>
        </w:rPr>
        <w:t>intra vires</w:t>
      </w:r>
      <w:r w:rsidR="009E074A" w:rsidRPr="003D24AA">
        <w:rPr>
          <w:rFonts w:ascii="Times New Roman" w:hAnsi="Times New Roman" w:cs="Times New Roman"/>
          <w:sz w:val="24"/>
          <w:szCs w:val="24"/>
        </w:rPr>
        <w:t xml:space="preserve"> the enabling Act.</w:t>
      </w:r>
    </w:p>
    <w:p w14:paraId="05906AF3" w14:textId="3082E8C7" w:rsidR="004961D4"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lastRenderedPageBreak/>
        <w:t>The applicant has no prospects of success on th</w:t>
      </w:r>
      <w:r w:rsidR="006E267A" w:rsidRPr="003D24AA">
        <w:rPr>
          <w:rFonts w:ascii="Times New Roman" w:hAnsi="Times New Roman" w:cs="Times New Roman"/>
          <w:sz w:val="24"/>
          <w:szCs w:val="24"/>
        </w:rPr>
        <w:t>e second issue relating to the validity of the regulations vis-a vis the enabling Act</w:t>
      </w:r>
      <w:r w:rsidR="00884AA2">
        <w:rPr>
          <w:rFonts w:ascii="Times New Roman" w:hAnsi="Times New Roman" w:cs="Times New Roman"/>
          <w:sz w:val="24"/>
          <w:szCs w:val="24"/>
        </w:rPr>
        <w:t xml:space="preserve"> which is the pivotal issue as stated </w:t>
      </w:r>
      <w:r w:rsidR="004D4D93">
        <w:rPr>
          <w:rFonts w:ascii="Times New Roman" w:hAnsi="Times New Roman" w:cs="Times New Roman"/>
          <w:sz w:val="24"/>
          <w:szCs w:val="24"/>
        </w:rPr>
        <w:t xml:space="preserve">above. </w:t>
      </w:r>
      <w:r w:rsidRPr="003D24AA">
        <w:rPr>
          <w:rFonts w:ascii="Times New Roman" w:hAnsi="Times New Roman" w:cs="Times New Roman"/>
          <w:sz w:val="24"/>
          <w:szCs w:val="24"/>
        </w:rPr>
        <w:t xml:space="preserve">This is so because </w:t>
      </w:r>
      <w:r w:rsidR="00557B16" w:rsidRPr="003D24AA">
        <w:rPr>
          <w:rFonts w:ascii="Times New Roman" w:hAnsi="Times New Roman" w:cs="Times New Roman"/>
          <w:sz w:val="24"/>
          <w:szCs w:val="24"/>
        </w:rPr>
        <w:t>s</w:t>
      </w:r>
      <w:r w:rsidR="003D24AA">
        <w:rPr>
          <w:rFonts w:ascii="Times New Roman" w:hAnsi="Times New Roman" w:cs="Times New Roman"/>
          <w:sz w:val="24"/>
          <w:szCs w:val="24"/>
        </w:rPr>
        <w:t xml:space="preserve"> </w:t>
      </w:r>
      <w:r w:rsidRPr="003D24AA">
        <w:rPr>
          <w:rFonts w:ascii="Times New Roman" w:hAnsi="Times New Roman" w:cs="Times New Roman"/>
          <w:sz w:val="24"/>
          <w:szCs w:val="24"/>
        </w:rPr>
        <w:t>30 of the Zimbabwe National Water Authority Act explicitly reposes the power to fix charges for raw water on ZINWA</w:t>
      </w:r>
      <w:r w:rsidR="006E267A" w:rsidRPr="003D24AA">
        <w:rPr>
          <w:rFonts w:ascii="Times New Roman" w:hAnsi="Times New Roman" w:cs="Times New Roman"/>
          <w:sz w:val="24"/>
          <w:szCs w:val="24"/>
        </w:rPr>
        <w:t>,</w:t>
      </w:r>
      <w:r w:rsidRPr="003D24AA">
        <w:rPr>
          <w:rFonts w:ascii="Times New Roman" w:hAnsi="Times New Roman" w:cs="Times New Roman"/>
          <w:sz w:val="24"/>
          <w:szCs w:val="24"/>
        </w:rPr>
        <w:t xml:space="preserve"> acting in </w:t>
      </w:r>
      <w:r w:rsidR="00B20AC7">
        <w:rPr>
          <w:rFonts w:ascii="Times New Roman" w:hAnsi="Times New Roman" w:cs="Times New Roman"/>
          <w:sz w:val="24"/>
          <w:szCs w:val="24"/>
        </w:rPr>
        <w:t xml:space="preserve">with the approval of </w:t>
      </w:r>
      <w:r w:rsidRPr="003D24AA">
        <w:rPr>
          <w:rFonts w:ascii="Times New Roman" w:hAnsi="Times New Roman" w:cs="Times New Roman"/>
          <w:sz w:val="24"/>
          <w:szCs w:val="24"/>
        </w:rPr>
        <w:t>the applicant. The power or authority is not granted to the applicant. The section reads:</w:t>
      </w:r>
    </w:p>
    <w:p w14:paraId="1063A454" w14:textId="77777777" w:rsidR="004961D4" w:rsidRPr="003D24AA" w:rsidRDefault="004961D4" w:rsidP="003D24AA">
      <w:pPr>
        <w:pStyle w:val="ListParagraph"/>
        <w:spacing w:after="0" w:line="240" w:lineRule="auto"/>
        <w:ind w:left="567"/>
        <w:jc w:val="both"/>
        <w:rPr>
          <w:rFonts w:ascii="Times New Roman" w:hAnsi="Times New Roman" w:cs="Times New Roman"/>
          <w:sz w:val="24"/>
          <w:szCs w:val="24"/>
        </w:rPr>
      </w:pPr>
      <w:r w:rsidRPr="003D24AA">
        <w:rPr>
          <w:rFonts w:ascii="Times New Roman" w:hAnsi="Times New Roman" w:cs="Times New Roman"/>
          <w:sz w:val="24"/>
          <w:szCs w:val="24"/>
        </w:rPr>
        <w:t xml:space="preserve">“30 </w:t>
      </w:r>
      <w:r w:rsidRPr="003D24AA">
        <w:rPr>
          <w:rFonts w:ascii="Times New Roman" w:hAnsi="Times New Roman" w:cs="Times New Roman"/>
          <w:sz w:val="24"/>
          <w:szCs w:val="24"/>
        </w:rPr>
        <w:tab/>
        <w:t>Water and other charges</w:t>
      </w:r>
    </w:p>
    <w:p w14:paraId="59A3D8E5" w14:textId="4B3D86CA" w:rsidR="004961D4" w:rsidRPr="003D24AA" w:rsidRDefault="004961D4" w:rsidP="003D24AA">
      <w:pPr>
        <w:pStyle w:val="ListParagraph"/>
        <w:numPr>
          <w:ilvl w:val="0"/>
          <w:numId w:val="15"/>
        </w:numPr>
        <w:spacing w:after="0" w:line="240" w:lineRule="auto"/>
        <w:ind w:left="1418" w:hanging="851"/>
        <w:jc w:val="both"/>
        <w:rPr>
          <w:rFonts w:ascii="Times New Roman" w:hAnsi="Times New Roman" w:cs="Times New Roman"/>
          <w:sz w:val="24"/>
          <w:szCs w:val="24"/>
        </w:rPr>
      </w:pPr>
      <w:r w:rsidRPr="003D24AA">
        <w:rPr>
          <w:rFonts w:ascii="Times New Roman" w:hAnsi="Times New Roman" w:cs="Times New Roman"/>
          <w:sz w:val="24"/>
          <w:szCs w:val="24"/>
        </w:rPr>
        <w:t>The Authority may, with the approval of the</w:t>
      </w:r>
      <w:r w:rsidR="00C15DED" w:rsidRPr="003D24AA">
        <w:rPr>
          <w:rFonts w:ascii="Times New Roman" w:hAnsi="Times New Roman" w:cs="Times New Roman"/>
          <w:sz w:val="24"/>
          <w:szCs w:val="24"/>
        </w:rPr>
        <w:t xml:space="preserve"> </w:t>
      </w:r>
      <w:r w:rsidRPr="003D24AA">
        <w:rPr>
          <w:rFonts w:ascii="Times New Roman" w:hAnsi="Times New Roman" w:cs="Times New Roman"/>
          <w:sz w:val="24"/>
          <w:szCs w:val="24"/>
        </w:rPr>
        <w:t>Minister and subject to the Water Act [</w:t>
      </w:r>
      <w:r w:rsidRPr="003D24AA">
        <w:rPr>
          <w:rFonts w:ascii="Times New Roman" w:hAnsi="Times New Roman" w:cs="Times New Roman"/>
          <w:i/>
          <w:iCs/>
          <w:sz w:val="24"/>
          <w:szCs w:val="24"/>
        </w:rPr>
        <w:t>Chapter</w:t>
      </w:r>
      <w:r w:rsidR="00841A95" w:rsidRPr="003D24AA">
        <w:rPr>
          <w:rFonts w:ascii="Times New Roman" w:hAnsi="Times New Roman" w:cs="Times New Roman"/>
          <w:i/>
          <w:iCs/>
          <w:sz w:val="24"/>
          <w:szCs w:val="24"/>
        </w:rPr>
        <w:t> </w:t>
      </w:r>
      <w:r w:rsidRPr="003D24AA">
        <w:rPr>
          <w:rFonts w:ascii="Times New Roman" w:hAnsi="Times New Roman" w:cs="Times New Roman"/>
          <w:i/>
          <w:iCs/>
          <w:sz w:val="24"/>
          <w:szCs w:val="24"/>
        </w:rPr>
        <w:t>20.24</w:t>
      </w:r>
      <w:r w:rsidRPr="003D24AA">
        <w:rPr>
          <w:rFonts w:ascii="Times New Roman" w:hAnsi="Times New Roman" w:cs="Times New Roman"/>
          <w:sz w:val="24"/>
          <w:szCs w:val="24"/>
        </w:rPr>
        <w:t>], fix charges for-</w:t>
      </w:r>
    </w:p>
    <w:p w14:paraId="7DC4B3BC" w14:textId="1FBC2C47" w:rsidR="004961D4" w:rsidRPr="003D24AA" w:rsidRDefault="004961D4" w:rsidP="003D24AA">
      <w:pPr>
        <w:pStyle w:val="ListParagraph"/>
        <w:numPr>
          <w:ilvl w:val="0"/>
          <w:numId w:val="16"/>
        </w:numPr>
        <w:spacing w:after="0" w:line="240" w:lineRule="auto"/>
        <w:ind w:left="1701" w:hanging="567"/>
        <w:jc w:val="both"/>
        <w:rPr>
          <w:rFonts w:ascii="Times New Roman" w:hAnsi="Times New Roman" w:cs="Times New Roman"/>
          <w:sz w:val="24"/>
          <w:szCs w:val="24"/>
        </w:rPr>
      </w:pPr>
      <w:r w:rsidRPr="003D24AA">
        <w:rPr>
          <w:rFonts w:ascii="Times New Roman" w:hAnsi="Times New Roman" w:cs="Times New Roman"/>
          <w:sz w:val="24"/>
          <w:szCs w:val="24"/>
        </w:rPr>
        <w:t>the sale of raw or treated water from water</w:t>
      </w:r>
      <w:r w:rsidR="00C15DED" w:rsidRPr="003D24AA">
        <w:rPr>
          <w:rFonts w:ascii="Times New Roman" w:hAnsi="Times New Roman" w:cs="Times New Roman"/>
          <w:sz w:val="24"/>
          <w:szCs w:val="24"/>
        </w:rPr>
        <w:t xml:space="preserve"> </w:t>
      </w:r>
      <w:r w:rsidRPr="003D24AA">
        <w:rPr>
          <w:rFonts w:ascii="Times New Roman" w:hAnsi="Times New Roman" w:cs="Times New Roman"/>
          <w:sz w:val="24"/>
          <w:szCs w:val="24"/>
        </w:rPr>
        <w:t>works operated or controlled by the Authority; and</w:t>
      </w:r>
    </w:p>
    <w:p w14:paraId="7E303EBC" w14:textId="77777777" w:rsidR="004961D4" w:rsidRPr="003D24AA" w:rsidRDefault="004961D4" w:rsidP="003D24AA">
      <w:pPr>
        <w:pStyle w:val="ListParagraph"/>
        <w:numPr>
          <w:ilvl w:val="0"/>
          <w:numId w:val="16"/>
        </w:numPr>
        <w:spacing w:after="0" w:line="240" w:lineRule="auto"/>
        <w:ind w:left="1134" w:firstLine="0"/>
        <w:jc w:val="both"/>
        <w:rPr>
          <w:rFonts w:ascii="Times New Roman" w:hAnsi="Times New Roman" w:cs="Times New Roman"/>
          <w:sz w:val="24"/>
          <w:szCs w:val="24"/>
        </w:rPr>
      </w:pPr>
      <w:r w:rsidRPr="003D24AA">
        <w:rPr>
          <w:rFonts w:ascii="Times New Roman" w:hAnsi="Times New Roman" w:cs="Times New Roman"/>
          <w:sz w:val="24"/>
          <w:szCs w:val="24"/>
        </w:rPr>
        <w:t>…………..</w:t>
      </w:r>
    </w:p>
    <w:p w14:paraId="1BE3B3DA" w14:textId="77777777" w:rsidR="004961D4" w:rsidRPr="003D24AA" w:rsidRDefault="004961D4" w:rsidP="003D24AA">
      <w:pPr>
        <w:pStyle w:val="ListParagraph"/>
        <w:numPr>
          <w:ilvl w:val="0"/>
          <w:numId w:val="16"/>
        </w:numPr>
        <w:spacing w:after="0" w:line="240" w:lineRule="auto"/>
        <w:ind w:left="1134" w:firstLine="0"/>
        <w:jc w:val="both"/>
        <w:rPr>
          <w:rFonts w:ascii="Times New Roman" w:hAnsi="Times New Roman" w:cs="Times New Roman"/>
          <w:sz w:val="24"/>
          <w:szCs w:val="24"/>
        </w:rPr>
      </w:pPr>
      <w:r w:rsidRPr="003D24AA">
        <w:rPr>
          <w:rFonts w:ascii="Times New Roman" w:hAnsi="Times New Roman" w:cs="Times New Roman"/>
          <w:sz w:val="24"/>
          <w:szCs w:val="24"/>
        </w:rPr>
        <w:t>…………</w:t>
      </w:r>
    </w:p>
    <w:p w14:paraId="097767EC" w14:textId="31C6472D" w:rsidR="004961D4" w:rsidRPr="003D24AA" w:rsidRDefault="004961D4" w:rsidP="003D24AA">
      <w:pPr>
        <w:pStyle w:val="ListParagraph"/>
        <w:numPr>
          <w:ilvl w:val="0"/>
          <w:numId w:val="16"/>
        </w:numPr>
        <w:spacing w:after="0" w:line="240" w:lineRule="auto"/>
        <w:ind w:left="1134" w:firstLine="0"/>
        <w:jc w:val="both"/>
        <w:rPr>
          <w:rFonts w:ascii="Times New Roman" w:hAnsi="Times New Roman" w:cs="Times New Roman"/>
          <w:sz w:val="24"/>
          <w:szCs w:val="24"/>
        </w:rPr>
      </w:pPr>
      <w:r w:rsidRPr="003D24AA">
        <w:rPr>
          <w:rFonts w:ascii="Times New Roman" w:hAnsi="Times New Roman" w:cs="Times New Roman"/>
          <w:sz w:val="24"/>
          <w:szCs w:val="24"/>
        </w:rPr>
        <w:t>………”</w:t>
      </w:r>
    </w:p>
    <w:p w14:paraId="1EA555B4" w14:textId="47E99C21" w:rsidR="004777D5" w:rsidRPr="003D24AA" w:rsidRDefault="004777D5" w:rsidP="003D24AA">
      <w:pPr>
        <w:spacing w:after="0" w:line="240" w:lineRule="auto"/>
        <w:jc w:val="both"/>
        <w:rPr>
          <w:rFonts w:ascii="Times New Roman" w:hAnsi="Times New Roman" w:cs="Times New Roman"/>
          <w:sz w:val="24"/>
          <w:szCs w:val="24"/>
        </w:rPr>
      </w:pPr>
    </w:p>
    <w:p w14:paraId="68178A2F" w14:textId="77777777" w:rsidR="004777D5" w:rsidRPr="003D24AA" w:rsidRDefault="004777D5" w:rsidP="003D24AA">
      <w:pPr>
        <w:spacing w:after="0" w:line="240" w:lineRule="auto"/>
        <w:jc w:val="both"/>
        <w:rPr>
          <w:rFonts w:ascii="Times New Roman" w:hAnsi="Times New Roman" w:cs="Times New Roman"/>
          <w:sz w:val="24"/>
          <w:szCs w:val="24"/>
        </w:rPr>
      </w:pPr>
    </w:p>
    <w:p w14:paraId="1B35E2F4" w14:textId="77777777" w:rsidR="00ED5E07" w:rsidRPr="003D24AA" w:rsidRDefault="00ED5E07" w:rsidP="003D24AA">
      <w:pPr>
        <w:spacing w:after="0" w:line="240" w:lineRule="auto"/>
        <w:jc w:val="both"/>
        <w:rPr>
          <w:rFonts w:ascii="Times New Roman" w:hAnsi="Times New Roman" w:cs="Times New Roman"/>
          <w:sz w:val="24"/>
          <w:szCs w:val="24"/>
        </w:rPr>
      </w:pPr>
    </w:p>
    <w:p w14:paraId="44DA8547" w14:textId="12D9CABE" w:rsidR="004961D4"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The above provision of the law is clear and admits</w:t>
      </w:r>
      <w:r w:rsidR="006F0051"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of no ambiguity. It clearly grants the power to fix the charges for the supply of raw water </w:t>
      </w:r>
      <w:r w:rsidR="00053CB7" w:rsidRPr="003D24AA">
        <w:rPr>
          <w:rFonts w:ascii="Times New Roman" w:hAnsi="Times New Roman" w:cs="Times New Roman"/>
          <w:sz w:val="24"/>
          <w:szCs w:val="24"/>
        </w:rPr>
        <w:t>to</w:t>
      </w:r>
      <w:r w:rsidRPr="003D24AA">
        <w:rPr>
          <w:rFonts w:ascii="Times New Roman" w:hAnsi="Times New Roman" w:cs="Times New Roman"/>
          <w:sz w:val="24"/>
          <w:szCs w:val="24"/>
        </w:rPr>
        <w:t xml:space="preserve"> ZINWA.</w:t>
      </w:r>
    </w:p>
    <w:p w14:paraId="51C04BAE" w14:textId="77777777" w:rsidR="004777D5" w:rsidRPr="003D24AA" w:rsidRDefault="004777D5" w:rsidP="003D24AA">
      <w:pPr>
        <w:pStyle w:val="ListParagraph"/>
        <w:spacing w:after="0" w:line="240" w:lineRule="auto"/>
        <w:jc w:val="both"/>
        <w:rPr>
          <w:rFonts w:ascii="Times New Roman" w:hAnsi="Times New Roman" w:cs="Times New Roman"/>
          <w:sz w:val="24"/>
          <w:szCs w:val="24"/>
        </w:rPr>
      </w:pPr>
    </w:p>
    <w:p w14:paraId="7D5069CD" w14:textId="77777777" w:rsidR="00ED5E07" w:rsidRPr="003D24AA" w:rsidRDefault="00ED5E07" w:rsidP="003D24AA">
      <w:pPr>
        <w:pStyle w:val="ListParagraph"/>
        <w:spacing w:after="0" w:line="240" w:lineRule="auto"/>
        <w:jc w:val="both"/>
        <w:rPr>
          <w:rFonts w:ascii="Times New Roman" w:hAnsi="Times New Roman" w:cs="Times New Roman"/>
          <w:sz w:val="24"/>
          <w:szCs w:val="24"/>
        </w:rPr>
      </w:pPr>
    </w:p>
    <w:p w14:paraId="2AF101AD" w14:textId="0FB284AE" w:rsidR="00FF41E8"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 xml:space="preserve">The undisputed facts of this matter and the sequence of events show that the review </w:t>
      </w:r>
      <w:r w:rsidR="005623D0">
        <w:rPr>
          <w:rFonts w:ascii="Times New Roman" w:hAnsi="Times New Roman" w:cs="Times New Roman"/>
          <w:sz w:val="24"/>
          <w:szCs w:val="24"/>
        </w:rPr>
        <w:t xml:space="preserve">and resultant fixing </w:t>
      </w:r>
      <w:r w:rsidRPr="003D24AA">
        <w:rPr>
          <w:rFonts w:ascii="Times New Roman" w:hAnsi="Times New Roman" w:cs="Times New Roman"/>
          <w:sz w:val="24"/>
          <w:szCs w:val="24"/>
        </w:rPr>
        <w:t>of the charges for raw water were part and parcel of a budgetary announcement by the government. This is the import of the letter of 17</w:t>
      </w:r>
      <w:r w:rsidR="00873CAE"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January 2015 addressed to the respondents by ZINWA. </w:t>
      </w:r>
      <w:r w:rsidR="00FF41E8" w:rsidRPr="003D24AA">
        <w:rPr>
          <w:rFonts w:ascii="Times New Roman" w:hAnsi="Times New Roman" w:cs="Times New Roman"/>
          <w:sz w:val="24"/>
          <w:szCs w:val="24"/>
        </w:rPr>
        <w:t xml:space="preserve"> The letter reads in the relevant part:</w:t>
      </w:r>
    </w:p>
    <w:p w14:paraId="00E42F50" w14:textId="21AE0351" w:rsidR="00FF41E8" w:rsidRPr="003D24AA" w:rsidRDefault="00093CAC" w:rsidP="003D24AA">
      <w:pPr>
        <w:spacing w:after="0" w:line="240" w:lineRule="auto"/>
        <w:ind w:left="1134"/>
        <w:jc w:val="both"/>
        <w:rPr>
          <w:rFonts w:ascii="Times New Roman" w:hAnsi="Times New Roman" w:cs="Times New Roman"/>
          <w:sz w:val="24"/>
          <w:szCs w:val="24"/>
        </w:rPr>
      </w:pPr>
      <w:r w:rsidRPr="003D24AA">
        <w:rPr>
          <w:rFonts w:ascii="Times New Roman" w:hAnsi="Times New Roman" w:cs="Times New Roman"/>
          <w:sz w:val="24"/>
          <w:szCs w:val="24"/>
        </w:rPr>
        <w:t>“This</w:t>
      </w:r>
      <w:r w:rsidR="00FF41E8" w:rsidRPr="003D24AA">
        <w:rPr>
          <w:rFonts w:ascii="Times New Roman" w:hAnsi="Times New Roman" w:cs="Times New Roman"/>
          <w:sz w:val="24"/>
          <w:szCs w:val="24"/>
        </w:rPr>
        <w:t xml:space="preserve"> serves to advise that Government, through </w:t>
      </w:r>
      <w:r w:rsidR="001A6AEA" w:rsidRPr="003D24AA">
        <w:rPr>
          <w:rFonts w:ascii="Times New Roman" w:hAnsi="Times New Roman" w:cs="Times New Roman"/>
          <w:sz w:val="24"/>
          <w:szCs w:val="24"/>
        </w:rPr>
        <w:t>the National</w:t>
      </w:r>
      <w:r w:rsidR="00FF41E8" w:rsidRPr="003D24AA">
        <w:rPr>
          <w:rFonts w:ascii="Times New Roman" w:hAnsi="Times New Roman" w:cs="Times New Roman"/>
          <w:sz w:val="24"/>
          <w:szCs w:val="24"/>
        </w:rPr>
        <w:t xml:space="preserve"> Budget </w:t>
      </w:r>
      <w:r w:rsidR="001A6AEA" w:rsidRPr="003D24AA">
        <w:rPr>
          <w:rFonts w:ascii="Times New Roman" w:hAnsi="Times New Roman" w:cs="Times New Roman"/>
          <w:sz w:val="24"/>
          <w:szCs w:val="24"/>
        </w:rPr>
        <w:t>pronouncement,</w:t>
      </w:r>
      <w:r w:rsidR="00FF41E8" w:rsidRPr="003D24AA">
        <w:rPr>
          <w:rFonts w:ascii="Times New Roman" w:hAnsi="Times New Roman" w:cs="Times New Roman"/>
          <w:sz w:val="24"/>
          <w:szCs w:val="24"/>
        </w:rPr>
        <w:t xml:space="preserve"> has reviewed water tariffs for Commercial Agricultural estates…….”</w:t>
      </w:r>
    </w:p>
    <w:p w14:paraId="2BC208BA" w14:textId="77777777" w:rsidR="00D64CE5" w:rsidRPr="003D24AA" w:rsidRDefault="00D64CE5" w:rsidP="003D24AA">
      <w:pPr>
        <w:spacing w:after="0" w:line="240" w:lineRule="auto"/>
        <w:ind w:left="1134"/>
        <w:jc w:val="both"/>
        <w:rPr>
          <w:rFonts w:ascii="Times New Roman" w:hAnsi="Times New Roman" w:cs="Times New Roman"/>
          <w:sz w:val="24"/>
          <w:szCs w:val="24"/>
        </w:rPr>
      </w:pPr>
    </w:p>
    <w:p w14:paraId="72546C58" w14:textId="77777777" w:rsidR="001A6AEA" w:rsidRPr="003D24AA" w:rsidRDefault="001A6AEA" w:rsidP="003D24AA">
      <w:pPr>
        <w:spacing w:after="0" w:line="240" w:lineRule="auto"/>
        <w:ind w:left="1134"/>
        <w:jc w:val="both"/>
        <w:rPr>
          <w:rFonts w:ascii="Times New Roman" w:hAnsi="Times New Roman" w:cs="Times New Roman"/>
          <w:sz w:val="24"/>
          <w:szCs w:val="24"/>
        </w:rPr>
      </w:pPr>
    </w:p>
    <w:p w14:paraId="10F7E266" w14:textId="77777777" w:rsidR="00ED5E07" w:rsidRPr="003D24AA" w:rsidRDefault="00ED5E07" w:rsidP="003D24AA">
      <w:pPr>
        <w:spacing w:after="0" w:line="240" w:lineRule="auto"/>
        <w:ind w:left="1134"/>
        <w:jc w:val="both"/>
        <w:rPr>
          <w:rFonts w:ascii="Times New Roman" w:hAnsi="Times New Roman" w:cs="Times New Roman"/>
          <w:sz w:val="24"/>
          <w:szCs w:val="24"/>
        </w:rPr>
      </w:pPr>
    </w:p>
    <w:p w14:paraId="70D5EFB5" w14:textId="18071495" w:rsidR="008F756C"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The figures announced in the budgetary statement were the same charges that were gazetted by the applicant in the regulations. In its letter to the applicants</w:t>
      </w:r>
      <w:r w:rsidR="00224850" w:rsidRPr="003D24AA">
        <w:rPr>
          <w:rFonts w:ascii="Times New Roman" w:hAnsi="Times New Roman" w:cs="Times New Roman"/>
          <w:sz w:val="24"/>
          <w:szCs w:val="24"/>
        </w:rPr>
        <w:t xml:space="preserve"> referred to </w:t>
      </w:r>
      <w:r w:rsidR="00224850" w:rsidRPr="003D24AA">
        <w:rPr>
          <w:rFonts w:ascii="Times New Roman" w:hAnsi="Times New Roman" w:cs="Times New Roman"/>
          <w:sz w:val="24"/>
          <w:szCs w:val="24"/>
        </w:rPr>
        <w:lastRenderedPageBreak/>
        <w:t>above</w:t>
      </w:r>
      <w:r w:rsidRPr="003D24AA">
        <w:rPr>
          <w:rFonts w:ascii="Times New Roman" w:hAnsi="Times New Roman" w:cs="Times New Roman"/>
          <w:sz w:val="24"/>
          <w:szCs w:val="24"/>
        </w:rPr>
        <w:t xml:space="preserve">, ZINWA did not seek to “own” the new tariff but </w:t>
      </w:r>
      <w:r w:rsidR="009128E6">
        <w:rPr>
          <w:rFonts w:ascii="Times New Roman" w:hAnsi="Times New Roman" w:cs="Times New Roman"/>
          <w:sz w:val="24"/>
          <w:szCs w:val="24"/>
        </w:rPr>
        <w:t xml:space="preserve">instead, </w:t>
      </w:r>
      <w:r w:rsidRPr="003D24AA">
        <w:rPr>
          <w:rFonts w:ascii="Times New Roman" w:hAnsi="Times New Roman" w:cs="Times New Roman"/>
          <w:sz w:val="24"/>
          <w:szCs w:val="24"/>
        </w:rPr>
        <w:t xml:space="preserve">attributed </w:t>
      </w:r>
      <w:r w:rsidR="00224850" w:rsidRPr="003D24AA">
        <w:rPr>
          <w:rFonts w:ascii="Times New Roman" w:hAnsi="Times New Roman" w:cs="Times New Roman"/>
          <w:sz w:val="24"/>
          <w:szCs w:val="24"/>
        </w:rPr>
        <w:t xml:space="preserve">it </w:t>
      </w:r>
      <w:r w:rsidRPr="003D24AA">
        <w:rPr>
          <w:rFonts w:ascii="Times New Roman" w:hAnsi="Times New Roman" w:cs="Times New Roman"/>
          <w:sz w:val="24"/>
          <w:szCs w:val="24"/>
        </w:rPr>
        <w:t xml:space="preserve">to Treasury. </w:t>
      </w:r>
    </w:p>
    <w:p w14:paraId="62AD4DDA" w14:textId="77777777" w:rsidR="004D1FAE" w:rsidRPr="003D24AA" w:rsidRDefault="004D1FAE" w:rsidP="004D1FAE">
      <w:pPr>
        <w:pStyle w:val="ListParagraph"/>
        <w:spacing w:after="0" w:line="480" w:lineRule="auto"/>
        <w:ind w:left="567"/>
        <w:jc w:val="both"/>
        <w:rPr>
          <w:rFonts w:ascii="Times New Roman" w:hAnsi="Times New Roman" w:cs="Times New Roman"/>
          <w:sz w:val="24"/>
          <w:szCs w:val="24"/>
        </w:rPr>
      </w:pPr>
    </w:p>
    <w:p w14:paraId="0E37C5A5" w14:textId="59891574" w:rsidR="004961D4" w:rsidRPr="003D24AA" w:rsidRDefault="008F756C"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I further note that no</w:t>
      </w:r>
      <w:r w:rsidR="004961D4" w:rsidRPr="003D24AA">
        <w:rPr>
          <w:rFonts w:ascii="Times New Roman" w:hAnsi="Times New Roman" w:cs="Times New Roman"/>
          <w:sz w:val="24"/>
          <w:szCs w:val="24"/>
        </w:rPr>
        <w:t xml:space="preserve"> attempt was made to substantially comply with the law by the applicant alleging and proving before the High Court that the tariff that was gazetted was the outcome of an approved application by ZINWA. No such contention is made in the grounds of the intended appeal. No such argument was advanced before me during the hearing of the application for condonation and extension of time within which to note the appeal. In short, it is n</w:t>
      </w:r>
      <w:r w:rsidR="00554311">
        <w:rPr>
          <w:rFonts w:ascii="Times New Roman" w:hAnsi="Times New Roman" w:cs="Times New Roman"/>
          <w:sz w:val="24"/>
          <w:szCs w:val="24"/>
        </w:rPr>
        <w:t>ot the applicant’s case tha</w:t>
      </w:r>
      <w:r w:rsidR="004961D4" w:rsidRPr="003D24AA">
        <w:rPr>
          <w:rFonts w:ascii="Times New Roman" w:hAnsi="Times New Roman" w:cs="Times New Roman"/>
          <w:sz w:val="24"/>
          <w:szCs w:val="24"/>
        </w:rPr>
        <w:t xml:space="preserve">t </w:t>
      </w:r>
      <w:r w:rsidR="00542E07" w:rsidRPr="003D24AA">
        <w:rPr>
          <w:rFonts w:ascii="Times New Roman" w:hAnsi="Times New Roman" w:cs="Times New Roman"/>
          <w:sz w:val="24"/>
          <w:szCs w:val="24"/>
        </w:rPr>
        <w:t>the g</w:t>
      </w:r>
      <w:r w:rsidR="004961D4" w:rsidRPr="003D24AA">
        <w:rPr>
          <w:rFonts w:ascii="Times New Roman" w:hAnsi="Times New Roman" w:cs="Times New Roman"/>
          <w:sz w:val="24"/>
          <w:szCs w:val="24"/>
        </w:rPr>
        <w:t xml:space="preserve">azetted tariff </w:t>
      </w:r>
      <w:r w:rsidR="00542E07" w:rsidRPr="003D24AA">
        <w:rPr>
          <w:rFonts w:ascii="Times New Roman" w:hAnsi="Times New Roman" w:cs="Times New Roman"/>
          <w:sz w:val="24"/>
          <w:szCs w:val="24"/>
        </w:rPr>
        <w:t xml:space="preserve">was in fact </w:t>
      </w:r>
      <w:r w:rsidR="004961D4" w:rsidRPr="003D24AA">
        <w:rPr>
          <w:rFonts w:ascii="Times New Roman" w:hAnsi="Times New Roman" w:cs="Times New Roman"/>
          <w:sz w:val="24"/>
          <w:szCs w:val="24"/>
        </w:rPr>
        <w:t>fixed by ZINWA</w:t>
      </w:r>
      <w:r w:rsidR="006F3857">
        <w:rPr>
          <w:rFonts w:ascii="Times New Roman" w:hAnsi="Times New Roman" w:cs="Times New Roman"/>
          <w:sz w:val="24"/>
          <w:szCs w:val="24"/>
        </w:rPr>
        <w:t xml:space="preserve"> and approved by the applicant</w:t>
      </w:r>
      <w:r w:rsidR="004961D4" w:rsidRPr="003D24AA">
        <w:rPr>
          <w:rFonts w:ascii="Times New Roman" w:hAnsi="Times New Roman" w:cs="Times New Roman"/>
          <w:sz w:val="24"/>
          <w:szCs w:val="24"/>
        </w:rPr>
        <w:t>.</w:t>
      </w:r>
    </w:p>
    <w:p w14:paraId="7FEA79EC" w14:textId="77777777" w:rsidR="004777D5" w:rsidRPr="003D24AA" w:rsidRDefault="004777D5" w:rsidP="003D24AA">
      <w:pPr>
        <w:spacing w:after="0" w:line="240" w:lineRule="auto"/>
        <w:jc w:val="both"/>
        <w:rPr>
          <w:rFonts w:ascii="Times New Roman" w:hAnsi="Times New Roman" w:cs="Times New Roman"/>
          <w:sz w:val="24"/>
          <w:szCs w:val="24"/>
        </w:rPr>
      </w:pPr>
    </w:p>
    <w:p w14:paraId="10B51F86" w14:textId="77777777" w:rsidR="00ED5E07" w:rsidRPr="003D24AA" w:rsidRDefault="00ED5E07" w:rsidP="003D24AA">
      <w:pPr>
        <w:spacing w:after="0" w:line="240" w:lineRule="auto"/>
        <w:jc w:val="both"/>
        <w:rPr>
          <w:rFonts w:ascii="Times New Roman" w:hAnsi="Times New Roman" w:cs="Times New Roman"/>
          <w:sz w:val="24"/>
          <w:szCs w:val="24"/>
        </w:rPr>
      </w:pPr>
    </w:p>
    <w:p w14:paraId="0CA5FE0C" w14:textId="3C6627A7" w:rsidR="004961D4"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It is therefore my finding that the judgment of the</w:t>
      </w:r>
      <w:r w:rsidR="005A47D1" w:rsidRPr="003D24AA">
        <w:rPr>
          <w:rFonts w:ascii="Times New Roman" w:hAnsi="Times New Roman" w:cs="Times New Roman"/>
          <w:sz w:val="24"/>
          <w:szCs w:val="24"/>
        </w:rPr>
        <w:t xml:space="preserve"> </w:t>
      </w:r>
      <w:r w:rsidRPr="003D24AA">
        <w:rPr>
          <w:rFonts w:ascii="Times New Roman" w:hAnsi="Times New Roman" w:cs="Times New Roman"/>
          <w:sz w:val="24"/>
          <w:szCs w:val="24"/>
        </w:rPr>
        <w:t xml:space="preserve">High </w:t>
      </w:r>
      <w:r w:rsidR="00C82C3D" w:rsidRPr="003D24AA">
        <w:rPr>
          <w:rFonts w:ascii="Times New Roman" w:hAnsi="Times New Roman" w:cs="Times New Roman"/>
          <w:sz w:val="24"/>
          <w:szCs w:val="24"/>
        </w:rPr>
        <w:t>Court that</w:t>
      </w:r>
      <w:r w:rsidRPr="003D24AA">
        <w:rPr>
          <w:rFonts w:ascii="Times New Roman" w:hAnsi="Times New Roman" w:cs="Times New Roman"/>
          <w:sz w:val="24"/>
          <w:szCs w:val="24"/>
        </w:rPr>
        <w:t xml:space="preserve"> the applicant </w:t>
      </w:r>
      <w:r w:rsidR="00EF2251" w:rsidRPr="003D24AA">
        <w:rPr>
          <w:rFonts w:ascii="Times New Roman" w:hAnsi="Times New Roman" w:cs="Times New Roman"/>
          <w:sz w:val="24"/>
          <w:szCs w:val="24"/>
        </w:rPr>
        <w:t xml:space="preserve">acted outside the provisions of the enabling Act </w:t>
      </w:r>
      <w:r w:rsidRPr="003D24AA">
        <w:rPr>
          <w:rFonts w:ascii="Times New Roman" w:hAnsi="Times New Roman" w:cs="Times New Roman"/>
          <w:sz w:val="24"/>
          <w:szCs w:val="24"/>
        </w:rPr>
        <w:t xml:space="preserve">in fixing the charges of raw water cannot be faulted. Such conduct, unauthorised by the enabling statute, and in fact flying in the face of the express word of the law as it does, cannot be validated on any basis. It cannot result in valid </w:t>
      </w:r>
      <w:r w:rsidR="00C82C3D" w:rsidRPr="003D24AA">
        <w:rPr>
          <w:rFonts w:ascii="Times New Roman" w:hAnsi="Times New Roman" w:cs="Times New Roman"/>
          <w:sz w:val="24"/>
          <w:szCs w:val="24"/>
        </w:rPr>
        <w:t>regulations. It is</w:t>
      </w:r>
      <w:r w:rsidRPr="003D24AA">
        <w:rPr>
          <w:rFonts w:ascii="Times New Roman" w:hAnsi="Times New Roman" w:cs="Times New Roman"/>
          <w:sz w:val="24"/>
          <w:szCs w:val="24"/>
        </w:rPr>
        <w:t xml:space="preserve"> the settled position at law that any conduct that is in violation of the express letter of </w:t>
      </w:r>
      <w:r w:rsidR="00C82C3D" w:rsidRPr="003D24AA">
        <w:rPr>
          <w:rFonts w:ascii="Times New Roman" w:hAnsi="Times New Roman" w:cs="Times New Roman"/>
          <w:sz w:val="24"/>
          <w:szCs w:val="24"/>
        </w:rPr>
        <w:t xml:space="preserve">the law is void </w:t>
      </w:r>
      <w:r w:rsidR="005A47D1" w:rsidRPr="003D24AA">
        <w:rPr>
          <w:rFonts w:ascii="Times New Roman" w:hAnsi="Times New Roman" w:cs="Times New Roman"/>
          <w:sz w:val="24"/>
          <w:szCs w:val="24"/>
        </w:rPr>
        <w:t>and nothing</w:t>
      </w:r>
      <w:r w:rsidRPr="003D24AA">
        <w:rPr>
          <w:rFonts w:ascii="Times New Roman" w:hAnsi="Times New Roman" w:cs="Times New Roman"/>
          <w:sz w:val="24"/>
          <w:szCs w:val="24"/>
        </w:rPr>
        <w:t xml:space="preserve"> valid can come out of it. The finding by the High Court that the regulations are </w:t>
      </w:r>
      <w:r w:rsidRPr="00FE0D53">
        <w:rPr>
          <w:rFonts w:ascii="Times New Roman" w:hAnsi="Times New Roman" w:cs="Times New Roman"/>
          <w:i/>
          <w:sz w:val="24"/>
          <w:szCs w:val="24"/>
        </w:rPr>
        <w:t>ultra vires</w:t>
      </w:r>
      <w:r w:rsidRPr="003D24AA">
        <w:rPr>
          <w:rFonts w:ascii="Times New Roman" w:hAnsi="Times New Roman" w:cs="Times New Roman"/>
          <w:sz w:val="24"/>
          <w:szCs w:val="24"/>
        </w:rPr>
        <w:t xml:space="preserve"> the enabling law</w:t>
      </w:r>
      <w:r w:rsidR="000C7419" w:rsidRPr="003D24AA">
        <w:rPr>
          <w:rFonts w:ascii="Times New Roman" w:hAnsi="Times New Roman" w:cs="Times New Roman"/>
          <w:sz w:val="24"/>
          <w:szCs w:val="24"/>
        </w:rPr>
        <w:t>,</w:t>
      </w:r>
      <w:r w:rsidRPr="003D24AA">
        <w:rPr>
          <w:rFonts w:ascii="Times New Roman" w:hAnsi="Times New Roman" w:cs="Times New Roman"/>
          <w:sz w:val="24"/>
          <w:szCs w:val="24"/>
        </w:rPr>
        <w:t xml:space="preserve"> cannot therefore be faulted.</w:t>
      </w:r>
    </w:p>
    <w:p w14:paraId="624ABDFA" w14:textId="77777777" w:rsidR="005117EF" w:rsidRDefault="005117EF" w:rsidP="005117EF">
      <w:pPr>
        <w:pStyle w:val="ListParagraph"/>
        <w:spacing w:after="0" w:line="480" w:lineRule="auto"/>
        <w:ind w:left="567"/>
        <w:jc w:val="both"/>
        <w:rPr>
          <w:rFonts w:ascii="Times New Roman" w:hAnsi="Times New Roman" w:cs="Times New Roman"/>
          <w:sz w:val="24"/>
          <w:szCs w:val="24"/>
        </w:rPr>
      </w:pPr>
    </w:p>
    <w:p w14:paraId="3C8D5EA5" w14:textId="340718EB" w:rsidR="004C47DD" w:rsidRDefault="004C47DD"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 make the above finding notwithstanding that </w:t>
      </w:r>
      <w:r w:rsidR="004123EC">
        <w:rPr>
          <w:rFonts w:ascii="Times New Roman" w:hAnsi="Times New Roman" w:cs="Times New Roman"/>
          <w:sz w:val="24"/>
          <w:szCs w:val="24"/>
        </w:rPr>
        <w:t xml:space="preserve">section 30 of the Zimbabwe National Water Act subjects itself to the provisions of the Water Act [Chapter 20.24]. </w:t>
      </w:r>
      <w:r w:rsidR="00190535">
        <w:rPr>
          <w:rFonts w:ascii="Times New Roman" w:hAnsi="Times New Roman" w:cs="Times New Roman"/>
          <w:sz w:val="24"/>
          <w:szCs w:val="24"/>
        </w:rPr>
        <w:t xml:space="preserve"> Section 39 (7) of the Water Act empowers the applicant to fix charges for reallocated water. </w:t>
      </w:r>
      <w:r w:rsidR="00190535">
        <w:rPr>
          <w:rFonts w:ascii="Times New Roman" w:hAnsi="Times New Roman" w:cs="Times New Roman"/>
          <w:sz w:val="24"/>
          <w:szCs w:val="24"/>
        </w:rPr>
        <w:lastRenderedPageBreak/>
        <w:t xml:space="preserve">As correctly found by the court a quo, the provisions of this section are irrelevant in the determination of the issue between the parties. </w:t>
      </w:r>
      <w:r w:rsidR="00BA2455">
        <w:rPr>
          <w:rFonts w:ascii="Times New Roman" w:hAnsi="Times New Roman" w:cs="Times New Roman"/>
          <w:sz w:val="24"/>
          <w:szCs w:val="24"/>
        </w:rPr>
        <w:t>There was no re-allocation of the raw water that was supplied by ZINWA to the respondents before the applicant promulgated the regulations. As indicated above, the regulations embodied a review and fixing afresh of the water charges.</w:t>
      </w:r>
    </w:p>
    <w:p w14:paraId="522E0D52" w14:textId="77777777" w:rsidR="00BD0066" w:rsidRPr="00BD0066" w:rsidRDefault="00BD0066" w:rsidP="00BD0066">
      <w:pPr>
        <w:pStyle w:val="ListParagraph"/>
        <w:rPr>
          <w:rFonts w:ascii="Times New Roman" w:hAnsi="Times New Roman" w:cs="Times New Roman"/>
          <w:sz w:val="24"/>
          <w:szCs w:val="24"/>
        </w:rPr>
      </w:pPr>
    </w:p>
    <w:p w14:paraId="786EEAAE" w14:textId="77777777" w:rsidR="00BD0066" w:rsidRDefault="00BD0066" w:rsidP="004D1FAE">
      <w:pPr>
        <w:pStyle w:val="ListParagraph"/>
        <w:spacing w:after="0" w:line="240" w:lineRule="auto"/>
        <w:ind w:left="567"/>
        <w:jc w:val="both"/>
        <w:rPr>
          <w:rFonts w:ascii="Times New Roman" w:hAnsi="Times New Roman" w:cs="Times New Roman"/>
          <w:sz w:val="24"/>
          <w:szCs w:val="24"/>
        </w:rPr>
      </w:pPr>
    </w:p>
    <w:p w14:paraId="73D2D506" w14:textId="7CAE2660" w:rsidR="004777D5" w:rsidRDefault="00BA2455" w:rsidP="00F75430">
      <w:pPr>
        <w:pStyle w:val="ListParagraph"/>
        <w:numPr>
          <w:ilvl w:val="0"/>
          <w:numId w:val="18"/>
        </w:numPr>
        <w:spacing w:after="0" w:line="480" w:lineRule="auto"/>
        <w:ind w:left="567" w:hanging="567"/>
        <w:jc w:val="both"/>
        <w:rPr>
          <w:rFonts w:ascii="Times New Roman" w:hAnsi="Times New Roman" w:cs="Times New Roman"/>
          <w:sz w:val="24"/>
          <w:szCs w:val="24"/>
        </w:rPr>
      </w:pPr>
      <w:r w:rsidRPr="00E339AF">
        <w:rPr>
          <w:rFonts w:ascii="Times New Roman" w:hAnsi="Times New Roman" w:cs="Times New Roman"/>
          <w:sz w:val="24"/>
          <w:szCs w:val="24"/>
        </w:rPr>
        <w:t xml:space="preserve">The applicant, in its draft notice of appeal, does not seek to attack the finding of the court a quo in the above regard. It thereby accepts as it must, that the power of the applicant to fix water charges in terms of </w:t>
      </w:r>
      <w:r w:rsidR="00E339AF" w:rsidRPr="00E339AF">
        <w:rPr>
          <w:rFonts w:ascii="Times New Roman" w:hAnsi="Times New Roman" w:cs="Times New Roman"/>
          <w:sz w:val="24"/>
          <w:szCs w:val="24"/>
        </w:rPr>
        <w:t>s39 (</w:t>
      </w:r>
      <w:r w:rsidRPr="00E339AF">
        <w:rPr>
          <w:rFonts w:ascii="Times New Roman" w:hAnsi="Times New Roman" w:cs="Times New Roman"/>
          <w:sz w:val="24"/>
          <w:szCs w:val="24"/>
        </w:rPr>
        <w:t>7) of the Water Act can only be invoked in respect of re-allocated water</w:t>
      </w:r>
      <w:r w:rsidR="00E339AF">
        <w:rPr>
          <w:rFonts w:ascii="Times New Roman" w:hAnsi="Times New Roman" w:cs="Times New Roman"/>
          <w:sz w:val="24"/>
          <w:szCs w:val="24"/>
        </w:rPr>
        <w:t>.</w:t>
      </w:r>
    </w:p>
    <w:p w14:paraId="53561A0C" w14:textId="77777777" w:rsidR="00BD0066" w:rsidRDefault="00BD0066" w:rsidP="00BD0066">
      <w:pPr>
        <w:pStyle w:val="ListParagraph"/>
        <w:spacing w:after="0" w:line="480" w:lineRule="auto"/>
        <w:ind w:left="567"/>
        <w:jc w:val="both"/>
        <w:rPr>
          <w:rFonts w:ascii="Times New Roman" w:hAnsi="Times New Roman" w:cs="Times New Roman"/>
          <w:sz w:val="24"/>
          <w:szCs w:val="24"/>
        </w:rPr>
      </w:pPr>
    </w:p>
    <w:p w14:paraId="0F872190" w14:textId="38835FE2" w:rsidR="00ED5E07" w:rsidRDefault="00F75430" w:rsidP="00F75430">
      <w:pPr>
        <w:pStyle w:val="ListParagraph"/>
        <w:numPr>
          <w:ilvl w:val="0"/>
          <w:numId w:val="18"/>
        </w:numPr>
        <w:spacing w:after="0" w:line="480" w:lineRule="auto"/>
        <w:ind w:left="567" w:hanging="567"/>
        <w:jc w:val="both"/>
        <w:rPr>
          <w:rFonts w:ascii="Times New Roman" w:hAnsi="Times New Roman" w:cs="Times New Roman"/>
          <w:sz w:val="24"/>
          <w:szCs w:val="24"/>
        </w:rPr>
      </w:pPr>
      <w:r w:rsidRPr="00F75430">
        <w:rPr>
          <w:rFonts w:ascii="Times New Roman" w:hAnsi="Times New Roman" w:cs="Times New Roman"/>
          <w:sz w:val="24"/>
          <w:szCs w:val="24"/>
        </w:rPr>
        <w:t xml:space="preserve">The applicants intend to </w:t>
      </w:r>
      <w:r>
        <w:rPr>
          <w:rFonts w:ascii="Times New Roman" w:hAnsi="Times New Roman" w:cs="Times New Roman"/>
          <w:sz w:val="24"/>
          <w:szCs w:val="24"/>
        </w:rPr>
        <w:t>rely on the provisions of s39 (7) of the Water Act to argue that the power of the applicant to fix charges for re-allocated water is exercisable notwithstanding any agreements to the contrary. In this regard, they are correct but</w:t>
      </w:r>
      <w:r w:rsidR="00DB6BA2">
        <w:rPr>
          <w:rFonts w:ascii="Times New Roman" w:hAnsi="Times New Roman" w:cs="Times New Roman"/>
          <w:sz w:val="24"/>
          <w:szCs w:val="24"/>
        </w:rPr>
        <w:t>,</w:t>
      </w:r>
      <w:r>
        <w:rPr>
          <w:rFonts w:ascii="Times New Roman" w:hAnsi="Times New Roman" w:cs="Times New Roman"/>
          <w:sz w:val="24"/>
          <w:szCs w:val="24"/>
        </w:rPr>
        <w:t xml:space="preserve"> that argument will be misplaced in the proposed appeal for the reasons given above that the regulations </w:t>
      </w:r>
      <w:r w:rsidR="00DB6BA2">
        <w:rPr>
          <w:rFonts w:ascii="Times New Roman" w:hAnsi="Times New Roman" w:cs="Times New Roman"/>
          <w:sz w:val="24"/>
          <w:szCs w:val="24"/>
        </w:rPr>
        <w:t xml:space="preserve">set aside by the court a quo </w:t>
      </w:r>
      <w:r>
        <w:rPr>
          <w:rFonts w:ascii="Times New Roman" w:hAnsi="Times New Roman" w:cs="Times New Roman"/>
          <w:sz w:val="24"/>
          <w:szCs w:val="24"/>
        </w:rPr>
        <w:t>did not seek to fix charges for reallocated water.</w:t>
      </w:r>
    </w:p>
    <w:p w14:paraId="29320EE9" w14:textId="77777777" w:rsidR="00BD0066" w:rsidRPr="003D24AA" w:rsidRDefault="00BD0066" w:rsidP="00BD0066">
      <w:pPr>
        <w:pStyle w:val="ListParagraph"/>
        <w:spacing w:after="0" w:line="480" w:lineRule="auto"/>
        <w:ind w:left="567"/>
        <w:jc w:val="both"/>
        <w:rPr>
          <w:rFonts w:ascii="Times New Roman" w:hAnsi="Times New Roman" w:cs="Times New Roman"/>
          <w:sz w:val="24"/>
          <w:szCs w:val="24"/>
        </w:rPr>
      </w:pPr>
    </w:p>
    <w:p w14:paraId="570FC130" w14:textId="72C7B195" w:rsidR="004961D4" w:rsidRPr="003D24AA" w:rsidRDefault="00386E03" w:rsidP="00F75430">
      <w:pPr>
        <w:pStyle w:val="ListParagraph"/>
        <w:numPr>
          <w:ilvl w:val="0"/>
          <w:numId w:val="18"/>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As stated above, w</w:t>
      </w:r>
      <w:r w:rsidR="004961D4" w:rsidRPr="003D24AA">
        <w:rPr>
          <w:rFonts w:ascii="Times New Roman" w:hAnsi="Times New Roman" w:cs="Times New Roman"/>
          <w:sz w:val="24"/>
          <w:szCs w:val="24"/>
        </w:rPr>
        <w:t>hatever merit the other grounds of appeal may have</w:t>
      </w:r>
      <w:r w:rsidR="00A44679" w:rsidRPr="003D24AA">
        <w:rPr>
          <w:rFonts w:ascii="Times New Roman" w:hAnsi="Times New Roman" w:cs="Times New Roman"/>
          <w:sz w:val="24"/>
          <w:szCs w:val="24"/>
        </w:rPr>
        <w:t xml:space="preserve"> </w:t>
      </w:r>
      <w:r w:rsidR="004961D4" w:rsidRPr="003D24AA">
        <w:rPr>
          <w:rFonts w:ascii="Times New Roman" w:hAnsi="Times New Roman" w:cs="Times New Roman"/>
          <w:sz w:val="24"/>
          <w:szCs w:val="24"/>
        </w:rPr>
        <w:t>is of no import in this application. This is because the applicant enjoys no prospects of success on the main issue which is dispositive of the appeal.</w:t>
      </w:r>
    </w:p>
    <w:p w14:paraId="007FDBC1" w14:textId="77777777" w:rsidR="00B41868" w:rsidRPr="003D24AA" w:rsidRDefault="00B41868" w:rsidP="003D24AA">
      <w:pPr>
        <w:pStyle w:val="ListParagraph"/>
        <w:spacing w:after="0" w:line="240" w:lineRule="auto"/>
        <w:ind w:left="567"/>
        <w:jc w:val="both"/>
        <w:rPr>
          <w:rFonts w:ascii="Times New Roman" w:hAnsi="Times New Roman" w:cs="Times New Roman"/>
          <w:sz w:val="24"/>
          <w:szCs w:val="24"/>
        </w:rPr>
      </w:pPr>
    </w:p>
    <w:p w14:paraId="2867B105" w14:textId="77777777" w:rsidR="004777D5" w:rsidRPr="003D24AA" w:rsidRDefault="004777D5" w:rsidP="003D24AA">
      <w:pPr>
        <w:spacing w:after="0" w:line="240" w:lineRule="auto"/>
        <w:jc w:val="both"/>
        <w:rPr>
          <w:rFonts w:ascii="Times New Roman" w:hAnsi="Times New Roman" w:cs="Times New Roman"/>
          <w:sz w:val="24"/>
          <w:szCs w:val="24"/>
        </w:rPr>
      </w:pPr>
    </w:p>
    <w:p w14:paraId="12733C6F" w14:textId="12F1C32A" w:rsidR="004961D4"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lastRenderedPageBreak/>
        <w:t>It is therefore my finding that the applicant,</w:t>
      </w:r>
      <w:r w:rsidR="00A44679" w:rsidRPr="003D24AA">
        <w:rPr>
          <w:rFonts w:ascii="Times New Roman" w:hAnsi="Times New Roman" w:cs="Times New Roman"/>
          <w:sz w:val="24"/>
          <w:szCs w:val="24"/>
        </w:rPr>
        <w:t xml:space="preserve"> </w:t>
      </w:r>
      <w:r w:rsidRPr="003D24AA">
        <w:rPr>
          <w:rFonts w:ascii="Times New Roman" w:hAnsi="Times New Roman" w:cs="Times New Roman"/>
          <w:sz w:val="24"/>
          <w:szCs w:val="24"/>
        </w:rPr>
        <w:t>enjoying no prospects of success on the dispositive issue, cannot enjoy any success in the intended</w:t>
      </w:r>
      <w:r w:rsidR="00A44679" w:rsidRPr="003D24AA">
        <w:rPr>
          <w:rFonts w:ascii="Times New Roman" w:hAnsi="Times New Roman" w:cs="Times New Roman"/>
          <w:sz w:val="24"/>
          <w:szCs w:val="24"/>
        </w:rPr>
        <w:t xml:space="preserve"> </w:t>
      </w:r>
      <w:r w:rsidRPr="003D24AA">
        <w:rPr>
          <w:rFonts w:ascii="Times New Roman" w:hAnsi="Times New Roman" w:cs="Times New Roman"/>
          <w:sz w:val="24"/>
          <w:szCs w:val="24"/>
        </w:rPr>
        <w:t>appeal. The application for condonation cannot therefore succeed.</w:t>
      </w:r>
    </w:p>
    <w:p w14:paraId="5760161C" w14:textId="77777777" w:rsidR="004777D5" w:rsidRPr="003D24AA" w:rsidRDefault="004777D5" w:rsidP="003D24AA">
      <w:pPr>
        <w:spacing w:after="0" w:line="240" w:lineRule="auto"/>
        <w:jc w:val="both"/>
        <w:rPr>
          <w:rFonts w:ascii="Times New Roman" w:hAnsi="Times New Roman" w:cs="Times New Roman"/>
          <w:sz w:val="24"/>
          <w:szCs w:val="24"/>
        </w:rPr>
      </w:pPr>
    </w:p>
    <w:p w14:paraId="4E1F4889" w14:textId="77777777" w:rsidR="00ED5E07" w:rsidRPr="003D24AA" w:rsidRDefault="00ED5E07" w:rsidP="003D24AA">
      <w:pPr>
        <w:spacing w:after="0" w:line="240" w:lineRule="auto"/>
        <w:jc w:val="both"/>
        <w:rPr>
          <w:rFonts w:ascii="Times New Roman" w:hAnsi="Times New Roman" w:cs="Times New Roman"/>
          <w:sz w:val="24"/>
          <w:szCs w:val="24"/>
        </w:rPr>
      </w:pPr>
    </w:p>
    <w:p w14:paraId="69E23AAD" w14:textId="5AE9F1B0" w:rsidR="004961D4" w:rsidRPr="003D24AA"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Regarding costs of this application, I see no</w:t>
      </w:r>
      <w:r w:rsidR="00035261" w:rsidRPr="003D24AA">
        <w:rPr>
          <w:rFonts w:ascii="Times New Roman" w:hAnsi="Times New Roman" w:cs="Times New Roman"/>
          <w:sz w:val="24"/>
          <w:szCs w:val="24"/>
        </w:rPr>
        <w:t xml:space="preserve"> </w:t>
      </w:r>
      <w:r w:rsidRPr="003D24AA">
        <w:rPr>
          <w:rFonts w:ascii="Times New Roman" w:hAnsi="Times New Roman" w:cs="Times New Roman"/>
          <w:sz w:val="24"/>
          <w:szCs w:val="24"/>
        </w:rPr>
        <w:t>reason why these should not follow the cause.</w:t>
      </w:r>
    </w:p>
    <w:p w14:paraId="635AB309" w14:textId="77777777" w:rsidR="004777D5" w:rsidRPr="003D24AA" w:rsidRDefault="004777D5" w:rsidP="003D24AA">
      <w:pPr>
        <w:spacing w:after="0" w:line="240" w:lineRule="auto"/>
        <w:jc w:val="both"/>
        <w:rPr>
          <w:rFonts w:ascii="Times New Roman" w:hAnsi="Times New Roman" w:cs="Times New Roman"/>
          <w:sz w:val="24"/>
          <w:szCs w:val="24"/>
        </w:rPr>
      </w:pPr>
    </w:p>
    <w:p w14:paraId="212E8497" w14:textId="77777777" w:rsidR="00ED5E07" w:rsidRPr="003D24AA" w:rsidRDefault="00ED5E07" w:rsidP="003D24AA">
      <w:pPr>
        <w:spacing w:after="0" w:line="240" w:lineRule="auto"/>
        <w:jc w:val="both"/>
        <w:rPr>
          <w:rFonts w:ascii="Times New Roman" w:hAnsi="Times New Roman" w:cs="Times New Roman"/>
          <w:sz w:val="24"/>
          <w:szCs w:val="24"/>
        </w:rPr>
      </w:pPr>
    </w:p>
    <w:p w14:paraId="404C5602" w14:textId="77777777" w:rsidR="00270D9C" w:rsidRDefault="004961D4" w:rsidP="003D24AA">
      <w:pPr>
        <w:pStyle w:val="ListParagraph"/>
        <w:numPr>
          <w:ilvl w:val="0"/>
          <w:numId w:val="18"/>
        </w:numPr>
        <w:spacing w:after="0" w:line="480" w:lineRule="auto"/>
        <w:ind w:left="567" w:hanging="567"/>
        <w:jc w:val="both"/>
        <w:rPr>
          <w:rFonts w:ascii="Times New Roman" w:hAnsi="Times New Roman" w:cs="Times New Roman"/>
          <w:sz w:val="24"/>
          <w:szCs w:val="24"/>
        </w:rPr>
      </w:pPr>
      <w:r w:rsidRPr="003D24AA">
        <w:rPr>
          <w:rFonts w:ascii="Times New Roman" w:hAnsi="Times New Roman" w:cs="Times New Roman"/>
          <w:sz w:val="24"/>
          <w:szCs w:val="24"/>
        </w:rPr>
        <w:t>In the result, I make the following order:</w:t>
      </w:r>
      <w:r w:rsidR="00035261" w:rsidRPr="003D24AA">
        <w:rPr>
          <w:rFonts w:ascii="Times New Roman" w:hAnsi="Times New Roman" w:cs="Times New Roman"/>
          <w:sz w:val="24"/>
          <w:szCs w:val="24"/>
        </w:rPr>
        <w:t xml:space="preserve"> </w:t>
      </w:r>
    </w:p>
    <w:p w14:paraId="2799C388" w14:textId="4B8C68B0" w:rsidR="004961D4" w:rsidRPr="003D24AA" w:rsidRDefault="004961D4" w:rsidP="00270D9C">
      <w:pPr>
        <w:pStyle w:val="ListParagraph"/>
        <w:spacing w:after="0" w:line="480" w:lineRule="auto"/>
        <w:ind w:left="567"/>
        <w:jc w:val="both"/>
        <w:rPr>
          <w:rFonts w:ascii="Times New Roman" w:hAnsi="Times New Roman" w:cs="Times New Roman"/>
          <w:sz w:val="24"/>
          <w:szCs w:val="24"/>
        </w:rPr>
      </w:pPr>
      <w:r w:rsidRPr="003D24AA">
        <w:rPr>
          <w:rFonts w:ascii="Times New Roman" w:hAnsi="Times New Roman" w:cs="Times New Roman"/>
          <w:sz w:val="24"/>
          <w:szCs w:val="24"/>
        </w:rPr>
        <w:t xml:space="preserve">The application is dismissed with costs.  </w:t>
      </w:r>
    </w:p>
    <w:p w14:paraId="141E5982" w14:textId="77777777" w:rsidR="00ED5E07" w:rsidRPr="003D24AA" w:rsidRDefault="00ED5E07" w:rsidP="003D24AA">
      <w:pPr>
        <w:spacing w:after="0"/>
        <w:jc w:val="both"/>
        <w:rPr>
          <w:rFonts w:ascii="Times New Roman" w:hAnsi="Times New Roman" w:cs="Times New Roman"/>
          <w:i/>
          <w:sz w:val="24"/>
          <w:szCs w:val="24"/>
        </w:rPr>
      </w:pPr>
    </w:p>
    <w:p w14:paraId="024A5BF5" w14:textId="77777777" w:rsidR="00ED5E07" w:rsidRDefault="00ED5E07" w:rsidP="003D24AA">
      <w:pPr>
        <w:spacing w:after="0"/>
        <w:jc w:val="both"/>
        <w:rPr>
          <w:rFonts w:ascii="Times New Roman" w:hAnsi="Times New Roman" w:cs="Times New Roman"/>
          <w:i/>
          <w:sz w:val="24"/>
          <w:szCs w:val="24"/>
        </w:rPr>
      </w:pPr>
    </w:p>
    <w:p w14:paraId="4147AC38" w14:textId="77777777" w:rsidR="003D24AA" w:rsidRPr="003D24AA" w:rsidRDefault="003D24AA" w:rsidP="003D24AA">
      <w:pPr>
        <w:spacing w:after="0"/>
        <w:jc w:val="both"/>
        <w:rPr>
          <w:rFonts w:ascii="Times New Roman" w:hAnsi="Times New Roman" w:cs="Times New Roman"/>
          <w:i/>
          <w:sz w:val="24"/>
          <w:szCs w:val="24"/>
        </w:rPr>
      </w:pPr>
    </w:p>
    <w:p w14:paraId="5F7C90BA" w14:textId="77777777" w:rsidR="004961D4" w:rsidRPr="003D24AA" w:rsidRDefault="004961D4" w:rsidP="003D24AA">
      <w:pPr>
        <w:spacing w:after="0" w:line="480" w:lineRule="auto"/>
        <w:jc w:val="both"/>
        <w:rPr>
          <w:rFonts w:ascii="Times New Roman" w:hAnsi="Times New Roman" w:cs="Times New Roman"/>
          <w:sz w:val="24"/>
          <w:szCs w:val="24"/>
        </w:rPr>
      </w:pPr>
      <w:r w:rsidRPr="003D24AA">
        <w:rPr>
          <w:rFonts w:ascii="Times New Roman" w:hAnsi="Times New Roman" w:cs="Times New Roman"/>
          <w:i/>
          <w:sz w:val="24"/>
          <w:szCs w:val="24"/>
        </w:rPr>
        <w:t>Dondo &amp; Partners</w:t>
      </w:r>
      <w:r w:rsidRPr="003D24AA">
        <w:rPr>
          <w:rFonts w:ascii="Times New Roman" w:hAnsi="Times New Roman" w:cs="Times New Roman"/>
          <w:sz w:val="24"/>
          <w:szCs w:val="24"/>
        </w:rPr>
        <w:t>, applicant’s legal practitioners.</w:t>
      </w:r>
    </w:p>
    <w:p w14:paraId="48C918B2" w14:textId="0CCD48FF" w:rsidR="004961D4" w:rsidRPr="003D24AA" w:rsidRDefault="004961D4" w:rsidP="003D24AA">
      <w:pPr>
        <w:spacing w:after="0" w:line="480" w:lineRule="auto"/>
        <w:jc w:val="both"/>
        <w:rPr>
          <w:rFonts w:ascii="Times New Roman" w:hAnsi="Times New Roman" w:cs="Times New Roman"/>
          <w:sz w:val="24"/>
          <w:szCs w:val="24"/>
        </w:rPr>
      </w:pPr>
      <w:r w:rsidRPr="003D24AA">
        <w:rPr>
          <w:rFonts w:ascii="Times New Roman" w:hAnsi="Times New Roman" w:cs="Times New Roman"/>
          <w:i/>
          <w:sz w:val="24"/>
          <w:szCs w:val="24"/>
        </w:rPr>
        <w:t>Scanlen &amp;</w:t>
      </w:r>
      <w:r w:rsidR="00035261" w:rsidRPr="003D24AA">
        <w:rPr>
          <w:rFonts w:ascii="Times New Roman" w:hAnsi="Times New Roman" w:cs="Times New Roman"/>
          <w:i/>
          <w:sz w:val="24"/>
          <w:szCs w:val="24"/>
        </w:rPr>
        <w:t xml:space="preserve"> </w:t>
      </w:r>
      <w:r w:rsidRPr="003D24AA">
        <w:rPr>
          <w:rFonts w:ascii="Times New Roman" w:hAnsi="Times New Roman" w:cs="Times New Roman"/>
          <w:i/>
          <w:sz w:val="24"/>
          <w:szCs w:val="24"/>
        </w:rPr>
        <w:t>Holderness</w:t>
      </w:r>
      <w:r w:rsidRPr="003D24AA">
        <w:rPr>
          <w:rFonts w:ascii="Times New Roman" w:hAnsi="Times New Roman" w:cs="Times New Roman"/>
          <w:sz w:val="24"/>
          <w:szCs w:val="24"/>
        </w:rPr>
        <w:t>, respondent’s legal practitioners.</w:t>
      </w:r>
    </w:p>
    <w:p w14:paraId="7EDC86A4" w14:textId="77777777" w:rsidR="006F39A3" w:rsidRPr="003D24AA" w:rsidRDefault="00722EDB" w:rsidP="003D24AA">
      <w:pPr>
        <w:spacing w:after="0"/>
        <w:jc w:val="both"/>
        <w:rPr>
          <w:rFonts w:ascii="Times New Roman" w:hAnsi="Times New Roman" w:cs="Times New Roman"/>
          <w:sz w:val="24"/>
          <w:szCs w:val="24"/>
        </w:rPr>
      </w:pPr>
    </w:p>
    <w:sectPr w:rsidR="006F39A3" w:rsidRPr="003D24AA">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DFFB1" w14:textId="77777777" w:rsidR="00AC77DD" w:rsidRDefault="00AC77DD" w:rsidP="008B6C78">
      <w:pPr>
        <w:spacing w:after="0" w:line="240" w:lineRule="auto"/>
      </w:pPr>
      <w:r>
        <w:separator/>
      </w:r>
    </w:p>
  </w:endnote>
  <w:endnote w:type="continuationSeparator" w:id="0">
    <w:p w14:paraId="289A7D88" w14:textId="77777777" w:rsidR="00AC77DD" w:rsidRDefault="00AC77DD"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2C26F" w14:textId="77777777" w:rsidR="00AC77DD" w:rsidRDefault="00AC77DD" w:rsidP="008B6C78">
      <w:pPr>
        <w:spacing w:after="0" w:line="240" w:lineRule="auto"/>
      </w:pPr>
      <w:r>
        <w:separator/>
      </w:r>
    </w:p>
  </w:footnote>
  <w:footnote w:type="continuationSeparator" w:id="0">
    <w:p w14:paraId="54D03791" w14:textId="77777777" w:rsidR="00AC77DD" w:rsidRDefault="00AC77DD"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D2CB" w14:textId="77777777" w:rsidR="00412229" w:rsidRDefault="002D61CA"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F87B81" w14:textId="77777777" w:rsidR="00412229" w:rsidRDefault="00722EDB"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22CF3" w14:textId="77777777" w:rsidR="00412229" w:rsidRPr="00272765" w:rsidRDefault="002D61CA" w:rsidP="00386038">
    <w:pPr>
      <w:pStyle w:val="Header"/>
      <w:jc w:val="right"/>
      <w:rPr>
        <w:rFonts w:ascii="Book Antiqua" w:hAnsi="Book Antiqua"/>
      </w:rPr>
    </w:pPr>
    <w:r w:rsidRPr="00963E49">
      <w:rPr>
        <w:noProof/>
        <w:sz w:val="20"/>
        <w:szCs w:val="20"/>
        <w:lang w:val="en-GB" w:eastAsia="en-GB"/>
      </w:rPr>
      <mc:AlternateContent>
        <mc:Choice Requires="wps">
          <w:drawing>
            <wp:anchor distT="0" distB="0" distL="114300" distR="114300" simplePos="0" relativeHeight="251660288" behindDoc="0" locked="0" layoutInCell="0" allowOverlap="1" wp14:anchorId="1FD0FFF3" wp14:editId="2FF7C4A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bCs/>
                              <w:sz w:val="24"/>
                              <w:szCs w:val="24"/>
                            </w:rPr>
                            <w:id w:val="-938682864"/>
                            <w:docPartObj>
                              <w:docPartGallery w:val="Page Numbers (Top of Page)"/>
                              <w:docPartUnique/>
                            </w:docPartObj>
                          </w:sdtPr>
                          <w:sdtEndPr>
                            <w:rPr>
                              <w:rFonts w:ascii="Courier New" w:hAnsi="Courier New" w:cs="Courier New"/>
                              <w:b w:val="0"/>
                              <w:bCs w:val="0"/>
                              <w:noProof/>
                            </w:rPr>
                          </w:sdtEndPr>
                          <w:sdtContent>
                            <w:p w14:paraId="6B2E11E9" w14:textId="19AC694F" w:rsidR="008B6C78" w:rsidRPr="00833B92" w:rsidRDefault="008B6C78" w:rsidP="00963E49">
                              <w:pPr>
                                <w:pStyle w:val="Header"/>
                                <w:jc w:val="right"/>
                                <w:rPr>
                                  <w:rFonts w:ascii="Times New Roman" w:hAnsi="Times New Roman" w:cs="Times New Roman"/>
                                  <w:b/>
                                  <w:bCs/>
                                  <w:noProof/>
                                  <w:sz w:val="24"/>
                                  <w:szCs w:val="24"/>
                                </w:rPr>
                              </w:pPr>
                              <w:r w:rsidRPr="00833B92">
                                <w:rPr>
                                  <w:rFonts w:ascii="Times New Roman" w:hAnsi="Times New Roman" w:cs="Times New Roman"/>
                                  <w:b/>
                                  <w:bCs/>
                                  <w:noProof/>
                                  <w:sz w:val="24"/>
                                  <w:szCs w:val="24"/>
                                </w:rPr>
                                <w:tab/>
                                <w:t>Judgment No. SC</w:t>
                              </w:r>
                              <w:r w:rsidR="00201627" w:rsidRPr="00833B92">
                                <w:rPr>
                                  <w:rFonts w:ascii="Times New Roman" w:hAnsi="Times New Roman" w:cs="Times New Roman"/>
                                  <w:b/>
                                  <w:bCs/>
                                  <w:noProof/>
                                  <w:sz w:val="24"/>
                                  <w:szCs w:val="24"/>
                                </w:rPr>
                                <w:t xml:space="preserve"> 56</w:t>
                              </w:r>
                              <w:r w:rsidRPr="00833B92">
                                <w:rPr>
                                  <w:rFonts w:ascii="Times New Roman" w:hAnsi="Times New Roman" w:cs="Times New Roman"/>
                                  <w:b/>
                                  <w:bCs/>
                                  <w:noProof/>
                                  <w:sz w:val="24"/>
                                  <w:szCs w:val="24"/>
                                </w:rPr>
                                <w:t>/</w:t>
                              </w:r>
                              <w:r w:rsidR="00F502E9" w:rsidRPr="00833B92">
                                <w:rPr>
                                  <w:rFonts w:ascii="Times New Roman" w:hAnsi="Times New Roman" w:cs="Times New Roman"/>
                                  <w:b/>
                                  <w:bCs/>
                                  <w:noProof/>
                                  <w:sz w:val="24"/>
                                  <w:szCs w:val="24"/>
                                </w:rPr>
                                <w:t>19</w:t>
                              </w:r>
                            </w:p>
                            <w:p w14:paraId="61721273" w14:textId="05B02ADB" w:rsidR="00963E49" w:rsidRPr="00406FA4" w:rsidRDefault="00406FA4" w:rsidP="00406FA4">
                              <w:pPr>
                                <w:pStyle w:val="Header"/>
                                <w:jc w:val="right"/>
                                <w:rPr>
                                  <w:rFonts w:ascii="Courier New" w:hAnsi="Courier New" w:cs="Courier New"/>
                                  <w:noProof/>
                                  <w:sz w:val="24"/>
                                  <w:szCs w:val="24"/>
                                </w:rPr>
                              </w:pPr>
                              <w:r w:rsidRPr="00833B92">
                                <w:rPr>
                                  <w:rFonts w:ascii="Times New Roman" w:hAnsi="Times New Roman" w:cs="Times New Roman"/>
                                  <w:b/>
                                  <w:bCs/>
                                  <w:noProof/>
                                  <w:sz w:val="24"/>
                                  <w:szCs w:val="24"/>
                                </w:rPr>
                                <w:t xml:space="preserve">          </w:t>
                              </w:r>
                              <w:r w:rsidR="005079F2" w:rsidRPr="00833B92">
                                <w:rPr>
                                  <w:rFonts w:ascii="Times New Roman" w:hAnsi="Times New Roman" w:cs="Times New Roman"/>
                                  <w:b/>
                                  <w:bCs/>
                                  <w:noProof/>
                                  <w:sz w:val="24"/>
                                  <w:szCs w:val="24"/>
                                </w:rPr>
                                <w:t>C</w:t>
                              </w:r>
                              <w:r w:rsidR="004961D4" w:rsidRPr="00833B92">
                                <w:rPr>
                                  <w:rFonts w:ascii="Times New Roman" w:hAnsi="Times New Roman" w:cs="Times New Roman"/>
                                  <w:b/>
                                  <w:bCs/>
                                  <w:noProof/>
                                  <w:sz w:val="24"/>
                                  <w:szCs w:val="24"/>
                                </w:rPr>
                                <w:t>hamber</w:t>
                              </w:r>
                              <w:r w:rsidR="005079F2" w:rsidRPr="00833B92">
                                <w:rPr>
                                  <w:rFonts w:ascii="Times New Roman" w:hAnsi="Times New Roman" w:cs="Times New Roman"/>
                                  <w:b/>
                                  <w:bCs/>
                                  <w:noProof/>
                                  <w:sz w:val="24"/>
                                  <w:szCs w:val="24"/>
                                </w:rPr>
                                <w:t xml:space="preserve"> Application</w:t>
                              </w:r>
                              <w:r w:rsidR="008B6C78" w:rsidRPr="00833B92">
                                <w:rPr>
                                  <w:rFonts w:ascii="Times New Roman" w:hAnsi="Times New Roman" w:cs="Times New Roman"/>
                                  <w:b/>
                                  <w:bCs/>
                                  <w:noProof/>
                                  <w:sz w:val="24"/>
                                  <w:szCs w:val="24"/>
                                </w:rPr>
                                <w:t xml:space="preserve"> No. SC </w:t>
                              </w:r>
                              <w:r w:rsidR="004961D4" w:rsidRPr="00833B92">
                                <w:rPr>
                                  <w:rFonts w:ascii="Times New Roman" w:hAnsi="Times New Roman" w:cs="Times New Roman"/>
                                  <w:b/>
                                  <w:bCs/>
                                  <w:noProof/>
                                  <w:sz w:val="24"/>
                                  <w:szCs w:val="24"/>
                                </w:rPr>
                                <w:t>853</w:t>
                              </w:r>
                              <w:r w:rsidR="008B6C78" w:rsidRPr="00833B92">
                                <w:rPr>
                                  <w:rFonts w:ascii="Times New Roman" w:hAnsi="Times New Roman" w:cs="Times New Roman"/>
                                  <w:b/>
                                  <w:bCs/>
                                  <w:noProof/>
                                  <w:sz w:val="24"/>
                                  <w:szCs w:val="24"/>
                                </w:rPr>
                                <w:t>/18</w:t>
                              </w:r>
                            </w:p>
                          </w:sdtContent>
                        </w:sdt>
                        <w:p w14:paraId="703ABAE3" w14:textId="77777777" w:rsidR="00963E49" w:rsidRPr="009A5A57" w:rsidRDefault="00722EDB">
                          <w:pPr>
                            <w:jc w:val="right"/>
                            <w:rPr>
                              <w:rFonts w:ascii="Courier New" w:hAnsi="Courier New" w:cs="Courier New"/>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D0FFF3"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rPr>
                        <w:rFonts w:ascii="Times New Roman" w:hAnsi="Times New Roman" w:cs="Times New Roman"/>
                        <w:b/>
                        <w:bCs/>
                        <w:sz w:val="24"/>
                        <w:szCs w:val="24"/>
                      </w:rPr>
                      <w:id w:val="-938682864"/>
                      <w:docPartObj>
                        <w:docPartGallery w:val="Page Numbers (Top of Page)"/>
                        <w:docPartUnique/>
                      </w:docPartObj>
                    </w:sdtPr>
                    <w:sdtEndPr>
                      <w:rPr>
                        <w:rFonts w:ascii="Courier New" w:hAnsi="Courier New" w:cs="Courier New"/>
                        <w:b w:val="0"/>
                        <w:bCs w:val="0"/>
                        <w:noProof/>
                      </w:rPr>
                    </w:sdtEndPr>
                    <w:sdtContent>
                      <w:p w14:paraId="6B2E11E9" w14:textId="19AC694F" w:rsidR="008B6C78" w:rsidRPr="00833B92" w:rsidRDefault="008B6C78" w:rsidP="00963E49">
                        <w:pPr>
                          <w:pStyle w:val="Header"/>
                          <w:jc w:val="right"/>
                          <w:rPr>
                            <w:rFonts w:ascii="Times New Roman" w:hAnsi="Times New Roman" w:cs="Times New Roman"/>
                            <w:b/>
                            <w:bCs/>
                            <w:noProof/>
                            <w:sz w:val="24"/>
                            <w:szCs w:val="24"/>
                          </w:rPr>
                        </w:pPr>
                        <w:r w:rsidRPr="00833B92">
                          <w:rPr>
                            <w:rFonts w:ascii="Times New Roman" w:hAnsi="Times New Roman" w:cs="Times New Roman"/>
                            <w:b/>
                            <w:bCs/>
                            <w:noProof/>
                            <w:sz w:val="24"/>
                            <w:szCs w:val="24"/>
                          </w:rPr>
                          <w:tab/>
                          <w:t>Judgment No. SC</w:t>
                        </w:r>
                        <w:r w:rsidR="00201627" w:rsidRPr="00833B92">
                          <w:rPr>
                            <w:rFonts w:ascii="Times New Roman" w:hAnsi="Times New Roman" w:cs="Times New Roman"/>
                            <w:b/>
                            <w:bCs/>
                            <w:noProof/>
                            <w:sz w:val="24"/>
                            <w:szCs w:val="24"/>
                          </w:rPr>
                          <w:t xml:space="preserve"> 56</w:t>
                        </w:r>
                        <w:r w:rsidRPr="00833B92">
                          <w:rPr>
                            <w:rFonts w:ascii="Times New Roman" w:hAnsi="Times New Roman" w:cs="Times New Roman"/>
                            <w:b/>
                            <w:bCs/>
                            <w:noProof/>
                            <w:sz w:val="24"/>
                            <w:szCs w:val="24"/>
                          </w:rPr>
                          <w:t>/</w:t>
                        </w:r>
                        <w:r w:rsidR="00F502E9" w:rsidRPr="00833B92">
                          <w:rPr>
                            <w:rFonts w:ascii="Times New Roman" w:hAnsi="Times New Roman" w:cs="Times New Roman"/>
                            <w:b/>
                            <w:bCs/>
                            <w:noProof/>
                            <w:sz w:val="24"/>
                            <w:szCs w:val="24"/>
                          </w:rPr>
                          <w:t>19</w:t>
                        </w:r>
                      </w:p>
                      <w:p w14:paraId="61721273" w14:textId="05B02ADB" w:rsidR="00963E49" w:rsidRPr="00406FA4" w:rsidRDefault="00406FA4" w:rsidP="00406FA4">
                        <w:pPr>
                          <w:pStyle w:val="Header"/>
                          <w:jc w:val="right"/>
                          <w:rPr>
                            <w:rFonts w:ascii="Courier New" w:hAnsi="Courier New" w:cs="Courier New"/>
                            <w:noProof/>
                            <w:sz w:val="24"/>
                            <w:szCs w:val="24"/>
                          </w:rPr>
                        </w:pPr>
                        <w:r w:rsidRPr="00833B92">
                          <w:rPr>
                            <w:rFonts w:ascii="Times New Roman" w:hAnsi="Times New Roman" w:cs="Times New Roman"/>
                            <w:b/>
                            <w:bCs/>
                            <w:noProof/>
                            <w:sz w:val="24"/>
                            <w:szCs w:val="24"/>
                          </w:rPr>
                          <w:t xml:space="preserve">          </w:t>
                        </w:r>
                        <w:r w:rsidR="005079F2" w:rsidRPr="00833B92">
                          <w:rPr>
                            <w:rFonts w:ascii="Times New Roman" w:hAnsi="Times New Roman" w:cs="Times New Roman"/>
                            <w:b/>
                            <w:bCs/>
                            <w:noProof/>
                            <w:sz w:val="24"/>
                            <w:szCs w:val="24"/>
                          </w:rPr>
                          <w:t>C</w:t>
                        </w:r>
                        <w:r w:rsidR="004961D4" w:rsidRPr="00833B92">
                          <w:rPr>
                            <w:rFonts w:ascii="Times New Roman" w:hAnsi="Times New Roman" w:cs="Times New Roman"/>
                            <w:b/>
                            <w:bCs/>
                            <w:noProof/>
                            <w:sz w:val="24"/>
                            <w:szCs w:val="24"/>
                          </w:rPr>
                          <w:t>hamber</w:t>
                        </w:r>
                        <w:r w:rsidR="005079F2" w:rsidRPr="00833B92">
                          <w:rPr>
                            <w:rFonts w:ascii="Times New Roman" w:hAnsi="Times New Roman" w:cs="Times New Roman"/>
                            <w:b/>
                            <w:bCs/>
                            <w:noProof/>
                            <w:sz w:val="24"/>
                            <w:szCs w:val="24"/>
                          </w:rPr>
                          <w:t xml:space="preserve"> Application</w:t>
                        </w:r>
                        <w:r w:rsidR="008B6C78" w:rsidRPr="00833B92">
                          <w:rPr>
                            <w:rFonts w:ascii="Times New Roman" w:hAnsi="Times New Roman" w:cs="Times New Roman"/>
                            <w:b/>
                            <w:bCs/>
                            <w:noProof/>
                            <w:sz w:val="24"/>
                            <w:szCs w:val="24"/>
                          </w:rPr>
                          <w:t xml:space="preserve"> No. SC </w:t>
                        </w:r>
                        <w:r w:rsidR="004961D4" w:rsidRPr="00833B92">
                          <w:rPr>
                            <w:rFonts w:ascii="Times New Roman" w:hAnsi="Times New Roman" w:cs="Times New Roman"/>
                            <w:b/>
                            <w:bCs/>
                            <w:noProof/>
                            <w:sz w:val="24"/>
                            <w:szCs w:val="24"/>
                          </w:rPr>
                          <w:t>853</w:t>
                        </w:r>
                        <w:r w:rsidR="008B6C78" w:rsidRPr="00833B92">
                          <w:rPr>
                            <w:rFonts w:ascii="Times New Roman" w:hAnsi="Times New Roman" w:cs="Times New Roman"/>
                            <w:b/>
                            <w:bCs/>
                            <w:noProof/>
                            <w:sz w:val="24"/>
                            <w:szCs w:val="24"/>
                          </w:rPr>
                          <w:t>/18</w:t>
                        </w:r>
                      </w:p>
                    </w:sdtContent>
                  </w:sdt>
                  <w:p w14:paraId="703ABAE3" w14:textId="77777777" w:rsidR="00963E49" w:rsidRPr="009A5A57" w:rsidRDefault="00AC77DD">
                    <w:pPr>
                      <w:jc w:val="right"/>
                      <w:rPr>
                        <w:rFonts w:ascii="Courier New" w:hAnsi="Courier New" w:cs="Courier New"/>
                        <w:noProof/>
                      </w:rPr>
                    </w:pPr>
                  </w:p>
                </w:txbxContent>
              </v:textbox>
              <w10:wrap anchorx="margin" anchory="margin"/>
            </v:shape>
          </w:pict>
        </mc:Fallback>
      </mc:AlternateContent>
    </w:r>
    <w:r w:rsidRPr="00963E49">
      <w:rPr>
        <w:noProof/>
        <w:sz w:val="20"/>
        <w:szCs w:val="20"/>
        <w:lang w:val="en-GB" w:eastAsia="en-GB"/>
      </w:rPr>
      <mc:AlternateContent>
        <mc:Choice Requires="wps">
          <w:drawing>
            <wp:anchor distT="0" distB="0" distL="114300" distR="114300" simplePos="0" relativeHeight="251659264" behindDoc="0" locked="0" layoutInCell="0" allowOverlap="1" wp14:anchorId="4F3FF70F" wp14:editId="63F5E3B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F79646">
                          <a:lumMod val="60000"/>
                          <a:lumOff val="40000"/>
                        </a:srgbClr>
                      </a:solidFill>
                      <a:ln>
                        <a:noFill/>
                      </a:ln>
                    </wps:spPr>
                    <wps:txbx>
                      <w:txbxContent>
                        <w:p w14:paraId="34B41648" w14:textId="77777777" w:rsidR="00963E49" w:rsidRPr="00E543D4" w:rsidRDefault="002D61CA">
                          <w:pPr>
                            <w:rPr>
                              <w:color w:val="FFFFFF"/>
                            </w:rPr>
                          </w:pPr>
                          <w:r w:rsidRPr="00E543D4">
                            <w:fldChar w:fldCharType="begin"/>
                          </w:r>
                          <w:r>
                            <w:instrText xml:space="preserve"> PAGE   \* MERGEFORMAT </w:instrText>
                          </w:r>
                          <w:r w:rsidRPr="00E543D4">
                            <w:fldChar w:fldCharType="separate"/>
                          </w:r>
                          <w:r w:rsidR="00722EDB" w:rsidRPr="00722EDB">
                            <w:rPr>
                              <w:noProof/>
                              <w:color w:val="FFFFFF"/>
                            </w:rPr>
                            <w:t>1</w:t>
                          </w:r>
                          <w:r w:rsidRPr="00E543D4">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F3FF70F"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" o:allowincell="f" fillcolor="#fac090" stroked="f">
              <v:textbox style="mso-fit-shape-to-text:t" inset=",0,,0">
                <w:txbxContent>
                  <w:p w14:paraId="34B41648" w14:textId="77777777" w:rsidR="00963E49" w:rsidRPr="00E543D4" w:rsidRDefault="002D61CA">
                    <w:pPr>
                      <w:rPr>
                        <w:color w:val="FFFFFF"/>
                      </w:rPr>
                    </w:pPr>
                    <w:r w:rsidRPr="00E543D4">
                      <w:fldChar w:fldCharType="begin"/>
                    </w:r>
                    <w:r>
                      <w:instrText xml:space="preserve"> PAGE   \* MERGEFORMAT </w:instrText>
                    </w:r>
                    <w:r w:rsidRPr="00E543D4">
                      <w:fldChar w:fldCharType="separate"/>
                    </w:r>
                    <w:r w:rsidR="00722EDB" w:rsidRPr="00722EDB">
                      <w:rPr>
                        <w:noProof/>
                        <w:color w:val="FFFFFF"/>
                      </w:rPr>
                      <w:t>1</w:t>
                    </w:r>
                    <w:r w:rsidRPr="00E543D4">
                      <w:rPr>
                        <w:noProof/>
                        <w:color w:val="FFFFF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D96C47"/>
    <w:multiLevelType w:val="hybridMultilevel"/>
    <w:tmpl w:val="62DAC8E6"/>
    <w:lvl w:ilvl="0" w:tplc="DD32637A">
      <w:start w:val="12"/>
      <w:numFmt w:val="decimal"/>
      <w:lvlText w:val="%1."/>
      <w:lvlJc w:val="left"/>
      <w:pPr>
        <w:ind w:left="795" w:hanging="43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A763BC"/>
    <w:multiLevelType w:val="hybridMultilevel"/>
    <w:tmpl w:val="893EB85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C20786C"/>
    <w:multiLevelType w:val="hybridMultilevel"/>
    <w:tmpl w:val="2386153E"/>
    <w:lvl w:ilvl="0" w:tplc="3A16B42A">
      <w:start w:val="1"/>
      <w:numFmt w:val="lowerRoman"/>
      <w:lvlText w:val="%1)"/>
      <w:lvlJc w:val="left"/>
      <w:pPr>
        <w:ind w:left="1440" w:hanging="720"/>
      </w:pPr>
      <w:rPr>
        <w:rFonts w:hint="default"/>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D6663DB"/>
    <w:multiLevelType w:val="hybridMultilevel"/>
    <w:tmpl w:val="5762A0E6"/>
    <w:lvl w:ilvl="0" w:tplc="835036F8">
      <w:start w:val="1"/>
      <w:numFmt w:val="decimal"/>
      <w:lvlText w:val="(%1)"/>
      <w:lvlJc w:val="left"/>
      <w:pPr>
        <w:ind w:left="1854" w:hanging="720"/>
      </w:pPr>
      <w:rPr>
        <w:rFonts w:hint="default"/>
        <w:u w:val="no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6B1485A"/>
    <w:multiLevelType w:val="hybridMultilevel"/>
    <w:tmpl w:val="CAEE86AA"/>
    <w:lvl w:ilvl="0" w:tplc="FDCAD9D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F5FEB"/>
    <w:multiLevelType w:val="hybridMultilevel"/>
    <w:tmpl w:val="DA1E73E4"/>
    <w:lvl w:ilvl="0" w:tplc="5BC28312">
      <w:start w:val="1"/>
      <w:numFmt w:val="decimal"/>
      <w:lvlText w:val="(%1)"/>
      <w:lvlJc w:val="left"/>
      <w:pPr>
        <w:ind w:left="1758" w:hanging="360"/>
      </w:pPr>
      <w:rPr>
        <w:rFonts w:hint="default"/>
        <w:u w:val="none"/>
      </w:rPr>
    </w:lvl>
    <w:lvl w:ilvl="1" w:tplc="30090019">
      <w:start w:val="1"/>
      <w:numFmt w:val="lowerLetter"/>
      <w:lvlText w:val="%2."/>
      <w:lvlJc w:val="left"/>
      <w:pPr>
        <w:ind w:left="2478" w:hanging="360"/>
      </w:pPr>
    </w:lvl>
    <w:lvl w:ilvl="2" w:tplc="3009001B" w:tentative="1">
      <w:start w:val="1"/>
      <w:numFmt w:val="lowerRoman"/>
      <w:lvlText w:val="%3."/>
      <w:lvlJc w:val="right"/>
      <w:pPr>
        <w:ind w:left="3198" w:hanging="180"/>
      </w:pPr>
    </w:lvl>
    <w:lvl w:ilvl="3" w:tplc="3009000F" w:tentative="1">
      <w:start w:val="1"/>
      <w:numFmt w:val="decimal"/>
      <w:lvlText w:val="%4."/>
      <w:lvlJc w:val="left"/>
      <w:pPr>
        <w:ind w:left="3918" w:hanging="360"/>
      </w:pPr>
    </w:lvl>
    <w:lvl w:ilvl="4" w:tplc="30090019" w:tentative="1">
      <w:start w:val="1"/>
      <w:numFmt w:val="lowerLetter"/>
      <w:lvlText w:val="%5."/>
      <w:lvlJc w:val="left"/>
      <w:pPr>
        <w:ind w:left="4638" w:hanging="360"/>
      </w:pPr>
    </w:lvl>
    <w:lvl w:ilvl="5" w:tplc="3009001B" w:tentative="1">
      <w:start w:val="1"/>
      <w:numFmt w:val="lowerRoman"/>
      <w:lvlText w:val="%6."/>
      <w:lvlJc w:val="right"/>
      <w:pPr>
        <w:ind w:left="5358" w:hanging="180"/>
      </w:pPr>
    </w:lvl>
    <w:lvl w:ilvl="6" w:tplc="3009000F" w:tentative="1">
      <w:start w:val="1"/>
      <w:numFmt w:val="decimal"/>
      <w:lvlText w:val="%7."/>
      <w:lvlJc w:val="left"/>
      <w:pPr>
        <w:ind w:left="6078" w:hanging="360"/>
      </w:pPr>
    </w:lvl>
    <w:lvl w:ilvl="7" w:tplc="30090019" w:tentative="1">
      <w:start w:val="1"/>
      <w:numFmt w:val="lowerLetter"/>
      <w:lvlText w:val="%8."/>
      <w:lvlJc w:val="left"/>
      <w:pPr>
        <w:ind w:left="6798" w:hanging="360"/>
      </w:pPr>
    </w:lvl>
    <w:lvl w:ilvl="8" w:tplc="3009001B" w:tentative="1">
      <w:start w:val="1"/>
      <w:numFmt w:val="lowerRoman"/>
      <w:lvlText w:val="%9."/>
      <w:lvlJc w:val="right"/>
      <w:pPr>
        <w:ind w:left="7518" w:hanging="180"/>
      </w:pPr>
    </w:lvl>
  </w:abstractNum>
  <w:abstractNum w:abstractNumId="13"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4A228F"/>
    <w:multiLevelType w:val="hybridMultilevel"/>
    <w:tmpl w:val="2C30A728"/>
    <w:lvl w:ilvl="0" w:tplc="D6D0907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E2717"/>
    <w:multiLevelType w:val="hybridMultilevel"/>
    <w:tmpl w:val="AC721C30"/>
    <w:lvl w:ilvl="0" w:tplc="328A2E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7B2B7DEE"/>
    <w:multiLevelType w:val="hybridMultilevel"/>
    <w:tmpl w:val="85BCE748"/>
    <w:lvl w:ilvl="0" w:tplc="4816CBD2">
      <w:start w:val="1"/>
      <w:numFmt w:val="decimal"/>
      <w:lvlText w:val="%1."/>
      <w:lvlJc w:val="left"/>
      <w:pPr>
        <w:ind w:left="1800" w:hanging="360"/>
      </w:pPr>
      <w:rPr>
        <w:rFonts w:hint="default"/>
        <w:i w:val="0"/>
        <w:iCs/>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7"/>
  </w:num>
  <w:num w:numId="6">
    <w:abstractNumId w:val="15"/>
  </w:num>
  <w:num w:numId="7">
    <w:abstractNumId w:val="13"/>
  </w:num>
  <w:num w:numId="8">
    <w:abstractNumId w:val="9"/>
  </w:num>
  <w:num w:numId="9">
    <w:abstractNumId w:val="0"/>
  </w:num>
  <w:num w:numId="10">
    <w:abstractNumId w:val="3"/>
  </w:num>
  <w:num w:numId="11">
    <w:abstractNumId w:val="5"/>
  </w:num>
  <w:num w:numId="12">
    <w:abstractNumId w:val="2"/>
  </w:num>
  <w:num w:numId="13">
    <w:abstractNumId w:val="12"/>
  </w:num>
  <w:num w:numId="14">
    <w:abstractNumId w:val="4"/>
  </w:num>
  <w:num w:numId="15">
    <w:abstractNumId w:val="10"/>
  </w:num>
  <w:num w:numId="16">
    <w:abstractNumId w:val="14"/>
  </w:num>
  <w:num w:numId="17">
    <w:abstractNumId w:val="19"/>
  </w:num>
  <w:num w:numId="18">
    <w:abstractNumId w:val="1"/>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166FC"/>
    <w:rsid w:val="00032D84"/>
    <w:rsid w:val="00035261"/>
    <w:rsid w:val="00043C10"/>
    <w:rsid w:val="000453B5"/>
    <w:rsid w:val="00053CB7"/>
    <w:rsid w:val="00055B96"/>
    <w:rsid w:val="0007143B"/>
    <w:rsid w:val="00072438"/>
    <w:rsid w:val="00073E0B"/>
    <w:rsid w:val="0007766F"/>
    <w:rsid w:val="00077B0F"/>
    <w:rsid w:val="00093CAC"/>
    <w:rsid w:val="00094006"/>
    <w:rsid w:val="000962C0"/>
    <w:rsid w:val="000A503A"/>
    <w:rsid w:val="000A5AF4"/>
    <w:rsid w:val="000A5D1C"/>
    <w:rsid w:val="000B0BD0"/>
    <w:rsid w:val="000B39E6"/>
    <w:rsid w:val="000C3113"/>
    <w:rsid w:val="000C7419"/>
    <w:rsid w:val="000D0114"/>
    <w:rsid w:val="000E381B"/>
    <w:rsid w:val="000F0BB3"/>
    <w:rsid w:val="00103402"/>
    <w:rsid w:val="00110C4D"/>
    <w:rsid w:val="00136ED8"/>
    <w:rsid w:val="001372CD"/>
    <w:rsid w:val="0014741A"/>
    <w:rsid w:val="001565D3"/>
    <w:rsid w:val="00157687"/>
    <w:rsid w:val="0016034B"/>
    <w:rsid w:val="00164904"/>
    <w:rsid w:val="00180547"/>
    <w:rsid w:val="00185EE2"/>
    <w:rsid w:val="00190535"/>
    <w:rsid w:val="001940AB"/>
    <w:rsid w:val="00197AB2"/>
    <w:rsid w:val="001A6AEA"/>
    <w:rsid w:val="001C214C"/>
    <w:rsid w:val="001D6530"/>
    <w:rsid w:val="001E1DC7"/>
    <w:rsid w:val="001E78A2"/>
    <w:rsid w:val="001E7C91"/>
    <w:rsid w:val="001F689B"/>
    <w:rsid w:val="00201627"/>
    <w:rsid w:val="00212560"/>
    <w:rsid w:val="00224850"/>
    <w:rsid w:val="002379CC"/>
    <w:rsid w:val="00241D5C"/>
    <w:rsid w:val="002505EF"/>
    <w:rsid w:val="002535C0"/>
    <w:rsid w:val="002545C6"/>
    <w:rsid w:val="002577D2"/>
    <w:rsid w:val="00260A86"/>
    <w:rsid w:val="00260ECA"/>
    <w:rsid w:val="00270D18"/>
    <w:rsid w:val="00270D9C"/>
    <w:rsid w:val="002B2CF1"/>
    <w:rsid w:val="002B4659"/>
    <w:rsid w:val="002C669B"/>
    <w:rsid w:val="002D61CA"/>
    <w:rsid w:val="002E0FDC"/>
    <w:rsid w:val="002E3246"/>
    <w:rsid w:val="002F6890"/>
    <w:rsid w:val="00300E0E"/>
    <w:rsid w:val="00301C69"/>
    <w:rsid w:val="00313BC0"/>
    <w:rsid w:val="003152CB"/>
    <w:rsid w:val="0031752B"/>
    <w:rsid w:val="003176ED"/>
    <w:rsid w:val="00332D77"/>
    <w:rsid w:val="00337626"/>
    <w:rsid w:val="00370D8A"/>
    <w:rsid w:val="00371FF5"/>
    <w:rsid w:val="00376120"/>
    <w:rsid w:val="00380820"/>
    <w:rsid w:val="00386E03"/>
    <w:rsid w:val="003B5B18"/>
    <w:rsid w:val="003B69C3"/>
    <w:rsid w:val="003B7C94"/>
    <w:rsid w:val="003C12C3"/>
    <w:rsid w:val="003C15C5"/>
    <w:rsid w:val="003D24AA"/>
    <w:rsid w:val="003D2678"/>
    <w:rsid w:val="003D54F5"/>
    <w:rsid w:val="003F314C"/>
    <w:rsid w:val="00406FA4"/>
    <w:rsid w:val="004123EC"/>
    <w:rsid w:val="00414499"/>
    <w:rsid w:val="00414D15"/>
    <w:rsid w:val="00426DBE"/>
    <w:rsid w:val="00444491"/>
    <w:rsid w:val="00462CBB"/>
    <w:rsid w:val="0046488E"/>
    <w:rsid w:val="00466356"/>
    <w:rsid w:val="00466429"/>
    <w:rsid w:val="004777D5"/>
    <w:rsid w:val="00492DA6"/>
    <w:rsid w:val="004961D4"/>
    <w:rsid w:val="004A3CD4"/>
    <w:rsid w:val="004C3FCE"/>
    <w:rsid w:val="004C47DD"/>
    <w:rsid w:val="004D1347"/>
    <w:rsid w:val="004D1FAE"/>
    <w:rsid w:val="004D4D93"/>
    <w:rsid w:val="004F0EE2"/>
    <w:rsid w:val="005079F2"/>
    <w:rsid w:val="005117EF"/>
    <w:rsid w:val="00542E07"/>
    <w:rsid w:val="00554311"/>
    <w:rsid w:val="00557B16"/>
    <w:rsid w:val="005623D0"/>
    <w:rsid w:val="0056447D"/>
    <w:rsid w:val="005662BA"/>
    <w:rsid w:val="005677E3"/>
    <w:rsid w:val="005750D2"/>
    <w:rsid w:val="00576A1F"/>
    <w:rsid w:val="00577875"/>
    <w:rsid w:val="0059467A"/>
    <w:rsid w:val="005A0FBC"/>
    <w:rsid w:val="005A430F"/>
    <w:rsid w:val="005A47D1"/>
    <w:rsid w:val="005B0FE3"/>
    <w:rsid w:val="00607E8D"/>
    <w:rsid w:val="00615B70"/>
    <w:rsid w:val="006322DD"/>
    <w:rsid w:val="00652D12"/>
    <w:rsid w:val="00656938"/>
    <w:rsid w:val="00680071"/>
    <w:rsid w:val="00683006"/>
    <w:rsid w:val="00684A65"/>
    <w:rsid w:val="006942A7"/>
    <w:rsid w:val="0069704B"/>
    <w:rsid w:val="006B5FB7"/>
    <w:rsid w:val="006D264C"/>
    <w:rsid w:val="006D3490"/>
    <w:rsid w:val="006D73EA"/>
    <w:rsid w:val="006E267A"/>
    <w:rsid w:val="006E49A2"/>
    <w:rsid w:val="006F0051"/>
    <w:rsid w:val="006F3857"/>
    <w:rsid w:val="00707E3A"/>
    <w:rsid w:val="00722EDB"/>
    <w:rsid w:val="0074048C"/>
    <w:rsid w:val="00752687"/>
    <w:rsid w:val="00753EC4"/>
    <w:rsid w:val="00754D46"/>
    <w:rsid w:val="007552C4"/>
    <w:rsid w:val="00772440"/>
    <w:rsid w:val="00781570"/>
    <w:rsid w:val="00781FBC"/>
    <w:rsid w:val="00791A4D"/>
    <w:rsid w:val="00792B7A"/>
    <w:rsid w:val="007955F6"/>
    <w:rsid w:val="00807401"/>
    <w:rsid w:val="008075E0"/>
    <w:rsid w:val="0081235F"/>
    <w:rsid w:val="00824141"/>
    <w:rsid w:val="00831991"/>
    <w:rsid w:val="00833B92"/>
    <w:rsid w:val="00841A95"/>
    <w:rsid w:val="00847B60"/>
    <w:rsid w:val="00873CAE"/>
    <w:rsid w:val="008844CA"/>
    <w:rsid w:val="00884AA2"/>
    <w:rsid w:val="00884AD6"/>
    <w:rsid w:val="00893EFD"/>
    <w:rsid w:val="008A013B"/>
    <w:rsid w:val="008A0501"/>
    <w:rsid w:val="008B6C78"/>
    <w:rsid w:val="008D6FC5"/>
    <w:rsid w:val="008F5966"/>
    <w:rsid w:val="008F756C"/>
    <w:rsid w:val="00900FFC"/>
    <w:rsid w:val="009128E6"/>
    <w:rsid w:val="00927EB4"/>
    <w:rsid w:val="0095339A"/>
    <w:rsid w:val="00955D15"/>
    <w:rsid w:val="009565CD"/>
    <w:rsid w:val="00974775"/>
    <w:rsid w:val="009936F6"/>
    <w:rsid w:val="009937DF"/>
    <w:rsid w:val="009A4037"/>
    <w:rsid w:val="009A5A57"/>
    <w:rsid w:val="009B0F61"/>
    <w:rsid w:val="009D75F9"/>
    <w:rsid w:val="009E074A"/>
    <w:rsid w:val="009F519F"/>
    <w:rsid w:val="00A02392"/>
    <w:rsid w:val="00A44679"/>
    <w:rsid w:val="00A56F36"/>
    <w:rsid w:val="00A74D4C"/>
    <w:rsid w:val="00A812F2"/>
    <w:rsid w:val="00A81EFC"/>
    <w:rsid w:val="00A8305C"/>
    <w:rsid w:val="00A9198E"/>
    <w:rsid w:val="00AA5EFB"/>
    <w:rsid w:val="00AB472C"/>
    <w:rsid w:val="00AB62A7"/>
    <w:rsid w:val="00AC20A7"/>
    <w:rsid w:val="00AC77DD"/>
    <w:rsid w:val="00AF45D7"/>
    <w:rsid w:val="00AF593F"/>
    <w:rsid w:val="00AF7A06"/>
    <w:rsid w:val="00B054D1"/>
    <w:rsid w:val="00B1623F"/>
    <w:rsid w:val="00B20AC7"/>
    <w:rsid w:val="00B41868"/>
    <w:rsid w:val="00B43E5B"/>
    <w:rsid w:val="00B53583"/>
    <w:rsid w:val="00B54882"/>
    <w:rsid w:val="00B55838"/>
    <w:rsid w:val="00B56868"/>
    <w:rsid w:val="00B622D3"/>
    <w:rsid w:val="00B646B5"/>
    <w:rsid w:val="00B773AD"/>
    <w:rsid w:val="00B95F17"/>
    <w:rsid w:val="00B97B59"/>
    <w:rsid w:val="00B97D0F"/>
    <w:rsid w:val="00BA2455"/>
    <w:rsid w:val="00BA5A02"/>
    <w:rsid w:val="00BB7391"/>
    <w:rsid w:val="00BD0066"/>
    <w:rsid w:val="00BD4CA6"/>
    <w:rsid w:val="00BE0D94"/>
    <w:rsid w:val="00BE2B8A"/>
    <w:rsid w:val="00BF0240"/>
    <w:rsid w:val="00C15DED"/>
    <w:rsid w:val="00C33439"/>
    <w:rsid w:val="00C3667A"/>
    <w:rsid w:val="00C46B9E"/>
    <w:rsid w:val="00C52A62"/>
    <w:rsid w:val="00C82C3D"/>
    <w:rsid w:val="00C83949"/>
    <w:rsid w:val="00C90DFD"/>
    <w:rsid w:val="00CA17C4"/>
    <w:rsid w:val="00CB1AA4"/>
    <w:rsid w:val="00CB2520"/>
    <w:rsid w:val="00CB7FA6"/>
    <w:rsid w:val="00CC0004"/>
    <w:rsid w:val="00CD0998"/>
    <w:rsid w:val="00CD53EF"/>
    <w:rsid w:val="00CE31F2"/>
    <w:rsid w:val="00CF46B3"/>
    <w:rsid w:val="00D061CB"/>
    <w:rsid w:val="00D07194"/>
    <w:rsid w:val="00D12033"/>
    <w:rsid w:val="00D24B80"/>
    <w:rsid w:val="00D27C5B"/>
    <w:rsid w:val="00D3256A"/>
    <w:rsid w:val="00D43AFC"/>
    <w:rsid w:val="00D521F6"/>
    <w:rsid w:val="00D64CE5"/>
    <w:rsid w:val="00D76E9C"/>
    <w:rsid w:val="00D876EB"/>
    <w:rsid w:val="00D93D4F"/>
    <w:rsid w:val="00DB6980"/>
    <w:rsid w:val="00DB6BA2"/>
    <w:rsid w:val="00DB7F95"/>
    <w:rsid w:val="00DB7FA3"/>
    <w:rsid w:val="00DC254D"/>
    <w:rsid w:val="00DC6018"/>
    <w:rsid w:val="00DC6C88"/>
    <w:rsid w:val="00DD654E"/>
    <w:rsid w:val="00DE00BC"/>
    <w:rsid w:val="00DE0D20"/>
    <w:rsid w:val="00DF344D"/>
    <w:rsid w:val="00DF5DBD"/>
    <w:rsid w:val="00DF6D02"/>
    <w:rsid w:val="00DF744F"/>
    <w:rsid w:val="00E04A9F"/>
    <w:rsid w:val="00E07D03"/>
    <w:rsid w:val="00E32678"/>
    <w:rsid w:val="00E339AF"/>
    <w:rsid w:val="00E3607E"/>
    <w:rsid w:val="00E43E8C"/>
    <w:rsid w:val="00E527FB"/>
    <w:rsid w:val="00E53070"/>
    <w:rsid w:val="00E543D4"/>
    <w:rsid w:val="00E62C8E"/>
    <w:rsid w:val="00E63BF4"/>
    <w:rsid w:val="00E6505A"/>
    <w:rsid w:val="00EA2D48"/>
    <w:rsid w:val="00EA3C22"/>
    <w:rsid w:val="00EA3F1F"/>
    <w:rsid w:val="00EB2381"/>
    <w:rsid w:val="00EC08D1"/>
    <w:rsid w:val="00ED5E07"/>
    <w:rsid w:val="00EE2A21"/>
    <w:rsid w:val="00EF2251"/>
    <w:rsid w:val="00EF36B3"/>
    <w:rsid w:val="00EF7B6A"/>
    <w:rsid w:val="00F050C9"/>
    <w:rsid w:val="00F46684"/>
    <w:rsid w:val="00F502E9"/>
    <w:rsid w:val="00F57D9C"/>
    <w:rsid w:val="00F71475"/>
    <w:rsid w:val="00F75430"/>
    <w:rsid w:val="00F81AF8"/>
    <w:rsid w:val="00F9043F"/>
    <w:rsid w:val="00FA0F9A"/>
    <w:rsid w:val="00FA166E"/>
    <w:rsid w:val="00FA783B"/>
    <w:rsid w:val="00FA7997"/>
    <w:rsid w:val="00FC3917"/>
    <w:rsid w:val="00FC53DE"/>
    <w:rsid w:val="00FE0D53"/>
    <w:rsid w:val="00FE57A2"/>
    <w:rsid w:val="00FF41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8C582"/>
  <w15:docId w15:val="{19EF633E-089D-4F11-9526-616EFD79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1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10AA-44A5-4F2C-A575-DA5486DC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jsc</cp:lastModifiedBy>
  <cp:revision>2</cp:revision>
  <cp:lastPrinted>2019-06-27T08:33:00Z</cp:lastPrinted>
  <dcterms:created xsi:type="dcterms:W3CDTF">2020-05-11T07:17:00Z</dcterms:created>
  <dcterms:modified xsi:type="dcterms:W3CDTF">2020-05-11T07:17:00Z</dcterms:modified>
</cp:coreProperties>
</file>