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80CC6" w:rsidRDefault="00DC6F4F" w:rsidP="00780CC6">
      <w:pPr>
        <w:pStyle w:val="NoSpacing"/>
        <w:jc w:val="both"/>
        <w:rPr>
          <w:b/>
          <w:szCs w:val="24"/>
        </w:rPr>
      </w:pPr>
      <w:r w:rsidRPr="00780CC6">
        <w:rPr>
          <w:b/>
          <w:szCs w:val="24"/>
        </w:rPr>
        <w:t>MILFORD HAVEN AGENCIES (PVT) LTD</w:t>
      </w:r>
    </w:p>
    <w:p w:rsidR="00DC6F4F" w:rsidRPr="00780CC6" w:rsidRDefault="00DC6F4F" w:rsidP="00780CC6">
      <w:pPr>
        <w:pStyle w:val="NoSpacing"/>
        <w:jc w:val="both"/>
        <w:rPr>
          <w:b/>
          <w:szCs w:val="24"/>
        </w:rPr>
      </w:pPr>
    </w:p>
    <w:p w:rsidR="00DC6F4F" w:rsidRPr="00780CC6" w:rsidRDefault="00DC6F4F" w:rsidP="00780CC6">
      <w:pPr>
        <w:pStyle w:val="NoSpacing"/>
        <w:jc w:val="both"/>
        <w:rPr>
          <w:b/>
          <w:szCs w:val="24"/>
        </w:rPr>
      </w:pPr>
      <w:r w:rsidRPr="00780CC6">
        <w:rPr>
          <w:b/>
          <w:szCs w:val="24"/>
        </w:rPr>
        <w:t>And</w:t>
      </w:r>
    </w:p>
    <w:p w:rsidR="00DC6F4F" w:rsidRPr="00780CC6" w:rsidRDefault="00DC6F4F" w:rsidP="00780CC6">
      <w:pPr>
        <w:pStyle w:val="NoSpacing"/>
        <w:jc w:val="both"/>
        <w:rPr>
          <w:b/>
          <w:szCs w:val="24"/>
        </w:rPr>
      </w:pPr>
    </w:p>
    <w:p w:rsidR="00DC6F4F" w:rsidRPr="00780CC6" w:rsidRDefault="00DC6F4F" w:rsidP="00780CC6">
      <w:pPr>
        <w:pStyle w:val="NoSpacing"/>
        <w:jc w:val="both"/>
        <w:rPr>
          <w:b/>
          <w:szCs w:val="24"/>
        </w:rPr>
      </w:pPr>
      <w:r w:rsidRPr="00780CC6">
        <w:rPr>
          <w:b/>
          <w:szCs w:val="24"/>
        </w:rPr>
        <w:t>PHILMON MATIKA</w:t>
      </w:r>
    </w:p>
    <w:p w:rsidR="00DC6F4F" w:rsidRPr="00780CC6" w:rsidRDefault="00DC6F4F" w:rsidP="00780CC6">
      <w:pPr>
        <w:pStyle w:val="NoSpacing"/>
        <w:jc w:val="both"/>
        <w:rPr>
          <w:b/>
          <w:szCs w:val="24"/>
        </w:rPr>
      </w:pPr>
    </w:p>
    <w:p w:rsidR="00DC6F4F" w:rsidRPr="00780CC6" w:rsidRDefault="00DC6F4F" w:rsidP="00780CC6">
      <w:pPr>
        <w:pStyle w:val="NoSpacing"/>
        <w:jc w:val="both"/>
        <w:rPr>
          <w:b/>
          <w:szCs w:val="24"/>
        </w:rPr>
      </w:pPr>
      <w:r w:rsidRPr="00780CC6">
        <w:rPr>
          <w:b/>
          <w:szCs w:val="24"/>
        </w:rPr>
        <w:t>And</w:t>
      </w:r>
    </w:p>
    <w:p w:rsidR="00DC6F4F" w:rsidRPr="00780CC6" w:rsidRDefault="00DC6F4F" w:rsidP="00780CC6">
      <w:pPr>
        <w:pStyle w:val="NoSpacing"/>
        <w:jc w:val="both"/>
        <w:rPr>
          <w:b/>
          <w:szCs w:val="24"/>
        </w:rPr>
      </w:pPr>
    </w:p>
    <w:p w:rsidR="00DC6F4F" w:rsidRPr="00780CC6" w:rsidRDefault="00DC6F4F" w:rsidP="00780CC6">
      <w:pPr>
        <w:pStyle w:val="NoSpacing"/>
        <w:jc w:val="both"/>
        <w:rPr>
          <w:b/>
          <w:szCs w:val="24"/>
        </w:rPr>
      </w:pPr>
      <w:r w:rsidRPr="00780CC6">
        <w:rPr>
          <w:b/>
          <w:szCs w:val="24"/>
        </w:rPr>
        <w:t>PATRICK MATIKA</w:t>
      </w:r>
    </w:p>
    <w:p w:rsidR="00DC6F4F" w:rsidRPr="00780CC6" w:rsidRDefault="00DC6F4F" w:rsidP="00780CC6">
      <w:pPr>
        <w:pStyle w:val="NoSpacing"/>
        <w:jc w:val="both"/>
        <w:rPr>
          <w:b/>
          <w:szCs w:val="24"/>
        </w:rPr>
      </w:pPr>
    </w:p>
    <w:p w:rsidR="00DC6F4F" w:rsidRPr="00780CC6" w:rsidRDefault="00DC6F4F" w:rsidP="00780CC6">
      <w:pPr>
        <w:pStyle w:val="NoSpacing"/>
        <w:jc w:val="both"/>
        <w:rPr>
          <w:b/>
          <w:szCs w:val="24"/>
        </w:rPr>
      </w:pPr>
      <w:r w:rsidRPr="00780CC6">
        <w:rPr>
          <w:b/>
          <w:szCs w:val="24"/>
        </w:rPr>
        <w:t>Versus</w:t>
      </w:r>
    </w:p>
    <w:p w:rsidR="00DC6F4F" w:rsidRPr="00780CC6" w:rsidRDefault="00DC6F4F" w:rsidP="00780CC6">
      <w:pPr>
        <w:pStyle w:val="NoSpacing"/>
        <w:jc w:val="both"/>
        <w:rPr>
          <w:b/>
          <w:szCs w:val="24"/>
        </w:rPr>
      </w:pPr>
    </w:p>
    <w:p w:rsidR="00DC6F4F" w:rsidRPr="00780CC6" w:rsidRDefault="00DC6F4F" w:rsidP="00780CC6">
      <w:pPr>
        <w:pStyle w:val="NoSpacing"/>
        <w:jc w:val="both"/>
        <w:rPr>
          <w:b/>
          <w:szCs w:val="24"/>
        </w:rPr>
      </w:pPr>
      <w:r w:rsidRPr="00780CC6">
        <w:rPr>
          <w:b/>
          <w:szCs w:val="24"/>
        </w:rPr>
        <w:t>HARRODS HOLDING</w:t>
      </w:r>
    </w:p>
    <w:p w:rsidR="00DC6F4F" w:rsidRPr="00780CC6" w:rsidRDefault="00DC6F4F" w:rsidP="00780CC6">
      <w:pPr>
        <w:pStyle w:val="NoSpacing"/>
        <w:jc w:val="both"/>
        <w:rPr>
          <w:b/>
          <w:szCs w:val="24"/>
        </w:rPr>
      </w:pPr>
    </w:p>
    <w:p w:rsidR="00DC6F4F" w:rsidRPr="00780CC6" w:rsidRDefault="00DC6F4F" w:rsidP="00780CC6">
      <w:pPr>
        <w:pStyle w:val="NoSpacing"/>
        <w:jc w:val="both"/>
        <w:rPr>
          <w:b/>
          <w:szCs w:val="24"/>
        </w:rPr>
      </w:pPr>
      <w:r w:rsidRPr="00780CC6">
        <w:rPr>
          <w:b/>
          <w:szCs w:val="24"/>
        </w:rPr>
        <w:t>And</w:t>
      </w:r>
    </w:p>
    <w:p w:rsidR="00DC6F4F" w:rsidRPr="00780CC6" w:rsidRDefault="00DC6F4F" w:rsidP="00780CC6">
      <w:pPr>
        <w:pStyle w:val="NoSpacing"/>
        <w:jc w:val="both"/>
        <w:rPr>
          <w:b/>
          <w:szCs w:val="24"/>
        </w:rPr>
      </w:pPr>
    </w:p>
    <w:p w:rsidR="00DC6F4F" w:rsidRPr="00780CC6" w:rsidRDefault="009E165C" w:rsidP="00780CC6">
      <w:pPr>
        <w:pStyle w:val="NoSpacing"/>
        <w:jc w:val="both"/>
        <w:rPr>
          <w:b/>
          <w:szCs w:val="24"/>
        </w:rPr>
      </w:pPr>
      <w:r w:rsidRPr="00780CC6">
        <w:rPr>
          <w:b/>
          <w:szCs w:val="24"/>
        </w:rPr>
        <w:t>MESSENGE</w:t>
      </w:r>
      <w:r w:rsidR="00DC6F4F" w:rsidRPr="00780CC6">
        <w:rPr>
          <w:b/>
          <w:szCs w:val="24"/>
        </w:rPr>
        <w:t>R OF COURT</w:t>
      </w:r>
    </w:p>
    <w:p w:rsidR="00DC6F4F" w:rsidRPr="00780CC6" w:rsidRDefault="00DC6F4F" w:rsidP="00780CC6">
      <w:pPr>
        <w:pStyle w:val="NoSpacing"/>
        <w:jc w:val="both"/>
        <w:rPr>
          <w:b/>
          <w:szCs w:val="24"/>
        </w:rPr>
      </w:pPr>
    </w:p>
    <w:p w:rsidR="00DC6F4F" w:rsidRPr="00780CC6" w:rsidRDefault="00DC6F4F" w:rsidP="00780CC6">
      <w:pPr>
        <w:pStyle w:val="NoSpacing"/>
        <w:jc w:val="both"/>
        <w:rPr>
          <w:szCs w:val="24"/>
        </w:rPr>
      </w:pPr>
      <w:r w:rsidRPr="00780CC6">
        <w:rPr>
          <w:szCs w:val="24"/>
        </w:rPr>
        <w:t>IN THE HIGH COURT OF ZIMBABWE</w:t>
      </w:r>
    </w:p>
    <w:p w:rsidR="00DC6F4F" w:rsidRPr="00780CC6" w:rsidRDefault="00DC6F4F" w:rsidP="00780CC6">
      <w:pPr>
        <w:pStyle w:val="NoSpacing"/>
        <w:jc w:val="both"/>
        <w:rPr>
          <w:szCs w:val="24"/>
        </w:rPr>
      </w:pPr>
      <w:r w:rsidRPr="00780CC6">
        <w:rPr>
          <w:szCs w:val="24"/>
        </w:rPr>
        <w:t>MAKONESE &amp; MOYO JJ</w:t>
      </w:r>
    </w:p>
    <w:p w:rsidR="00DC6F4F" w:rsidRPr="00780CC6" w:rsidRDefault="00DC6F4F" w:rsidP="00780CC6">
      <w:pPr>
        <w:pStyle w:val="NoSpacing"/>
        <w:jc w:val="both"/>
        <w:rPr>
          <w:szCs w:val="24"/>
        </w:rPr>
      </w:pPr>
      <w:r w:rsidRPr="00780CC6">
        <w:rPr>
          <w:szCs w:val="24"/>
        </w:rPr>
        <w:t>BULAWAYO 11 FEBRUARY 2019</w:t>
      </w:r>
    </w:p>
    <w:p w:rsidR="00DC6F4F" w:rsidRPr="00780CC6" w:rsidRDefault="00DC6F4F" w:rsidP="00780CC6">
      <w:pPr>
        <w:pStyle w:val="NoSpacing"/>
        <w:jc w:val="both"/>
        <w:rPr>
          <w:szCs w:val="24"/>
        </w:rPr>
      </w:pPr>
    </w:p>
    <w:p w:rsidR="00DC6F4F" w:rsidRPr="00780CC6" w:rsidRDefault="00DC6F4F" w:rsidP="00780CC6">
      <w:pPr>
        <w:pStyle w:val="NoSpacing"/>
        <w:jc w:val="both"/>
        <w:rPr>
          <w:b/>
          <w:szCs w:val="24"/>
        </w:rPr>
      </w:pPr>
      <w:r w:rsidRPr="00780CC6">
        <w:rPr>
          <w:b/>
          <w:szCs w:val="24"/>
        </w:rPr>
        <w:t>Civil Appeal</w:t>
      </w:r>
    </w:p>
    <w:p w:rsidR="00DC6F4F" w:rsidRPr="00780CC6" w:rsidRDefault="00DC6F4F" w:rsidP="00780CC6">
      <w:pPr>
        <w:pStyle w:val="NoSpacing"/>
        <w:jc w:val="both"/>
        <w:rPr>
          <w:b/>
          <w:szCs w:val="24"/>
        </w:rPr>
      </w:pPr>
    </w:p>
    <w:p w:rsidR="00DC6F4F" w:rsidRPr="00780CC6" w:rsidRDefault="00DC6F4F" w:rsidP="00780CC6">
      <w:pPr>
        <w:pStyle w:val="NoSpacing"/>
        <w:jc w:val="both"/>
        <w:rPr>
          <w:szCs w:val="24"/>
        </w:rPr>
      </w:pPr>
      <w:r w:rsidRPr="00780CC6">
        <w:rPr>
          <w:i/>
          <w:szCs w:val="24"/>
        </w:rPr>
        <w:t xml:space="preserve">Miss T. </w:t>
      </w:r>
      <w:proofErr w:type="spellStart"/>
      <w:r w:rsidRPr="00780CC6">
        <w:rPr>
          <w:i/>
          <w:szCs w:val="24"/>
        </w:rPr>
        <w:t>Dube</w:t>
      </w:r>
      <w:proofErr w:type="spellEnd"/>
      <w:r w:rsidRPr="00780CC6">
        <w:rPr>
          <w:szCs w:val="24"/>
        </w:rPr>
        <w:t xml:space="preserve"> for appellants</w:t>
      </w:r>
    </w:p>
    <w:p w:rsidR="00DC6F4F" w:rsidRPr="00780CC6" w:rsidRDefault="00DC6F4F" w:rsidP="00780CC6">
      <w:pPr>
        <w:pStyle w:val="NoSpacing"/>
        <w:jc w:val="both"/>
        <w:rPr>
          <w:szCs w:val="24"/>
        </w:rPr>
      </w:pPr>
      <w:r w:rsidRPr="00780CC6">
        <w:rPr>
          <w:i/>
          <w:szCs w:val="24"/>
        </w:rPr>
        <w:t xml:space="preserve">S. </w:t>
      </w:r>
      <w:proofErr w:type="spellStart"/>
      <w:r w:rsidRPr="00780CC6">
        <w:rPr>
          <w:i/>
          <w:szCs w:val="24"/>
        </w:rPr>
        <w:t>Tsumele</w:t>
      </w:r>
      <w:proofErr w:type="spellEnd"/>
      <w:r w:rsidRPr="00780CC6">
        <w:rPr>
          <w:szCs w:val="24"/>
        </w:rPr>
        <w:t xml:space="preserve"> for the respondent</w:t>
      </w:r>
    </w:p>
    <w:p w:rsidR="00DC6F4F" w:rsidRPr="00780CC6" w:rsidRDefault="00DC6F4F" w:rsidP="00780CC6">
      <w:pPr>
        <w:jc w:val="both"/>
        <w:rPr>
          <w:szCs w:val="24"/>
        </w:rPr>
      </w:pPr>
      <w:r w:rsidRPr="00780CC6">
        <w:rPr>
          <w:szCs w:val="24"/>
        </w:rPr>
        <w:tab/>
      </w:r>
      <w:r w:rsidRPr="00780CC6">
        <w:rPr>
          <w:b/>
          <w:szCs w:val="24"/>
        </w:rPr>
        <w:t>MAKONESE J:</w:t>
      </w:r>
      <w:r w:rsidRPr="00780CC6">
        <w:rPr>
          <w:b/>
          <w:szCs w:val="24"/>
        </w:rPr>
        <w:tab/>
      </w:r>
      <w:r w:rsidRPr="00780CC6">
        <w:rPr>
          <w:szCs w:val="24"/>
        </w:rPr>
        <w:t>The appellants have noted an appeal to this court against the whole judgment of the Magistrates’ Court sitting at Bulawayo on 2 October 2017.</w:t>
      </w:r>
    </w:p>
    <w:p w:rsidR="00DC6F4F" w:rsidRPr="00780CC6" w:rsidRDefault="008F659B" w:rsidP="00780CC6">
      <w:pPr>
        <w:jc w:val="both"/>
        <w:rPr>
          <w:szCs w:val="24"/>
        </w:rPr>
      </w:pPr>
      <w:r>
        <w:rPr>
          <w:szCs w:val="24"/>
        </w:rPr>
        <w:tab/>
        <w:t>The grounds of appeal are essenti</w:t>
      </w:r>
      <w:r w:rsidR="00DC6F4F" w:rsidRPr="00780CC6">
        <w:rPr>
          <w:szCs w:val="24"/>
        </w:rPr>
        <w:t>ally these:</w:t>
      </w:r>
    </w:p>
    <w:p w:rsidR="00DC6F4F" w:rsidRPr="00780CC6" w:rsidRDefault="00DC6F4F" w:rsidP="00780CC6">
      <w:pPr>
        <w:pStyle w:val="ListParagraph"/>
        <w:numPr>
          <w:ilvl w:val="0"/>
          <w:numId w:val="1"/>
        </w:numPr>
        <w:jc w:val="both"/>
        <w:rPr>
          <w:szCs w:val="24"/>
        </w:rPr>
      </w:pPr>
      <w:r w:rsidRPr="00780CC6">
        <w:rPr>
          <w:szCs w:val="24"/>
        </w:rPr>
        <w:t xml:space="preserve">The learned magistrate in the court </w:t>
      </w:r>
      <w:r w:rsidRPr="00780CC6">
        <w:rPr>
          <w:i/>
          <w:szCs w:val="24"/>
        </w:rPr>
        <w:t>a quo</w:t>
      </w:r>
      <w:r w:rsidRPr="00780CC6">
        <w:rPr>
          <w:szCs w:val="24"/>
        </w:rPr>
        <w:t xml:space="preserve"> erred in dismissing the application for rescission of judgment.</w:t>
      </w:r>
    </w:p>
    <w:p w:rsidR="00DC6F4F" w:rsidRPr="00780CC6" w:rsidRDefault="00DC6F4F" w:rsidP="00780CC6">
      <w:pPr>
        <w:pStyle w:val="ListParagraph"/>
        <w:numPr>
          <w:ilvl w:val="0"/>
          <w:numId w:val="1"/>
        </w:numPr>
        <w:jc w:val="both"/>
        <w:rPr>
          <w:szCs w:val="24"/>
        </w:rPr>
      </w:pPr>
      <w:r w:rsidRPr="00780CC6">
        <w:rPr>
          <w:szCs w:val="24"/>
        </w:rPr>
        <w:t>The learned magistrate erred in failing to appreciate that the def</w:t>
      </w:r>
      <w:r w:rsidR="009E165C" w:rsidRPr="00780CC6">
        <w:rPr>
          <w:szCs w:val="24"/>
        </w:rPr>
        <w:t>a</w:t>
      </w:r>
      <w:r w:rsidRPr="00780CC6">
        <w:rPr>
          <w:szCs w:val="24"/>
        </w:rPr>
        <w:t>ult judgment was entered erroneously.</w:t>
      </w:r>
    </w:p>
    <w:p w:rsidR="00DC6F4F" w:rsidRPr="00780CC6" w:rsidRDefault="00DC6F4F" w:rsidP="00780CC6">
      <w:pPr>
        <w:ind w:firstLine="720"/>
        <w:jc w:val="both"/>
        <w:rPr>
          <w:szCs w:val="24"/>
        </w:rPr>
      </w:pPr>
      <w:r w:rsidRPr="00780CC6">
        <w:rPr>
          <w:szCs w:val="24"/>
        </w:rPr>
        <w:t>The background to this matter is that 1</w:t>
      </w:r>
      <w:r w:rsidRPr="00780CC6">
        <w:rPr>
          <w:szCs w:val="24"/>
          <w:vertAlign w:val="superscript"/>
        </w:rPr>
        <w:t>st</w:t>
      </w:r>
      <w:r w:rsidRPr="00780CC6">
        <w:rPr>
          <w:szCs w:val="24"/>
        </w:rPr>
        <w:t xml:space="preserve"> respondent instituted an action in the Magistrates’ Court against the appellants seek</w:t>
      </w:r>
      <w:r w:rsidR="009520F6">
        <w:rPr>
          <w:szCs w:val="24"/>
        </w:rPr>
        <w:t>ing payment in the sum of US$10</w:t>
      </w:r>
      <w:r w:rsidRPr="00780CC6">
        <w:rPr>
          <w:szCs w:val="24"/>
        </w:rPr>
        <w:t xml:space="preserve"> </w:t>
      </w:r>
      <w:r w:rsidR="009520F6">
        <w:rPr>
          <w:szCs w:val="24"/>
        </w:rPr>
        <w:t>4</w:t>
      </w:r>
      <w:r w:rsidRPr="00780CC6">
        <w:rPr>
          <w:szCs w:val="24"/>
        </w:rPr>
        <w:t>00</w:t>
      </w:r>
      <w:r w:rsidR="009520F6">
        <w:rPr>
          <w:szCs w:val="24"/>
        </w:rPr>
        <w:t>.0</w:t>
      </w:r>
      <w:r w:rsidRPr="00780CC6">
        <w:rPr>
          <w:szCs w:val="24"/>
        </w:rPr>
        <w:t xml:space="preserve">0 being </w:t>
      </w:r>
      <w:r w:rsidRPr="00780CC6">
        <w:rPr>
          <w:szCs w:val="24"/>
        </w:rPr>
        <w:lastRenderedPageBreak/>
        <w:t>arrear rentals and US$2 850 in respect of operational costs and an order for ejectment from the</w:t>
      </w:r>
      <w:r w:rsidR="000D78DB" w:rsidRPr="00780CC6">
        <w:rPr>
          <w:szCs w:val="24"/>
        </w:rPr>
        <w:t xml:space="preserve"> premises at shop 1, </w:t>
      </w:r>
      <w:proofErr w:type="spellStart"/>
      <w:r w:rsidR="000D78DB" w:rsidRPr="00780CC6">
        <w:rPr>
          <w:szCs w:val="24"/>
        </w:rPr>
        <w:t>Sindhu</w:t>
      </w:r>
      <w:proofErr w:type="spellEnd"/>
      <w:r w:rsidR="000D78DB" w:rsidRPr="00780CC6">
        <w:rPr>
          <w:szCs w:val="24"/>
        </w:rPr>
        <w:t xml:space="preserve"> House, 5</w:t>
      </w:r>
      <w:r w:rsidR="000D78DB" w:rsidRPr="00780CC6">
        <w:rPr>
          <w:szCs w:val="24"/>
          <w:vertAlign w:val="superscript"/>
        </w:rPr>
        <w:t>th</w:t>
      </w:r>
      <w:r w:rsidR="000D78DB" w:rsidRPr="00780CC6">
        <w:rPr>
          <w:szCs w:val="24"/>
        </w:rPr>
        <w:t xml:space="preserve"> Avenue/Herbert </w:t>
      </w:r>
      <w:proofErr w:type="spellStart"/>
      <w:r w:rsidR="000D78DB" w:rsidRPr="00780CC6">
        <w:rPr>
          <w:szCs w:val="24"/>
        </w:rPr>
        <w:t>Chitepo</w:t>
      </w:r>
      <w:proofErr w:type="spellEnd"/>
      <w:r w:rsidR="000D78DB" w:rsidRPr="00780CC6">
        <w:rPr>
          <w:szCs w:val="24"/>
        </w:rPr>
        <w:t xml:space="preserve"> Street, Bulawayo.  The respondents further c</w:t>
      </w:r>
      <w:r w:rsidR="009E165C" w:rsidRPr="00780CC6">
        <w:rPr>
          <w:szCs w:val="24"/>
        </w:rPr>
        <w:t>l</w:t>
      </w:r>
      <w:r w:rsidR="000D78DB" w:rsidRPr="00780CC6">
        <w:rPr>
          <w:szCs w:val="24"/>
        </w:rPr>
        <w:t>aimed hold over damages at the rate of $30,</w:t>
      </w:r>
      <w:r w:rsidR="0016712D">
        <w:rPr>
          <w:szCs w:val="24"/>
        </w:rPr>
        <w:t xml:space="preserve"> </w:t>
      </w:r>
      <w:r w:rsidR="000D78DB" w:rsidRPr="00780CC6">
        <w:rPr>
          <w:szCs w:val="24"/>
        </w:rPr>
        <w:t>00 per day with effect from November 2015 to date of eviction.  The appellants expressed their desire to defend the</w:t>
      </w:r>
      <w:r w:rsidR="009A25C3">
        <w:rPr>
          <w:szCs w:val="24"/>
        </w:rPr>
        <w:t xml:space="preserve"> action by filing an appearance</w:t>
      </w:r>
      <w:r w:rsidR="000D78DB" w:rsidRPr="00780CC6">
        <w:rPr>
          <w:szCs w:val="24"/>
        </w:rPr>
        <w:t xml:space="preserve"> to defend on 27</w:t>
      </w:r>
      <w:r w:rsidR="000D78DB" w:rsidRPr="00780CC6">
        <w:rPr>
          <w:szCs w:val="24"/>
          <w:vertAlign w:val="superscript"/>
        </w:rPr>
        <w:t>th</w:t>
      </w:r>
      <w:r w:rsidR="000D78DB" w:rsidRPr="00780CC6">
        <w:rPr>
          <w:szCs w:val="24"/>
        </w:rPr>
        <w:t xml:space="preserve"> November 2015.  On 17</w:t>
      </w:r>
      <w:r w:rsidR="000D78DB" w:rsidRPr="00780CC6">
        <w:rPr>
          <w:szCs w:val="24"/>
          <w:vertAlign w:val="superscript"/>
        </w:rPr>
        <w:t>th</w:t>
      </w:r>
      <w:r w:rsidR="000D78DB" w:rsidRPr="00780CC6">
        <w:rPr>
          <w:szCs w:val="24"/>
        </w:rPr>
        <w:t xml:space="preserve"> December 2015 a notice of withdrawal of the appearance to defend was filed by appellants’ erstwhile legal practitioners, </w:t>
      </w:r>
      <w:r w:rsidR="000D78DB" w:rsidRPr="00996E94">
        <w:rPr>
          <w:i/>
          <w:szCs w:val="24"/>
        </w:rPr>
        <w:t xml:space="preserve">Messrs James </w:t>
      </w:r>
      <w:proofErr w:type="spellStart"/>
      <w:r w:rsidR="000D78DB" w:rsidRPr="00996E94">
        <w:rPr>
          <w:i/>
          <w:szCs w:val="24"/>
        </w:rPr>
        <w:t>Mutsauki</w:t>
      </w:r>
      <w:proofErr w:type="spellEnd"/>
      <w:r w:rsidR="000D78DB" w:rsidRPr="00780CC6">
        <w:rPr>
          <w:szCs w:val="24"/>
        </w:rPr>
        <w:t xml:space="preserve"> </w:t>
      </w:r>
      <w:r w:rsidR="000D78DB" w:rsidRPr="00996E94">
        <w:rPr>
          <w:i/>
          <w:szCs w:val="24"/>
        </w:rPr>
        <w:t>Attorneys.</w:t>
      </w:r>
      <w:r w:rsidR="000D78DB" w:rsidRPr="00780CC6">
        <w:rPr>
          <w:szCs w:val="24"/>
        </w:rPr>
        <w:t xml:space="preserve">  The respondents proceeded to file a request for default judgment.  Default judgment was granted on 4 January 2016.  An application for resci</w:t>
      </w:r>
      <w:r w:rsidR="00A64CD3">
        <w:rPr>
          <w:szCs w:val="24"/>
        </w:rPr>
        <w:t xml:space="preserve">ssion of that judgment was </w:t>
      </w:r>
      <w:r w:rsidR="000D78DB" w:rsidRPr="00780CC6">
        <w:rPr>
          <w:szCs w:val="24"/>
        </w:rPr>
        <w:t xml:space="preserve">made in the court </w:t>
      </w:r>
      <w:r w:rsidR="000D78DB" w:rsidRPr="00780CC6">
        <w:rPr>
          <w:i/>
          <w:szCs w:val="24"/>
        </w:rPr>
        <w:t>a quo</w:t>
      </w:r>
      <w:r w:rsidR="00A64CD3">
        <w:rPr>
          <w:i/>
          <w:szCs w:val="24"/>
        </w:rPr>
        <w:t>.</w:t>
      </w:r>
      <w:r w:rsidR="00A64CD3">
        <w:rPr>
          <w:szCs w:val="24"/>
        </w:rPr>
        <w:t xml:space="preserve"> T</w:t>
      </w:r>
      <w:r w:rsidR="000D78DB" w:rsidRPr="00780CC6">
        <w:rPr>
          <w:szCs w:val="24"/>
        </w:rPr>
        <w:t xml:space="preserve">he application for rescission </w:t>
      </w:r>
      <w:r w:rsidR="009E165C" w:rsidRPr="00780CC6">
        <w:rPr>
          <w:szCs w:val="24"/>
        </w:rPr>
        <w:t>of</w:t>
      </w:r>
      <w:r w:rsidR="000D78DB" w:rsidRPr="00780CC6">
        <w:rPr>
          <w:szCs w:val="24"/>
        </w:rPr>
        <w:t xml:space="preserve"> judgment</w:t>
      </w:r>
      <w:r w:rsidR="00A64CD3">
        <w:rPr>
          <w:szCs w:val="24"/>
        </w:rPr>
        <w:t xml:space="preserve"> was dismissed. The </w:t>
      </w:r>
      <w:proofErr w:type="gramStart"/>
      <w:r w:rsidR="00A64CD3">
        <w:rPr>
          <w:szCs w:val="24"/>
        </w:rPr>
        <w:t>court  held</w:t>
      </w:r>
      <w:proofErr w:type="gramEnd"/>
      <w:r w:rsidR="00A64CD3">
        <w:rPr>
          <w:szCs w:val="24"/>
        </w:rPr>
        <w:t xml:space="preserve"> </w:t>
      </w:r>
      <w:r w:rsidR="002D43A7" w:rsidRPr="00780CC6">
        <w:rPr>
          <w:szCs w:val="24"/>
        </w:rPr>
        <w:t xml:space="preserve"> that there was no </w:t>
      </w:r>
      <w:r w:rsidR="002D43A7" w:rsidRPr="00780CC6">
        <w:rPr>
          <w:i/>
          <w:szCs w:val="24"/>
        </w:rPr>
        <w:t>bona fide</w:t>
      </w:r>
      <w:r w:rsidR="002D43A7" w:rsidRPr="00780CC6">
        <w:rPr>
          <w:szCs w:val="24"/>
        </w:rPr>
        <w:t xml:space="preserve"> defence to the respondents’ claims.</w:t>
      </w:r>
    </w:p>
    <w:p w:rsidR="00780CC6" w:rsidRPr="00780CC6" w:rsidRDefault="002D43A7" w:rsidP="00780CC6">
      <w:pPr>
        <w:ind w:firstLine="720"/>
        <w:jc w:val="both"/>
        <w:rPr>
          <w:szCs w:val="24"/>
        </w:rPr>
      </w:pPr>
      <w:r w:rsidRPr="00780CC6">
        <w:rPr>
          <w:szCs w:val="24"/>
        </w:rPr>
        <w:t xml:space="preserve">The legal position and requirements for rescission of judgment are well settled in our law.  Even if a party satisfies the court that there was no willful default, the law requires that a party seeking rescission of judgment </w:t>
      </w:r>
      <w:r w:rsidR="009E165C" w:rsidRPr="00780CC6">
        <w:rPr>
          <w:szCs w:val="24"/>
        </w:rPr>
        <w:t>must</w:t>
      </w:r>
      <w:r w:rsidRPr="00780CC6">
        <w:rPr>
          <w:szCs w:val="24"/>
        </w:rPr>
        <w:t xml:space="preserve"> set out its defence.  If one has no valid defence to the claims, the matter ends there.  There can </w:t>
      </w:r>
      <w:r w:rsidR="00780CC6" w:rsidRPr="00780CC6">
        <w:rPr>
          <w:szCs w:val="24"/>
        </w:rPr>
        <w:t>b</w:t>
      </w:r>
      <w:r w:rsidRPr="00780CC6">
        <w:rPr>
          <w:szCs w:val="24"/>
        </w:rPr>
        <w:t xml:space="preserve">e no basis to set aside a judgment where a defendant to the claim does not set out </w:t>
      </w:r>
      <w:r w:rsidR="00780CC6" w:rsidRPr="00780CC6">
        <w:rPr>
          <w:szCs w:val="24"/>
        </w:rPr>
        <w:t>its</w:t>
      </w:r>
      <w:r w:rsidRPr="00780CC6">
        <w:rPr>
          <w:szCs w:val="24"/>
        </w:rPr>
        <w:t xml:space="preserve"> defence to the satisfaction of the court.</w:t>
      </w:r>
      <w:r w:rsidR="00EF7E11">
        <w:rPr>
          <w:szCs w:val="24"/>
        </w:rPr>
        <w:t xml:space="preserve"> See the remarks by </w:t>
      </w:r>
      <w:proofErr w:type="spellStart"/>
      <w:r w:rsidR="00EF7E11">
        <w:rPr>
          <w:szCs w:val="24"/>
        </w:rPr>
        <w:t>Tsanga</w:t>
      </w:r>
      <w:proofErr w:type="spellEnd"/>
      <w:r w:rsidR="00EF7E11">
        <w:rPr>
          <w:szCs w:val="24"/>
        </w:rPr>
        <w:t xml:space="preserve"> J</w:t>
      </w:r>
      <w:r w:rsidR="007A0DAB">
        <w:rPr>
          <w:szCs w:val="24"/>
        </w:rPr>
        <w:t xml:space="preserve"> in </w:t>
      </w:r>
      <w:r w:rsidR="007A0DAB" w:rsidRPr="007A0DAB">
        <w:rPr>
          <w:i/>
          <w:szCs w:val="24"/>
        </w:rPr>
        <w:t>National Railways</w:t>
      </w:r>
      <w:r w:rsidR="009160CC">
        <w:rPr>
          <w:i/>
          <w:szCs w:val="24"/>
        </w:rPr>
        <w:t xml:space="preserve"> of Zimbabwe</w:t>
      </w:r>
      <w:r w:rsidR="007A0DAB" w:rsidRPr="007A0DAB">
        <w:rPr>
          <w:i/>
          <w:szCs w:val="24"/>
        </w:rPr>
        <w:t xml:space="preserve"> v Bruno</w:t>
      </w:r>
      <w:r w:rsidR="009160CC">
        <w:rPr>
          <w:i/>
          <w:szCs w:val="24"/>
        </w:rPr>
        <w:t xml:space="preserve"> Enterprises HH 23/16</w:t>
      </w:r>
      <w:r w:rsidR="002063E7">
        <w:rPr>
          <w:i/>
          <w:szCs w:val="24"/>
        </w:rPr>
        <w:t>.</w:t>
      </w:r>
      <w:r w:rsidRPr="00780CC6">
        <w:rPr>
          <w:szCs w:val="24"/>
        </w:rPr>
        <w:t xml:space="preserve">  The heads of argument in this appeal are largely incoherent and a complete </w:t>
      </w:r>
      <w:r w:rsidR="00780CC6" w:rsidRPr="00780CC6">
        <w:rPr>
          <w:szCs w:val="24"/>
        </w:rPr>
        <w:t>dis</w:t>
      </w:r>
      <w:r w:rsidRPr="00780CC6">
        <w:rPr>
          <w:szCs w:val="24"/>
        </w:rPr>
        <w:t>servi</w:t>
      </w:r>
      <w:r w:rsidR="00780CC6" w:rsidRPr="00780CC6">
        <w:rPr>
          <w:szCs w:val="24"/>
        </w:rPr>
        <w:t>c</w:t>
      </w:r>
      <w:r w:rsidRPr="00780CC6">
        <w:rPr>
          <w:szCs w:val="24"/>
        </w:rPr>
        <w:t>e to the appellants.</w:t>
      </w:r>
    </w:p>
    <w:p w:rsidR="002D43A7" w:rsidRPr="00780CC6" w:rsidRDefault="0057236C" w:rsidP="00780CC6">
      <w:pPr>
        <w:ind w:firstLine="720"/>
        <w:jc w:val="both"/>
        <w:rPr>
          <w:szCs w:val="24"/>
        </w:rPr>
      </w:pPr>
      <w:r>
        <w:rPr>
          <w:szCs w:val="24"/>
        </w:rPr>
        <w:t>In the founding affidavit of their</w:t>
      </w:r>
      <w:r w:rsidR="002D43A7" w:rsidRPr="00780CC6">
        <w:rPr>
          <w:szCs w:val="24"/>
        </w:rPr>
        <w:t xml:space="preserve"> application for re</w:t>
      </w:r>
      <w:r>
        <w:rPr>
          <w:szCs w:val="24"/>
        </w:rPr>
        <w:t>scission of judgment</w:t>
      </w:r>
      <w:r w:rsidR="002D43A7" w:rsidRPr="00780CC6">
        <w:rPr>
          <w:szCs w:val="24"/>
        </w:rPr>
        <w:t xml:space="preserve"> the appellants state as follows:</w:t>
      </w:r>
      <w:r w:rsidR="009029B0">
        <w:rPr>
          <w:szCs w:val="24"/>
        </w:rPr>
        <w:t xml:space="preserve">  </w:t>
      </w:r>
    </w:p>
    <w:p w:rsidR="002D43A7" w:rsidRPr="00780CC6" w:rsidRDefault="002D43A7" w:rsidP="00780CC6">
      <w:pPr>
        <w:pStyle w:val="NoSpacing"/>
        <w:ind w:left="720"/>
        <w:jc w:val="both"/>
        <w:rPr>
          <w:szCs w:val="24"/>
          <w:u w:val="single"/>
        </w:rPr>
      </w:pPr>
      <w:r w:rsidRPr="00261E84">
        <w:rPr>
          <w:i/>
          <w:szCs w:val="24"/>
        </w:rPr>
        <w:t>“</w:t>
      </w:r>
      <w:r w:rsidRPr="00261E84">
        <w:rPr>
          <w:i/>
          <w:szCs w:val="24"/>
          <w:u w:val="single"/>
        </w:rPr>
        <w:t>1</w:t>
      </w:r>
      <w:r w:rsidRPr="00261E84">
        <w:rPr>
          <w:i/>
          <w:szCs w:val="24"/>
          <w:u w:val="single"/>
          <w:vertAlign w:val="superscript"/>
        </w:rPr>
        <w:t>st</w:t>
      </w:r>
      <w:r w:rsidRPr="00261E84">
        <w:rPr>
          <w:i/>
          <w:szCs w:val="24"/>
          <w:u w:val="single"/>
        </w:rPr>
        <w:t xml:space="preserve"> respondent has failed to give the applicant peaceful and undisturbed occupation of</w:t>
      </w:r>
      <w:r w:rsidRPr="00780CC6">
        <w:rPr>
          <w:szCs w:val="24"/>
          <w:u w:val="single"/>
        </w:rPr>
        <w:t xml:space="preserve"> </w:t>
      </w:r>
      <w:r w:rsidRPr="00261E84">
        <w:rPr>
          <w:i/>
          <w:szCs w:val="24"/>
          <w:u w:val="single"/>
        </w:rPr>
        <w:t xml:space="preserve">the leased </w:t>
      </w:r>
      <w:proofErr w:type="gramStart"/>
      <w:r w:rsidRPr="00261E84">
        <w:rPr>
          <w:i/>
          <w:szCs w:val="24"/>
          <w:u w:val="single"/>
        </w:rPr>
        <w:t>property</w:t>
      </w:r>
      <w:r w:rsidRPr="00780CC6">
        <w:rPr>
          <w:szCs w:val="24"/>
          <w:u w:val="single"/>
        </w:rPr>
        <w:t xml:space="preserve">  …”</w:t>
      </w:r>
      <w:proofErr w:type="gramEnd"/>
    </w:p>
    <w:p w:rsidR="002D43A7" w:rsidRDefault="002D43A7" w:rsidP="00780CC6">
      <w:pPr>
        <w:jc w:val="both"/>
        <w:rPr>
          <w:szCs w:val="24"/>
        </w:rPr>
      </w:pPr>
      <w:r w:rsidRPr="00780CC6">
        <w:rPr>
          <w:szCs w:val="24"/>
        </w:rPr>
        <w:tab/>
        <w:t>One wonders why the appellants remained in the leased property if they did not have b</w:t>
      </w:r>
      <w:r w:rsidR="00780CC6" w:rsidRPr="00780CC6">
        <w:rPr>
          <w:szCs w:val="24"/>
        </w:rPr>
        <w:t>e</w:t>
      </w:r>
      <w:r w:rsidRPr="00780CC6">
        <w:rPr>
          <w:szCs w:val="24"/>
        </w:rPr>
        <w:t>nef</w:t>
      </w:r>
      <w:r w:rsidR="00780CC6" w:rsidRPr="00780CC6">
        <w:rPr>
          <w:szCs w:val="24"/>
        </w:rPr>
        <w:t>icial</w:t>
      </w:r>
      <w:r w:rsidRPr="00780CC6">
        <w:rPr>
          <w:szCs w:val="24"/>
        </w:rPr>
        <w:t xml:space="preserve"> use of the property.  This simply does not make sense.  It is the view of this court that the appeal is a desperate attempt to avoid the consequences of the default judgment.  The appeal is a</w:t>
      </w:r>
      <w:r w:rsidR="009E165C" w:rsidRPr="00780CC6">
        <w:rPr>
          <w:szCs w:val="24"/>
        </w:rPr>
        <w:t>n abuse of court process.  The court frowns upon such conduct.  Such matters only help to clog the court roll.  Lawyers must assist the court in arriving at correct decisions and must avoid frustrating t</w:t>
      </w:r>
      <w:r w:rsidR="00780CC6" w:rsidRPr="00780CC6">
        <w:rPr>
          <w:szCs w:val="24"/>
        </w:rPr>
        <w:t>h</w:t>
      </w:r>
      <w:r w:rsidR="009E165C" w:rsidRPr="00780CC6">
        <w:rPr>
          <w:szCs w:val="24"/>
        </w:rPr>
        <w:t>e justice system by bringing hopeless and frivolous appeals.</w:t>
      </w:r>
    </w:p>
    <w:p w:rsidR="009E165C" w:rsidRPr="00780CC6" w:rsidRDefault="009E165C" w:rsidP="00780CC6">
      <w:pPr>
        <w:jc w:val="both"/>
        <w:rPr>
          <w:szCs w:val="24"/>
        </w:rPr>
      </w:pPr>
      <w:r w:rsidRPr="00780CC6">
        <w:rPr>
          <w:szCs w:val="24"/>
        </w:rPr>
        <w:lastRenderedPageBreak/>
        <w:tab/>
        <w:t>In the result, the appeal is hereby dismissed with costs on an attorney and client scale.</w:t>
      </w:r>
    </w:p>
    <w:p w:rsidR="00780CC6" w:rsidRDefault="00780CC6" w:rsidP="00780CC6">
      <w:pPr>
        <w:pStyle w:val="NoSpacing"/>
        <w:jc w:val="both"/>
        <w:rPr>
          <w:i/>
          <w:szCs w:val="24"/>
        </w:rPr>
      </w:pPr>
    </w:p>
    <w:p w:rsidR="00780CC6" w:rsidRDefault="00780CC6" w:rsidP="00780CC6">
      <w:pPr>
        <w:pStyle w:val="NoSpacing"/>
        <w:jc w:val="both"/>
        <w:rPr>
          <w:i/>
          <w:szCs w:val="24"/>
        </w:rPr>
      </w:pPr>
    </w:p>
    <w:p w:rsidR="00D32F11" w:rsidRDefault="00D32F11" w:rsidP="00780CC6">
      <w:pPr>
        <w:pStyle w:val="NoSpacing"/>
        <w:jc w:val="both"/>
        <w:rPr>
          <w:i/>
          <w:szCs w:val="24"/>
        </w:rPr>
      </w:pPr>
    </w:p>
    <w:p w:rsidR="00D32F11" w:rsidRPr="00D32F11" w:rsidRDefault="00D32F11" w:rsidP="00780CC6">
      <w:pPr>
        <w:pStyle w:val="NoSpacing"/>
        <w:jc w:val="both"/>
        <w:rPr>
          <w:szCs w:val="24"/>
        </w:rPr>
      </w:pPr>
      <w:r>
        <w:rPr>
          <w:szCs w:val="24"/>
        </w:rPr>
        <w:tab/>
      </w:r>
      <w:r>
        <w:rPr>
          <w:szCs w:val="24"/>
        </w:rPr>
        <w:tab/>
      </w:r>
      <w:r>
        <w:rPr>
          <w:szCs w:val="24"/>
        </w:rPr>
        <w:tab/>
      </w:r>
      <w:r>
        <w:rPr>
          <w:szCs w:val="24"/>
        </w:rPr>
        <w:tab/>
      </w:r>
      <w:proofErr w:type="spellStart"/>
      <w:r>
        <w:rPr>
          <w:szCs w:val="24"/>
        </w:rPr>
        <w:t>Moyo</w:t>
      </w:r>
      <w:proofErr w:type="spellEnd"/>
      <w:r>
        <w:rPr>
          <w:szCs w:val="24"/>
        </w:rPr>
        <w:t xml:space="preserve"> J ………………………………….. I agree</w:t>
      </w:r>
    </w:p>
    <w:p w:rsidR="00780CC6" w:rsidRDefault="00780CC6" w:rsidP="00780CC6">
      <w:pPr>
        <w:pStyle w:val="NoSpacing"/>
        <w:jc w:val="both"/>
        <w:rPr>
          <w:i/>
          <w:szCs w:val="24"/>
        </w:rPr>
      </w:pPr>
    </w:p>
    <w:p w:rsidR="00780CC6" w:rsidRDefault="00780CC6" w:rsidP="00780CC6">
      <w:pPr>
        <w:pStyle w:val="NoSpacing"/>
        <w:jc w:val="both"/>
        <w:rPr>
          <w:i/>
          <w:szCs w:val="24"/>
        </w:rPr>
      </w:pPr>
    </w:p>
    <w:p w:rsidR="00780CC6" w:rsidRDefault="00780CC6" w:rsidP="00780CC6">
      <w:pPr>
        <w:pStyle w:val="NoSpacing"/>
        <w:jc w:val="both"/>
        <w:rPr>
          <w:i/>
          <w:szCs w:val="24"/>
        </w:rPr>
      </w:pPr>
    </w:p>
    <w:p w:rsidR="009E165C" w:rsidRPr="00780CC6" w:rsidRDefault="009E165C" w:rsidP="00780CC6">
      <w:pPr>
        <w:pStyle w:val="NoSpacing"/>
        <w:jc w:val="both"/>
        <w:rPr>
          <w:szCs w:val="24"/>
        </w:rPr>
      </w:pPr>
      <w:proofErr w:type="spellStart"/>
      <w:r w:rsidRPr="00780CC6">
        <w:rPr>
          <w:i/>
          <w:szCs w:val="24"/>
        </w:rPr>
        <w:t>Ndove</w:t>
      </w:r>
      <w:proofErr w:type="spellEnd"/>
      <w:r w:rsidRPr="00780CC6">
        <w:rPr>
          <w:i/>
          <w:szCs w:val="24"/>
        </w:rPr>
        <w:t xml:space="preserve"> &amp; Associates</w:t>
      </w:r>
      <w:r w:rsidRPr="00780CC6">
        <w:rPr>
          <w:szCs w:val="24"/>
        </w:rPr>
        <w:t xml:space="preserve">, </w:t>
      </w:r>
      <w:r w:rsidR="00780CC6" w:rsidRPr="00780CC6">
        <w:rPr>
          <w:szCs w:val="24"/>
        </w:rPr>
        <w:t>appella</w:t>
      </w:r>
      <w:r w:rsidRPr="00780CC6">
        <w:rPr>
          <w:szCs w:val="24"/>
        </w:rPr>
        <w:t>nts’ legal practitioners</w:t>
      </w:r>
    </w:p>
    <w:p w:rsidR="00780CC6" w:rsidRPr="00780CC6" w:rsidRDefault="00780CC6" w:rsidP="00780CC6">
      <w:pPr>
        <w:pStyle w:val="NoSpacing"/>
        <w:jc w:val="both"/>
        <w:rPr>
          <w:szCs w:val="24"/>
        </w:rPr>
      </w:pPr>
      <w:proofErr w:type="spellStart"/>
      <w:r w:rsidRPr="00780CC6">
        <w:rPr>
          <w:i/>
          <w:szCs w:val="24"/>
        </w:rPr>
        <w:t>Dube</w:t>
      </w:r>
      <w:proofErr w:type="spellEnd"/>
      <w:r w:rsidRPr="00780CC6">
        <w:rPr>
          <w:i/>
          <w:szCs w:val="24"/>
        </w:rPr>
        <w:t xml:space="preserve">-Banda, </w:t>
      </w:r>
      <w:proofErr w:type="spellStart"/>
      <w:r w:rsidRPr="00780CC6">
        <w:rPr>
          <w:i/>
          <w:szCs w:val="24"/>
        </w:rPr>
        <w:t>Nzarayapenga</w:t>
      </w:r>
      <w:proofErr w:type="spellEnd"/>
      <w:r w:rsidRPr="00780CC6">
        <w:rPr>
          <w:i/>
          <w:szCs w:val="24"/>
        </w:rPr>
        <w:t xml:space="preserve"> &amp; Partners</w:t>
      </w:r>
      <w:r w:rsidRPr="00780CC6">
        <w:rPr>
          <w:szCs w:val="24"/>
        </w:rPr>
        <w:t>, respondent’s legal practitioners</w:t>
      </w:r>
    </w:p>
    <w:p w:rsidR="00780CC6" w:rsidRPr="009E165C" w:rsidRDefault="00780CC6" w:rsidP="00780CC6">
      <w:pPr>
        <w:pStyle w:val="NoSpacing"/>
        <w:jc w:val="both"/>
        <w:rPr>
          <w:sz w:val="44"/>
          <w:szCs w:val="44"/>
        </w:rPr>
      </w:pPr>
    </w:p>
    <w:p w:rsidR="009E165C" w:rsidRPr="009E165C" w:rsidRDefault="009E165C" w:rsidP="00780CC6">
      <w:pPr>
        <w:jc w:val="both"/>
        <w:rPr>
          <w:sz w:val="44"/>
          <w:szCs w:val="44"/>
        </w:rPr>
      </w:pPr>
    </w:p>
    <w:sectPr w:rsidR="009E165C" w:rsidRPr="009E165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95F" w:rsidRDefault="0018495F" w:rsidP="00780CC6">
      <w:pPr>
        <w:spacing w:before="0" w:after="0" w:line="240" w:lineRule="auto"/>
      </w:pPr>
      <w:r>
        <w:separator/>
      </w:r>
    </w:p>
  </w:endnote>
  <w:endnote w:type="continuationSeparator" w:id="1">
    <w:p w:rsidR="0018495F" w:rsidRDefault="0018495F" w:rsidP="00780CC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95F" w:rsidRDefault="0018495F" w:rsidP="00780CC6">
      <w:pPr>
        <w:spacing w:before="0" w:after="0" w:line="240" w:lineRule="auto"/>
      </w:pPr>
      <w:r>
        <w:separator/>
      </w:r>
    </w:p>
  </w:footnote>
  <w:footnote w:type="continuationSeparator" w:id="1">
    <w:p w:rsidR="0018495F" w:rsidRDefault="0018495F" w:rsidP="00780CC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1236"/>
      <w:docPartObj>
        <w:docPartGallery w:val="Page Numbers (Top of Page)"/>
        <w:docPartUnique/>
      </w:docPartObj>
    </w:sdtPr>
    <w:sdtContent>
      <w:p w:rsidR="00780CC6" w:rsidRDefault="008014BC">
        <w:pPr>
          <w:pStyle w:val="Header"/>
          <w:jc w:val="right"/>
        </w:pPr>
        <w:fldSimple w:instr=" PAGE   \* MERGEFORMAT ">
          <w:r w:rsidR="00D32F11">
            <w:rPr>
              <w:noProof/>
            </w:rPr>
            <w:t>3</w:t>
          </w:r>
        </w:fldSimple>
      </w:p>
      <w:p w:rsidR="00780CC6" w:rsidRDefault="00780CC6" w:rsidP="00780CC6">
        <w:pPr>
          <w:pStyle w:val="NoSpacing"/>
          <w:ind w:left="7920"/>
        </w:pPr>
        <w:r>
          <w:t xml:space="preserve">       HB 22/19</w:t>
        </w:r>
      </w:p>
      <w:p w:rsidR="00780CC6" w:rsidRDefault="00780CC6" w:rsidP="00780CC6">
        <w:pPr>
          <w:pStyle w:val="NoSpacing"/>
          <w:ind w:left="7920"/>
        </w:pPr>
        <w:r>
          <w:t xml:space="preserve">     HCA 89/17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8B1"/>
    <w:multiLevelType w:val="hybridMultilevel"/>
    <w:tmpl w:val="DF8C98FA"/>
    <w:lvl w:ilvl="0" w:tplc="ACAAA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C6F4F"/>
    <w:rsid w:val="000B048E"/>
    <w:rsid w:val="000D78DB"/>
    <w:rsid w:val="0016712D"/>
    <w:rsid w:val="0018495F"/>
    <w:rsid w:val="001D126B"/>
    <w:rsid w:val="002063E7"/>
    <w:rsid w:val="00261E84"/>
    <w:rsid w:val="002638E8"/>
    <w:rsid w:val="002671FC"/>
    <w:rsid w:val="002C7F8A"/>
    <w:rsid w:val="002D43A7"/>
    <w:rsid w:val="003A3365"/>
    <w:rsid w:val="003E5BAA"/>
    <w:rsid w:val="00477B02"/>
    <w:rsid w:val="0054317D"/>
    <w:rsid w:val="0057236C"/>
    <w:rsid w:val="00674B42"/>
    <w:rsid w:val="0068662E"/>
    <w:rsid w:val="006A03C9"/>
    <w:rsid w:val="00701C30"/>
    <w:rsid w:val="00780CC6"/>
    <w:rsid w:val="007A0DAB"/>
    <w:rsid w:val="007B49A6"/>
    <w:rsid w:val="007D0B26"/>
    <w:rsid w:val="007D2790"/>
    <w:rsid w:val="008014BC"/>
    <w:rsid w:val="008A7672"/>
    <w:rsid w:val="008C3209"/>
    <w:rsid w:val="008F659B"/>
    <w:rsid w:val="009029B0"/>
    <w:rsid w:val="009160CC"/>
    <w:rsid w:val="009245D3"/>
    <w:rsid w:val="009520F6"/>
    <w:rsid w:val="00996E94"/>
    <w:rsid w:val="009A25C3"/>
    <w:rsid w:val="009E165C"/>
    <w:rsid w:val="009E5C1A"/>
    <w:rsid w:val="00A50BC8"/>
    <w:rsid w:val="00A64CD3"/>
    <w:rsid w:val="00BE29FD"/>
    <w:rsid w:val="00C61900"/>
    <w:rsid w:val="00C85754"/>
    <w:rsid w:val="00D20B4C"/>
    <w:rsid w:val="00D32F11"/>
    <w:rsid w:val="00DC6F4F"/>
    <w:rsid w:val="00E10C27"/>
    <w:rsid w:val="00EF7E1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C6F4F"/>
    <w:pPr>
      <w:ind w:left="720"/>
      <w:contextualSpacing/>
    </w:pPr>
  </w:style>
  <w:style w:type="paragraph" w:styleId="Header">
    <w:name w:val="header"/>
    <w:basedOn w:val="Normal"/>
    <w:link w:val="HeaderChar"/>
    <w:uiPriority w:val="99"/>
    <w:unhideWhenUsed/>
    <w:rsid w:val="00780C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0CC6"/>
    <w:rPr>
      <w:rFonts w:ascii="Times New Roman" w:hAnsi="Times New Roman"/>
      <w:sz w:val="24"/>
    </w:rPr>
  </w:style>
  <w:style w:type="paragraph" w:styleId="Footer">
    <w:name w:val="footer"/>
    <w:basedOn w:val="Normal"/>
    <w:link w:val="FooterChar"/>
    <w:uiPriority w:val="99"/>
    <w:semiHidden/>
    <w:unhideWhenUsed/>
    <w:rsid w:val="00780CC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80CC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17</cp:revision>
  <cp:lastPrinted>2019-02-13T11:42:00Z</cp:lastPrinted>
  <dcterms:created xsi:type="dcterms:W3CDTF">2019-02-13T06:03:00Z</dcterms:created>
  <dcterms:modified xsi:type="dcterms:W3CDTF">2019-02-18T10:12:00Z</dcterms:modified>
</cp:coreProperties>
</file>