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A5277C" w14:textId="44688572" w:rsidR="00B5385D" w:rsidRDefault="00F37B29" w:rsidP="0000054D">
      <w:pPr>
        <w:spacing w:after="0"/>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MICHAEL NELSON NYABANGA </w:t>
      </w:r>
      <w:r w:rsidR="00B33663">
        <w:rPr>
          <w:rFonts w:ascii="Times New Roman" w:hAnsi="Times New Roman" w:cs="Times New Roman"/>
          <w:sz w:val="24"/>
          <w:szCs w:val="24"/>
        </w:rPr>
        <w:t xml:space="preserve"> </w:t>
      </w:r>
    </w:p>
    <w:p w14:paraId="20E8AE32" w14:textId="77777777" w:rsidR="00B5385D" w:rsidRDefault="00B33663" w:rsidP="0000054D">
      <w:pPr>
        <w:spacing w:after="0"/>
        <w:rPr>
          <w:rFonts w:ascii="Times New Roman" w:hAnsi="Times New Roman" w:cs="Times New Roman"/>
          <w:sz w:val="24"/>
          <w:szCs w:val="24"/>
        </w:rPr>
      </w:pPr>
      <w:r>
        <w:rPr>
          <w:rFonts w:ascii="Times New Roman" w:hAnsi="Times New Roman" w:cs="Times New Roman"/>
          <w:sz w:val="24"/>
          <w:szCs w:val="24"/>
        </w:rPr>
        <w:t>versus</w:t>
      </w:r>
    </w:p>
    <w:p w14:paraId="196F683E" w14:textId="58A7CCDD" w:rsidR="000652A4" w:rsidRDefault="00F37B29" w:rsidP="0000054D">
      <w:pPr>
        <w:spacing w:after="0"/>
        <w:rPr>
          <w:rFonts w:ascii="Times New Roman" w:hAnsi="Times New Roman" w:cs="Times New Roman"/>
          <w:sz w:val="24"/>
          <w:szCs w:val="24"/>
        </w:rPr>
      </w:pPr>
      <w:r>
        <w:rPr>
          <w:rFonts w:ascii="Times New Roman" w:hAnsi="Times New Roman" w:cs="Times New Roman"/>
          <w:sz w:val="24"/>
          <w:szCs w:val="24"/>
        </w:rPr>
        <w:t xml:space="preserve">ASSETFIN (PVT) LTD </w:t>
      </w:r>
      <w:r w:rsidR="00B33663">
        <w:rPr>
          <w:rFonts w:ascii="Times New Roman" w:hAnsi="Times New Roman" w:cs="Times New Roman"/>
          <w:sz w:val="24"/>
          <w:szCs w:val="24"/>
        </w:rPr>
        <w:t xml:space="preserve"> </w:t>
      </w:r>
      <w:r w:rsidR="00A15094">
        <w:rPr>
          <w:rFonts w:ascii="Times New Roman" w:hAnsi="Times New Roman" w:cs="Times New Roman"/>
          <w:sz w:val="24"/>
          <w:szCs w:val="24"/>
        </w:rPr>
        <w:tab/>
      </w:r>
      <w:r w:rsidR="00A15094">
        <w:rPr>
          <w:rFonts w:ascii="Times New Roman" w:hAnsi="Times New Roman" w:cs="Times New Roman"/>
          <w:sz w:val="24"/>
          <w:szCs w:val="24"/>
        </w:rPr>
        <w:tab/>
      </w:r>
    </w:p>
    <w:p w14:paraId="61FECF37" w14:textId="77777777" w:rsidR="0060607A" w:rsidRDefault="00B33663" w:rsidP="0000054D">
      <w:pPr>
        <w:spacing w:after="0"/>
        <w:rPr>
          <w:rFonts w:ascii="Times New Roman" w:hAnsi="Times New Roman" w:cs="Times New Roman"/>
          <w:sz w:val="24"/>
          <w:szCs w:val="24"/>
        </w:rPr>
      </w:pPr>
      <w:r>
        <w:rPr>
          <w:rFonts w:ascii="Times New Roman" w:hAnsi="Times New Roman" w:cs="Times New Roman"/>
          <w:sz w:val="24"/>
          <w:szCs w:val="24"/>
        </w:rPr>
        <w:t>and</w:t>
      </w:r>
    </w:p>
    <w:p w14:paraId="07604FC5" w14:textId="7CE38837" w:rsidR="00B5385D" w:rsidRDefault="00F37B29" w:rsidP="0000054D">
      <w:pPr>
        <w:spacing w:after="0"/>
        <w:rPr>
          <w:rFonts w:ascii="Times New Roman" w:hAnsi="Times New Roman" w:cs="Times New Roman"/>
          <w:sz w:val="24"/>
          <w:szCs w:val="24"/>
        </w:rPr>
      </w:pPr>
      <w:r>
        <w:rPr>
          <w:rFonts w:ascii="Times New Roman" w:hAnsi="Times New Roman" w:cs="Times New Roman"/>
          <w:sz w:val="24"/>
          <w:szCs w:val="24"/>
        </w:rPr>
        <w:t>ZIMBOS (PVT) LTD</w:t>
      </w:r>
      <w:r w:rsidR="00B33663">
        <w:rPr>
          <w:rFonts w:ascii="Times New Roman" w:hAnsi="Times New Roman" w:cs="Times New Roman"/>
          <w:sz w:val="24"/>
          <w:szCs w:val="24"/>
        </w:rPr>
        <w:t xml:space="preserve"> </w:t>
      </w:r>
    </w:p>
    <w:p w14:paraId="14E0E36E" w14:textId="77777777" w:rsidR="00A15094" w:rsidRDefault="00B5385D" w:rsidP="0000054D">
      <w:pPr>
        <w:spacing w:after="0"/>
        <w:rPr>
          <w:rFonts w:ascii="Times New Roman" w:hAnsi="Times New Roman" w:cs="Times New Roman"/>
          <w:sz w:val="24"/>
          <w:szCs w:val="24"/>
        </w:rPr>
      </w:pPr>
      <w:r>
        <w:rPr>
          <w:rFonts w:ascii="Times New Roman" w:hAnsi="Times New Roman" w:cs="Times New Roman"/>
          <w:sz w:val="24"/>
          <w:szCs w:val="24"/>
        </w:rPr>
        <w:t>a</w:t>
      </w:r>
      <w:r w:rsidR="0060607A">
        <w:rPr>
          <w:rFonts w:ascii="Times New Roman" w:hAnsi="Times New Roman" w:cs="Times New Roman"/>
          <w:sz w:val="24"/>
          <w:szCs w:val="24"/>
        </w:rPr>
        <w:t>nd</w:t>
      </w:r>
    </w:p>
    <w:p w14:paraId="1E126899" w14:textId="77777777" w:rsidR="00F37B29" w:rsidRDefault="00F37B29" w:rsidP="0000054D">
      <w:pPr>
        <w:spacing w:after="0"/>
        <w:rPr>
          <w:rFonts w:ascii="Times New Roman" w:hAnsi="Times New Roman" w:cs="Times New Roman"/>
          <w:sz w:val="24"/>
          <w:szCs w:val="24"/>
        </w:rPr>
      </w:pPr>
      <w:r>
        <w:rPr>
          <w:rFonts w:ascii="Times New Roman" w:hAnsi="Times New Roman" w:cs="Times New Roman"/>
          <w:sz w:val="24"/>
          <w:szCs w:val="24"/>
        </w:rPr>
        <w:t xml:space="preserve">SHERIFF OF ZIMBABWE N.O. </w:t>
      </w:r>
    </w:p>
    <w:p w14:paraId="1281A28B" w14:textId="0ECB7779" w:rsidR="00B5385D" w:rsidRDefault="00F37B29" w:rsidP="0000054D">
      <w:pPr>
        <w:spacing w:after="0"/>
        <w:rPr>
          <w:rFonts w:ascii="Times New Roman" w:hAnsi="Times New Roman" w:cs="Times New Roman"/>
          <w:sz w:val="24"/>
          <w:szCs w:val="24"/>
        </w:rPr>
      </w:pPr>
      <w:r>
        <w:rPr>
          <w:rFonts w:ascii="Times New Roman" w:hAnsi="Times New Roman" w:cs="Times New Roman"/>
          <w:sz w:val="24"/>
          <w:szCs w:val="24"/>
        </w:rPr>
        <w:t>and</w:t>
      </w:r>
      <w:r w:rsidR="00B33663">
        <w:rPr>
          <w:rFonts w:ascii="Times New Roman" w:hAnsi="Times New Roman" w:cs="Times New Roman"/>
          <w:sz w:val="24"/>
          <w:szCs w:val="24"/>
        </w:rPr>
        <w:t xml:space="preserve"> </w:t>
      </w:r>
    </w:p>
    <w:p w14:paraId="12456F16" w14:textId="299540F3" w:rsidR="0060607A" w:rsidRDefault="00F37B29" w:rsidP="0000054D">
      <w:pPr>
        <w:spacing w:after="0"/>
        <w:rPr>
          <w:rFonts w:ascii="Times New Roman" w:hAnsi="Times New Roman" w:cs="Times New Roman"/>
          <w:sz w:val="24"/>
          <w:szCs w:val="24"/>
        </w:rPr>
      </w:pPr>
      <w:r>
        <w:rPr>
          <w:rFonts w:ascii="Times New Roman" w:hAnsi="Times New Roman" w:cs="Times New Roman"/>
          <w:sz w:val="24"/>
          <w:szCs w:val="24"/>
        </w:rPr>
        <w:t xml:space="preserve">REGISTRAR OF DEEDS N.O. </w:t>
      </w:r>
    </w:p>
    <w:p w14:paraId="2EB324BD" w14:textId="77777777" w:rsidR="00F37B29" w:rsidRDefault="00F37B29" w:rsidP="0000054D">
      <w:pPr>
        <w:spacing w:after="0"/>
        <w:rPr>
          <w:rFonts w:ascii="Times New Roman" w:hAnsi="Times New Roman" w:cs="Times New Roman"/>
          <w:sz w:val="24"/>
          <w:szCs w:val="24"/>
        </w:rPr>
      </w:pPr>
    </w:p>
    <w:p w14:paraId="0CC36880" w14:textId="77777777" w:rsidR="0000054D" w:rsidRDefault="0000054D" w:rsidP="0000054D">
      <w:pPr>
        <w:spacing w:after="0"/>
        <w:rPr>
          <w:rFonts w:ascii="Times New Roman" w:hAnsi="Times New Roman" w:cs="Times New Roman"/>
          <w:sz w:val="24"/>
          <w:szCs w:val="24"/>
        </w:rPr>
      </w:pPr>
      <w:r>
        <w:rPr>
          <w:rFonts w:ascii="Times New Roman" w:hAnsi="Times New Roman" w:cs="Times New Roman"/>
          <w:sz w:val="24"/>
          <w:szCs w:val="24"/>
        </w:rPr>
        <w:t>HIGH COURT OF ZIMBABWE</w:t>
      </w:r>
    </w:p>
    <w:p w14:paraId="3F8CB13E" w14:textId="77777777" w:rsidR="0000054D" w:rsidRDefault="0000054D" w:rsidP="0000054D">
      <w:pPr>
        <w:spacing w:after="0"/>
        <w:rPr>
          <w:rFonts w:ascii="Times New Roman" w:hAnsi="Times New Roman" w:cs="Times New Roman"/>
          <w:sz w:val="24"/>
          <w:szCs w:val="24"/>
        </w:rPr>
      </w:pPr>
      <w:r>
        <w:rPr>
          <w:rFonts w:ascii="Times New Roman" w:hAnsi="Times New Roman" w:cs="Times New Roman"/>
          <w:sz w:val="24"/>
          <w:szCs w:val="24"/>
        </w:rPr>
        <w:t>M</w:t>
      </w:r>
      <w:r w:rsidR="0060607A">
        <w:rPr>
          <w:rFonts w:ascii="Times New Roman" w:hAnsi="Times New Roman" w:cs="Times New Roman"/>
          <w:sz w:val="24"/>
          <w:szCs w:val="24"/>
        </w:rPr>
        <w:t xml:space="preserve">USITHU </w:t>
      </w:r>
      <w:r>
        <w:rPr>
          <w:rFonts w:ascii="Times New Roman" w:hAnsi="Times New Roman" w:cs="Times New Roman"/>
          <w:sz w:val="24"/>
          <w:szCs w:val="24"/>
        </w:rPr>
        <w:t>J</w:t>
      </w:r>
    </w:p>
    <w:p w14:paraId="137880F3" w14:textId="4C5D9361" w:rsidR="0000054D" w:rsidRDefault="0000054D" w:rsidP="0000054D">
      <w:pPr>
        <w:spacing w:after="0"/>
        <w:rPr>
          <w:rFonts w:ascii="Times New Roman" w:hAnsi="Times New Roman" w:cs="Times New Roman"/>
          <w:sz w:val="24"/>
          <w:szCs w:val="24"/>
        </w:rPr>
      </w:pPr>
      <w:r>
        <w:rPr>
          <w:rFonts w:ascii="Times New Roman" w:hAnsi="Times New Roman" w:cs="Times New Roman"/>
          <w:sz w:val="24"/>
          <w:szCs w:val="24"/>
        </w:rPr>
        <w:t>HARARE,</w:t>
      </w:r>
      <w:r w:rsidR="00B10942">
        <w:rPr>
          <w:rFonts w:ascii="Times New Roman" w:hAnsi="Times New Roman" w:cs="Times New Roman"/>
          <w:sz w:val="24"/>
          <w:szCs w:val="24"/>
        </w:rPr>
        <w:t xml:space="preserve"> </w:t>
      </w:r>
      <w:r w:rsidR="00F37B29">
        <w:rPr>
          <w:rFonts w:ascii="Times New Roman" w:hAnsi="Times New Roman" w:cs="Times New Roman"/>
          <w:sz w:val="24"/>
          <w:szCs w:val="24"/>
        </w:rPr>
        <w:t>4 November</w:t>
      </w:r>
      <w:r w:rsidR="00542C01">
        <w:rPr>
          <w:rFonts w:ascii="Times New Roman" w:hAnsi="Times New Roman" w:cs="Times New Roman"/>
          <w:sz w:val="24"/>
          <w:szCs w:val="24"/>
        </w:rPr>
        <w:t xml:space="preserve"> </w:t>
      </w:r>
      <w:r w:rsidR="00F37B29">
        <w:rPr>
          <w:rFonts w:ascii="Times New Roman" w:hAnsi="Times New Roman" w:cs="Times New Roman"/>
          <w:sz w:val="24"/>
          <w:szCs w:val="24"/>
        </w:rPr>
        <w:t>2020</w:t>
      </w:r>
      <w:r w:rsidR="00542C01">
        <w:rPr>
          <w:rFonts w:ascii="Times New Roman" w:hAnsi="Times New Roman" w:cs="Times New Roman"/>
          <w:sz w:val="24"/>
          <w:szCs w:val="24"/>
        </w:rPr>
        <w:t xml:space="preserve"> </w:t>
      </w:r>
      <w:r w:rsidR="00B10942">
        <w:rPr>
          <w:rFonts w:ascii="Times New Roman" w:hAnsi="Times New Roman" w:cs="Times New Roman"/>
          <w:sz w:val="24"/>
          <w:szCs w:val="24"/>
        </w:rPr>
        <w:t xml:space="preserve">&amp; </w:t>
      </w:r>
      <w:r w:rsidR="00917A3F">
        <w:rPr>
          <w:rFonts w:ascii="Times New Roman" w:hAnsi="Times New Roman" w:cs="Times New Roman"/>
          <w:sz w:val="24"/>
          <w:szCs w:val="24"/>
        </w:rPr>
        <w:t xml:space="preserve">9 March </w:t>
      </w:r>
      <w:r w:rsidR="00F37B29">
        <w:rPr>
          <w:rFonts w:ascii="Times New Roman" w:hAnsi="Times New Roman" w:cs="Times New Roman"/>
          <w:sz w:val="24"/>
          <w:szCs w:val="24"/>
        </w:rPr>
        <w:t>2021</w:t>
      </w:r>
    </w:p>
    <w:p w14:paraId="10F7B38F" w14:textId="77777777" w:rsidR="0000054D" w:rsidRDefault="0000054D" w:rsidP="0000054D">
      <w:pPr>
        <w:spacing w:after="0"/>
        <w:rPr>
          <w:rFonts w:ascii="Times New Roman" w:hAnsi="Times New Roman" w:cs="Times New Roman"/>
          <w:sz w:val="24"/>
          <w:szCs w:val="24"/>
        </w:rPr>
      </w:pPr>
    </w:p>
    <w:p w14:paraId="09B04128" w14:textId="77777777" w:rsidR="0000054D" w:rsidRDefault="0000054D" w:rsidP="0000054D">
      <w:pPr>
        <w:spacing w:after="0"/>
        <w:rPr>
          <w:rFonts w:ascii="Times New Roman" w:hAnsi="Times New Roman" w:cs="Times New Roman"/>
          <w:sz w:val="24"/>
          <w:szCs w:val="24"/>
        </w:rPr>
      </w:pPr>
    </w:p>
    <w:p w14:paraId="49C04497" w14:textId="1AFFFB6E" w:rsidR="0000054D" w:rsidRPr="0000054D" w:rsidRDefault="000A54C7" w:rsidP="0000054D">
      <w:pPr>
        <w:spacing w:after="0"/>
        <w:rPr>
          <w:rFonts w:ascii="Times New Roman" w:hAnsi="Times New Roman" w:cs="Times New Roman"/>
          <w:b/>
          <w:sz w:val="24"/>
          <w:szCs w:val="24"/>
        </w:rPr>
      </w:pPr>
      <w:r>
        <w:rPr>
          <w:rFonts w:ascii="Times New Roman" w:hAnsi="Times New Roman" w:cs="Times New Roman"/>
          <w:b/>
          <w:sz w:val="24"/>
          <w:szCs w:val="24"/>
        </w:rPr>
        <w:t xml:space="preserve">Opposed </w:t>
      </w:r>
      <w:r w:rsidR="0000054D" w:rsidRPr="0000054D">
        <w:rPr>
          <w:rFonts w:ascii="Times New Roman" w:hAnsi="Times New Roman" w:cs="Times New Roman"/>
          <w:b/>
          <w:sz w:val="24"/>
          <w:szCs w:val="24"/>
        </w:rPr>
        <w:t>Application</w:t>
      </w:r>
      <w:r>
        <w:rPr>
          <w:rFonts w:ascii="Times New Roman" w:hAnsi="Times New Roman" w:cs="Times New Roman"/>
          <w:b/>
          <w:sz w:val="24"/>
          <w:szCs w:val="24"/>
        </w:rPr>
        <w:t xml:space="preserve">- Exception </w:t>
      </w:r>
    </w:p>
    <w:p w14:paraId="7014435F" w14:textId="77777777" w:rsidR="0000054D" w:rsidRDefault="0000054D" w:rsidP="0000054D">
      <w:pPr>
        <w:spacing w:after="0"/>
        <w:rPr>
          <w:rFonts w:ascii="Times New Roman" w:hAnsi="Times New Roman" w:cs="Times New Roman"/>
          <w:sz w:val="24"/>
          <w:szCs w:val="24"/>
        </w:rPr>
      </w:pPr>
    </w:p>
    <w:p w14:paraId="546990A4" w14:textId="77777777" w:rsidR="0000054D" w:rsidRDefault="0000054D" w:rsidP="0000054D">
      <w:pPr>
        <w:spacing w:after="0"/>
        <w:rPr>
          <w:rFonts w:ascii="Times New Roman" w:hAnsi="Times New Roman" w:cs="Times New Roman"/>
          <w:sz w:val="24"/>
          <w:szCs w:val="24"/>
        </w:rPr>
      </w:pPr>
    </w:p>
    <w:p w14:paraId="70DECA9A" w14:textId="74ECBCE9" w:rsidR="0000054D" w:rsidRPr="006E4C88" w:rsidRDefault="000A54C7" w:rsidP="00B10942">
      <w:pPr>
        <w:spacing w:after="0" w:line="240" w:lineRule="auto"/>
        <w:rPr>
          <w:rFonts w:ascii="Times New Roman" w:hAnsi="Times New Roman" w:cs="Times New Roman"/>
          <w:sz w:val="24"/>
          <w:szCs w:val="24"/>
        </w:rPr>
      </w:pPr>
      <w:r>
        <w:rPr>
          <w:rFonts w:ascii="Times New Roman" w:hAnsi="Times New Roman" w:cs="Times New Roman"/>
          <w:i/>
          <w:sz w:val="24"/>
          <w:szCs w:val="24"/>
        </w:rPr>
        <w:t>Mr R Moyo</w:t>
      </w:r>
      <w:r w:rsidR="00CC6961" w:rsidRPr="000A54C7">
        <w:rPr>
          <w:rFonts w:ascii="Times New Roman" w:hAnsi="Times New Roman" w:cs="Times New Roman"/>
          <w:sz w:val="24"/>
          <w:szCs w:val="24"/>
        </w:rPr>
        <w:t>,</w:t>
      </w:r>
      <w:r w:rsidR="00CC6961" w:rsidRPr="006E4C88">
        <w:rPr>
          <w:rFonts w:ascii="Times New Roman" w:hAnsi="Times New Roman" w:cs="Times New Roman"/>
          <w:i/>
          <w:sz w:val="24"/>
          <w:szCs w:val="24"/>
        </w:rPr>
        <w:t xml:space="preserve"> </w:t>
      </w:r>
      <w:r w:rsidR="0000054D" w:rsidRPr="006E4C88">
        <w:rPr>
          <w:rFonts w:ascii="Times New Roman" w:hAnsi="Times New Roman" w:cs="Times New Roman"/>
          <w:sz w:val="24"/>
          <w:szCs w:val="24"/>
        </w:rPr>
        <w:t xml:space="preserve">for the </w:t>
      </w:r>
      <w:r>
        <w:rPr>
          <w:rFonts w:ascii="Times New Roman" w:hAnsi="Times New Roman" w:cs="Times New Roman"/>
          <w:sz w:val="24"/>
          <w:szCs w:val="24"/>
        </w:rPr>
        <w:t>1</w:t>
      </w:r>
      <w:r w:rsidRPr="000A54C7">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0A54C7">
        <w:rPr>
          <w:rFonts w:ascii="Times New Roman" w:hAnsi="Times New Roman" w:cs="Times New Roman"/>
          <w:sz w:val="24"/>
          <w:szCs w:val="24"/>
          <w:vertAlign w:val="superscript"/>
        </w:rPr>
        <w:t>nd</w:t>
      </w:r>
      <w:r>
        <w:rPr>
          <w:rFonts w:ascii="Times New Roman" w:hAnsi="Times New Roman" w:cs="Times New Roman"/>
          <w:sz w:val="24"/>
          <w:szCs w:val="24"/>
        </w:rPr>
        <w:t xml:space="preserve"> defendants</w:t>
      </w:r>
    </w:p>
    <w:p w14:paraId="2E0F6CC8" w14:textId="3359FAC2" w:rsidR="0000054D" w:rsidRPr="006E4C88" w:rsidRDefault="000A54C7" w:rsidP="00B10942">
      <w:pPr>
        <w:spacing w:after="0" w:line="240" w:lineRule="auto"/>
        <w:rPr>
          <w:rFonts w:ascii="Times New Roman" w:hAnsi="Times New Roman" w:cs="Times New Roman"/>
          <w:sz w:val="24"/>
          <w:szCs w:val="24"/>
        </w:rPr>
      </w:pPr>
      <w:r>
        <w:rPr>
          <w:rFonts w:ascii="Times New Roman" w:hAnsi="Times New Roman" w:cs="Times New Roman"/>
          <w:i/>
          <w:sz w:val="24"/>
          <w:szCs w:val="24"/>
        </w:rPr>
        <w:t>Mr E Donzvambeva</w:t>
      </w:r>
      <w:r w:rsidR="0000054D" w:rsidRPr="006E4C88">
        <w:rPr>
          <w:rFonts w:ascii="Times New Roman" w:hAnsi="Times New Roman" w:cs="Times New Roman"/>
          <w:sz w:val="24"/>
          <w:szCs w:val="24"/>
        </w:rPr>
        <w:t xml:space="preserve">, for the </w:t>
      </w:r>
      <w:r>
        <w:rPr>
          <w:rFonts w:ascii="Times New Roman" w:hAnsi="Times New Roman" w:cs="Times New Roman"/>
          <w:sz w:val="24"/>
          <w:szCs w:val="24"/>
        </w:rPr>
        <w:t xml:space="preserve">plaintiff </w:t>
      </w:r>
    </w:p>
    <w:p w14:paraId="20CD11CB" w14:textId="77777777" w:rsidR="0000054D" w:rsidRDefault="0000054D" w:rsidP="0000054D">
      <w:pPr>
        <w:spacing w:after="0"/>
        <w:rPr>
          <w:rFonts w:ascii="Times New Roman" w:hAnsi="Times New Roman" w:cs="Times New Roman"/>
          <w:sz w:val="24"/>
          <w:szCs w:val="24"/>
        </w:rPr>
      </w:pPr>
    </w:p>
    <w:p w14:paraId="069458F7" w14:textId="378835DB" w:rsidR="00D61763" w:rsidRPr="00D61763" w:rsidRDefault="0000054D" w:rsidP="0000054D">
      <w:pPr>
        <w:spacing w:after="0" w:line="360" w:lineRule="auto"/>
        <w:jc w:val="both"/>
        <w:rPr>
          <w:rFonts w:ascii="Times New Roman" w:hAnsi="Times New Roman" w:cs="Times New Roman"/>
          <w:b/>
          <w:sz w:val="24"/>
          <w:szCs w:val="24"/>
        </w:rPr>
      </w:pPr>
      <w:r w:rsidRPr="00D61763">
        <w:rPr>
          <w:rFonts w:ascii="Times New Roman" w:hAnsi="Times New Roman" w:cs="Times New Roman"/>
          <w:b/>
          <w:sz w:val="24"/>
          <w:szCs w:val="24"/>
        </w:rPr>
        <w:t>M</w:t>
      </w:r>
      <w:r w:rsidR="00CC6961" w:rsidRPr="00D61763">
        <w:rPr>
          <w:rFonts w:ascii="Times New Roman" w:hAnsi="Times New Roman" w:cs="Times New Roman"/>
          <w:b/>
          <w:sz w:val="24"/>
          <w:szCs w:val="24"/>
        </w:rPr>
        <w:t>USITHU</w:t>
      </w:r>
      <w:r w:rsidRPr="00D61763">
        <w:rPr>
          <w:rFonts w:ascii="Times New Roman" w:hAnsi="Times New Roman" w:cs="Times New Roman"/>
          <w:b/>
          <w:sz w:val="24"/>
          <w:szCs w:val="24"/>
        </w:rPr>
        <w:t xml:space="preserve"> J:</w:t>
      </w:r>
    </w:p>
    <w:p w14:paraId="7267C1EB" w14:textId="77777777" w:rsidR="00D61763" w:rsidRDefault="00D61763" w:rsidP="0000054D">
      <w:pPr>
        <w:spacing w:after="0" w:line="360" w:lineRule="auto"/>
        <w:jc w:val="both"/>
        <w:rPr>
          <w:rFonts w:ascii="Times New Roman" w:hAnsi="Times New Roman" w:cs="Times New Roman"/>
          <w:sz w:val="24"/>
          <w:szCs w:val="24"/>
        </w:rPr>
      </w:pPr>
      <w:r w:rsidRPr="00D61763">
        <w:rPr>
          <w:rFonts w:ascii="Times New Roman" w:hAnsi="Times New Roman" w:cs="Times New Roman"/>
          <w:b/>
          <w:sz w:val="24"/>
          <w:szCs w:val="24"/>
        </w:rPr>
        <w:t>INTRODUCTION</w:t>
      </w:r>
    </w:p>
    <w:p w14:paraId="2CE20EDA" w14:textId="2F21C107" w:rsidR="00D61763" w:rsidRDefault="00234150" w:rsidP="0060417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2</w:t>
      </w:r>
      <w:r w:rsidR="00D61763">
        <w:rPr>
          <w:rFonts w:ascii="Times New Roman" w:hAnsi="Times New Roman" w:cs="Times New Roman"/>
          <w:sz w:val="24"/>
          <w:szCs w:val="24"/>
        </w:rPr>
        <w:t xml:space="preserve">7 </w:t>
      </w:r>
      <w:r w:rsidR="00B808F8">
        <w:rPr>
          <w:rFonts w:ascii="Times New Roman" w:hAnsi="Times New Roman" w:cs="Times New Roman"/>
          <w:sz w:val="24"/>
          <w:szCs w:val="24"/>
        </w:rPr>
        <w:t xml:space="preserve">May </w:t>
      </w:r>
      <w:r w:rsidR="005B787A">
        <w:rPr>
          <w:rFonts w:ascii="Times New Roman" w:hAnsi="Times New Roman" w:cs="Times New Roman"/>
          <w:sz w:val="24"/>
          <w:szCs w:val="24"/>
        </w:rPr>
        <w:t xml:space="preserve">2020 </w:t>
      </w:r>
      <w:r w:rsidR="00D61763">
        <w:rPr>
          <w:rFonts w:ascii="Times New Roman" w:hAnsi="Times New Roman" w:cs="Times New Roman"/>
          <w:sz w:val="24"/>
          <w:szCs w:val="24"/>
        </w:rPr>
        <w:t>plaintiff i</w:t>
      </w:r>
      <w:r w:rsidR="00C9295E">
        <w:rPr>
          <w:rFonts w:ascii="Times New Roman" w:hAnsi="Times New Roman" w:cs="Times New Roman"/>
          <w:sz w:val="24"/>
          <w:szCs w:val="24"/>
        </w:rPr>
        <w:t xml:space="preserve">ssued summons </w:t>
      </w:r>
      <w:r w:rsidR="00D61763">
        <w:rPr>
          <w:rFonts w:ascii="Times New Roman" w:hAnsi="Times New Roman" w:cs="Times New Roman"/>
          <w:sz w:val="24"/>
          <w:szCs w:val="24"/>
        </w:rPr>
        <w:t>against defendants seeking relief</w:t>
      </w:r>
      <w:r w:rsidR="0060417B">
        <w:rPr>
          <w:rFonts w:ascii="Times New Roman" w:hAnsi="Times New Roman" w:cs="Times New Roman"/>
          <w:sz w:val="24"/>
          <w:szCs w:val="24"/>
        </w:rPr>
        <w:t xml:space="preserve">, which appears </w:t>
      </w:r>
      <w:r w:rsidR="0060417B" w:rsidRPr="0060417B">
        <w:rPr>
          <w:rFonts w:ascii="Times New Roman" w:hAnsi="Times New Roman" w:cs="Times New Roman"/>
          <w:i/>
          <w:sz w:val="24"/>
          <w:szCs w:val="24"/>
        </w:rPr>
        <w:t>ex facie</w:t>
      </w:r>
      <w:r w:rsidR="0060417B">
        <w:rPr>
          <w:rFonts w:ascii="Times New Roman" w:hAnsi="Times New Roman" w:cs="Times New Roman"/>
          <w:sz w:val="24"/>
          <w:szCs w:val="24"/>
        </w:rPr>
        <w:t xml:space="preserve"> the summons as follows</w:t>
      </w:r>
      <w:r w:rsidR="00D61763">
        <w:rPr>
          <w:rFonts w:ascii="Times New Roman" w:hAnsi="Times New Roman" w:cs="Times New Roman"/>
          <w:sz w:val="24"/>
          <w:szCs w:val="24"/>
        </w:rPr>
        <w:t>:</w:t>
      </w:r>
    </w:p>
    <w:p w14:paraId="32AB35C2" w14:textId="77777777" w:rsidR="00D61763" w:rsidRPr="00D61763" w:rsidRDefault="00D61763" w:rsidP="00D61763">
      <w:pPr>
        <w:pStyle w:val="ListParagraph"/>
        <w:numPr>
          <w:ilvl w:val="0"/>
          <w:numId w:val="10"/>
        </w:numPr>
        <w:spacing w:after="0" w:line="240" w:lineRule="auto"/>
        <w:jc w:val="both"/>
        <w:rPr>
          <w:rFonts w:ascii="Times New Roman" w:hAnsi="Times New Roman" w:cs="Times New Roman"/>
        </w:rPr>
      </w:pPr>
      <w:r w:rsidRPr="00D61763">
        <w:rPr>
          <w:rFonts w:ascii="Times New Roman" w:hAnsi="Times New Roman" w:cs="Times New Roman"/>
        </w:rPr>
        <w:t>A compelling order for the transfer of rights for the transfer of rights, interest and title of a certain piece of land called stand number 410, Lot 2A,Bluffhill Township, Harare measuring about 1000m</w:t>
      </w:r>
      <w:r w:rsidRPr="00D61763">
        <w:rPr>
          <w:rFonts w:ascii="Times New Roman" w:hAnsi="Times New Roman" w:cs="Times New Roman"/>
          <w:vertAlign w:val="superscript"/>
        </w:rPr>
        <w:t>2</w:t>
      </w:r>
      <w:r w:rsidRPr="00D61763">
        <w:rPr>
          <w:rFonts w:ascii="Times New Roman" w:hAnsi="Times New Roman" w:cs="Times New Roman"/>
        </w:rPr>
        <w:t xml:space="preserve"> held under Deed of Transfer number 0003088/98 from the 1</w:t>
      </w:r>
      <w:r w:rsidRPr="00D61763">
        <w:rPr>
          <w:rFonts w:ascii="Times New Roman" w:hAnsi="Times New Roman" w:cs="Times New Roman"/>
          <w:vertAlign w:val="superscript"/>
        </w:rPr>
        <w:t>st</w:t>
      </w:r>
      <w:r w:rsidRPr="00D61763">
        <w:rPr>
          <w:rFonts w:ascii="Times New Roman" w:hAnsi="Times New Roman" w:cs="Times New Roman"/>
        </w:rPr>
        <w:t xml:space="preserve"> and 2</w:t>
      </w:r>
      <w:r w:rsidRPr="00D61763">
        <w:rPr>
          <w:rFonts w:ascii="Times New Roman" w:hAnsi="Times New Roman" w:cs="Times New Roman"/>
          <w:vertAlign w:val="superscript"/>
        </w:rPr>
        <w:t>nd</w:t>
      </w:r>
      <w:r w:rsidRPr="00D61763">
        <w:rPr>
          <w:rFonts w:ascii="Times New Roman" w:hAnsi="Times New Roman" w:cs="Times New Roman"/>
        </w:rPr>
        <w:t xml:space="preserve"> Defendant into Plaintiff’s name with the 3</w:t>
      </w:r>
      <w:r w:rsidRPr="00D61763">
        <w:rPr>
          <w:rFonts w:ascii="Times New Roman" w:hAnsi="Times New Roman" w:cs="Times New Roman"/>
          <w:vertAlign w:val="superscript"/>
        </w:rPr>
        <w:t>rd</w:t>
      </w:r>
      <w:r w:rsidRPr="00D61763">
        <w:rPr>
          <w:rFonts w:ascii="Times New Roman" w:hAnsi="Times New Roman" w:cs="Times New Roman"/>
        </w:rPr>
        <w:t xml:space="preserve"> Defendant being authorized to sign all necessary documents on behalf of the 1</w:t>
      </w:r>
      <w:r w:rsidRPr="00D61763">
        <w:rPr>
          <w:rFonts w:ascii="Times New Roman" w:hAnsi="Times New Roman" w:cs="Times New Roman"/>
          <w:vertAlign w:val="superscript"/>
        </w:rPr>
        <w:t>st</w:t>
      </w:r>
      <w:r w:rsidRPr="00D61763">
        <w:rPr>
          <w:rFonts w:ascii="Times New Roman" w:hAnsi="Times New Roman" w:cs="Times New Roman"/>
        </w:rPr>
        <w:t xml:space="preserve"> and 2</w:t>
      </w:r>
      <w:r w:rsidRPr="00D61763">
        <w:rPr>
          <w:rFonts w:ascii="Times New Roman" w:hAnsi="Times New Roman" w:cs="Times New Roman"/>
          <w:vertAlign w:val="superscript"/>
        </w:rPr>
        <w:t>nd</w:t>
      </w:r>
      <w:r w:rsidRPr="00D61763">
        <w:rPr>
          <w:rFonts w:ascii="Times New Roman" w:hAnsi="Times New Roman" w:cs="Times New Roman"/>
        </w:rPr>
        <w:t xml:space="preserve"> Defendant in the event of failure or default to sign, thereafter the 4</w:t>
      </w:r>
      <w:r w:rsidRPr="00D61763">
        <w:rPr>
          <w:rFonts w:ascii="Times New Roman" w:hAnsi="Times New Roman" w:cs="Times New Roman"/>
          <w:vertAlign w:val="superscript"/>
        </w:rPr>
        <w:t>th</w:t>
      </w:r>
      <w:r w:rsidRPr="00D61763">
        <w:rPr>
          <w:rFonts w:ascii="Times New Roman" w:hAnsi="Times New Roman" w:cs="Times New Roman"/>
        </w:rPr>
        <w:t xml:space="preserve"> Defendant being authorized to register the transfer in favour of the Plaintiff.</w:t>
      </w:r>
    </w:p>
    <w:p w14:paraId="371CB27E" w14:textId="77777777" w:rsidR="00D61763" w:rsidRDefault="00D61763" w:rsidP="00D61763">
      <w:pPr>
        <w:pStyle w:val="ListParagraph"/>
        <w:numPr>
          <w:ilvl w:val="0"/>
          <w:numId w:val="10"/>
        </w:numPr>
        <w:spacing w:after="0" w:line="240" w:lineRule="auto"/>
        <w:jc w:val="both"/>
        <w:rPr>
          <w:rFonts w:ascii="Times New Roman" w:hAnsi="Times New Roman" w:cs="Times New Roman"/>
        </w:rPr>
      </w:pPr>
      <w:r w:rsidRPr="00D61763">
        <w:rPr>
          <w:rFonts w:ascii="Times New Roman" w:hAnsi="Times New Roman" w:cs="Times New Roman"/>
        </w:rPr>
        <w:t>Costs of suit at the legal practitioners and client scale.</w:t>
      </w:r>
    </w:p>
    <w:p w14:paraId="4AE99487" w14:textId="77777777" w:rsidR="00D61763" w:rsidRDefault="00D61763" w:rsidP="00D61763">
      <w:pPr>
        <w:pStyle w:val="ListParagraph"/>
        <w:spacing w:after="0" w:line="240" w:lineRule="auto"/>
        <w:jc w:val="both"/>
        <w:rPr>
          <w:rFonts w:ascii="Times New Roman" w:hAnsi="Times New Roman" w:cs="Times New Roman"/>
        </w:rPr>
      </w:pPr>
    </w:p>
    <w:p w14:paraId="1D766681" w14:textId="24F2A45F" w:rsidR="002C3707" w:rsidRDefault="002C3707" w:rsidP="002C370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Following the service of </w:t>
      </w:r>
      <w:r w:rsidR="00C9295E">
        <w:rPr>
          <w:rFonts w:ascii="Times New Roman" w:hAnsi="Times New Roman" w:cs="Times New Roman"/>
          <w:sz w:val="24"/>
          <w:szCs w:val="24"/>
        </w:rPr>
        <w:t xml:space="preserve">the </w:t>
      </w:r>
      <w:r>
        <w:rPr>
          <w:rFonts w:ascii="Times New Roman" w:hAnsi="Times New Roman" w:cs="Times New Roman"/>
          <w:sz w:val="24"/>
          <w:szCs w:val="24"/>
        </w:rPr>
        <w:t>summons</w:t>
      </w:r>
      <w:r w:rsidR="002A7B30">
        <w:rPr>
          <w:rFonts w:ascii="Times New Roman" w:hAnsi="Times New Roman" w:cs="Times New Roman"/>
          <w:sz w:val="24"/>
          <w:szCs w:val="24"/>
        </w:rPr>
        <w:t xml:space="preserve"> and declaration</w:t>
      </w:r>
      <w:r>
        <w:rPr>
          <w:rFonts w:ascii="Times New Roman" w:hAnsi="Times New Roman" w:cs="Times New Roman"/>
          <w:sz w:val="24"/>
          <w:szCs w:val="24"/>
        </w:rPr>
        <w:t>, 1</w:t>
      </w:r>
      <w:r w:rsidRPr="002C3707">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2C3707">
        <w:rPr>
          <w:rFonts w:ascii="Times New Roman" w:hAnsi="Times New Roman" w:cs="Times New Roman"/>
          <w:sz w:val="24"/>
          <w:szCs w:val="24"/>
          <w:vertAlign w:val="superscript"/>
        </w:rPr>
        <w:t>nd</w:t>
      </w:r>
      <w:r w:rsidR="00C9295E">
        <w:rPr>
          <w:rFonts w:ascii="Times New Roman" w:hAnsi="Times New Roman" w:cs="Times New Roman"/>
          <w:sz w:val="24"/>
          <w:szCs w:val="24"/>
        </w:rPr>
        <w:t xml:space="preserve"> defendants’ lawyers wrote to </w:t>
      </w:r>
      <w:r>
        <w:rPr>
          <w:rFonts w:ascii="Times New Roman" w:hAnsi="Times New Roman" w:cs="Times New Roman"/>
          <w:sz w:val="24"/>
          <w:szCs w:val="24"/>
        </w:rPr>
        <w:t>plaintiff’s legal practitioners raising three complaints</w:t>
      </w:r>
      <w:r w:rsidR="002A7B30">
        <w:rPr>
          <w:rFonts w:ascii="Times New Roman" w:hAnsi="Times New Roman" w:cs="Times New Roman"/>
          <w:sz w:val="24"/>
          <w:szCs w:val="24"/>
        </w:rPr>
        <w:t xml:space="preserve"> by way of a letter of</w:t>
      </w:r>
      <w:r w:rsidR="002A7B30" w:rsidRPr="002A7B30">
        <w:rPr>
          <w:rFonts w:ascii="Times New Roman" w:hAnsi="Times New Roman" w:cs="Times New Roman"/>
          <w:sz w:val="24"/>
          <w:szCs w:val="24"/>
        </w:rPr>
        <w:t xml:space="preserve"> </w:t>
      </w:r>
      <w:r w:rsidR="002A7B30">
        <w:rPr>
          <w:rFonts w:ascii="Times New Roman" w:hAnsi="Times New Roman" w:cs="Times New Roman"/>
          <w:sz w:val="24"/>
          <w:szCs w:val="24"/>
        </w:rPr>
        <w:t xml:space="preserve">8 June 2020. </w:t>
      </w:r>
      <w:r>
        <w:rPr>
          <w:rFonts w:ascii="Times New Roman" w:hAnsi="Times New Roman" w:cs="Times New Roman"/>
          <w:sz w:val="24"/>
          <w:szCs w:val="24"/>
        </w:rPr>
        <w:t xml:space="preserve">The </w:t>
      </w:r>
      <w:r w:rsidR="00C9295E">
        <w:rPr>
          <w:rFonts w:ascii="Times New Roman" w:hAnsi="Times New Roman" w:cs="Times New Roman"/>
          <w:sz w:val="24"/>
          <w:szCs w:val="24"/>
        </w:rPr>
        <w:t>complaints were</w:t>
      </w:r>
      <w:r>
        <w:rPr>
          <w:rFonts w:ascii="Times New Roman" w:hAnsi="Times New Roman" w:cs="Times New Roman"/>
          <w:sz w:val="24"/>
          <w:szCs w:val="24"/>
        </w:rPr>
        <w:t xml:space="preserve">: that the summons </w:t>
      </w:r>
      <w:r w:rsidR="00D80DBA">
        <w:rPr>
          <w:rFonts w:ascii="Times New Roman" w:hAnsi="Times New Roman" w:cs="Times New Roman"/>
          <w:sz w:val="24"/>
          <w:szCs w:val="24"/>
        </w:rPr>
        <w:t xml:space="preserve">were </w:t>
      </w:r>
      <w:r>
        <w:rPr>
          <w:rFonts w:ascii="Times New Roman" w:hAnsi="Times New Roman" w:cs="Times New Roman"/>
          <w:sz w:val="24"/>
          <w:szCs w:val="24"/>
        </w:rPr>
        <w:t>not in compliance with the Order 3 Rule 11</w:t>
      </w:r>
      <w:r w:rsidR="00804BF4">
        <w:rPr>
          <w:rFonts w:ascii="Times New Roman" w:hAnsi="Times New Roman" w:cs="Times New Roman"/>
          <w:sz w:val="24"/>
          <w:szCs w:val="24"/>
        </w:rPr>
        <w:t>(c)</w:t>
      </w:r>
      <w:r>
        <w:rPr>
          <w:rFonts w:ascii="Times New Roman" w:hAnsi="Times New Roman" w:cs="Times New Roman"/>
          <w:sz w:val="24"/>
          <w:szCs w:val="24"/>
        </w:rPr>
        <w:t xml:space="preserve"> of the Rules of Court</w:t>
      </w:r>
      <w:r w:rsidR="00236360">
        <w:rPr>
          <w:rFonts w:ascii="Times New Roman" w:hAnsi="Times New Roman" w:cs="Times New Roman"/>
          <w:sz w:val="24"/>
          <w:szCs w:val="24"/>
        </w:rPr>
        <w:t xml:space="preserve"> (the Rules)</w:t>
      </w:r>
      <w:r>
        <w:rPr>
          <w:rFonts w:ascii="Times New Roman" w:hAnsi="Times New Roman" w:cs="Times New Roman"/>
          <w:sz w:val="24"/>
          <w:szCs w:val="24"/>
        </w:rPr>
        <w:t xml:space="preserve">; the relief sought in the summons and declaration was similar to that sought in an earlier matter involving the same parties under HC 2106/19. That matter was </w:t>
      </w:r>
      <w:r>
        <w:rPr>
          <w:rFonts w:ascii="Times New Roman" w:hAnsi="Times New Roman" w:cs="Times New Roman"/>
          <w:sz w:val="24"/>
          <w:szCs w:val="24"/>
        </w:rPr>
        <w:lastRenderedPageBreak/>
        <w:t xml:space="preserve">withdrawn. The final complaint was that in HC 2106/19, plaintiff </w:t>
      </w:r>
      <w:r w:rsidR="00D80DBA">
        <w:rPr>
          <w:rFonts w:ascii="Times New Roman" w:hAnsi="Times New Roman" w:cs="Times New Roman"/>
          <w:sz w:val="24"/>
          <w:szCs w:val="24"/>
        </w:rPr>
        <w:t>accepted th</w:t>
      </w:r>
      <w:r>
        <w:rPr>
          <w:rFonts w:ascii="Times New Roman" w:hAnsi="Times New Roman" w:cs="Times New Roman"/>
          <w:sz w:val="24"/>
          <w:szCs w:val="24"/>
        </w:rPr>
        <w:t>at it was not</w:t>
      </w:r>
      <w:r w:rsidR="00D80DBA">
        <w:rPr>
          <w:rFonts w:ascii="Times New Roman" w:hAnsi="Times New Roman" w:cs="Times New Roman"/>
          <w:sz w:val="24"/>
          <w:szCs w:val="24"/>
        </w:rPr>
        <w:t xml:space="preserve"> claiming </w:t>
      </w:r>
      <w:r w:rsidR="00891BD9">
        <w:rPr>
          <w:rFonts w:ascii="Times New Roman" w:hAnsi="Times New Roman" w:cs="Times New Roman"/>
          <w:sz w:val="24"/>
          <w:szCs w:val="24"/>
        </w:rPr>
        <w:t>t</w:t>
      </w:r>
      <w:r>
        <w:rPr>
          <w:rFonts w:ascii="Times New Roman" w:hAnsi="Times New Roman" w:cs="Times New Roman"/>
          <w:sz w:val="24"/>
          <w:szCs w:val="24"/>
        </w:rPr>
        <w:t xml:space="preserve">ransfer of </w:t>
      </w:r>
      <w:r w:rsidR="00891BD9">
        <w:rPr>
          <w:rFonts w:ascii="Times New Roman" w:hAnsi="Times New Roman" w:cs="Times New Roman"/>
          <w:sz w:val="24"/>
          <w:szCs w:val="24"/>
        </w:rPr>
        <w:t xml:space="preserve">the </w:t>
      </w:r>
      <w:r>
        <w:rPr>
          <w:rFonts w:ascii="Times New Roman" w:hAnsi="Times New Roman" w:cs="Times New Roman"/>
          <w:sz w:val="24"/>
          <w:szCs w:val="24"/>
        </w:rPr>
        <w:t xml:space="preserve">property that it now sought under the present action. Plaintiff’s lawyers responded to the complaint insisting the summons as read with the declaration were not defective. </w:t>
      </w:r>
      <w:r w:rsidR="00BC1959">
        <w:rPr>
          <w:rFonts w:ascii="Times New Roman" w:hAnsi="Times New Roman" w:cs="Times New Roman"/>
          <w:sz w:val="24"/>
          <w:szCs w:val="24"/>
        </w:rPr>
        <w:t>The disaccord led to the filing of 1</w:t>
      </w:r>
      <w:r w:rsidR="00BC1959" w:rsidRPr="00BC1959">
        <w:rPr>
          <w:rFonts w:ascii="Times New Roman" w:hAnsi="Times New Roman" w:cs="Times New Roman"/>
          <w:sz w:val="24"/>
          <w:szCs w:val="24"/>
          <w:vertAlign w:val="superscript"/>
        </w:rPr>
        <w:t>st</w:t>
      </w:r>
      <w:r w:rsidR="00BC1959">
        <w:rPr>
          <w:rFonts w:ascii="Times New Roman" w:hAnsi="Times New Roman" w:cs="Times New Roman"/>
          <w:sz w:val="24"/>
          <w:szCs w:val="24"/>
        </w:rPr>
        <w:t xml:space="preserve"> and 2</w:t>
      </w:r>
      <w:r w:rsidR="00BC1959" w:rsidRPr="00BC1959">
        <w:rPr>
          <w:rFonts w:ascii="Times New Roman" w:hAnsi="Times New Roman" w:cs="Times New Roman"/>
          <w:sz w:val="24"/>
          <w:szCs w:val="24"/>
          <w:vertAlign w:val="superscript"/>
        </w:rPr>
        <w:t>nd</w:t>
      </w:r>
      <w:r w:rsidR="00BC1959">
        <w:rPr>
          <w:rFonts w:ascii="Times New Roman" w:hAnsi="Times New Roman" w:cs="Times New Roman"/>
          <w:sz w:val="24"/>
          <w:szCs w:val="24"/>
        </w:rPr>
        <w:t xml:space="preserve"> defendants’ exception on 01 September 2020. They contend that no cause of action was established against both defendants. </w:t>
      </w:r>
      <w:r w:rsidR="00891BD9">
        <w:rPr>
          <w:rFonts w:ascii="Times New Roman" w:hAnsi="Times New Roman" w:cs="Times New Roman"/>
          <w:sz w:val="24"/>
          <w:szCs w:val="24"/>
        </w:rPr>
        <w:t>Accordingly,</w:t>
      </w:r>
      <w:r w:rsidR="00BC1959">
        <w:rPr>
          <w:rFonts w:ascii="Times New Roman" w:hAnsi="Times New Roman" w:cs="Times New Roman"/>
          <w:sz w:val="24"/>
          <w:szCs w:val="24"/>
        </w:rPr>
        <w:t xml:space="preserve"> they seek the dismissal of the claim with costs. </w:t>
      </w:r>
    </w:p>
    <w:p w14:paraId="3048F242" w14:textId="6F2A5106" w:rsidR="008453B1" w:rsidRPr="008453B1" w:rsidRDefault="00BC1959" w:rsidP="005F3C6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FACTUAL BACKGROUND</w:t>
      </w:r>
    </w:p>
    <w:p w14:paraId="198AFA76" w14:textId="301A5AA6" w:rsidR="005133BD" w:rsidRDefault="00477E12" w:rsidP="005F3C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C1959">
        <w:rPr>
          <w:rFonts w:ascii="Times New Roman" w:hAnsi="Times New Roman" w:cs="Times New Roman"/>
          <w:sz w:val="24"/>
          <w:szCs w:val="24"/>
        </w:rPr>
        <w:t xml:space="preserve">The </w:t>
      </w:r>
      <w:r w:rsidR="005133BD">
        <w:rPr>
          <w:rFonts w:ascii="Times New Roman" w:hAnsi="Times New Roman" w:cs="Times New Roman"/>
          <w:sz w:val="24"/>
          <w:szCs w:val="24"/>
        </w:rPr>
        <w:t>background facts upon which the claim is grounded are as follows. Plaintiff entered into an agreement of sale with 1</w:t>
      </w:r>
      <w:r w:rsidR="005133BD" w:rsidRPr="005133BD">
        <w:rPr>
          <w:rFonts w:ascii="Times New Roman" w:hAnsi="Times New Roman" w:cs="Times New Roman"/>
          <w:sz w:val="24"/>
          <w:szCs w:val="24"/>
          <w:vertAlign w:val="superscript"/>
        </w:rPr>
        <w:t>st</w:t>
      </w:r>
      <w:r w:rsidR="005133BD">
        <w:rPr>
          <w:rFonts w:ascii="Times New Roman" w:hAnsi="Times New Roman" w:cs="Times New Roman"/>
          <w:sz w:val="24"/>
          <w:szCs w:val="24"/>
        </w:rPr>
        <w:t xml:space="preserve"> defendant in respect o</w:t>
      </w:r>
      <w:r w:rsidR="009C5B7E">
        <w:rPr>
          <w:rFonts w:ascii="Times New Roman" w:hAnsi="Times New Roman" w:cs="Times New Roman"/>
          <w:sz w:val="24"/>
          <w:szCs w:val="24"/>
        </w:rPr>
        <w:t>f Stand number 410, Lot 2A, Blu</w:t>
      </w:r>
      <w:r w:rsidR="005133BD">
        <w:rPr>
          <w:rFonts w:ascii="Times New Roman" w:hAnsi="Times New Roman" w:cs="Times New Roman"/>
          <w:sz w:val="24"/>
          <w:szCs w:val="24"/>
        </w:rPr>
        <w:t>fhill Township, Harare measuring 1000m</w:t>
      </w:r>
      <w:r w:rsidR="005133BD">
        <w:rPr>
          <w:rFonts w:ascii="Times New Roman" w:hAnsi="Times New Roman" w:cs="Times New Roman"/>
          <w:sz w:val="24"/>
          <w:szCs w:val="24"/>
          <w:vertAlign w:val="superscript"/>
        </w:rPr>
        <w:t xml:space="preserve">2 </w:t>
      </w:r>
      <w:r w:rsidR="005133BD">
        <w:rPr>
          <w:rFonts w:ascii="Times New Roman" w:hAnsi="Times New Roman" w:cs="Times New Roman"/>
          <w:sz w:val="24"/>
          <w:szCs w:val="24"/>
        </w:rPr>
        <w:t xml:space="preserve">held under Deed of </w:t>
      </w:r>
      <w:r w:rsidR="00CC0EE9">
        <w:rPr>
          <w:rFonts w:ascii="Times New Roman" w:hAnsi="Times New Roman" w:cs="Times New Roman"/>
          <w:sz w:val="24"/>
          <w:szCs w:val="24"/>
        </w:rPr>
        <w:t>Transfer</w:t>
      </w:r>
      <w:r w:rsidR="005133BD">
        <w:rPr>
          <w:rFonts w:ascii="Times New Roman" w:hAnsi="Times New Roman" w:cs="Times New Roman"/>
          <w:sz w:val="24"/>
          <w:szCs w:val="24"/>
        </w:rPr>
        <w:t xml:space="preserve"> </w:t>
      </w:r>
      <w:r w:rsidR="00982149">
        <w:rPr>
          <w:rFonts w:ascii="Times New Roman" w:hAnsi="Times New Roman" w:cs="Times New Roman"/>
          <w:sz w:val="24"/>
          <w:szCs w:val="24"/>
        </w:rPr>
        <w:t xml:space="preserve">(DT) </w:t>
      </w:r>
      <w:r w:rsidR="005133BD">
        <w:rPr>
          <w:rFonts w:ascii="Times New Roman" w:hAnsi="Times New Roman" w:cs="Times New Roman"/>
          <w:sz w:val="24"/>
          <w:szCs w:val="24"/>
        </w:rPr>
        <w:t xml:space="preserve">number 0003088/98 (the property). According to </w:t>
      </w:r>
      <w:r w:rsidR="00891BD9">
        <w:rPr>
          <w:rFonts w:ascii="Times New Roman" w:hAnsi="Times New Roman" w:cs="Times New Roman"/>
          <w:sz w:val="24"/>
          <w:szCs w:val="24"/>
        </w:rPr>
        <w:t xml:space="preserve">the </w:t>
      </w:r>
      <w:r w:rsidR="005133BD">
        <w:rPr>
          <w:rFonts w:ascii="Times New Roman" w:hAnsi="Times New Roman" w:cs="Times New Roman"/>
          <w:sz w:val="24"/>
          <w:szCs w:val="24"/>
        </w:rPr>
        <w:t>plaintiff, whilst the 1</w:t>
      </w:r>
      <w:r w:rsidR="005133BD" w:rsidRPr="005133BD">
        <w:rPr>
          <w:rFonts w:ascii="Times New Roman" w:hAnsi="Times New Roman" w:cs="Times New Roman"/>
          <w:sz w:val="24"/>
          <w:szCs w:val="24"/>
          <w:vertAlign w:val="superscript"/>
        </w:rPr>
        <w:t>st</w:t>
      </w:r>
      <w:r w:rsidR="005133BD">
        <w:rPr>
          <w:rFonts w:ascii="Times New Roman" w:hAnsi="Times New Roman" w:cs="Times New Roman"/>
          <w:sz w:val="24"/>
          <w:szCs w:val="24"/>
        </w:rPr>
        <w:t xml:space="preserve"> defendant was listed as seller, the property is registered under 2</w:t>
      </w:r>
      <w:r w:rsidR="005133BD" w:rsidRPr="005133BD">
        <w:rPr>
          <w:rFonts w:ascii="Times New Roman" w:hAnsi="Times New Roman" w:cs="Times New Roman"/>
          <w:sz w:val="24"/>
          <w:szCs w:val="24"/>
          <w:vertAlign w:val="superscript"/>
        </w:rPr>
        <w:t>nd</w:t>
      </w:r>
      <w:r w:rsidR="005133BD">
        <w:rPr>
          <w:rFonts w:ascii="Times New Roman" w:hAnsi="Times New Roman" w:cs="Times New Roman"/>
          <w:sz w:val="24"/>
          <w:szCs w:val="24"/>
        </w:rPr>
        <w:t xml:space="preserve"> defendant’s name at the </w:t>
      </w:r>
      <w:r w:rsidR="00BD5D00">
        <w:rPr>
          <w:rFonts w:ascii="Times New Roman" w:hAnsi="Times New Roman" w:cs="Times New Roman"/>
          <w:sz w:val="24"/>
          <w:szCs w:val="24"/>
        </w:rPr>
        <w:t>4</w:t>
      </w:r>
      <w:r w:rsidR="00BD5D00" w:rsidRPr="00BD5D00">
        <w:rPr>
          <w:rFonts w:ascii="Times New Roman" w:hAnsi="Times New Roman" w:cs="Times New Roman"/>
          <w:sz w:val="24"/>
          <w:szCs w:val="24"/>
          <w:vertAlign w:val="superscript"/>
        </w:rPr>
        <w:t>th</w:t>
      </w:r>
      <w:r w:rsidR="00BD5D00">
        <w:rPr>
          <w:rFonts w:ascii="Times New Roman" w:hAnsi="Times New Roman" w:cs="Times New Roman"/>
          <w:sz w:val="24"/>
          <w:szCs w:val="24"/>
        </w:rPr>
        <w:t xml:space="preserve"> </w:t>
      </w:r>
      <w:r w:rsidR="005133BD">
        <w:rPr>
          <w:rFonts w:ascii="Times New Roman" w:hAnsi="Times New Roman" w:cs="Times New Roman"/>
          <w:sz w:val="24"/>
          <w:szCs w:val="24"/>
        </w:rPr>
        <w:t xml:space="preserve">defendant’s offices. At the </w:t>
      </w:r>
      <w:r w:rsidR="00891BD9">
        <w:rPr>
          <w:rFonts w:ascii="Times New Roman" w:hAnsi="Times New Roman" w:cs="Times New Roman"/>
          <w:sz w:val="24"/>
          <w:szCs w:val="24"/>
        </w:rPr>
        <w:t>material</w:t>
      </w:r>
      <w:r w:rsidR="005133BD">
        <w:rPr>
          <w:rFonts w:ascii="Times New Roman" w:hAnsi="Times New Roman" w:cs="Times New Roman"/>
          <w:sz w:val="24"/>
          <w:szCs w:val="24"/>
        </w:rPr>
        <w:t xml:space="preserve"> time, some, if not all of the 1</w:t>
      </w:r>
      <w:r w:rsidR="005133BD" w:rsidRPr="005133BD">
        <w:rPr>
          <w:rFonts w:ascii="Times New Roman" w:hAnsi="Times New Roman" w:cs="Times New Roman"/>
          <w:sz w:val="24"/>
          <w:szCs w:val="24"/>
          <w:vertAlign w:val="superscript"/>
        </w:rPr>
        <w:t>st</w:t>
      </w:r>
      <w:r w:rsidR="005133BD">
        <w:rPr>
          <w:rFonts w:ascii="Times New Roman" w:hAnsi="Times New Roman" w:cs="Times New Roman"/>
          <w:sz w:val="24"/>
          <w:szCs w:val="24"/>
        </w:rPr>
        <w:t xml:space="preserve"> defendant’s directors were also directors of the 2</w:t>
      </w:r>
      <w:r w:rsidR="005133BD" w:rsidRPr="005133BD">
        <w:rPr>
          <w:rFonts w:ascii="Times New Roman" w:hAnsi="Times New Roman" w:cs="Times New Roman"/>
          <w:sz w:val="24"/>
          <w:szCs w:val="24"/>
          <w:vertAlign w:val="superscript"/>
        </w:rPr>
        <w:t>nd</w:t>
      </w:r>
      <w:r w:rsidR="005133BD">
        <w:rPr>
          <w:rFonts w:ascii="Times New Roman" w:hAnsi="Times New Roman" w:cs="Times New Roman"/>
          <w:sz w:val="24"/>
          <w:szCs w:val="24"/>
        </w:rPr>
        <w:t xml:space="preserve"> defendant. The 1</w:t>
      </w:r>
      <w:r w:rsidR="005133BD" w:rsidRPr="005133BD">
        <w:rPr>
          <w:rFonts w:ascii="Times New Roman" w:hAnsi="Times New Roman" w:cs="Times New Roman"/>
          <w:sz w:val="24"/>
          <w:szCs w:val="24"/>
          <w:vertAlign w:val="superscript"/>
        </w:rPr>
        <w:t>st</w:t>
      </w:r>
      <w:r w:rsidR="005133BD">
        <w:rPr>
          <w:rFonts w:ascii="Times New Roman" w:hAnsi="Times New Roman" w:cs="Times New Roman"/>
          <w:sz w:val="24"/>
          <w:szCs w:val="24"/>
        </w:rPr>
        <w:t xml:space="preserve"> defendant had also allegedly acted for the 2</w:t>
      </w:r>
      <w:r w:rsidR="005133BD" w:rsidRPr="005133BD">
        <w:rPr>
          <w:rFonts w:ascii="Times New Roman" w:hAnsi="Times New Roman" w:cs="Times New Roman"/>
          <w:sz w:val="24"/>
          <w:szCs w:val="24"/>
          <w:vertAlign w:val="superscript"/>
        </w:rPr>
        <w:t>nd</w:t>
      </w:r>
      <w:r w:rsidR="005133BD">
        <w:rPr>
          <w:rFonts w:ascii="Times New Roman" w:hAnsi="Times New Roman" w:cs="Times New Roman"/>
          <w:sz w:val="24"/>
          <w:szCs w:val="24"/>
        </w:rPr>
        <w:t xml:space="preserve"> defendant in respect of the same property</w:t>
      </w:r>
      <w:r w:rsidR="00891BD9">
        <w:rPr>
          <w:rFonts w:ascii="Times New Roman" w:hAnsi="Times New Roman" w:cs="Times New Roman"/>
          <w:sz w:val="24"/>
          <w:szCs w:val="24"/>
        </w:rPr>
        <w:t xml:space="preserve"> at some point</w:t>
      </w:r>
      <w:r w:rsidR="005133BD">
        <w:rPr>
          <w:rFonts w:ascii="Times New Roman" w:hAnsi="Times New Roman" w:cs="Times New Roman"/>
          <w:sz w:val="24"/>
          <w:szCs w:val="24"/>
        </w:rPr>
        <w:t xml:space="preserve">. It was for that reason </w:t>
      </w:r>
      <w:r w:rsidR="00EC126F">
        <w:rPr>
          <w:rFonts w:ascii="Times New Roman" w:hAnsi="Times New Roman" w:cs="Times New Roman"/>
          <w:sz w:val="24"/>
          <w:szCs w:val="24"/>
        </w:rPr>
        <w:t>that 1</w:t>
      </w:r>
      <w:r w:rsidR="00EC126F" w:rsidRPr="00EC126F">
        <w:rPr>
          <w:rFonts w:ascii="Times New Roman" w:hAnsi="Times New Roman" w:cs="Times New Roman"/>
          <w:sz w:val="24"/>
          <w:szCs w:val="24"/>
          <w:vertAlign w:val="superscript"/>
        </w:rPr>
        <w:t>st</w:t>
      </w:r>
      <w:r w:rsidR="00EC126F">
        <w:rPr>
          <w:rFonts w:ascii="Times New Roman" w:hAnsi="Times New Roman" w:cs="Times New Roman"/>
          <w:sz w:val="24"/>
          <w:szCs w:val="24"/>
        </w:rPr>
        <w:t xml:space="preserve"> </w:t>
      </w:r>
      <w:r w:rsidR="005133BD">
        <w:rPr>
          <w:rFonts w:ascii="Times New Roman" w:hAnsi="Times New Roman" w:cs="Times New Roman"/>
          <w:sz w:val="24"/>
          <w:szCs w:val="24"/>
        </w:rPr>
        <w:t>and 2</w:t>
      </w:r>
      <w:r w:rsidR="005133BD" w:rsidRPr="005133BD">
        <w:rPr>
          <w:rFonts w:ascii="Times New Roman" w:hAnsi="Times New Roman" w:cs="Times New Roman"/>
          <w:sz w:val="24"/>
          <w:szCs w:val="24"/>
          <w:vertAlign w:val="superscript"/>
        </w:rPr>
        <w:t>nd</w:t>
      </w:r>
      <w:r w:rsidR="005133BD">
        <w:rPr>
          <w:rFonts w:ascii="Times New Roman" w:hAnsi="Times New Roman" w:cs="Times New Roman"/>
          <w:sz w:val="24"/>
          <w:szCs w:val="24"/>
        </w:rPr>
        <w:t xml:space="preserve"> defendant</w:t>
      </w:r>
      <w:r w:rsidR="00891BD9">
        <w:rPr>
          <w:rFonts w:ascii="Times New Roman" w:hAnsi="Times New Roman" w:cs="Times New Roman"/>
          <w:sz w:val="24"/>
          <w:szCs w:val="24"/>
        </w:rPr>
        <w:t>s</w:t>
      </w:r>
      <w:r w:rsidR="005133BD">
        <w:rPr>
          <w:rFonts w:ascii="Times New Roman" w:hAnsi="Times New Roman" w:cs="Times New Roman"/>
          <w:sz w:val="24"/>
          <w:szCs w:val="24"/>
        </w:rPr>
        <w:t xml:space="preserve"> were sued jointly and severally. </w:t>
      </w:r>
    </w:p>
    <w:p w14:paraId="29115079" w14:textId="7D63585F" w:rsidR="00EC126F" w:rsidRPr="005133BD" w:rsidRDefault="00EC126F" w:rsidP="005F3C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1</w:t>
      </w:r>
      <w:r w:rsidRPr="00EC126F">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EC126F">
        <w:rPr>
          <w:rFonts w:ascii="Times New Roman" w:hAnsi="Times New Roman" w:cs="Times New Roman"/>
          <w:sz w:val="24"/>
          <w:szCs w:val="24"/>
          <w:vertAlign w:val="superscript"/>
        </w:rPr>
        <w:t>nd</w:t>
      </w:r>
      <w:r>
        <w:rPr>
          <w:rFonts w:ascii="Times New Roman" w:hAnsi="Times New Roman" w:cs="Times New Roman"/>
          <w:sz w:val="24"/>
          <w:szCs w:val="24"/>
        </w:rPr>
        <w:t xml:space="preserve"> defendants breached the agreement by failing to </w:t>
      </w:r>
      <w:r w:rsidR="00950B99">
        <w:rPr>
          <w:rFonts w:ascii="Times New Roman" w:hAnsi="Times New Roman" w:cs="Times New Roman"/>
          <w:sz w:val="24"/>
          <w:szCs w:val="24"/>
        </w:rPr>
        <w:t xml:space="preserve">render </w:t>
      </w:r>
      <w:r>
        <w:rPr>
          <w:rFonts w:ascii="Times New Roman" w:hAnsi="Times New Roman" w:cs="Times New Roman"/>
          <w:sz w:val="24"/>
          <w:szCs w:val="24"/>
        </w:rPr>
        <w:t xml:space="preserve">transfer </w:t>
      </w:r>
      <w:r w:rsidR="00950B99">
        <w:rPr>
          <w:rFonts w:ascii="Times New Roman" w:hAnsi="Times New Roman" w:cs="Times New Roman"/>
          <w:sz w:val="24"/>
          <w:szCs w:val="24"/>
        </w:rPr>
        <w:t xml:space="preserve">to the plaintiff despite payment of the </w:t>
      </w:r>
      <w:r w:rsidR="0065477B">
        <w:rPr>
          <w:rFonts w:ascii="Times New Roman" w:hAnsi="Times New Roman" w:cs="Times New Roman"/>
          <w:sz w:val="24"/>
          <w:szCs w:val="24"/>
        </w:rPr>
        <w:t xml:space="preserve">full </w:t>
      </w:r>
      <w:r w:rsidR="00950B99">
        <w:rPr>
          <w:rFonts w:ascii="Times New Roman" w:hAnsi="Times New Roman" w:cs="Times New Roman"/>
          <w:sz w:val="24"/>
          <w:szCs w:val="24"/>
        </w:rPr>
        <w:t xml:space="preserve">purchase price. The breach was not remedied </w:t>
      </w:r>
      <w:r w:rsidR="00BC3485">
        <w:rPr>
          <w:rFonts w:ascii="Times New Roman" w:hAnsi="Times New Roman" w:cs="Times New Roman"/>
          <w:sz w:val="24"/>
          <w:szCs w:val="24"/>
        </w:rPr>
        <w:t>regardless of</w:t>
      </w:r>
      <w:r w:rsidR="00950B99">
        <w:rPr>
          <w:rFonts w:ascii="Times New Roman" w:hAnsi="Times New Roman" w:cs="Times New Roman"/>
          <w:sz w:val="24"/>
          <w:szCs w:val="24"/>
        </w:rPr>
        <w:t xml:space="preserve"> several follow ups. </w:t>
      </w:r>
      <w:r w:rsidR="00CB6927">
        <w:rPr>
          <w:rFonts w:ascii="Times New Roman" w:hAnsi="Times New Roman" w:cs="Times New Roman"/>
          <w:sz w:val="24"/>
          <w:szCs w:val="24"/>
        </w:rPr>
        <w:t>This was in essence</w:t>
      </w:r>
      <w:r w:rsidR="00BC3485">
        <w:rPr>
          <w:rFonts w:ascii="Times New Roman" w:hAnsi="Times New Roman" w:cs="Times New Roman"/>
          <w:sz w:val="24"/>
          <w:szCs w:val="24"/>
        </w:rPr>
        <w:t>,</w:t>
      </w:r>
      <w:r w:rsidR="00CB6927">
        <w:rPr>
          <w:rFonts w:ascii="Times New Roman" w:hAnsi="Times New Roman" w:cs="Times New Roman"/>
          <w:sz w:val="24"/>
          <w:szCs w:val="24"/>
        </w:rPr>
        <w:t xml:space="preserve"> the pith of the plaintiff’s claim. </w:t>
      </w:r>
    </w:p>
    <w:p w14:paraId="093ECB91" w14:textId="6E8BE93A" w:rsidR="008B426D" w:rsidRDefault="003728E3" w:rsidP="005F3C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As stated already, 1</w:t>
      </w:r>
      <w:r w:rsidRPr="003728E3">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3728E3">
        <w:rPr>
          <w:rFonts w:ascii="Times New Roman" w:hAnsi="Times New Roman" w:cs="Times New Roman"/>
          <w:sz w:val="24"/>
          <w:szCs w:val="24"/>
          <w:vertAlign w:val="superscript"/>
        </w:rPr>
        <w:t>nd</w:t>
      </w:r>
      <w:r>
        <w:rPr>
          <w:rFonts w:ascii="Times New Roman" w:hAnsi="Times New Roman" w:cs="Times New Roman"/>
          <w:sz w:val="24"/>
          <w:szCs w:val="24"/>
        </w:rPr>
        <w:t xml:space="preserve"> </w:t>
      </w:r>
      <w:r w:rsidR="00CA6FB6">
        <w:rPr>
          <w:rFonts w:ascii="Times New Roman" w:hAnsi="Times New Roman" w:cs="Times New Roman"/>
          <w:sz w:val="24"/>
          <w:szCs w:val="24"/>
        </w:rPr>
        <w:t>defendants’</w:t>
      </w:r>
      <w:r>
        <w:rPr>
          <w:rFonts w:ascii="Times New Roman" w:hAnsi="Times New Roman" w:cs="Times New Roman"/>
          <w:sz w:val="24"/>
          <w:szCs w:val="24"/>
        </w:rPr>
        <w:t xml:space="preserve"> </w:t>
      </w:r>
      <w:r w:rsidR="00CA6FB6">
        <w:rPr>
          <w:rFonts w:ascii="Times New Roman" w:hAnsi="Times New Roman" w:cs="Times New Roman"/>
          <w:sz w:val="24"/>
          <w:szCs w:val="24"/>
        </w:rPr>
        <w:t xml:space="preserve">letter of 8 June 2020 </w:t>
      </w:r>
      <w:r>
        <w:rPr>
          <w:rFonts w:ascii="Times New Roman" w:hAnsi="Times New Roman" w:cs="Times New Roman"/>
          <w:sz w:val="24"/>
          <w:szCs w:val="24"/>
        </w:rPr>
        <w:t>raised three complaints</w:t>
      </w:r>
      <w:r w:rsidR="00CA6FB6">
        <w:rPr>
          <w:rFonts w:ascii="Times New Roman" w:hAnsi="Times New Roman" w:cs="Times New Roman"/>
          <w:sz w:val="24"/>
          <w:szCs w:val="24"/>
        </w:rPr>
        <w:t>.</w:t>
      </w:r>
      <w:r w:rsidR="003429F2">
        <w:rPr>
          <w:rStyle w:val="FootnoteReference"/>
          <w:rFonts w:ascii="Times New Roman" w:hAnsi="Times New Roman" w:cs="Times New Roman"/>
          <w:sz w:val="24"/>
          <w:szCs w:val="24"/>
        </w:rPr>
        <w:footnoteReference w:id="1"/>
      </w:r>
      <w:r>
        <w:rPr>
          <w:rFonts w:ascii="Times New Roman" w:hAnsi="Times New Roman" w:cs="Times New Roman"/>
          <w:sz w:val="24"/>
          <w:szCs w:val="24"/>
        </w:rPr>
        <w:t xml:space="preserve"> The essence of the complaint</w:t>
      </w:r>
      <w:r w:rsidR="00AD3A76">
        <w:rPr>
          <w:rFonts w:ascii="Times New Roman" w:hAnsi="Times New Roman" w:cs="Times New Roman"/>
          <w:sz w:val="24"/>
          <w:szCs w:val="24"/>
        </w:rPr>
        <w:t>s</w:t>
      </w:r>
      <w:r>
        <w:rPr>
          <w:rFonts w:ascii="Times New Roman" w:hAnsi="Times New Roman" w:cs="Times New Roman"/>
          <w:sz w:val="24"/>
          <w:szCs w:val="24"/>
        </w:rPr>
        <w:t xml:space="preserve"> w</w:t>
      </w:r>
      <w:r w:rsidR="00CA6FB6">
        <w:rPr>
          <w:rFonts w:ascii="Times New Roman" w:hAnsi="Times New Roman" w:cs="Times New Roman"/>
          <w:sz w:val="24"/>
          <w:szCs w:val="24"/>
        </w:rPr>
        <w:t xml:space="preserve">as </w:t>
      </w:r>
      <w:r>
        <w:rPr>
          <w:rFonts w:ascii="Times New Roman" w:hAnsi="Times New Roman" w:cs="Times New Roman"/>
          <w:sz w:val="24"/>
          <w:szCs w:val="24"/>
        </w:rPr>
        <w:t xml:space="preserve">as follows. </w:t>
      </w:r>
      <w:r w:rsidRPr="00A67800">
        <w:rPr>
          <w:rFonts w:ascii="Times New Roman" w:hAnsi="Times New Roman" w:cs="Times New Roman"/>
          <w:sz w:val="24"/>
          <w:szCs w:val="24"/>
        </w:rPr>
        <w:t xml:space="preserve">Firstly, </w:t>
      </w:r>
      <w:r w:rsidR="003E378B" w:rsidRPr="00A67800">
        <w:rPr>
          <w:rFonts w:ascii="Times New Roman" w:hAnsi="Times New Roman" w:cs="Times New Roman"/>
          <w:sz w:val="24"/>
          <w:szCs w:val="24"/>
        </w:rPr>
        <w:t xml:space="preserve">the summons did not state the nature, extent and grounds of the cause of action. The summons merely stated the relief sought by the plaintiff. That violated </w:t>
      </w:r>
      <w:r w:rsidR="00982149">
        <w:rPr>
          <w:rFonts w:ascii="Times New Roman" w:hAnsi="Times New Roman" w:cs="Times New Roman"/>
          <w:sz w:val="24"/>
          <w:szCs w:val="24"/>
        </w:rPr>
        <w:t>O</w:t>
      </w:r>
      <w:r w:rsidR="003E378B" w:rsidRPr="00A67800">
        <w:rPr>
          <w:rFonts w:ascii="Times New Roman" w:hAnsi="Times New Roman" w:cs="Times New Roman"/>
          <w:sz w:val="24"/>
          <w:szCs w:val="24"/>
        </w:rPr>
        <w:t>rder 3</w:t>
      </w:r>
      <w:r w:rsidR="00982149">
        <w:rPr>
          <w:rFonts w:ascii="Times New Roman" w:hAnsi="Times New Roman" w:cs="Times New Roman"/>
          <w:sz w:val="24"/>
          <w:szCs w:val="24"/>
        </w:rPr>
        <w:t xml:space="preserve"> R</w:t>
      </w:r>
      <w:r w:rsidR="003E378B" w:rsidRPr="00A67800">
        <w:rPr>
          <w:rFonts w:ascii="Times New Roman" w:hAnsi="Times New Roman" w:cs="Times New Roman"/>
          <w:sz w:val="24"/>
          <w:szCs w:val="24"/>
        </w:rPr>
        <w:t xml:space="preserve">ule 11(c) of the </w:t>
      </w:r>
      <w:r w:rsidR="00982149">
        <w:rPr>
          <w:rFonts w:ascii="Times New Roman" w:hAnsi="Times New Roman" w:cs="Times New Roman"/>
          <w:sz w:val="24"/>
          <w:szCs w:val="24"/>
        </w:rPr>
        <w:t>R</w:t>
      </w:r>
      <w:r w:rsidR="003E378B" w:rsidRPr="00A67800">
        <w:rPr>
          <w:rFonts w:ascii="Times New Roman" w:hAnsi="Times New Roman" w:cs="Times New Roman"/>
          <w:sz w:val="24"/>
          <w:szCs w:val="24"/>
        </w:rPr>
        <w:t xml:space="preserve">ules. That defect was not cured by the filing of a declaration which was in itself a stand-alone pleading. </w:t>
      </w:r>
      <w:r w:rsidR="0087534D" w:rsidRPr="00A67800">
        <w:rPr>
          <w:rFonts w:ascii="Times New Roman" w:hAnsi="Times New Roman" w:cs="Times New Roman"/>
          <w:sz w:val="24"/>
          <w:szCs w:val="24"/>
        </w:rPr>
        <w:t xml:space="preserve">The fact that full details were contained in a declaration did not take away the need to comply with the rules. The second complaint pertained to the relief sought by the plaintiff. In HC 2106/19, the </w:t>
      </w:r>
      <w:r w:rsidR="00FE7DA0">
        <w:rPr>
          <w:rFonts w:ascii="Times New Roman" w:hAnsi="Times New Roman" w:cs="Times New Roman"/>
          <w:sz w:val="24"/>
          <w:szCs w:val="24"/>
        </w:rPr>
        <w:t>plaintiff</w:t>
      </w:r>
      <w:r w:rsidR="0087534D" w:rsidRPr="00A67800">
        <w:rPr>
          <w:rFonts w:ascii="Times New Roman" w:hAnsi="Times New Roman" w:cs="Times New Roman"/>
          <w:sz w:val="24"/>
          <w:szCs w:val="24"/>
        </w:rPr>
        <w:t xml:space="preserve"> allegedly accepted that the property he want</w:t>
      </w:r>
      <w:r w:rsidR="00BC3485">
        <w:rPr>
          <w:rFonts w:ascii="Times New Roman" w:hAnsi="Times New Roman" w:cs="Times New Roman"/>
          <w:sz w:val="24"/>
          <w:szCs w:val="24"/>
        </w:rPr>
        <w:t>ed</w:t>
      </w:r>
      <w:r w:rsidR="0087534D" w:rsidRPr="00A67800">
        <w:rPr>
          <w:rFonts w:ascii="Times New Roman" w:hAnsi="Times New Roman" w:cs="Times New Roman"/>
          <w:sz w:val="24"/>
          <w:szCs w:val="24"/>
        </w:rPr>
        <w:t xml:space="preserve"> transferred </w:t>
      </w:r>
      <w:r w:rsidR="00FE7DA0">
        <w:rPr>
          <w:rFonts w:ascii="Times New Roman" w:hAnsi="Times New Roman" w:cs="Times New Roman"/>
          <w:sz w:val="24"/>
          <w:szCs w:val="24"/>
        </w:rPr>
        <w:t xml:space="preserve">to him </w:t>
      </w:r>
      <w:r w:rsidR="0087534D" w:rsidRPr="00A67800">
        <w:rPr>
          <w:rFonts w:ascii="Times New Roman" w:hAnsi="Times New Roman" w:cs="Times New Roman"/>
          <w:sz w:val="24"/>
          <w:szCs w:val="24"/>
        </w:rPr>
        <w:t>was owned by 2</w:t>
      </w:r>
      <w:r w:rsidR="0087534D" w:rsidRPr="00A67800">
        <w:rPr>
          <w:rFonts w:ascii="Times New Roman" w:hAnsi="Times New Roman" w:cs="Times New Roman"/>
          <w:sz w:val="24"/>
          <w:szCs w:val="24"/>
          <w:vertAlign w:val="superscript"/>
        </w:rPr>
        <w:t>nd</w:t>
      </w:r>
      <w:r w:rsidR="00FE7DA0">
        <w:rPr>
          <w:rFonts w:ascii="Times New Roman" w:hAnsi="Times New Roman" w:cs="Times New Roman"/>
          <w:sz w:val="24"/>
          <w:szCs w:val="24"/>
        </w:rPr>
        <w:t xml:space="preserve"> defendant herein</w:t>
      </w:r>
      <w:r w:rsidR="0087534D" w:rsidRPr="00A67800">
        <w:rPr>
          <w:rFonts w:ascii="Times New Roman" w:hAnsi="Times New Roman" w:cs="Times New Roman"/>
          <w:sz w:val="24"/>
          <w:szCs w:val="24"/>
        </w:rPr>
        <w:t>. The claim against 1</w:t>
      </w:r>
      <w:r w:rsidR="0087534D" w:rsidRPr="00A67800">
        <w:rPr>
          <w:rFonts w:ascii="Times New Roman" w:hAnsi="Times New Roman" w:cs="Times New Roman"/>
          <w:sz w:val="24"/>
          <w:szCs w:val="24"/>
          <w:vertAlign w:val="superscript"/>
        </w:rPr>
        <w:t>st</w:t>
      </w:r>
      <w:r w:rsidR="00FE7DA0">
        <w:rPr>
          <w:rFonts w:ascii="Times New Roman" w:hAnsi="Times New Roman" w:cs="Times New Roman"/>
          <w:sz w:val="24"/>
          <w:szCs w:val="24"/>
        </w:rPr>
        <w:t xml:space="preserve"> defendant </w:t>
      </w:r>
      <w:r w:rsidR="0087534D" w:rsidRPr="00A67800">
        <w:rPr>
          <w:rFonts w:ascii="Times New Roman" w:hAnsi="Times New Roman" w:cs="Times New Roman"/>
          <w:sz w:val="24"/>
          <w:szCs w:val="24"/>
        </w:rPr>
        <w:t xml:space="preserve">for the transfer of </w:t>
      </w:r>
      <w:r w:rsidR="00FE7DA0">
        <w:rPr>
          <w:rFonts w:ascii="Times New Roman" w:hAnsi="Times New Roman" w:cs="Times New Roman"/>
          <w:sz w:val="24"/>
          <w:szCs w:val="24"/>
        </w:rPr>
        <w:t xml:space="preserve">the same </w:t>
      </w:r>
      <w:r w:rsidR="0087534D" w:rsidRPr="00A67800">
        <w:rPr>
          <w:rFonts w:ascii="Times New Roman" w:hAnsi="Times New Roman" w:cs="Times New Roman"/>
          <w:sz w:val="24"/>
          <w:szCs w:val="24"/>
        </w:rPr>
        <w:t>property</w:t>
      </w:r>
      <w:r w:rsidR="00FE7DA0">
        <w:rPr>
          <w:rFonts w:ascii="Times New Roman" w:hAnsi="Times New Roman" w:cs="Times New Roman"/>
          <w:sz w:val="24"/>
          <w:szCs w:val="24"/>
        </w:rPr>
        <w:t xml:space="preserve"> </w:t>
      </w:r>
      <w:r w:rsidR="0087534D" w:rsidRPr="00A67800">
        <w:rPr>
          <w:rFonts w:ascii="Times New Roman" w:hAnsi="Times New Roman" w:cs="Times New Roman"/>
          <w:sz w:val="24"/>
          <w:szCs w:val="24"/>
        </w:rPr>
        <w:t xml:space="preserve">was accordingly incompetent. </w:t>
      </w:r>
    </w:p>
    <w:p w14:paraId="27C175BC" w14:textId="79A021C2" w:rsidR="005133BD" w:rsidRPr="00291364" w:rsidRDefault="0087534D" w:rsidP="008B426D">
      <w:pPr>
        <w:spacing w:after="0" w:line="360" w:lineRule="auto"/>
        <w:ind w:firstLine="720"/>
        <w:jc w:val="both"/>
        <w:rPr>
          <w:rFonts w:ascii="Times New Roman" w:hAnsi="Times New Roman" w:cs="Times New Roman"/>
          <w:sz w:val="24"/>
          <w:szCs w:val="24"/>
        </w:rPr>
      </w:pPr>
      <w:r w:rsidRPr="00291364">
        <w:rPr>
          <w:rFonts w:ascii="Times New Roman" w:hAnsi="Times New Roman" w:cs="Times New Roman"/>
          <w:sz w:val="24"/>
          <w:szCs w:val="24"/>
        </w:rPr>
        <w:lastRenderedPageBreak/>
        <w:t xml:space="preserve">The third complaint was that in HC 2106/19, plaintiff </w:t>
      </w:r>
      <w:r w:rsidR="00BC3485">
        <w:rPr>
          <w:rFonts w:ascii="Times New Roman" w:hAnsi="Times New Roman" w:cs="Times New Roman"/>
          <w:sz w:val="24"/>
          <w:szCs w:val="24"/>
        </w:rPr>
        <w:t xml:space="preserve">acknowledged that it was not seeking </w:t>
      </w:r>
      <w:r w:rsidRPr="00291364">
        <w:rPr>
          <w:rFonts w:ascii="Times New Roman" w:hAnsi="Times New Roman" w:cs="Times New Roman"/>
          <w:sz w:val="24"/>
          <w:szCs w:val="24"/>
        </w:rPr>
        <w:t>transfer of the immovable property held under D</w:t>
      </w:r>
      <w:r w:rsidR="00DF5CE9">
        <w:rPr>
          <w:rFonts w:ascii="Times New Roman" w:hAnsi="Times New Roman" w:cs="Times New Roman"/>
          <w:sz w:val="24"/>
          <w:szCs w:val="24"/>
        </w:rPr>
        <w:t>T</w:t>
      </w:r>
      <w:r w:rsidRPr="00291364">
        <w:rPr>
          <w:rFonts w:ascii="Times New Roman" w:hAnsi="Times New Roman" w:cs="Times New Roman"/>
          <w:sz w:val="24"/>
          <w:szCs w:val="24"/>
        </w:rPr>
        <w:t xml:space="preserve"> 3088/98 measuring 107</w:t>
      </w:r>
      <w:r w:rsidR="008B426D" w:rsidRPr="00291364">
        <w:rPr>
          <w:rFonts w:ascii="Times New Roman" w:hAnsi="Times New Roman" w:cs="Times New Roman"/>
          <w:sz w:val="24"/>
          <w:szCs w:val="24"/>
        </w:rPr>
        <w:t>, 0424</w:t>
      </w:r>
      <w:r w:rsidRPr="00291364">
        <w:rPr>
          <w:rFonts w:ascii="Times New Roman" w:hAnsi="Times New Roman" w:cs="Times New Roman"/>
          <w:sz w:val="24"/>
          <w:szCs w:val="24"/>
        </w:rPr>
        <w:t xml:space="preserve"> hectares.</w:t>
      </w:r>
      <w:r w:rsidR="00BC3485">
        <w:rPr>
          <w:rFonts w:ascii="Times New Roman" w:hAnsi="Times New Roman" w:cs="Times New Roman"/>
          <w:sz w:val="24"/>
          <w:szCs w:val="24"/>
        </w:rPr>
        <w:t xml:space="preserve"> Rather, p</w:t>
      </w:r>
      <w:r w:rsidR="00A67800" w:rsidRPr="00291364">
        <w:rPr>
          <w:rFonts w:ascii="Times New Roman" w:hAnsi="Times New Roman" w:cs="Times New Roman"/>
          <w:sz w:val="24"/>
          <w:szCs w:val="24"/>
        </w:rPr>
        <w:t>laintiff was entitled to 1000m</w:t>
      </w:r>
      <w:r w:rsidR="00A67800" w:rsidRPr="00291364">
        <w:rPr>
          <w:rFonts w:ascii="Times New Roman" w:hAnsi="Times New Roman" w:cs="Times New Roman"/>
          <w:sz w:val="24"/>
          <w:szCs w:val="24"/>
          <w:vertAlign w:val="superscript"/>
        </w:rPr>
        <w:t xml:space="preserve">2 </w:t>
      </w:r>
      <w:r w:rsidR="00A67800" w:rsidRPr="00291364">
        <w:rPr>
          <w:rFonts w:ascii="Times New Roman" w:hAnsi="Times New Roman" w:cs="Times New Roman"/>
          <w:sz w:val="24"/>
          <w:szCs w:val="24"/>
        </w:rPr>
        <w:t>of Stand 410</w:t>
      </w:r>
      <w:r w:rsidR="00291364" w:rsidRPr="00291364">
        <w:rPr>
          <w:rFonts w:ascii="Times New Roman" w:hAnsi="Times New Roman" w:cs="Times New Roman"/>
          <w:sz w:val="24"/>
          <w:szCs w:val="24"/>
        </w:rPr>
        <w:t>, Lot 2A, Blufhill Township, Harare.</w:t>
      </w:r>
      <w:r w:rsidR="00A67800" w:rsidRPr="00291364">
        <w:rPr>
          <w:rFonts w:ascii="Times New Roman" w:hAnsi="Times New Roman" w:cs="Times New Roman"/>
          <w:sz w:val="24"/>
          <w:szCs w:val="24"/>
        </w:rPr>
        <w:t xml:space="preserve"> </w:t>
      </w:r>
      <w:r w:rsidRPr="00291364">
        <w:rPr>
          <w:rFonts w:ascii="Times New Roman" w:hAnsi="Times New Roman" w:cs="Times New Roman"/>
          <w:sz w:val="24"/>
          <w:szCs w:val="24"/>
        </w:rPr>
        <w:t xml:space="preserve"> </w:t>
      </w:r>
      <w:r w:rsidR="008B426D" w:rsidRPr="00291364">
        <w:rPr>
          <w:rFonts w:ascii="Times New Roman" w:hAnsi="Times New Roman" w:cs="Times New Roman"/>
          <w:sz w:val="24"/>
          <w:szCs w:val="24"/>
        </w:rPr>
        <w:t>What was clear was</w:t>
      </w:r>
      <w:r w:rsidR="009071E7">
        <w:rPr>
          <w:rFonts w:ascii="Times New Roman" w:hAnsi="Times New Roman" w:cs="Times New Roman"/>
          <w:sz w:val="24"/>
          <w:szCs w:val="24"/>
        </w:rPr>
        <w:t xml:space="preserve"> that plaintiff was not seeking t</w:t>
      </w:r>
      <w:r w:rsidR="00EF237D" w:rsidRPr="00291364">
        <w:rPr>
          <w:rFonts w:ascii="Times New Roman" w:hAnsi="Times New Roman" w:cs="Times New Roman"/>
          <w:sz w:val="24"/>
          <w:szCs w:val="24"/>
        </w:rPr>
        <w:t>ransfer of</w:t>
      </w:r>
      <w:r w:rsidR="009071E7">
        <w:rPr>
          <w:rFonts w:ascii="Times New Roman" w:hAnsi="Times New Roman" w:cs="Times New Roman"/>
          <w:sz w:val="24"/>
          <w:szCs w:val="24"/>
        </w:rPr>
        <w:t xml:space="preserve"> the</w:t>
      </w:r>
      <w:r w:rsidR="00EF237D" w:rsidRPr="00291364">
        <w:rPr>
          <w:rFonts w:ascii="Times New Roman" w:hAnsi="Times New Roman" w:cs="Times New Roman"/>
          <w:sz w:val="24"/>
          <w:szCs w:val="24"/>
        </w:rPr>
        <w:t xml:space="preserve"> property held under DT No. 3088/98, but a deduction therefrom. </w:t>
      </w:r>
      <w:r w:rsidR="00780CD3" w:rsidRPr="00291364">
        <w:rPr>
          <w:rFonts w:ascii="Times New Roman" w:hAnsi="Times New Roman" w:cs="Times New Roman"/>
          <w:sz w:val="24"/>
          <w:szCs w:val="24"/>
        </w:rPr>
        <w:t>1</w:t>
      </w:r>
      <w:r w:rsidR="00780CD3" w:rsidRPr="00291364">
        <w:rPr>
          <w:rFonts w:ascii="Times New Roman" w:hAnsi="Times New Roman" w:cs="Times New Roman"/>
          <w:sz w:val="24"/>
          <w:szCs w:val="24"/>
          <w:vertAlign w:val="superscript"/>
        </w:rPr>
        <w:t>st</w:t>
      </w:r>
      <w:r w:rsidR="00780CD3" w:rsidRPr="00291364">
        <w:rPr>
          <w:rFonts w:ascii="Times New Roman" w:hAnsi="Times New Roman" w:cs="Times New Roman"/>
          <w:sz w:val="24"/>
          <w:szCs w:val="24"/>
        </w:rPr>
        <w:t xml:space="preserve"> and 2</w:t>
      </w:r>
      <w:r w:rsidR="00780CD3" w:rsidRPr="00291364">
        <w:rPr>
          <w:rFonts w:ascii="Times New Roman" w:hAnsi="Times New Roman" w:cs="Times New Roman"/>
          <w:sz w:val="24"/>
          <w:szCs w:val="24"/>
          <w:vertAlign w:val="superscript"/>
        </w:rPr>
        <w:t>nd</w:t>
      </w:r>
      <w:r w:rsidR="00780CD3" w:rsidRPr="00291364">
        <w:rPr>
          <w:rFonts w:ascii="Times New Roman" w:hAnsi="Times New Roman" w:cs="Times New Roman"/>
          <w:sz w:val="24"/>
          <w:szCs w:val="24"/>
        </w:rPr>
        <w:t xml:space="preserve"> </w:t>
      </w:r>
      <w:r w:rsidR="000C0D21">
        <w:rPr>
          <w:rFonts w:ascii="Times New Roman" w:hAnsi="Times New Roman" w:cs="Times New Roman"/>
          <w:sz w:val="24"/>
          <w:szCs w:val="24"/>
        </w:rPr>
        <w:t>defendant</w:t>
      </w:r>
      <w:r w:rsidR="00780CD3" w:rsidRPr="00291364">
        <w:rPr>
          <w:rFonts w:ascii="Times New Roman" w:hAnsi="Times New Roman" w:cs="Times New Roman"/>
          <w:sz w:val="24"/>
          <w:szCs w:val="24"/>
        </w:rPr>
        <w:t>s’ demanded a withdr</w:t>
      </w:r>
      <w:r w:rsidR="00142BA2" w:rsidRPr="00291364">
        <w:rPr>
          <w:rFonts w:ascii="Times New Roman" w:hAnsi="Times New Roman" w:cs="Times New Roman"/>
          <w:sz w:val="24"/>
          <w:szCs w:val="24"/>
        </w:rPr>
        <w:t>a</w:t>
      </w:r>
      <w:r w:rsidR="00780CD3" w:rsidRPr="00291364">
        <w:rPr>
          <w:rFonts w:ascii="Times New Roman" w:hAnsi="Times New Roman" w:cs="Times New Roman"/>
          <w:sz w:val="24"/>
          <w:szCs w:val="24"/>
        </w:rPr>
        <w:t xml:space="preserve">wal of the summons and a tender of costs by 10 June 2020. </w:t>
      </w:r>
    </w:p>
    <w:p w14:paraId="7CF960C5" w14:textId="490AD8FF" w:rsidR="00780CD3" w:rsidRPr="005256C7" w:rsidRDefault="00142BA2" w:rsidP="008B426D">
      <w:pPr>
        <w:spacing w:after="0" w:line="360" w:lineRule="auto"/>
        <w:ind w:firstLine="720"/>
        <w:jc w:val="both"/>
        <w:rPr>
          <w:rFonts w:ascii="Times New Roman" w:hAnsi="Times New Roman" w:cs="Times New Roman"/>
          <w:sz w:val="24"/>
          <w:szCs w:val="24"/>
        </w:rPr>
      </w:pPr>
      <w:r w:rsidRPr="005256C7">
        <w:rPr>
          <w:rFonts w:ascii="Times New Roman" w:hAnsi="Times New Roman" w:cs="Times New Roman"/>
          <w:sz w:val="24"/>
          <w:szCs w:val="24"/>
        </w:rPr>
        <w:t xml:space="preserve">Plaintiff was defiant. </w:t>
      </w:r>
      <w:r w:rsidR="003429F2" w:rsidRPr="005256C7">
        <w:rPr>
          <w:rFonts w:ascii="Times New Roman" w:hAnsi="Times New Roman" w:cs="Times New Roman"/>
          <w:sz w:val="24"/>
          <w:szCs w:val="24"/>
        </w:rPr>
        <w:t>A s</w:t>
      </w:r>
      <w:r w:rsidRPr="005256C7">
        <w:rPr>
          <w:rFonts w:ascii="Times New Roman" w:hAnsi="Times New Roman" w:cs="Times New Roman"/>
          <w:sz w:val="24"/>
          <w:szCs w:val="24"/>
        </w:rPr>
        <w:t>ummons w</w:t>
      </w:r>
      <w:r w:rsidR="003429F2" w:rsidRPr="005256C7">
        <w:rPr>
          <w:rFonts w:ascii="Times New Roman" w:hAnsi="Times New Roman" w:cs="Times New Roman"/>
          <w:sz w:val="24"/>
          <w:szCs w:val="24"/>
        </w:rPr>
        <w:t xml:space="preserve">as </w:t>
      </w:r>
      <w:r w:rsidRPr="005256C7">
        <w:rPr>
          <w:rFonts w:ascii="Times New Roman" w:hAnsi="Times New Roman" w:cs="Times New Roman"/>
          <w:sz w:val="24"/>
          <w:szCs w:val="24"/>
        </w:rPr>
        <w:t xml:space="preserve">read together with the declaration. </w:t>
      </w:r>
      <w:r w:rsidR="003429F2" w:rsidRPr="005256C7">
        <w:rPr>
          <w:rFonts w:ascii="Times New Roman" w:hAnsi="Times New Roman" w:cs="Times New Roman"/>
          <w:sz w:val="24"/>
          <w:szCs w:val="24"/>
        </w:rPr>
        <w:t xml:space="preserve">It was impossible to state all the facts on the face of the summons. To quote the plaintiff’s </w:t>
      </w:r>
      <w:r w:rsidR="00126110" w:rsidRPr="005256C7">
        <w:rPr>
          <w:rFonts w:ascii="Times New Roman" w:hAnsi="Times New Roman" w:cs="Times New Roman"/>
          <w:sz w:val="24"/>
          <w:szCs w:val="24"/>
        </w:rPr>
        <w:t>response</w:t>
      </w:r>
      <w:r w:rsidR="003429F2" w:rsidRPr="005256C7">
        <w:rPr>
          <w:rFonts w:ascii="Times New Roman" w:hAnsi="Times New Roman" w:cs="Times New Roman"/>
          <w:sz w:val="24"/>
          <w:szCs w:val="24"/>
        </w:rPr>
        <w:t xml:space="preserve">, </w:t>
      </w:r>
      <w:r w:rsidR="003429F2" w:rsidRPr="005256C7">
        <w:rPr>
          <w:rFonts w:ascii="Times New Roman" w:hAnsi="Times New Roman" w:cs="Times New Roman"/>
          <w:i/>
          <w:sz w:val="24"/>
          <w:szCs w:val="24"/>
        </w:rPr>
        <w:t>“what is required is to set out a statement upon which a party becomes aware of the matter brought against it. We believe that on the face of it, the Defendants can very much be aware of the matter against them. Therefore, as the Declaration fully sets out the facts, the Summons cannot be said to be fatally defective.”</w:t>
      </w:r>
      <w:r w:rsidR="003429F2" w:rsidRPr="005256C7">
        <w:rPr>
          <w:rStyle w:val="FootnoteReference"/>
          <w:rFonts w:ascii="Times New Roman" w:hAnsi="Times New Roman" w:cs="Times New Roman"/>
          <w:i/>
          <w:sz w:val="24"/>
          <w:szCs w:val="24"/>
        </w:rPr>
        <w:footnoteReference w:id="2"/>
      </w:r>
      <w:r w:rsidR="00985CA4" w:rsidRPr="005256C7">
        <w:rPr>
          <w:rFonts w:ascii="Times New Roman" w:hAnsi="Times New Roman" w:cs="Times New Roman"/>
          <w:sz w:val="24"/>
          <w:szCs w:val="24"/>
        </w:rPr>
        <w:t xml:space="preserve"> </w:t>
      </w:r>
      <w:r w:rsidR="00985CA4" w:rsidRPr="00236360">
        <w:rPr>
          <w:rFonts w:ascii="Times New Roman" w:hAnsi="Times New Roman" w:cs="Times New Roman"/>
          <w:sz w:val="24"/>
          <w:szCs w:val="24"/>
        </w:rPr>
        <w:t>On the second complaint, plaintiff averred that 1</w:t>
      </w:r>
      <w:r w:rsidR="00985CA4" w:rsidRPr="00236360">
        <w:rPr>
          <w:rFonts w:ascii="Times New Roman" w:hAnsi="Times New Roman" w:cs="Times New Roman"/>
          <w:sz w:val="24"/>
          <w:szCs w:val="24"/>
          <w:vertAlign w:val="superscript"/>
        </w:rPr>
        <w:t>st</w:t>
      </w:r>
      <w:r w:rsidR="00985CA4" w:rsidRPr="00236360">
        <w:rPr>
          <w:rFonts w:ascii="Times New Roman" w:hAnsi="Times New Roman" w:cs="Times New Roman"/>
          <w:sz w:val="24"/>
          <w:szCs w:val="24"/>
        </w:rPr>
        <w:t xml:space="preserve"> and 2</w:t>
      </w:r>
      <w:r w:rsidR="00985CA4" w:rsidRPr="00236360">
        <w:rPr>
          <w:rFonts w:ascii="Times New Roman" w:hAnsi="Times New Roman" w:cs="Times New Roman"/>
          <w:sz w:val="24"/>
          <w:szCs w:val="24"/>
          <w:vertAlign w:val="superscript"/>
        </w:rPr>
        <w:t>nd</w:t>
      </w:r>
      <w:r w:rsidR="00985CA4" w:rsidRPr="00236360">
        <w:rPr>
          <w:rFonts w:ascii="Times New Roman" w:hAnsi="Times New Roman" w:cs="Times New Roman"/>
          <w:sz w:val="24"/>
          <w:szCs w:val="24"/>
        </w:rPr>
        <w:t xml:space="preserve"> defendants were being sued severally because at all material times, </w:t>
      </w:r>
      <w:r w:rsidR="00985CA4" w:rsidRPr="00236360">
        <w:rPr>
          <w:rFonts w:ascii="Times New Roman" w:hAnsi="Times New Roman" w:cs="Times New Roman"/>
          <w:i/>
          <w:sz w:val="24"/>
          <w:szCs w:val="24"/>
        </w:rPr>
        <w:t>“</w:t>
      </w:r>
      <w:r w:rsidR="00985CA4" w:rsidRPr="00236360">
        <w:rPr>
          <w:rFonts w:ascii="Times New Roman" w:hAnsi="Times New Roman" w:cs="Times New Roman"/>
          <w:i/>
          <w:sz w:val="24"/>
          <w:szCs w:val="24"/>
          <w:u w:val="single"/>
        </w:rPr>
        <w:t>one or more directors of the 1</w:t>
      </w:r>
      <w:r w:rsidR="00985CA4" w:rsidRPr="00236360">
        <w:rPr>
          <w:rFonts w:ascii="Times New Roman" w:hAnsi="Times New Roman" w:cs="Times New Roman"/>
          <w:i/>
          <w:sz w:val="24"/>
          <w:szCs w:val="24"/>
          <w:u w:val="single"/>
          <w:vertAlign w:val="superscript"/>
        </w:rPr>
        <w:t>st</w:t>
      </w:r>
      <w:r w:rsidR="00985CA4" w:rsidRPr="00236360">
        <w:rPr>
          <w:rFonts w:ascii="Times New Roman" w:hAnsi="Times New Roman" w:cs="Times New Roman"/>
          <w:i/>
          <w:sz w:val="24"/>
          <w:szCs w:val="24"/>
          <w:u w:val="single"/>
        </w:rPr>
        <w:t xml:space="preserve"> Defendant acted on behalf of the 2</w:t>
      </w:r>
      <w:r w:rsidR="00985CA4" w:rsidRPr="00236360">
        <w:rPr>
          <w:rFonts w:ascii="Times New Roman" w:hAnsi="Times New Roman" w:cs="Times New Roman"/>
          <w:i/>
          <w:sz w:val="24"/>
          <w:szCs w:val="24"/>
          <w:u w:val="single"/>
          <w:vertAlign w:val="superscript"/>
        </w:rPr>
        <w:t>nd</w:t>
      </w:r>
      <w:r w:rsidR="00985CA4" w:rsidRPr="00236360">
        <w:rPr>
          <w:rFonts w:ascii="Times New Roman" w:hAnsi="Times New Roman" w:cs="Times New Roman"/>
          <w:i/>
          <w:sz w:val="24"/>
          <w:szCs w:val="24"/>
          <w:u w:val="single"/>
        </w:rPr>
        <w:t xml:space="preserve"> Defendant as it was a single entity. Therefore, the actions of the 1</w:t>
      </w:r>
      <w:r w:rsidR="00985CA4" w:rsidRPr="00236360">
        <w:rPr>
          <w:rFonts w:ascii="Times New Roman" w:hAnsi="Times New Roman" w:cs="Times New Roman"/>
          <w:i/>
          <w:sz w:val="24"/>
          <w:szCs w:val="24"/>
          <w:u w:val="single"/>
          <w:vertAlign w:val="superscript"/>
        </w:rPr>
        <w:t>st</w:t>
      </w:r>
      <w:r w:rsidR="00985CA4" w:rsidRPr="00236360">
        <w:rPr>
          <w:rFonts w:ascii="Times New Roman" w:hAnsi="Times New Roman" w:cs="Times New Roman"/>
          <w:i/>
          <w:sz w:val="24"/>
          <w:szCs w:val="24"/>
          <w:u w:val="single"/>
        </w:rPr>
        <w:t xml:space="preserve"> Defendant are reflective on the 2</w:t>
      </w:r>
      <w:r w:rsidR="00985CA4" w:rsidRPr="00236360">
        <w:rPr>
          <w:rFonts w:ascii="Times New Roman" w:hAnsi="Times New Roman" w:cs="Times New Roman"/>
          <w:i/>
          <w:sz w:val="24"/>
          <w:szCs w:val="24"/>
          <w:u w:val="single"/>
          <w:vertAlign w:val="superscript"/>
        </w:rPr>
        <w:t>nd</w:t>
      </w:r>
      <w:r w:rsidR="00985CA4" w:rsidRPr="00236360">
        <w:rPr>
          <w:rFonts w:ascii="Times New Roman" w:hAnsi="Times New Roman" w:cs="Times New Roman"/>
          <w:i/>
          <w:sz w:val="24"/>
          <w:szCs w:val="24"/>
          <w:u w:val="single"/>
        </w:rPr>
        <w:t xml:space="preserve"> Defendant and even though the deed of transfer is registered in 2</w:t>
      </w:r>
      <w:r w:rsidR="00985CA4" w:rsidRPr="00236360">
        <w:rPr>
          <w:rFonts w:ascii="Times New Roman" w:hAnsi="Times New Roman" w:cs="Times New Roman"/>
          <w:i/>
          <w:sz w:val="24"/>
          <w:szCs w:val="24"/>
          <w:u w:val="single"/>
          <w:vertAlign w:val="superscript"/>
        </w:rPr>
        <w:t>nd</w:t>
      </w:r>
      <w:r w:rsidR="00985CA4" w:rsidRPr="00236360">
        <w:rPr>
          <w:rFonts w:ascii="Times New Roman" w:hAnsi="Times New Roman" w:cs="Times New Roman"/>
          <w:i/>
          <w:sz w:val="24"/>
          <w:szCs w:val="24"/>
          <w:u w:val="single"/>
        </w:rPr>
        <w:t xml:space="preserve"> Defendant’s name</w:t>
      </w:r>
      <w:r w:rsidR="00985CA4" w:rsidRPr="00236360">
        <w:rPr>
          <w:rFonts w:ascii="Times New Roman" w:hAnsi="Times New Roman" w:cs="Times New Roman"/>
          <w:i/>
          <w:sz w:val="24"/>
          <w:szCs w:val="24"/>
        </w:rPr>
        <w:t xml:space="preserve">. </w:t>
      </w:r>
      <w:r w:rsidR="00B47684" w:rsidRPr="00236360">
        <w:rPr>
          <w:rFonts w:ascii="Times New Roman" w:hAnsi="Times New Roman" w:cs="Times New Roman"/>
          <w:i/>
          <w:sz w:val="24"/>
          <w:szCs w:val="24"/>
        </w:rPr>
        <w:t>1</w:t>
      </w:r>
      <w:r w:rsidR="00B47684" w:rsidRPr="00236360">
        <w:rPr>
          <w:rFonts w:ascii="Times New Roman" w:hAnsi="Times New Roman" w:cs="Times New Roman"/>
          <w:i/>
          <w:sz w:val="24"/>
          <w:szCs w:val="24"/>
          <w:vertAlign w:val="superscript"/>
        </w:rPr>
        <w:t>st</w:t>
      </w:r>
      <w:r w:rsidR="00B47684" w:rsidRPr="00236360">
        <w:rPr>
          <w:rFonts w:ascii="Times New Roman" w:hAnsi="Times New Roman" w:cs="Times New Roman"/>
          <w:i/>
          <w:sz w:val="24"/>
          <w:szCs w:val="24"/>
        </w:rPr>
        <w:t xml:space="preserve"> Defendant’s actions show that it either itself or 2</w:t>
      </w:r>
      <w:r w:rsidR="00B47684" w:rsidRPr="00236360">
        <w:rPr>
          <w:rFonts w:ascii="Times New Roman" w:hAnsi="Times New Roman" w:cs="Times New Roman"/>
          <w:i/>
          <w:sz w:val="24"/>
          <w:szCs w:val="24"/>
          <w:vertAlign w:val="superscript"/>
        </w:rPr>
        <w:t>nd</w:t>
      </w:r>
      <w:r w:rsidR="00B47684" w:rsidRPr="00236360">
        <w:rPr>
          <w:rFonts w:ascii="Times New Roman" w:hAnsi="Times New Roman" w:cs="Times New Roman"/>
          <w:i/>
          <w:sz w:val="24"/>
          <w:szCs w:val="24"/>
        </w:rPr>
        <w:t xml:space="preserve"> Defendant can transfer/deduct the property in issue into our client’s name. Consequently, the relief sought against the 1</w:t>
      </w:r>
      <w:r w:rsidR="00B47684" w:rsidRPr="00236360">
        <w:rPr>
          <w:rFonts w:ascii="Times New Roman" w:hAnsi="Times New Roman" w:cs="Times New Roman"/>
          <w:i/>
          <w:sz w:val="24"/>
          <w:szCs w:val="24"/>
          <w:vertAlign w:val="superscript"/>
        </w:rPr>
        <w:t>st</w:t>
      </w:r>
      <w:r w:rsidR="00B47684" w:rsidRPr="00236360">
        <w:rPr>
          <w:rFonts w:ascii="Times New Roman" w:hAnsi="Times New Roman" w:cs="Times New Roman"/>
          <w:i/>
          <w:sz w:val="24"/>
          <w:szCs w:val="24"/>
        </w:rPr>
        <w:t xml:space="preserve"> Defendant is competent at law.”</w:t>
      </w:r>
      <w:r w:rsidR="00B47684" w:rsidRPr="00236360">
        <w:rPr>
          <w:rStyle w:val="FootnoteReference"/>
          <w:rFonts w:ascii="Times New Roman" w:hAnsi="Times New Roman" w:cs="Times New Roman"/>
          <w:i/>
          <w:sz w:val="24"/>
          <w:szCs w:val="24"/>
        </w:rPr>
        <w:footnoteReference w:id="3"/>
      </w:r>
      <w:r w:rsidR="007754ED" w:rsidRPr="007754ED">
        <w:rPr>
          <w:rFonts w:ascii="Times New Roman" w:hAnsi="Times New Roman" w:cs="Times New Roman"/>
          <w:sz w:val="24"/>
          <w:szCs w:val="24"/>
        </w:rPr>
        <w:t>(</w:t>
      </w:r>
      <w:r w:rsidR="007754ED">
        <w:rPr>
          <w:rFonts w:ascii="Times New Roman" w:hAnsi="Times New Roman" w:cs="Times New Roman"/>
          <w:sz w:val="24"/>
          <w:szCs w:val="24"/>
        </w:rPr>
        <w:t xml:space="preserve">Underlining for emphasis). </w:t>
      </w:r>
      <w:r w:rsidR="00B47684" w:rsidRPr="005256C7">
        <w:rPr>
          <w:rFonts w:ascii="Times New Roman" w:hAnsi="Times New Roman" w:cs="Times New Roman"/>
          <w:sz w:val="24"/>
          <w:szCs w:val="24"/>
        </w:rPr>
        <w:t xml:space="preserve">Plaintiff considered the third complaint a matter of semantics and diction. What was clear as daylight was that plaintiff was entitled to have the property registered in its name. </w:t>
      </w:r>
    </w:p>
    <w:p w14:paraId="41EB97BB" w14:textId="0F3C118E" w:rsidR="00402B6A" w:rsidRDefault="00402B6A" w:rsidP="008B426D">
      <w:pPr>
        <w:spacing w:after="0" w:line="360" w:lineRule="auto"/>
        <w:ind w:firstLine="720"/>
        <w:jc w:val="both"/>
        <w:rPr>
          <w:rFonts w:ascii="Times New Roman" w:hAnsi="Times New Roman" w:cs="Times New Roman"/>
          <w:sz w:val="24"/>
          <w:szCs w:val="24"/>
        </w:rPr>
      </w:pPr>
      <w:r w:rsidRPr="000D1B5B">
        <w:rPr>
          <w:rFonts w:ascii="Times New Roman" w:hAnsi="Times New Roman" w:cs="Times New Roman"/>
          <w:sz w:val="24"/>
          <w:szCs w:val="24"/>
        </w:rPr>
        <w:t>On 10 June 2020, 1</w:t>
      </w:r>
      <w:r w:rsidRPr="000D1B5B">
        <w:rPr>
          <w:rFonts w:ascii="Times New Roman" w:hAnsi="Times New Roman" w:cs="Times New Roman"/>
          <w:sz w:val="24"/>
          <w:szCs w:val="24"/>
          <w:vertAlign w:val="superscript"/>
        </w:rPr>
        <w:t>st</w:t>
      </w:r>
      <w:r w:rsidRPr="000D1B5B">
        <w:rPr>
          <w:rFonts w:ascii="Times New Roman" w:hAnsi="Times New Roman" w:cs="Times New Roman"/>
          <w:sz w:val="24"/>
          <w:szCs w:val="24"/>
        </w:rPr>
        <w:t xml:space="preserve"> and 2</w:t>
      </w:r>
      <w:r w:rsidRPr="000D1B5B">
        <w:rPr>
          <w:rFonts w:ascii="Times New Roman" w:hAnsi="Times New Roman" w:cs="Times New Roman"/>
          <w:sz w:val="24"/>
          <w:szCs w:val="24"/>
          <w:vertAlign w:val="superscript"/>
        </w:rPr>
        <w:t>nd</w:t>
      </w:r>
      <w:r w:rsidRPr="000D1B5B">
        <w:rPr>
          <w:rFonts w:ascii="Times New Roman" w:hAnsi="Times New Roman" w:cs="Times New Roman"/>
          <w:sz w:val="24"/>
          <w:szCs w:val="24"/>
        </w:rPr>
        <w:t xml:space="preserve"> defendants’ caused to be issued and filed a request for further particulars which spanned a good four pages. </w:t>
      </w:r>
      <w:r w:rsidR="00232C82" w:rsidRPr="000D1B5B">
        <w:rPr>
          <w:rFonts w:ascii="Times New Roman" w:hAnsi="Times New Roman" w:cs="Times New Roman"/>
          <w:sz w:val="24"/>
          <w:szCs w:val="24"/>
        </w:rPr>
        <w:t xml:space="preserve">The request was detailed. The response was rather terse. </w:t>
      </w:r>
      <w:r w:rsidR="002445B3" w:rsidRPr="000D1B5B">
        <w:rPr>
          <w:rFonts w:ascii="Times New Roman" w:hAnsi="Times New Roman" w:cs="Times New Roman"/>
          <w:sz w:val="24"/>
          <w:szCs w:val="24"/>
        </w:rPr>
        <w:t xml:space="preserve">In one page the plaintiff was done. Most of the requests were dismissed as triable issues, </w:t>
      </w:r>
      <w:r w:rsidR="009071E7">
        <w:rPr>
          <w:rFonts w:ascii="Times New Roman" w:hAnsi="Times New Roman" w:cs="Times New Roman"/>
          <w:sz w:val="24"/>
          <w:szCs w:val="24"/>
        </w:rPr>
        <w:t xml:space="preserve">and </w:t>
      </w:r>
      <w:r w:rsidR="002445B3" w:rsidRPr="000D1B5B">
        <w:rPr>
          <w:rFonts w:ascii="Times New Roman" w:hAnsi="Times New Roman" w:cs="Times New Roman"/>
          <w:sz w:val="24"/>
          <w:szCs w:val="24"/>
        </w:rPr>
        <w:t>therefore premature to be supplied at this stage</w:t>
      </w:r>
      <w:r w:rsidR="005256C7">
        <w:rPr>
          <w:rFonts w:ascii="Times New Roman" w:hAnsi="Times New Roman" w:cs="Times New Roman"/>
          <w:sz w:val="24"/>
          <w:szCs w:val="24"/>
        </w:rPr>
        <w:t xml:space="preserve">. Alternatively, </w:t>
      </w:r>
      <w:r w:rsidR="002445B3" w:rsidRPr="000D1B5B">
        <w:rPr>
          <w:rFonts w:ascii="Times New Roman" w:hAnsi="Times New Roman" w:cs="Times New Roman"/>
          <w:sz w:val="24"/>
          <w:szCs w:val="24"/>
        </w:rPr>
        <w:t xml:space="preserve">sufficient information had been furnished to enable defendants to plead. </w:t>
      </w:r>
    </w:p>
    <w:p w14:paraId="3595CCD2" w14:textId="77777777" w:rsidR="005D39E8" w:rsidRDefault="005D39E8" w:rsidP="008B426D">
      <w:pPr>
        <w:spacing w:after="0" w:line="360" w:lineRule="auto"/>
        <w:ind w:firstLine="720"/>
        <w:jc w:val="both"/>
        <w:rPr>
          <w:rFonts w:ascii="Times New Roman" w:hAnsi="Times New Roman" w:cs="Times New Roman"/>
          <w:sz w:val="24"/>
          <w:szCs w:val="24"/>
        </w:rPr>
      </w:pPr>
    </w:p>
    <w:p w14:paraId="4EDF6F54" w14:textId="77777777" w:rsidR="005D39E8" w:rsidRPr="000D1B5B" w:rsidRDefault="005D39E8" w:rsidP="008B426D">
      <w:pPr>
        <w:spacing w:after="0" w:line="360" w:lineRule="auto"/>
        <w:ind w:firstLine="720"/>
        <w:jc w:val="both"/>
        <w:rPr>
          <w:rFonts w:ascii="Times New Roman" w:hAnsi="Times New Roman" w:cs="Times New Roman"/>
          <w:sz w:val="24"/>
          <w:szCs w:val="24"/>
        </w:rPr>
      </w:pPr>
    </w:p>
    <w:p w14:paraId="31729664" w14:textId="1400488E" w:rsidR="00E06086" w:rsidRPr="00E06086" w:rsidRDefault="00E06086" w:rsidP="00E06086">
      <w:pPr>
        <w:spacing w:after="0" w:line="360" w:lineRule="auto"/>
        <w:jc w:val="both"/>
        <w:rPr>
          <w:rFonts w:ascii="Times New Roman" w:hAnsi="Times New Roman" w:cs="Times New Roman"/>
          <w:b/>
          <w:sz w:val="24"/>
          <w:szCs w:val="24"/>
        </w:rPr>
      </w:pPr>
      <w:r w:rsidRPr="00E06086">
        <w:rPr>
          <w:rFonts w:ascii="Times New Roman" w:hAnsi="Times New Roman" w:cs="Times New Roman"/>
          <w:b/>
          <w:sz w:val="24"/>
          <w:szCs w:val="24"/>
        </w:rPr>
        <w:lastRenderedPageBreak/>
        <w:t xml:space="preserve">THE SUBMISSIONS </w:t>
      </w:r>
    </w:p>
    <w:p w14:paraId="3E0DC37B" w14:textId="1D61CDEA" w:rsidR="002D77A8" w:rsidRPr="00340329" w:rsidRDefault="00517113" w:rsidP="005F3C69">
      <w:pPr>
        <w:spacing w:after="0" w:line="360" w:lineRule="auto"/>
        <w:jc w:val="both"/>
        <w:rPr>
          <w:rFonts w:ascii="Times New Roman" w:hAnsi="Times New Roman" w:cs="Times New Roman"/>
          <w:color w:val="FF0000"/>
          <w:sz w:val="24"/>
          <w:szCs w:val="24"/>
        </w:rPr>
      </w:pPr>
      <w:r>
        <w:rPr>
          <w:rFonts w:ascii="Times New Roman" w:hAnsi="Times New Roman" w:cs="Times New Roman"/>
          <w:sz w:val="24"/>
          <w:szCs w:val="24"/>
        </w:rPr>
        <w:tab/>
      </w:r>
      <w:r>
        <w:rPr>
          <w:rFonts w:ascii="Times New Roman" w:hAnsi="Times New Roman" w:cs="Times New Roman"/>
          <w:i/>
          <w:sz w:val="24"/>
          <w:szCs w:val="24"/>
        </w:rPr>
        <w:t xml:space="preserve">Mr Moyo </w:t>
      </w:r>
      <w:r>
        <w:rPr>
          <w:rFonts w:ascii="Times New Roman" w:hAnsi="Times New Roman" w:cs="Times New Roman"/>
          <w:sz w:val="24"/>
          <w:szCs w:val="24"/>
        </w:rPr>
        <w:t xml:space="preserve">for the defendants submitted that on 11 September 2019, </w:t>
      </w:r>
      <w:r w:rsidR="000A4DF6">
        <w:rPr>
          <w:rFonts w:ascii="Times New Roman" w:hAnsi="Times New Roman" w:cs="Times New Roman"/>
          <w:sz w:val="24"/>
          <w:szCs w:val="24"/>
        </w:rPr>
        <w:t xml:space="preserve">plaintiff </w:t>
      </w:r>
      <w:r>
        <w:rPr>
          <w:rFonts w:ascii="Times New Roman" w:hAnsi="Times New Roman" w:cs="Times New Roman"/>
          <w:sz w:val="24"/>
          <w:szCs w:val="24"/>
        </w:rPr>
        <w:t xml:space="preserve">erroneously </w:t>
      </w:r>
      <w:r w:rsidR="00E91491">
        <w:rPr>
          <w:rFonts w:ascii="Times New Roman" w:hAnsi="Times New Roman" w:cs="Times New Roman"/>
          <w:sz w:val="24"/>
          <w:szCs w:val="24"/>
        </w:rPr>
        <w:t xml:space="preserve">obtained a default judgment </w:t>
      </w:r>
      <w:r>
        <w:rPr>
          <w:rFonts w:ascii="Times New Roman" w:hAnsi="Times New Roman" w:cs="Times New Roman"/>
          <w:sz w:val="24"/>
          <w:szCs w:val="24"/>
        </w:rPr>
        <w:t>under HC 2106/19</w:t>
      </w:r>
      <w:r w:rsidR="006972CD">
        <w:rPr>
          <w:rFonts w:ascii="Times New Roman" w:hAnsi="Times New Roman" w:cs="Times New Roman"/>
          <w:sz w:val="24"/>
          <w:szCs w:val="24"/>
        </w:rPr>
        <w:t>. The order was rescinded by consent on 10 February 2020</w:t>
      </w:r>
      <w:r>
        <w:rPr>
          <w:rFonts w:ascii="Times New Roman" w:hAnsi="Times New Roman" w:cs="Times New Roman"/>
          <w:sz w:val="24"/>
          <w:szCs w:val="24"/>
        </w:rPr>
        <w:t xml:space="preserve">. </w:t>
      </w:r>
      <w:r w:rsidR="006972CD">
        <w:rPr>
          <w:rFonts w:ascii="Times New Roman" w:hAnsi="Times New Roman" w:cs="Times New Roman"/>
          <w:sz w:val="24"/>
          <w:szCs w:val="24"/>
        </w:rPr>
        <w:t xml:space="preserve">The rescission </w:t>
      </w:r>
      <w:r w:rsidR="00E91491">
        <w:rPr>
          <w:rFonts w:ascii="Times New Roman" w:hAnsi="Times New Roman" w:cs="Times New Roman"/>
          <w:sz w:val="24"/>
          <w:szCs w:val="24"/>
        </w:rPr>
        <w:t>of</w:t>
      </w:r>
      <w:r w:rsidR="006972CD">
        <w:rPr>
          <w:rFonts w:ascii="Times New Roman" w:hAnsi="Times New Roman" w:cs="Times New Roman"/>
          <w:sz w:val="24"/>
          <w:szCs w:val="24"/>
        </w:rPr>
        <w:t xml:space="preserve"> the order was informed by two main reasons which </w:t>
      </w:r>
      <w:r w:rsidR="000A4DF6">
        <w:rPr>
          <w:rFonts w:ascii="Times New Roman" w:hAnsi="Times New Roman" w:cs="Times New Roman"/>
          <w:sz w:val="24"/>
          <w:szCs w:val="24"/>
        </w:rPr>
        <w:t xml:space="preserve">plaintiff </w:t>
      </w:r>
      <w:r w:rsidR="006972CD">
        <w:rPr>
          <w:rFonts w:ascii="Times New Roman" w:hAnsi="Times New Roman" w:cs="Times New Roman"/>
          <w:sz w:val="24"/>
          <w:szCs w:val="24"/>
        </w:rPr>
        <w:t xml:space="preserve">accepted. Firstly, the property </w:t>
      </w:r>
      <w:r w:rsidR="000A4DF6">
        <w:rPr>
          <w:rFonts w:ascii="Times New Roman" w:hAnsi="Times New Roman" w:cs="Times New Roman"/>
          <w:sz w:val="24"/>
          <w:szCs w:val="24"/>
        </w:rPr>
        <w:t xml:space="preserve">in dispute </w:t>
      </w:r>
      <w:r w:rsidR="006972CD">
        <w:rPr>
          <w:rFonts w:ascii="Times New Roman" w:hAnsi="Times New Roman" w:cs="Times New Roman"/>
          <w:sz w:val="24"/>
          <w:szCs w:val="24"/>
        </w:rPr>
        <w:t>is owned by 2</w:t>
      </w:r>
      <w:r w:rsidR="006972CD" w:rsidRPr="006972CD">
        <w:rPr>
          <w:rFonts w:ascii="Times New Roman" w:hAnsi="Times New Roman" w:cs="Times New Roman"/>
          <w:sz w:val="24"/>
          <w:szCs w:val="24"/>
          <w:vertAlign w:val="superscript"/>
        </w:rPr>
        <w:t>nd</w:t>
      </w:r>
      <w:r w:rsidR="006972CD">
        <w:rPr>
          <w:rFonts w:ascii="Times New Roman" w:hAnsi="Times New Roman" w:cs="Times New Roman"/>
          <w:sz w:val="24"/>
          <w:szCs w:val="24"/>
        </w:rPr>
        <w:t xml:space="preserve"> defendant, who was not even a party under HC 2106/19. Secondly the order entitled the plaintiff to take transfer of land held under DT 0003088/98, which is 107,0424 hectares in extent</w:t>
      </w:r>
      <w:r w:rsidR="000A4DF6">
        <w:rPr>
          <w:rFonts w:ascii="Times New Roman" w:hAnsi="Times New Roman" w:cs="Times New Roman"/>
          <w:sz w:val="24"/>
          <w:szCs w:val="24"/>
        </w:rPr>
        <w:t>. The agreement between plaintiff and 1</w:t>
      </w:r>
      <w:r w:rsidR="000A4DF6" w:rsidRPr="000A4DF6">
        <w:rPr>
          <w:rFonts w:ascii="Times New Roman" w:hAnsi="Times New Roman" w:cs="Times New Roman"/>
          <w:sz w:val="24"/>
          <w:szCs w:val="24"/>
          <w:vertAlign w:val="superscript"/>
        </w:rPr>
        <w:t>st</w:t>
      </w:r>
      <w:r w:rsidR="000A4DF6">
        <w:rPr>
          <w:rFonts w:ascii="Times New Roman" w:hAnsi="Times New Roman" w:cs="Times New Roman"/>
          <w:sz w:val="24"/>
          <w:szCs w:val="24"/>
        </w:rPr>
        <w:t xml:space="preserve"> defendant </w:t>
      </w:r>
      <w:r w:rsidR="00E91491">
        <w:rPr>
          <w:rFonts w:ascii="Times New Roman" w:hAnsi="Times New Roman" w:cs="Times New Roman"/>
          <w:sz w:val="24"/>
          <w:szCs w:val="24"/>
        </w:rPr>
        <w:t xml:space="preserve">referred to </w:t>
      </w:r>
      <w:r w:rsidR="001B1E97">
        <w:rPr>
          <w:rFonts w:ascii="Times New Roman" w:hAnsi="Times New Roman" w:cs="Times New Roman"/>
          <w:sz w:val="24"/>
          <w:szCs w:val="24"/>
        </w:rPr>
        <w:t xml:space="preserve">a </w:t>
      </w:r>
      <w:r w:rsidR="000A4DF6">
        <w:rPr>
          <w:rFonts w:ascii="Times New Roman" w:hAnsi="Times New Roman" w:cs="Times New Roman"/>
          <w:sz w:val="24"/>
          <w:szCs w:val="24"/>
        </w:rPr>
        <w:t>property which is 1000m</w:t>
      </w:r>
      <w:r w:rsidR="000A4DF6">
        <w:rPr>
          <w:rFonts w:ascii="Times New Roman" w:hAnsi="Times New Roman" w:cs="Times New Roman"/>
          <w:sz w:val="24"/>
          <w:szCs w:val="24"/>
          <w:vertAlign w:val="superscript"/>
        </w:rPr>
        <w:t>2</w:t>
      </w:r>
      <w:r w:rsidR="000A4DF6">
        <w:rPr>
          <w:rFonts w:ascii="Times New Roman" w:hAnsi="Times New Roman" w:cs="Times New Roman"/>
          <w:sz w:val="24"/>
          <w:szCs w:val="24"/>
        </w:rPr>
        <w:t xml:space="preserve"> in extent. </w:t>
      </w:r>
      <w:r w:rsidR="00F4352B">
        <w:rPr>
          <w:rFonts w:ascii="Times New Roman" w:hAnsi="Times New Roman" w:cs="Times New Roman"/>
          <w:sz w:val="24"/>
          <w:szCs w:val="24"/>
        </w:rPr>
        <w:t xml:space="preserve">Plaintiff was also informed that </w:t>
      </w:r>
      <w:r w:rsidR="000A4DF6">
        <w:rPr>
          <w:rFonts w:ascii="Times New Roman" w:hAnsi="Times New Roman" w:cs="Times New Roman"/>
          <w:sz w:val="24"/>
          <w:szCs w:val="24"/>
        </w:rPr>
        <w:t xml:space="preserve">his </w:t>
      </w:r>
      <w:r w:rsidR="00F4352B">
        <w:rPr>
          <w:rFonts w:ascii="Times New Roman" w:hAnsi="Times New Roman" w:cs="Times New Roman"/>
          <w:sz w:val="24"/>
          <w:szCs w:val="24"/>
        </w:rPr>
        <w:t>contract with 1</w:t>
      </w:r>
      <w:r w:rsidR="00F4352B" w:rsidRPr="00F4352B">
        <w:rPr>
          <w:rFonts w:ascii="Times New Roman" w:hAnsi="Times New Roman" w:cs="Times New Roman"/>
          <w:sz w:val="24"/>
          <w:szCs w:val="24"/>
          <w:vertAlign w:val="superscript"/>
        </w:rPr>
        <w:t>st</w:t>
      </w:r>
      <w:r w:rsidR="00F4352B">
        <w:rPr>
          <w:rFonts w:ascii="Times New Roman" w:hAnsi="Times New Roman" w:cs="Times New Roman"/>
          <w:sz w:val="24"/>
          <w:szCs w:val="24"/>
        </w:rPr>
        <w:t xml:space="preserve"> defendant was entered into by strangers unknown to 1</w:t>
      </w:r>
      <w:r w:rsidR="00F4352B" w:rsidRPr="00F4352B">
        <w:rPr>
          <w:rFonts w:ascii="Times New Roman" w:hAnsi="Times New Roman" w:cs="Times New Roman"/>
          <w:sz w:val="24"/>
          <w:szCs w:val="24"/>
          <w:vertAlign w:val="superscript"/>
        </w:rPr>
        <w:t>st</w:t>
      </w:r>
      <w:r w:rsidR="00F4352B">
        <w:rPr>
          <w:rFonts w:ascii="Times New Roman" w:hAnsi="Times New Roman" w:cs="Times New Roman"/>
          <w:sz w:val="24"/>
          <w:szCs w:val="24"/>
        </w:rPr>
        <w:t xml:space="preserve"> defendant. 1</w:t>
      </w:r>
      <w:r w:rsidR="00F4352B" w:rsidRPr="00F4352B">
        <w:rPr>
          <w:rFonts w:ascii="Times New Roman" w:hAnsi="Times New Roman" w:cs="Times New Roman"/>
          <w:sz w:val="24"/>
          <w:szCs w:val="24"/>
          <w:vertAlign w:val="superscript"/>
        </w:rPr>
        <w:t>st</w:t>
      </w:r>
      <w:r w:rsidR="00F4352B">
        <w:rPr>
          <w:rFonts w:ascii="Times New Roman" w:hAnsi="Times New Roman" w:cs="Times New Roman"/>
          <w:sz w:val="24"/>
          <w:szCs w:val="24"/>
        </w:rPr>
        <w:t xml:space="preserve"> defendant was prepared to assist plaintiff pursue his claims against the culprits. That prompted plaintiff to </w:t>
      </w:r>
      <w:r w:rsidR="001B1E97">
        <w:rPr>
          <w:rFonts w:ascii="Times New Roman" w:hAnsi="Times New Roman" w:cs="Times New Roman"/>
          <w:sz w:val="24"/>
          <w:szCs w:val="24"/>
        </w:rPr>
        <w:t xml:space="preserve">withdraw his </w:t>
      </w:r>
      <w:r w:rsidR="00F4352B">
        <w:rPr>
          <w:rFonts w:ascii="Times New Roman" w:hAnsi="Times New Roman" w:cs="Times New Roman"/>
          <w:sz w:val="24"/>
          <w:szCs w:val="24"/>
        </w:rPr>
        <w:t xml:space="preserve">claim under HC 2106/19. </w:t>
      </w:r>
      <w:r w:rsidR="00E3650C">
        <w:rPr>
          <w:rFonts w:ascii="Times New Roman" w:hAnsi="Times New Roman" w:cs="Times New Roman"/>
          <w:sz w:val="24"/>
          <w:szCs w:val="24"/>
        </w:rPr>
        <w:t xml:space="preserve">In the </w:t>
      </w:r>
      <w:r w:rsidR="001B1E97">
        <w:rPr>
          <w:rFonts w:ascii="Times New Roman" w:hAnsi="Times New Roman" w:cs="Times New Roman"/>
          <w:sz w:val="24"/>
          <w:szCs w:val="24"/>
        </w:rPr>
        <w:t xml:space="preserve">current </w:t>
      </w:r>
      <w:r w:rsidR="00E3650C">
        <w:rPr>
          <w:rFonts w:ascii="Times New Roman" w:hAnsi="Times New Roman" w:cs="Times New Roman"/>
          <w:sz w:val="24"/>
          <w:szCs w:val="24"/>
        </w:rPr>
        <w:t xml:space="preserve">proceedings, plaintiff was </w:t>
      </w:r>
      <w:r w:rsidR="001B1E97">
        <w:rPr>
          <w:rFonts w:ascii="Times New Roman" w:hAnsi="Times New Roman" w:cs="Times New Roman"/>
          <w:sz w:val="24"/>
          <w:szCs w:val="24"/>
        </w:rPr>
        <w:t xml:space="preserve">pursuing </w:t>
      </w:r>
      <w:r w:rsidR="00E3650C">
        <w:rPr>
          <w:rFonts w:ascii="Times New Roman" w:hAnsi="Times New Roman" w:cs="Times New Roman"/>
          <w:sz w:val="24"/>
          <w:szCs w:val="24"/>
        </w:rPr>
        <w:t xml:space="preserve">the same incompetent claim </w:t>
      </w:r>
      <w:r w:rsidR="001B1E97">
        <w:rPr>
          <w:rFonts w:ascii="Times New Roman" w:hAnsi="Times New Roman" w:cs="Times New Roman"/>
          <w:sz w:val="24"/>
          <w:szCs w:val="24"/>
        </w:rPr>
        <w:t>he</w:t>
      </w:r>
      <w:r w:rsidR="00E3650C">
        <w:rPr>
          <w:rFonts w:ascii="Times New Roman" w:hAnsi="Times New Roman" w:cs="Times New Roman"/>
          <w:sz w:val="24"/>
          <w:szCs w:val="24"/>
        </w:rPr>
        <w:t xml:space="preserve"> withdr</w:t>
      </w:r>
      <w:r w:rsidR="001B1E97">
        <w:rPr>
          <w:rFonts w:ascii="Times New Roman" w:hAnsi="Times New Roman" w:cs="Times New Roman"/>
          <w:sz w:val="24"/>
          <w:szCs w:val="24"/>
        </w:rPr>
        <w:t>ew</w:t>
      </w:r>
      <w:r w:rsidR="00E3650C">
        <w:rPr>
          <w:rFonts w:ascii="Times New Roman" w:hAnsi="Times New Roman" w:cs="Times New Roman"/>
          <w:sz w:val="24"/>
          <w:szCs w:val="24"/>
        </w:rPr>
        <w:t xml:space="preserve"> </w:t>
      </w:r>
      <w:r w:rsidR="001B1E97">
        <w:rPr>
          <w:rFonts w:ascii="Times New Roman" w:hAnsi="Times New Roman" w:cs="Times New Roman"/>
          <w:sz w:val="24"/>
          <w:szCs w:val="24"/>
        </w:rPr>
        <w:t>earlier.</w:t>
      </w:r>
      <w:r w:rsidR="00E3650C">
        <w:rPr>
          <w:rFonts w:ascii="Times New Roman" w:hAnsi="Times New Roman" w:cs="Times New Roman"/>
          <w:sz w:val="24"/>
          <w:szCs w:val="24"/>
        </w:rPr>
        <w:t xml:space="preserve"> </w:t>
      </w:r>
    </w:p>
    <w:p w14:paraId="2B0E8031" w14:textId="730922D9" w:rsidR="00E778B7" w:rsidRDefault="00F57B04" w:rsidP="005F3C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the heads of argument defendant</w:t>
      </w:r>
      <w:r w:rsidR="00E1670E">
        <w:rPr>
          <w:rFonts w:ascii="Times New Roman" w:hAnsi="Times New Roman" w:cs="Times New Roman"/>
          <w:sz w:val="24"/>
          <w:szCs w:val="24"/>
        </w:rPr>
        <w:t>s</w:t>
      </w:r>
      <w:r>
        <w:rPr>
          <w:rFonts w:ascii="Times New Roman" w:hAnsi="Times New Roman" w:cs="Times New Roman"/>
          <w:sz w:val="24"/>
          <w:szCs w:val="24"/>
        </w:rPr>
        <w:t xml:space="preserve"> aver that plaintiff’s claim </w:t>
      </w:r>
      <w:r w:rsidR="001B3404">
        <w:rPr>
          <w:rFonts w:ascii="Times New Roman" w:hAnsi="Times New Roman" w:cs="Times New Roman"/>
          <w:sz w:val="24"/>
          <w:szCs w:val="24"/>
        </w:rPr>
        <w:t>was</w:t>
      </w:r>
      <w:r>
        <w:rPr>
          <w:rFonts w:ascii="Times New Roman" w:hAnsi="Times New Roman" w:cs="Times New Roman"/>
          <w:sz w:val="24"/>
          <w:szCs w:val="24"/>
        </w:rPr>
        <w:t xml:space="preserve"> premised on an agreement consummated with 1</w:t>
      </w:r>
      <w:r w:rsidRPr="00F57B04">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He however admit</w:t>
      </w:r>
      <w:r w:rsidR="001B3404">
        <w:rPr>
          <w:rFonts w:ascii="Times New Roman" w:hAnsi="Times New Roman" w:cs="Times New Roman"/>
          <w:sz w:val="24"/>
          <w:szCs w:val="24"/>
        </w:rPr>
        <w:t>ted</w:t>
      </w:r>
      <w:r>
        <w:rPr>
          <w:rFonts w:ascii="Times New Roman" w:hAnsi="Times New Roman" w:cs="Times New Roman"/>
          <w:sz w:val="24"/>
          <w:szCs w:val="24"/>
        </w:rPr>
        <w:t xml:space="preserve"> that 1</w:t>
      </w:r>
      <w:r w:rsidRPr="00F57B04">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d</w:t>
      </w:r>
      <w:r w:rsidR="001B3404">
        <w:rPr>
          <w:rFonts w:ascii="Times New Roman" w:hAnsi="Times New Roman" w:cs="Times New Roman"/>
          <w:sz w:val="24"/>
          <w:szCs w:val="24"/>
        </w:rPr>
        <w:t>id</w:t>
      </w:r>
      <w:r>
        <w:rPr>
          <w:rFonts w:ascii="Times New Roman" w:hAnsi="Times New Roman" w:cs="Times New Roman"/>
          <w:sz w:val="24"/>
          <w:szCs w:val="24"/>
        </w:rPr>
        <w:t xml:space="preserve"> not own the property. The property </w:t>
      </w:r>
      <w:r w:rsidR="001B3404">
        <w:rPr>
          <w:rFonts w:ascii="Times New Roman" w:hAnsi="Times New Roman" w:cs="Times New Roman"/>
          <w:sz w:val="24"/>
          <w:szCs w:val="24"/>
        </w:rPr>
        <w:t>was</w:t>
      </w:r>
      <w:r>
        <w:rPr>
          <w:rFonts w:ascii="Times New Roman" w:hAnsi="Times New Roman" w:cs="Times New Roman"/>
          <w:sz w:val="24"/>
          <w:szCs w:val="24"/>
        </w:rPr>
        <w:t xml:space="preserve"> owned by 2</w:t>
      </w:r>
      <w:r w:rsidRPr="00F57B04">
        <w:rPr>
          <w:rFonts w:ascii="Times New Roman" w:hAnsi="Times New Roman" w:cs="Times New Roman"/>
          <w:sz w:val="24"/>
          <w:szCs w:val="24"/>
          <w:vertAlign w:val="superscript"/>
        </w:rPr>
        <w:t>nd</w:t>
      </w:r>
      <w:r w:rsidR="00E31FF6">
        <w:rPr>
          <w:rFonts w:ascii="Times New Roman" w:hAnsi="Times New Roman" w:cs="Times New Roman"/>
          <w:sz w:val="24"/>
          <w:szCs w:val="24"/>
        </w:rPr>
        <w:t xml:space="preserve"> defendant. Plaintiff h</w:t>
      </w:r>
      <w:r w:rsidR="001B3404">
        <w:rPr>
          <w:rFonts w:ascii="Times New Roman" w:hAnsi="Times New Roman" w:cs="Times New Roman"/>
          <w:sz w:val="24"/>
          <w:szCs w:val="24"/>
        </w:rPr>
        <w:t xml:space="preserve">ad </w:t>
      </w:r>
      <w:r>
        <w:rPr>
          <w:rFonts w:ascii="Times New Roman" w:hAnsi="Times New Roman" w:cs="Times New Roman"/>
          <w:sz w:val="24"/>
          <w:szCs w:val="24"/>
        </w:rPr>
        <w:t>no agreement</w:t>
      </w:r>
      <w:r w:rsidR="00E31FF6">
        <w:rPr>
          <w:rFonts w:ascii="Times New Roman" w:hAnsi="Times New Roman" w:cs="Times New Roman"/>
          <w:sz w:val="24"/>
          <w:szCs w:val="24"/>
        </w:rPr>
        <w:t xml:space="preserve"> with 2</w:t>
      </w:r>
      <w:r w:rsidR="00E31FF6" w:rsidRPr="00E31FF6">
        <w:rPr>
          <w:rFonts w:ascii="Times New Roman" w:hAnsi="Times New Roman" w:cs="Times New Roman"/>
          <w:sz w:val="24"/>
          <w:szCs w:val="24"/>
          <w:vertAlign w:val="superscript"/>
        </w:rPr>
        <w:t>nd</w:t>
      </w:r>
      <w:r w:rsidR="00E31FF6">
        <w:rPr>
          <w:rFonts w:ascii="Times New Roman" w:hAnsi="Times New Roman" w:cs="Times New Roman"/>
          <w:sz w:val="24"/>
          <w:szCs w:val="24"/>
        </w:rPr>
        <w:t xml:space="preserve"> defendant</w:t>
      </w:r>
      <w:r>
        <w:rPr>
          <w:rFonts w:ascii="Times New Roman" w:hAnsi="Times New Roman" w:cs="Times New Roman"/>
          <w:sz w:val="24"/>
          <w:szCs w:val="24"/>
        </w:rPr>
        <w:t xml:space="preserve">. </w:t>
      </w:r>
      <w:r w:rsidR="00072AEF">
        <w:rPr>
          <w:rFonts w:ascii="Times New Roman" w:hAnsi="Times New Roman" w:cs="Times New Roman"/>
          <w:sz w:val="24"/>
          <w:szCs w:val="24"/>
        </w:rPr>
        <w:t xml:space="preserve">Plaintiff attempted to explain this somewhat unorthodox arrangement in paragraph 7 of his declaration. </w:t>
      </w:r>
      <w:r w:rsidR="005D39E8">
        <w:rPr>
          <w:rFonts w:ascii="Times New Roman" w:hAnsi="Times New Roman" w:cs="Times New Roman"/>
          <w:sz w:val="24"/>
          <w:szCs w:val="24"/>
        </w:rPr>
        <w:t>He said:</w:t>
      </w:r>
    </w:p>
    <w:p w14:paraId="40BCD47D" w14:textId="6D5AF333" w:rsidR="005D39E8" w:rsidRDefault="005D39E8" w:rsidP="008451AF">
      <w:pPr>
        <w:spacing w:after="0" w:line="240" w:lineRule="auto"/>
        <w:ind w:left="1134" w:hanging="414"/>
        <w:jc w:val="both"/>
        <w:rPr>
          <w:rFonts w:ascii="Times New Roman" w:hAnsi="Times New Roman" w:cs="Times New Roman"/>
        </w:rPr>
      </w:pPr>
      <w:r>
        <w:rPr>
          <w:rFonts w:ascii="Times New Roman" w:hAnsi="Times New Roman" w:cs="Times New Roman"/>
          <w:sz w:val="24"/>
          <w:szCs w:val="24"/>
        </w:rPr>
        <w:t>“7.</w:t>
      </w:r>
      <w:r>
        <w:rPr>
          <w:rFonts w:ascii="Times New Roman" w:hAnsi="Times New Roman" w:cs="Times New Roman"/>
          <w:sz w:val="24"/>
          <w:szCs w:val="24"/>
        </w:rPr>
        <w:tab/>
      </w:r>
      <w:r w:rsidRPr="008451AF">
        <w:rPr>
          <w:rFonts w:ascii="Times New Roman" w:hAnsi="Times New Roman" w:cs="Times New Roman"/>
        </w:rPr>
        <w:t xml:space="preserve">The Plaintiff entered into an agreement </w:t>
      </w:r>
      <w:r w:rsidR="001A76D2" w:rsidRPr="008451AF">
        <w:rPr>
          <w:rFonts w:ascii="Times New Roman" w:hAnsi="Times New Roman" w:cs="Times New Roman"/>
        </w:rPr>
        <w:t>of sale with the 1</w:t>
      </w:r>
      <w:r w:rsidR="001A76D2" w:rsidRPr="008451AF">
        <w:rPr>
          <w:rFonts w:ascii="Times New Roman" w:hAnsi="Times New Roman" w:cs="Times New Roman"/>
          <w:vertAlign w:val="superscript"/>
        </w:rPr>
        <w:t>st</w:t>
      </w:r>
      <w:r w:rsidR="001A76D2" w:rsidRPr="008451AF">
        <w:rPr>
          <w:rFonts w:ascii="Times New Roman" w:hAnsi="Times New Roman" w:cs="Times New Roman"/>
        </w:rPr>
        <w:t xml:space="preserve"> Defendant for stand number 410, Lot 2A</w:t>
      </w:r>
      <w:r w:rsidR="008451AF" w:rsidRPr="008451AF">
        <w:rPr>
          <w:rFonts w:ascii="Times New Roman" w:hAnsi="Times New Roman" w:cs="Times New Roman"/>
        </w:rPr>
        <w:t>, Bluffhill Township, Harare</w:t>
      </w:r>
      <w:r w:rsidR="008451AF">
        <w:rPr>
          <w:rFonts w:ascii="Times New Roman" w:hAnsi="Times New Roman" w:cs="Times New Roman"/>
        </w:rPr>
        <w:t>,</w:t>
      </w:r>
      <w:r w:rsidR="008451AF" w:rsidRPr="008451AF">
        <w:rPr>
          <w:rFonts w:ascii="Times New Roman" w:hAnsi="Times New Roman" w:cs="Times New Roman"/>
        </w:rPr>
        <w:t xml:space="preserve"> as described above. Whilst 1</w:t>
      </w:r>
      <w:r w:rsidR="008451AF" w:rsidRPr="008451AF">
        <w:rPr>
          <w:rFonts w:ascii="Times New Roman" w:hAnsi="Times New Roman" w:cs="Times New Roman"/>
          <w:vertAlign w:val="superscript"/>
        </w:rPr>
        <w:t>st</w:t>
      </w:r>
      <w:r w:rsidR="008451AF" w:rsidRPr="008451AF">
        <w:rPr>
          <w:rFonts w:ascii="Times New Roman" w:hAnsi="Times New Roman" w:cs="Times New Roman"/>
        </w:rPr>
        <w:t xml:space="preserve"> Defendant was listed as the seller, the property is registered under the 2</w:t>
      </w:r>
      <w:r w:rsidR="008451AF" w:rsidRPr="008451AF">
        <w:rPr>
          <w:rFonts w:ascii="Times New Roman" w:hAnsi="Times New Roman" w:cs="Times New Roman"/>
          <w:vertAlign w:val="superscript"/>
        </w:rPr>
        <w:t>nd</w:t>
      </w:r>
      <w:r w:rsidR="008451AF" w:rsidRPr="008451AF">
        <w:rPr>
          <w:rFonts w:ascii="Times New Roman" w:hAnsi="Times New Roman" w:cs="Times New Roman"/>
        </w:rPr>
        <w:t xml:space="preserve"> Defendant with the 3</w:t>
      </w:r>
      <w:r w:rsidR="008451AF" w:rsidRPr="008451AF">
        <w:rPr>
          <w:rFonts w:ascii="Times New Roman" w:hAnsi="Times New Roman" w:cs="Times New Roman"/>
          <w:vertAlign w:val="superscript"/>
        </w:rPr>
        <w:t>rd</w:t>
      </w:r>
      <w:r w:rsidR="008451AF" w:rsidRPr="008451AF">
        <w:rPr>
          <w:rFonts w:ascii="Times New Roman" w:hAnsi="Times New Roman" w:cs="Times New Roman"/>
        </w:rPr>
        <w:t xml:space="preserve"> Defendant’s office. At the material time, some or all of the directors of the 1</w:t>
      </w:r>
      <w:r w:rsidR="008451AF" w:rsidRPr="008451AF">
        <w:rPr>
          <w:rFonts w:ascii="Times New Roman" w:hAnsi="Times New Roman" w:cs="Times New Roman"/>
          <w:vertAlign w:val="superscript"/>
        </w:rPr>
        <w:t>st</w:t>
      </w:r>
      <w:r w:rsidR="008451AF" w:rsidRPr="008451AF">
        <w:rPr>
          <w:rFonts w:ascii="Times New Roman" w:hAnsi="Times New Roman" w:cs="Times New Roman"/>
        </w:rPr>
        <w:t xml:space="preserve"> Defendant were also directors of the 2</w:t>
      </w:r>
      <w:r w:rsidR="008451AF" w:rsidRPr="008451AF">
        <w:rPr>
          <w:rFonts w:ascii="Times New Roman" w:hAnsi="Times New Roman" w:cs="Times New Roman"/>
          <w:vertAlign w:val="superscript"/>
        </w:rPr>
        <w:t>nd</w:t>
      </w:r>
      <w:r w:rsidR="008451AF" w:rsidRPr="008451AF">
        <w:rPr>
          <w:rFonts w:ascii="Times New Roman" w:hAnsi="Times New Roman" w:cs="Times New Roman"/>
        </w:rPr>
        <w:t xml:space="preserve"> Defendant. The 1</w:t>
      </w:r>
      <w:r w:rsidR="008451AF" w:rsidRPr="008451AF">
        <w:rPr>
          <w:rFonts w:ascii="Times New Roman" w:hAnsi="Times New Roman" w:cs="Times New Roman"/>
          <w:vertAlign w:val="superscript"/>
        </w:rPr>
        <w:t>st</w:t>
      </w:r>
      <w:r w:rsidR="008451AF" w:rsidRPr="008451AF">
        <w:rPr>
          <w:rFonts w:ascii="Times New Roman" w:hAnsi="Times New Roman" w:cs="Times New Roman"/>
        </w:rPr>
        <w:t xml:space="preserve"> Defendant has at times acted for the 2</w:t>
      </w:r>
      <w:r w:rsidR="008451AF" w:rsidRPr="008451AF">
        <w:rPr>
          <w:rFonts w:ascii="Times New Roman" w:hAnsi="Times New Roman" w:cs="Times New Roman"/>
          <w:vertAlign w:val="superscript"/>
        </w:rPr>
        <w:t>nd</w:t>
      </w:r>
      <w:r w:rsidR="008451AF" w:rsidRPr="008451AF">
        <w:rPr>
          <w:rFonts w:ascii="Times New Roman" w:hAnsi="Times New Roman" w:cs="Times New Roman"/>
        </w:rPr>
        <w:t xml:space="preserve"> Defendant in relation to the stand in question. Consequently, the Plaintiff is suing 1</w:t>
      </w:r>
      <w:r w:rsidR="008451AF" w:rsidRPr="008451AF">
        <w:rPr>
          <w:rFonts w:ascii="Times New Roman" w:hAnsi="Times New Roman" w:cs="Times New Roman"/>
          <w:vertAlign w:val="superscript"/>
        </w:rPr>
        <w:t>st</w:t>
      </w:r>
      <w:r w:rsidR="008451AF" w:rsidRPr="008451AF">
        <w:rPr>
          <w:rFonts w:ascii="Times New Roman" w:hAnsi="Times New Roman" w:cs="Times New Roman"/>
        </w:rPr>
        <w:t xml:space="preserve"> and 2</w:t>
      </w:r>
      <w:r w:rsidR="008451AF" w:rsidRPr="008451AF">
        <w:rPr>
          <w:rFonts w:ascii="Times New Roman" w:hAnsi="Times New Roman" w:cs="Times New Roman"/>
          <w:vertAlign w:val="superscript"/>
        </w:rPr>
        <w:t>nd</w:t>
      </w:r>
      <w:r w:rsidR="008451AF" w:rsidRPr="008451AF">
        <w:rPr>
          <w:rFonts w:ascii="Times New Roman" w:hAnsi="Times New Roman" w:cs="Times New Roman"/>
        </w:rPr>
        <w:t xml:space="preserve"> Defendant jointly and severally.”</w:t>
      </w:r>
    </w:p>
    <w:p w14:paraId="33EB0F74" w14:textId="77777777" w:rsidR="007D64F1" w:rsidRDefault="007D64F1" w:rsidP="007D64F1">
      <w:pPr>
        <w:spacing w:after="0" w:line="240" w:lineRule="auto"/>
        <w:jc w:val="both"/>
        <w:rPr>
          <w:rFonts w:ascii="Times New Roman" w:hAnsi="Times New Roman" w:cs="Times New Roman"/>
        </w:rPr>
      </w:pPr>
    </w:p>
    <w:p w14:paraId="5BBC9DAB" w14:textId="681D4182" w:rsidR="007D64F1" w:rsidRDefault="00280CF6" w:rsidP="001C446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1</w:t>
      </w:r>
      <w:r w:rsidRPr="00280CF6">
        <w:rPr>
          <w:rFonts w:ascii="Times New Roman" w:hAnsi="Times New Roman" w:cs="Times New Roman"/>
          <w:sz w:val="24"/>
          <w:szCs w:val="24"/>
          <w:vertAlign w:val="superscript"/>
        </w:rPr>
        <w:t>st</w:t>
      </w:r>
      <w:r w:rsidR="00E1670E">
        <w:rPr>
          <w:rFonts w:ascii="Times New Roman" w:hAnsi="Times New Roman" w:cs="Times New Roman"/>
          <w:sz w:val="24"/>
          <w:szCs w:val="24"/>
        </w:rPr>
        <w:t xml:space="preserve"> defendant </w:t>
      </w:r>
      <w:r w:rsidR="007D64F1" w:rsidRPr="007D64F1">
        <w:rPr>
          <w:rFonts w:ascii="Times New Roman" w:hAnsi="Times New Roman" w:cs="Times New Roman"/>
          <w:sz w:val="24"/>
          <w:szCs w:val="24"/>
        </w:rPr>
        <w:t>contend</w:t>
      </w:r>
      <w:r>
        <w:rPr>
          <w:rFonts w:ascii="Times New Roman" w:hAnsi="Times New Roman" w:cs="Times New Roman"/>
          <w:sz w:val="24"/>
          <w:szCs w:val="24"/>
        </w:rPr>
        <w:t>s</w:t>
      </w:r>
      <w:r w:rsidR="007D64F1" w:rsidRPr="007D64F1">
        <w:rPr>
          <w:rFonts w:ascii="Times New Roman" w:hAnsi="Times New Roman" w:cs="Times New Roman"/>
          <w:sz w:val="24"/>
          <w:szCs w:val="24"/>
        </w:rPr>
        <w:t xml:space="preserve"> that </w:t>
      </w:r>
      <w:r w:rsidR="007D64F1">
        <w:rPr>
          <w:rFonts w:ascii="Times New Roman" w:hAnsi="Times New Roman" w:cs="Times New Roman"/>
          <w:sz w:val="24"/>
          <w:szCs w:val="24"/>
        </w:rPr>
        <w:t xml:space="preserve">based on these allegations, there </w:t>
      </w:r>
      <w:r w:rsidR="00C524C5">
        <w:rPr>
          <w:rFonts w:ascii="Times New Roman" w:hAnsi="Times New Roman" w:cs="Times New Roman"/>
          <w:sz w:val="24"/>
          <w:szCs w:val="24"/>
        </w:rPr>
        <w:t>was</w:t>
      </w:r>
      <w:r w:rsidR="007D64F1">
        <w:rPr>
          <w:rFonts w:ascii="Times New Roman" w:hAnsi="Times New Roman" w:cs="Times New Roman"/>
          <w:sz w:val="24"/>
          <w:szCs w:val="24"/>
        </w:rPr>
        <w:t xml:space="preserve"> no claim cognizable at law. </w:t>
      </w:r>
      <w:r w:rsidR="00B101B0">
        <w:rPr>
          <w:rFonts w:ascii="Times New Roman" w:hAnsi="Times New Roman" w:cs="Times New Roman"/>
          <w:sz w:val="24"/>
          <w:szCs w:val="24"/>
        </w:rPr>
        <w:t xml:space="preserve">This is because the claim </w:t>
      </w:r>
      <w:r w:rsidR="00C524C5">
        <w:rPr>
          <w:rFonts w:ascii="Times New Roman" w:hAnsi="Times New Roman" w:cs="Times New Roman"/>
          <w:sz w:val="24"/>
          <w:szCs w:val="24"/>
        </w:rPr>
        <w:t>was</w:t>
      </w:r>
      <w:r w:rsidR="00B101B0">
        <w:rPr>
          <w:rFonts w:ascii="Times New Roman" w:hAnsi="Times New Roman" w:cs="Times New Roman"/>
          <w:sz w:val="24"/>
          <w:szCs w:val="24"/>
        </w:rPr>
        <w:t xml:space="preserve"> based in contract, yet the property in which transfer of rights </w:t>
      </w:r>
      <w:r w:rsidR="00C10D74">
        <w:rPr>
          <w:rFonts w:ascii="Times New Roman" w:hAnsi="Times New Roman" w:cs="Times New Roman"/>
          <w:sz w:val="24"/>
          <w:szCs w:val="24"/>
        </w:rPr>
        <w:t xml:space="preserve">was </w:t>
      </w:r>
      <w:r w:rsidR="00B101B0">
        <w:rPr>
          <w:rFonts w:ascii="Times New Roman" w:hAnsi="Times New Roman" w:cs="Times New Roman"/>
          <w:sz w:val="24"/>
          <w:szCs w:val="24"/>
        </w:rPr>
        <w:t xml:space="preserve">sought </w:t>
      </w:r>
      <w:r w:rsidR="00C10D74">
        <w:rPr>
          <w:rFonts w:ascii="Times New Roman" w:hAnsi="Times New Roman" w:cs="Times New Roman"/>
          <w:sz w:val="24"/>
          <w:szCs w:val="24"/>
        </w:rPr>
        <w:t xml:space="preserve">was </w:t>
      </w:r>
      <w:r w:rsidR="00B101B0">
        <w:rPr>
          <w:rFonts w:ascii="Times New Roman" w:hAnsi="Times New Roman" w:cs="Times New Roman"/>
          <w:sz w:val="24"/>
          <w:szCs w:val="24"/>
        </w:rPr>
        <w:t>not registered in 1</w:t>
      </w:r>
      <w:r w:rsidR="00B101B0" w:rsidRPr="00B101B0">
        <w:rPr>
          <w:rFonts w:ascii="Times New Roman" w:hAnsi="Times New Roman" w:cs="Times New Roman"/>
          <w:sz w:val="24"/>
          <w:szCs w:val="24"/>
          <w:vertAlign w:val="superscript"/>
        </w:rPr>
        <w:t>st</w:t>
      </w:r>
      <w:r w:rsidR="00B101B0">
        <w:rPr>
          <w:rFonts w:ascii="Times New Roman" w:hAnsi="Times New Roman" w:cs="Times New Roman"/>
          <w:sz w:val="24"/>
          <w:szCs w:val="24"/>
        </w:rPr>
        <w:t xml:space="preserve"> defendant’s name. It </w:t>
      </w:r>
      <w:r w:rsidR="00C10D74">
        <w:rPr>
          <w:rFonts w:ascii="Times New Roman" w:hAnsi="Times New Roman" w:cs="Times New Roman"/>
          <w:sz w:val="24"/>
          <w:szCs w:val="24"/>
        </w:rPr>
        <w:t xml:space="preserve">was </w:t>
      </w:r>
      <w:r w:rsidR="00B101B0">
        <w:rPr>
          <w:rFonts w:ascii="Times New Roman" w:hAnsi="Times New Roman" w:cs="Times New Roman"/>
          <w:sz w:val="24"/>
          <w:szCs w:val="24"/>
        </w:rPr>
        <w:t xml:space="preserve">not competent for </w:t>
      </w:r>
      <w:r w:rsidR="00C10D74">
        <w:rPr>
          <w:rFonts w:ascii="Times New Roman" w:hAnsi="Times New Roman" w:cs="Times New Roman"/>
          <w:sz w:val="24"/>
          <w:szCs w:val="24"/>
        </w:rPr>
        <w:t xml:space="preserve">the </w:t>
      </w:r>
      <w:r w:rsidR="00B101B0">
        <w:rPr>
          <w:rFonts w:ascii="Times New Roman" w:hAnsi="Times New Roman" w:cs="Times New Roman"/>
          <w:sz w:val="24"/>
          <w:szCs w:val="24"/>
        </w:rPr>
        <w:t>1</w:t>
      </w:r>
      <w:r w:rsidR="00B101B0" w:rsidRPr="00B101B0">
        <w:rPr>
          <w:rFonts w:ascii="Times New Roman" w:hAnsi="Times New Roman" w:cs="Times New Roman"/>
          <w:sz w:val="24"/>
          <w:szCs w:val="24"/>
          <w:vertAlign w:val="superscript"/>
        </w:rPr>
        <w:t>st</w:t>
      </w:r>
      <w:r w:rsidR="00B101B0">
        <w:rPr>
          <w:rFonts w:ascii="Times New Roman" w:hAnsi="Times New Roman" w:cs="Times New Roman"/>
          <w:sz w:val="24"/>
          <w:szCs w:val="24"/>
        </w:rPr>
        <w:t xml:space="preserve"> defendant to pass title in a property </w:t>
      </w:r>
      <w:r w:rsidR="00C10D74">
        <w:rPr>
          <w:rFonts w:ascii="Times New Roman" w:hAnsi="Times New Roman" w:cs="Times New Roman"/>
          <w:sz w:val="24"/>
          <w:szCs w:val="24"/>
        </w:rPr>
        <w:t xml:space="preserve">that </w:t>
      </w:r>
      <w:r w:rsidR="00B101B0">
        <w:rPr>
          <w:rFonts w:ascii="Times New Roman" w:hAnsi="Times New Roman" w:cs="Times New Roman"/>
          <w:sz w:val="24"/>
          <w:szCs w:val="24"/>
        </w:rPr>
        <w:t>it d</w:t>
      </w:r>
      <w:r w:rsidR="00C10D74">
        <w:rPr>
          <w:rFonts w:ascii="Times New Roman" w:hAnsi="Times New Roman" w:cs="Times New Roman"/>
          <w:sz w:val="24"/>
          <w:szCs w:val="24"/>
        </w:rPr>
        <w:t>id</w:t>
      </w:r>
      <w:r w:rsidR="00B101B0">
        <w:rPr>
          <w:rFonts w:ascii="Times New Roman" w:hAnsi="Times New Roman" w:cs="Times New Roman"/>
          <w:sz w:val="24"/>
          <w:szCs w:val="24"/>
        </w:rPr>
        <w:t xml:space="preserve"> not own. It was further submitted that </w:t>
      </w:r>
      <w:r w:rsidR="001C446C">
        <w:rPr>
          <w:rFonts w:ascii="Times New Roman" w:hAnsi="Times New Roman" w:cs="Times New Roman"/>
          <w:sz w:val="24"/>
          <w:szCs w:val="24"/>
        </w:rPr>
        <w:t>1</w:t>
      </w:r>
      <w:r w:rsidR="001C446C" w:rsidRPr="001C446C">
        <w:rPr>
          <w:rFonts w:ascii="Times New Roman" w:hAnsi="Times New Roman" w:cs="Times New Roman"/>
          <w:sz w:val="24"/>
          <w:szCs w:val="24"/>
          <w:vertAlign w:val="superscript"/>
        </w:rPr>
        <w:t>st</w:t>
      </w:r>
      <w:r w:rsidR="001C446C">
        <w:rPr>
          <w:rFonts w:ascii="Times New Roman" w:hAnsi="Times New Roman" w:cs="Times New Roman"/>
          <w:sz w:val="24"/>
          <w:szCs w:val="24"/>
        </w:rPr>
        <w:t xml:space="preserve"> defendant would only be liable to pass title </w:t>
      </w:r>
      <w:r w:rsidR="00E1670E">
        <w:rPr>
          <w:rFonts w:ascii="Times New Roman" w:hAnsi="Times New Roman" w:cs="Times New Roman"/>
          <w:sz w:val="24"/>
          <w:szCs w:val="24"/>
        </w:rPr>
        <w:t xml:space="preserve">if </w:t>
      </w:r>
      <w:r w:rsidR="001C446C">
        <w:rPr>
          <w:rFonts w:ascii="Times New Roman" w:hAnsi="Times New Roman" w:cs="Times New Roman"/>
          <w:sz w:val="24"/>
          <w:szCs w:val="24"/>
        </w:rPr>
        <w:t>it had acted as an agent for 2</w:t>
      </w:r>
      <w:r w:rsidR="001C446C" w:rsidRPr="001C446C">
        <w:rPr>
          <w:rFonts w:ascii="Times New Roman" w:hAnsi="Times New Roman" w:cs="Times New Roman"/>
          <w:sz w:val="24"/>
          <w:szCs w:val="24"/>
          <w:vertAlign w:val="superscript"/>
        </w:rPr>
        <w:t>nd</w:t>
      </w:r>
      <w:r w:rsidR="001C446C">
        <w:rPr>
          <w:rFonts w:ascii="Times New Roman" w:hAnsi="Times New Roman" w:cs="Times New Roman"/>
          <w:sz w:val="24"/>
          <w:szCs w:val="24"/>
        </w:rPr>
        <w:t xml:space="preserve"> defendant. The court was referred to the case of </w:t>
      </w:r>
      <w:r w:rsidR="001C446C" w:rsidRPr="001C446C">
        <w:rPr>
          <w:rFonts w:ascii="Times New Roman" w:hAnsi="Times New Roman" w:cs="Times New Roman"/>
          <w:i/>
          <w:sz w:val="24"/>
          <w:szCs w:val="24"/>
        </w:rPr>
        <w:t>De Villiers v James</w:t>
      </w:r>
      <w:r w:rsidR="005854AB">
        <w:rPr>
          <w:rStyle w:val="FootnoteReference"/>
          <w:rFonts w:ascii="Times New Roman" w:hAnsi="Times New Roman" w:cs="Times New Roman"/>
          <w:i/>
          <w:sz w:val="24"/>
          <w:szCs w:val="24"/>
        </w:rPr>
        <w:footnoteReference w:id="4"/>
      </w:r>
      <w:r w:rsidR="005854AB">
        <w:rPr>
          <w:rFonts w:ascii="Times New Roman" w:hAnsi="Times New Roman" w:cs="Times New Roman"/>
          <w:sz w:val="24"/>
          <w:szCs w:val="24"/>
        </w:rPr>
        <w:t xml:space="preserve">. </w:t>
      </w:r>
      <w:r w:rsidR="005B620D">
        <w:rPr>
          <w:rFonts w:ascii="Times New Roman" w:hAnsi="Times New Roman" w:cs="Times New Roman"/>
          <w:sz w:val="24"/>
          <w:szCs w:val="24"/>
        </w:rPr>
        <w:t xml:space="preserve">In </w:t>
      </w:r>
      <w:r w:rsidR="005B620D" w:rsidRPr="005B620D">
        <w:rPr>
          <w:rFonts w:ascii="Times New Roman" w:hAnsi="Times New Roman" w:cs="Times New Roman"/>
          <w:i/>
          <w:sz w:val="24"/>
          <w:szCs w:val="24"/>
        </w:rPr>
        <w:t>casu</w:t>
      </w:r>
      <w:r w:rsidR="005B620D">
        <w:rPr>
          <w:rFonts w:ascii="Times New Roman" w:hAnsi="Times New Roman" w:cs="Times New Roman"/>
          <w:sz w:val="24"/>
          <w:szCs w:val="24"/>
        </w:rPr>
        <w:t>, p</w:t>
      </w:r>
      <w:r w:rsidR="0073171F">
        <w:rPr>
          <w:rFonts w:ascii="Times New Roman" w:hAnsi="Times New Roman" w:cs="Times New Roman"/>
          <w:sz w:val="24"/>
          <w:szCs w:val="24"/>
        </w:rPr>
        <w:t xml:space="preserve">laintiff did not </w:t>
      </w:r>
      <w:r w:rsidR="005B620D">
        <w:rPr>
          <w:rFonts w:ascii="Times New Roman" w:hAnsi="Times New Roman" w:cs="Times New Roman"/>
          <w:sz w:val="24"/>
          <w:szCs w:val="24"/>
        </w:rPr>
        <w:t xml:space="preserve">allege </w:t>
      </w:r>
      <w:r w:rsidR="0073171F">
        <w:rPr>
          <w:rFonts w:ascii="Times New Roman" w:hAnsi="Times New Roman" w:cs="Times New Roman"/>
          <w:sz w:val="24"/>
          <w:szCs w:val="24"/>
        </w:rPr>
        <w:t xml:space="preserve">the existence of an agency relationship </w:t>
      </w:r>
      <w:r w:rsidR="0073171F">
        <w:rPr>
          <w:rFonts w:ascii="Times New Roman" w:hAnsi="Times New Roman" w:cs="Times New Roman"/>
          <w:sz w:val="24"/>
          <w:szCs w:val="24"/>
        </w:rPr>
        <w:lastRenderedPageBreak/>
        <w:t>between 1</w:t>
      </w:r>
      <w:r w:rsidR="0073171F" w:rsidRPr="0073171F">
        <w:rPr>
          <w:rFonts w:ascii="Times New Roman" w:hAnsi="Times New Roman" w:cs="Times New Roman"/>
          <w:sz w:val="24"/>
          <w:szCs w:val="24"/>
          <w:vertAlign w:val="superscript"/>
        </w:rPr>
        <w:t>st</w:t>
      </w:r>
      <w:r w:rsidR="0073171F">
        <w:rPr>
          <w:rFonts w:ascii="Times New Roman" w:hAnsi="Times New Roman" w:cs="Times New Roman"/>
          <w:sz w:val="24"/>
          <w:szCs w:val="24"/>
        </w:rPr>
        <w:t xml:space="preserve"> and 2</w:t>
      </w:r>
      <w:r w:rsidR="0073171F" w:rsidRPr="0073171F">
        <w:rPr>
          <w:rFonts w:ascii="Times New Roman" w:hAnsi="Times New Roman" w:cs="Times New Roman"/>
          <w:sz w:val="24"/>
          <w:szCs w:val="24"/>
          <w:vertAlign w:val="superscript"/>
        </w:rPr>
        <w:t>nd</w:t>
      </w:r>
      <w:r w:rsidR="0073171F">
        <w:rPr>
          <w:rFonts w:ascii="Times New Roman" w:hAnsi="Times New Roman" w:cs="Times New Roman"/>
          <w:sz w:val="24"/>
          <w:szCs w:val="24"/>
        </w:rPr>
        <w:t xml:space="preserve"> </w:t>
      </w:r>
      <w:r w:rsidR="005B620D">
        <w:rPr>
          <w:rFonts w:ascii="Times New Roman" w:hAnsi="Times New Roman" w:cs="Times New Roman"/>
          <w:sz w:val="24"/>
          <w:szCs w:val="24"/>
        </w:rPr>
        <w:t>defendants</w:t>
      </w:r>
      <w:r w:rsidR="0073171F">
        <w:rPr>
          <w:rFonts w:ascii="Times New Roman" w:hAnsi="Times New Roman" w:cs="Times New Roman"/>
          <w:sz w:val="24"/>
          <w:szCs w:val="24"/>
        </w:rPr>
        <w:t xml:space="preserve">. </w:t>
      </w:r>
      <w:r w:rsidR="00667FCA">
        <w:rPr>
          <w:rFonts w:ascii="Times New Roman" w:hAnsi="Times New Roman" w:cs="Times New Roman"/>
          <w:sz w:val="24"/>
          <w:szCs w:val="24"/>
        </w:rPr>
        <w:t>To establish agency, the plaintiff needed to show: that 1</w:t>
      </w:r>
      <w:r w:rsidR="00667FCA" w:rsidRPr="00667FCA">
        <w:rPr>
          <w:rFonts w:ascii="Times New Roman" w:hAnsi="Times New Roman" w:cs="Times New Roman"/>
          <w:sz w:val="24"/>
          <w:szCs w:val="24"/>
          <w:vertAlign w:val="superscript"/>
        </w:rPr>
        <w:t>st</w:t>
      </w:r>
      <w:r w:rsidR="00667FCA">
        <w:rPr>
          <w:rFonts w:ascii="Times New Roman" w:hAnsi="Times New Roman" w:cs="Times New Roman"/>
          <w:sz w:val="24"/>
          <w:szCs w:val="24"/>
        </w:rPr>
        <w:t xml:space="preserve"> defendant was 2</w:t>
      </w:r>
      <w:r w:rsidR="00667FCA" w:rsidRPr="00667FCA">
        <w:rPr>
          <w:rFonts w:ascii="Times New Roman" w:hAnsi="Times New Roman" w:cs="Times New Roman"/>
          <w:sz w:val="24"/>
          <w:szCs w:val="24"/>
          <w:vertAlign w:val="superscript"/>
        </w:rPr>
        <w:t>nd</w:t>
      </w:r>
      <w:r w:rsidR="00667FCA">
        <w:rPr>
          <w:rFonts w:ascii="Times New Roman" w:hAnsi="Times New Roman" w:cs="Times New Roman"/>
          <w:sz w:val="24"/>
          <w:szCs w:val="24"/>
        </w:rPr>
        <w:t xml:space="preserve"> defendant’s agent; </w:t>
      </w:r>
      <w:r w:rsidR="008921B4">
        <w:rPr>
          <w:rFonts w:ascii="Times New Roman" w:hAnsi="Times New Roman" w:cs="Times New Roman"/>
          <w:sz w:val="24"/>
          <w:szCs w:val="24"/>
        </w:rPr>
        <w:t xml:space="preserve">for the purposes of the sale; and had authority to pass title to the </w:t>
      </w:r>
      <w:r w:rsidR="003A6016">
        <w:rPr>
          <w:rFonts w:ascii="Times New Roman" w:hAnsi="Times New Roman" w:cs="Times New Roman"/>
          <w:sz w:val="24"/>
          <w:szCs w:val="24"/>
        </w:rPr>
        <w:t>plaintiff</w:t>
      </w:r>
      <w:r w:rsidR="008921B4">
        <w:rPr>
          <w:rFonts w:ascii="Times New Roman" w:hAnsi="Times New Roman" w:cs="Times New Roman"/>
          <w:sz w:val="24"/>
          <w:szCs w:val="24"/>
        </w:rPr>
        <w:t xml:space="preserve">. </w:t>
      </w:r>
      <w:r w:rsidR="00767967">
        <w:rPr>
          <w:rFonts w:ascii="Times New Roman" w:hAnsi="Times New Roman" w:cs="Times New Roman"/>
          <w:sz w:val="24"/>
          <w:szCs w:val="24"/>
        </w:rPr>
        <w:t xml:space="preserve">It was </w:t>
      </w:r>
      <w:r w:rsidR="00F77637">
        <w:rPr>
          <w:rFonts w:ascii="Times New Roman" w:hAnsi="Times New Roman" w:cs="Times New Roman"/>
          <w:sz w:val="24"/>
          <w:szCs w:val="24"/>
        </w:rPr>
        <w:t xml:space="preserve">submitted </w:t>
      </w:r>
      <w:r w:rsidR="00767967">
        <w:rPr>
          <w:rFonts w:ascii="Times New Roman" w:hAnsi="Times New Roman" w:cs="Times New Roman"/>
          <w:sz w:val="24"/>
          <w:szCs w:val="24"/>
        </w:rPr>
        <w:t>that if 1</w:t>
      </w:r>
      <w:r w:rsidR="00767967" w:rsidRPr="00767967">
        <w:rPr>
          <w:rFonts w:ascii="Times New Roman" w:hAnsi="Times New Roman" w:cs="Times New Roman"/>
          <w:sz w:val="24"/>
          <w:szCs w:val="24"/>
          <w:vertAlign w:val="superscript"/>
        </w:rPr>
        <w:t>st</w:t>
      </w:r>
      <w:r w:rsidR="003A6016">
        <w:rPr>
          <w:rFonts w:ascii="Times New Roman" w:hAnsi="Times New Roman" w:cs="Times New Roman"/>
          <w:sz w:val="24"/>
          <w:szCs w:val="24"/>
        </w:rPr>
        <w:t xml:space="preserve"> defendant was </w:t>
      </w:r>
      <w:r w:rsidR="0070120A">
        <w:rPr>
          <w:rFonts w:ascii="Times New Roman" w:hAnsi="Times New Roman" w:cs="Times New Roman"/>
          <w:sz w:val="24"/>
          <w:szCs w:val="24"/>
        </w:rPr>
        <w:t>an</w:t>
      </w:r>
      <w:r w:rsidR="003A6016">
        <w:rPr>
          <w:rFonts w:ascii="Times New Roman" w:hAnsi="Times New Roman" w:cs="Times New Roman"/>
          <w:sz w:val="24"/>
          <w:szCs w:val="24"/>
        </w:rPr>
        <w:t xml:space="preserve"> agent</w:t>
      </w:r>
      <w:r w:rsidR="00767967">
        <w:rPr>
          <w:rFonts w:ascii="Times New Roman" w:hAnsi="Times New Roman" w:cs="Times New Roman"/>
          <w:sz w:val="24"/>
          <w:szCs w:val="24"/>
        </w:rPr>
        <w:t xml:space="preserve"> with </w:t>
      </w:r>
      <w:r w:rsidR="003A6016">
        <w:rPr>
          <w:rFonts w:ascii="Times New Roman" w:hAnsi="Times New Roman" w:cs="Times New Roman"/>
          <w:sz w:val="24"/>
          <w:szCs w:val="24"/>
        </w:rPr>
        <w:t xml:space="preserve">authority </w:t>
      </w:r>
      <w:r w:rsidR="00767967">
        <w:rPr>
          <w:rFonts w:ascii="Times New Roman" w:hAnsi="Times New Roman" w:cs="Times New Roman"/>
          <w:sz w:val="24"/>
          <w:szCs w:val="24"/>
        </w:rPr>
        <w:t xml:space="preserve">to bind </w:t>
      </w:r>
      <w:r w:rsidR="003A6016">
        <w:rPr>
          <w:rFonts w:ascii="Times New Roman" w:hAnsi="Times New Roman" w:cs="Times New Roman"/>
          <w:sz w:val="24"/>
          <w:szCs w:val="24"/>
        </w:rPr>
        <w:t>2</w:t>
      </w:r>
      <w:r w:rsidR="003A6016" w:rsidRPr="003A6016">
        <w:rPr>
          <w:rFonts w:ascii="Times New Roman" w:hAnsi="Times New Roman" w:cs="Times New Roman"/>
          <w:sz w:val="24"/>
          <w:szCs w:val="24"/>
          <w:vertAlign w:val="superscript"/>
        </w:rPr>
        <w:t>nd</w:t>
      </w:r>
      <w:r w:rsidR="003A6016">
        <w:rPr>
          <w:rFonts w:ascii="Times New Roman" w:hAnsi="Times New Roman" w:cs="Times New Roman"/>
          <w:sz w:val="24"/>
          <w:szCs w:val="24"/>
        </w:rPr>
        <w:t xml:space="preserve"> defendant</w:t>
      </w:r>
      <w:r w:rsidR="00767967">
        <w:rPr>
          <w:rFonts w:ascii="Times New Roman" w:hAnsi="Times New Roman" w:cs="Times New Roman"/>
          <w:sz w:val="24"/>
          <w:szCs w:val="24"/>
        </w:rPr>
        <w:t xml:space="preserve">, then it was </w:t>
      </w:r>
      <w:r w:rsidR="0070120A">
        <w:rPr>
          <w:rFonts w:ascii="Times New Roman" w:hAnsi="Times New Roman" w:cs="Times New Roman"/>
          <w:sz w:val="24"/>
          <w:szCs w:val="24"/>
        </w:rPr>
        <w:t xml:space="preserve">the </w:t>
      </w:r>
      <w:r w:rsidR="00AC2341">
        <w:rPr>
          <w:rFonts w:ascii="Times New Roman" w:hAnsi="Times New Roman" w:cs="Times New Roman"/>
          <w:sz w:val="24"/>
          <w:szCs w:val="24"/>
        </w:rPr>
        <w:t xml:space="preserve">party </w:t>
      </w:r>
      <w:r w:rsidR="003A6016">
        <w:rPr>
          <w:rFonts w:ascii="Times New Roman" w:hAnsi="Times New Roman" w:cs="Times New Roman"/>
          <w:sz w:val="24"/>
          <w:szCs w:val="24"/>
        </w:rPr>
        <w:t xml:space="preserve">that plaintiff ought </w:t>
      </w:r>
      <w:r w:rsidR="00AC2341">
        <w:rPr>
          <w:rFonts w:ascii="Times New Roman" w:hAnsi="Times New Roman" w:cs="Times New Roman"/>
          <w:sz w:val="24"/>
          <w:szCs w:val="24"/>
        </w:rPr>
        <w:t xml:space="preserve">to </w:t>
      </w:r>
      <w:r w:rsidR="003A6016">
        <w:rPr>
          <w:rFonts w:ascii="Times New Roman" w:hAnsi="Times New Roman" w:cs="Times New Roman"/>
          <w:sz w:val="24"/>
          <w:szCs w:val="24"/>
        </w:rPr>
        <w:t>have</w:t>
      </w:r>
      <w:r w:rsidR="00AC2341">
        <w:rPr>
          <w:rFonts w:ascii="Times New Roman" w:hAnsi="Times New Roman" w:cs="Times New Roman"/>
          <w:sz w:val="24"/>
          <w:szCs w:val="24"/>
        </w:rPr>
        <w:t xml:space="preserve"> </w:t>
      </w:r>
      <w:r w:rsidR="0070120A">
        <w:rPr>
          <w:rFonts w:ascii="Times New Roman" w:hAnsi="Times New Roman" w:cs="Times New Roman"/>
          <w:sz w:val="24"/>
          <w:szCs w:val="24"/>
        </w:rPr>
        <w:t>proceeded against</w:t>
      </w:r>
      <w:r w:rsidR="00767967">
        <w:rPr>
          <w:rFonts w:ascii="Times New Roman" w:hAnsi="Times New Roman" w:cs="Times New Roman"/>
          <w:sz w:val="24"/>
          <w:szCs w:val="24"/>
        </w:rPr>
        <w:t xml:space="preserve">. </w:t>
      </w:r>
      <w:r w:rsidR="00F77637">
        <w:rPr>
          <w:rFonts w:ascii="Times New Roman" w:hAnsi="Times New Roman" w:cs="Times New Roman"/>
          <w:sz w:val="24"/>
          <w:szCs w:val="24"/>
        </w:rPr>
        <w:t xml:space="preserve">A party suing in contract ought to bring proceedings against the party in breach so as to achieve the necessary redress. In </w:t>
      </w:r>
      <w:r w:rsidR="00F77637" w:rsidRPr="00F77637">
        <w:rPr>
          <w:rFonts w:ascii="Times New Roman" w:hAnsi="Times New Roman" w:cs="Times New Roman"/>
          <w:i/>
          <w:sz w:val="24"/>
          <w:szCs w:val="24"/>
        </w:rPr>
        <w:t>casu</w:t>
      </w:r>
      <w:r w:rsidR="00F77637">
        <w:rPr>
          <w:rFonts w:ascii="Times New Roman" w:hAnsi="Times New Roman" w:cs="Times New Roman"/>
          <w:sz w:val="24"/>
          <w:szCs w:val="24"/>
        </w:rPr>
        <w:t>, plaintiff sought an order of specific performance. That relief could only be sought against a party to the contract, and not a</w:t>
      </w:r>
      <w:r w:rsidR="003A6016">
        <w:rPr>
          <w:rFonts w:ascii="Times New Roman" w:hAnsi="Times New Roman" w:cs="Times New Roman"/>
          <w:sz w:val="24"/>
          <w:szCs w:val="24"/>
        </w:rPr>
        <w:t>n outsider</w:t>
      </w:r>
      <w:r w:rsidR="00F77637">
        <w:rPr>
          <w:rFonts w:ascii="Times New Roman" w:hAnsi="Times New Roman" w:cs="Times New Roman"/>
          <w:sz w:val="24"/>
          <w:szCs w:val="24"/>
        </w:rPr>
        <w:t xml:space="preserve">. </w:t>
      </w:r>
    </w:p>
    <w:p w14:paraId="7EB23A0A" w14:textId="495F65C5" w:rsidR="00F77637" w:rsidRDefault="00F77637" w:rsidP="001C446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w:t>
      </w:r>
      <w:r w:rsidR="00607F64">
        <w:rPr>
          <w:rFonts w:ascii="Times New Roman" w:hAnsi="Times New Roman" w:cs="Times New Roman"/>
          <w:sz w:val="24"/>
          <w:szCs w:val="24"/>
        </w:rPr>
        <w:t xml:space="preserve">was further submitted </w:t>
      </w:r>
      <w:r>
        <w:rPr>
          <w:rFonts w:ascii="Times New Roman" w:hAnsi="Times New Roman" w:cs="Times New Roman"/>
          <w:sz w:val="24"/>
          <w:szCs w:val="24"/>
        </w:rPr>
        <w:t>that while the law recognize</w:t>
      </w:r>
      <w:r w:rsidR="00087D12">
        <w:rPr>
          <w:rFonts w:ascii="Times New Roman" w:hAnsi="Times New Roman" w:cs="Times New Roman"/>
          <w:sz w:val="24"/>
          <w:szCs w:val="24"/>
        </w:rPr>
        <w:t>d</w:t>
      </w:r>
      <w:r>
        <w:rPr>
          <w:rFonts w:ascii="Times New Roman" w:hAnsi="Times New Roman" w:cs="Times New Roman"/>
          <w:sz w:val="24"/>
          <w:szCs w:val="24"/>
        </w:rPr>
        <w:t xml:space="preserve"> a contract for the benefit of a third party, </w:t>
      </w:r>
      <w:r w:rsidR="00607F64">
        <w:rPr>
          <w:rFonts w:ascii="Times New Roman" w:hAnsi="Times New Roman" w:cs="Times New Roman"/>
          <w:sz w:val="24"/>
          <w:szCs w:val="24"/>
        </w:rPr>
        <w:t>it d</w:t>
      </w:r>
      <w:r w:rsidR="00087D12">
        <w:rPr>
          <w:rFonts w:ascii="Times New Roman" w:hAnsi="Times New Roman" w:cs="Times New Roman"/>
          <w:sz w:val="24"/>
          <w:szCs w:val="24"/>
        </w:rPr>
        <w:t>id</w:t>
      </w:r>
      <w:r w:rsidR="00607F64">
        <w:rPr>
          <w:rFonts w:ascii="Times New Roman" w:hAnsi="Times New Roman" w:cs="Times New Roman"/>
          <w:sz w:val="24"/>
          <w:szCs w:val="24"/>
        </w:rPr>
        <w:t xml:space="preserve"> not </w:t>
      </w:r>
      <w:r w:rsidR="009608C6">
        <w:rPr>
          <w:rFonts w:ascii="Times New Roman" w:hAnsi="Times New Roman" w:cs="Times New Roman"/>
          <w:sz w:val="24"/>
          <w:szCs w:val="24"/>
        </w:rPr>
        <w:t xml:space="preserve">accept </w:t>
      </w:r>
      <w:r w:rsidR="00087D12">
        <w:rPr>
          <w:rFonts w:ascii="Times New Roman" w:hAnsi="Times New Roman" w:cs="Times New Roman"/>
          <w:sz w:val="24"/>
          <w:szCs w:val="24"/>
        </w:rPr>
        <w:t xml:space="preserve">a </w:t>
      </w:r>
      <w:r w:rsidR="00607F64">
        <w:rPr>
          <w:rFonts w:ascii="Times New Roman" w:hAnsi="Times New Roman" w:cs="Times New Roman"/>
          <w:sz w:val="24"/>
          <w:szCs w:val="24"/>
        </w:rPr>
        <w:t xml:space="preserve">contract for the disadvantage of a third party. This </w:t>
      </w:r>
      <w:r w:rsidR="009608C6">
        <w:rPr>
          <w:rFonts w:ascii="Times New Roman" w:hAnsi="Times New Roman" w:cs="Times New Roman"/>
          <w:sz w:val="24"/>
          <w:szCs w:val="24"/>
        </w:rPr>
        <w:t>was</w:t>
      </w:r>
      <w:r w:rsidR="00607F64">
        <w:rPr>
          <w:rFonts w:ascii="Times New Roman" w:hAnsi="Times New Roman" w:cs="Times New Roman"/>
          <w:sz w:val="24"/>
          <w:szCs w:val="24"/>
        </w:rPr>
        <w:t xml:space="preserve"> the rule that plaintiff sought to have turned on its head. </w:t>
      </w:r>
      <w:r w:rsidR="00087D12">
        <w:rPr>
          <w:rFonts w:ascii="Times New Roman" w:hAnsi="Times New Roman" w:cs="Times New Roman"/>
          <w:sz w:val="24"/>
          <w:szCs w:val="24"/>
        </w:rPr>
        <w:t>A</w:t>
      </w:r>
      <w:r w:rsidR="00607F64">
        <w:rPr>
          <w:rFonts w:ascii="Times New Roman" w:hAnsi="Times New Roman" w:cs="Times New Roman"/>
          <w:sz w:val="24"/>
          <w:szCs w:val="24"/>
        </w:rPr>
        <w:t xml:space="preserve"> party c</w:t>
      </w:r>
      <w:r w:rsidR="00087D12">
        <w:rPr>
          <w:rFonts w:ascii="Times New Roman" w:hAnsi="Times New Roman" w:cs="Times New Roman"/>
          <w:sz w:val="24"/>
          <w:szCs w:val="24"/>
        </w:rPr>
        <w:t xml:space="preserve">ould </w:t>
      </w:r>
      <w:r w:rsidR="00607F64">
        <w:rPr>
          <w:rFonts w:ascii="Times New Roman" w:hAnsi="Times New Roman" w:cs="Times New Roman"/>
          <w:sz w:val="24"/>
          <w:szCs w:val="24"/>
        </w:rPr>
        <w:t xml:space="preserve">only be sued </w:t>
      </w:r>
      <w:r w:rsidR="00474DAC">
        <w:rPr>
          <w:rFonts w:ascii="Times New Roman" w:hAnsi="Times New Roman" w:cs="Times New Roman"/>
          <w:sz w:val="24"/>
          <w:szCs w:val="24"/>
        </w:rPr>
        <w:t xml:space="preserve">where there was a cause of action </w:t>
      </w:r>
      <w:r w:rsidR="00607F64">
        <w:rPr>
          <w:rFonts w:ascii="Times New Roman" w:hAnsi="Times New Roman" w:cs="Times New Roman"/>
          <w:sz w:val="24"/>
          <w:szCs w:val="24"/>
        </w:rPr>
        <w:t>against them.</w:t>
      </w:r>
      <w:r w:rsidR="00087D12">
        <w:rPr>
          <w:rFonts w:ascii="Times New Roman" w:hAnsi="Times New Roman" w:cs="Times New Roman"/>
          <w:sz w:val="24"/>
          <w:szCs w:val="24"/>
        </w:rPr>
        <w:t xml:space="preserve"> </w:t>
      </w:r>
      <w:r w:rsidR="002D3D82">
        <w:rPr>
          <w:rFonts w:ascii="Times New Roman" w:hAnsi="Times New Roman" w:cs="Times New Roman"/>
          <w:sz w:val="24"/>
          <w:szCs w:val="24"/>
        </w:rPr>
        <w:t xml:space="preserve">A cause of action arose where facts justified the granting of relief against a party. </w:t>
      </w:r>
      <w:r w:rsidR="00607F64">
        <w:rPr>
          <w:rFonts w:ascii="Times New Roman" w:hAnsi="Times New Roman" w:cs="Times New Roman"/>
          <w:sz w:val="24"/>
          <w:szCs w:val="24"/>
        </w:rPr>
        <w:t xml:space="preserve"> </w:t>
      </w:r>
      <w:r w:rsidR="00087D12">
        <w:rPr>
          <w:rFonts w:ascii="Times New Roman" w:hAnsi="Times New Roman" w:cs="Times New Roman"/>
          <w:sz w:val="24"/>
          <w:szCs w:val="24"/>
        </w:rPr>
        <w:t xml:space="preserve">Counsel </w:t>
      </w:r>
      <w:r w:rsidR="002D3D82">
        <w:rPr>
          <w:rFonts w:ascii="Times New Roman" w:hAnsi="Times New Roman" w:cs="Times New Roman"/>
          <w:sz w:val="24"/>
          <w:szCs w:val="24"/>
        </w:rPr>
        <w:t xml:space="preserve">referred to the cases of </w:t>
      </w:r>
      <w:r w:rsidR="002D3D82" w:rsidRPr="002D3D82">
        <w:rPr>
          <w:rFonts w:ascii="Times New Roman" w:hAnsi="Times New Roman" w:cs="Times New Roman"/>
          <w:i/>
          <w:sz w:val="24"/>
          <w:szCs w:val="24"/>
        </w:rPr>
        <w:t xml:space="preserve">Read </w:t>
      </w:r>
      <w:r w:rsidR="002D3D82" w:rsidRPr="00B4669A">
        <w:rPr>
          <w:rFonts w:ascii="Times New Roman" w:hAnsi="Times New Roman" w:cs="Times New Roman"/>
          <w:sz w:val="24"/>
          <w:szCs w:val="24"/>
        </w:rPr>
        <w:t>v</w:t>
      </w:r>
      <w:r w:rsidR="002D3D82" w:rsidRPr="002D3D82">
        <w:rPr>
          <w:rFonts w:ascii="Times New Roman" w:hAnsi="Times New Roman" w:cs="Times New Roman"/>
          <w:i/>
          <w:sz w:val="24"/>
          <w:szCs w:val="24"/>
        </w:rPr>
        <w:t xml:space="preserve"> Brown</w:t>
      </w:r>
      <w:r w:rsidR="002D3D82">
        <w:rPr>
          <w:rStyle w:val="FootnoteReference"/>
          <w:rFonts w:ascii="Times New Roman" w:hAnsi="Times New Roman" w:cs="Times New Roman"/>
          <w:i/>
          <w:sz w:val="24"/>
          <w:szCs w:val="24"/>
        </w:rPr>
        <w:footnoteReference w:id="5"/>
      </w:r>
      <w:r w:rsidR="002D3D82">
        <w:rPr>
          <w:rFonts w:ascii="Times New Roman" w:hAnsi="Times New Roman" w:cs="Times New Roman"/>
          <w:sz w:val="24"/>
          <w:szCs w:val="24"/>
        </w:rPr>
        <w:t xml:space="preserve"> and </w:t>
      </w:r>
      <w:r w:rsidR="002D3D82" w:rsidRPr="002D3D82">
        <w:rPr>
          <w:rFonts w:ascii="Times New Roman" w:hAnsi="Times New Roman" w:cs="Times New Roman"/>
          <w:i/>
          <w:sz w:val="24"/>
          <w:szCs w:val="24"/>
        </w:rPr>
        <w:t xml:space="preserve">Letang </w:t>
      </w:r>
      <w:r w:rsidR="002D3D82" w:rsidRPr="00B4669A">
        <w:rPr>
          <w:rFonts w:ascii="Times New Roman" w:hAnsi="Times New Roman" w:cs="Times New Roman"/>
          <w:sz w:val="24"/>
          <w:szCs w:val="24"/>
        </w:rPr>
        <w:t>v</w:t>
      </w:r>
      <w:r w:rsidR="002D3D82" w:rsidRPr="002D3D82">
        <w:rPr>
          <w:rFonts w:ascii="Times New Roman" w:hAnsi="Times New Roman" w:cs="Times New Roman"/>
          <w:i/>
          <w:sz w:val="24"/>
          <w:szCs w:val="24"/>
        </w:rPr>
        <w:t xml:space="preserve"> Cooper</w:t>
      </w:r>
      <w:r w:rsidR="002D3D82">
        <w:rPr>
          <w:rStyle w:val="FootnoteReference"/>
          <w:rFonts w:ascii="Times New Roman" w:hAnsi="Times New Roman" w:cs="Times New Roman"/>
          <w:i/>
          <w:sz w:val="24"/>
          <w:szCs w:val="24"/>
        </w:rPr>
        <w:footnoteReference w:id="6"/>
      </w:r>
      <w:r w:rsidR="002D3D82">
        <w:rPr>
          <w:rFonts w:ascii="Times New Roman" w:hAnsi="Times New Roman" w:cs="Times New Roman"/>
          <w:sz w:val="24"/>
          <w:szCs w:val="24"/>
        </w:rPr>
        <w:t xml:space="preserve">. </w:t>
      </w:r>
      <w:r w:rsidR="002A7530">
        <w:rPr>
          <w:rFonts w:ascii="Times New Roman" w:hAnsi="Times New Roman" w:cs="Times New Roman"/>
          <w:sz w:val="24"/>
          <w:szCs w:val="24"/>
        </w:rPr>
        <w:t xml:space="preserve">The existence of a cause of action was connected to a right to judgment. </w:t>
      </w:r>
      <w:r w:rsidR="00387A09">
        <w:rPr>
          <w:rFonts w:ascii="Times New Roman" w:hAnsi="Times New Roman" w:cs="Times New Roman"/>
          <w:sz w:val="24"/>
          <w:szCs w:val="24"/>
        </w:rPr>
        <w:t>Plaintiff did not plead any entitlement to judgment against 1</w:t>
      </w:r>
      <w:r w:rsidR="00387A09" w:rsidRPr="00387A09">
        <w:rPr>
          <w:rFonts w:ascii="Times New Roman" w:hAnsi="Times New Roman" w:cs="Times New Roman"/>
          <w:sz w:val="24"/>
          <w:szCs w:val="24"/>
          <w:vertAlign w:val="superscript"/>
        </w:rPr>
        <w:t>st</w:t>
      </w:r>
      <w:r w:rsidR="00387A09">
        <w:rPr>
          <w:rFonts w:ascii="Times New Roman" w:hAnsi="Times New Roman" w:cs="Times New Roman"/>
          <w:sz w:val="24"/>
          <w:szCs w:val="24"/>
        </w:rPr>
        <w:t xml:space="preserve"> defendant. For that reason, no cause of action arose against 1</w:t>
      </w:r>
      <w:r w:rsidR="00387A09" w:rsidRPr="00387A09">
        <w:rPr>
          <w:rFonts w:ascii="Times New Roman" w:hAnsi="Times New Roman" w:cs="Times New Roman"/>
          <w:sz w:val="24"/>
          <w:szCs w:val="24"/>
          <w:vertAlign w:val="superscript"/>
        </w:rPr>
        <w:t>st</w:t>
      </w:r>
      <w:r w:rsidR="00387A09">
        <w:rPr>
          <w:rFonts w:ascii="Times New Roman" w:hAnsi="Times New Roman" w:cs="Times New Roman"/>
          <w:sz w:val="24"/>
          <w:szCs w:val="24"/>
        </w:rPr>
        <w:t xml:space="preserve"> defendant. </w:t>
      </w:r>
    </w:p>
    <w:p w14:paraId="01B2DF1D" w14:textId="0594DDBC" w:rsidR="00B42D5D" w:rsidRDefault="00474DAC" w:rsidP="001C446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regards </w:t>
      </w:r>
      <w:r w:rsidR="00B42D5D">
        <w:rPr>
          <w:rFonts w:ascii="Times New Roman" w:hAnsi="Times New Roman" w:cs="Times New Roman"/>
          <w:sz w:val="24"/>
          <w:szCs w:val="24"/>
        </w:rPr>
        <w:t>2</w:t>
      </w:r>
      <w:r w:rsidR="00B42D5D" w:rsidRPr="00B42D5D">
        <w:rPr>
          <w:rFonts w:ascii="Times New Roman" w:hAnsi="Times New Roman" w:cs="Times New Roman"/>
          <w:sz w:val="24"/>
          <w:szCs w:val="24"/>
          <w:vertAlign w:val="superscript"/>
        </w:rPr>
        <w:t>nd</w:t>
      </w:r>
      <w:r w:rsidR="00B42D5D">
        <w:rPr>
          <w:rFonts w:ascii="Times New Roman" w:hAnsi="Times New Roman" w:cs="Times New Roman"/>
          <w:sz w:val="24"/>
          <w:szCs w:val="24"/>
        </w:rPr>
        <w:t xml:space="preserve"> defendant, counsel submitted that its position was no different from that of 1</w:t>
      </w:r>
      <w:r w:rsidR="00B42D5D" w:rsidRPr="00B42D5D">
        <w:rPr>
          <w:rFonts w:ascii="Times New Roman" w:hAnsi="Times New Roman" w:cs="Times New Roman"/>
          <w:sz w:val="24"/>
          <w:szCs w:val="24"/>
          <w:vertAlign w:val="superscript"/>
        </w:rPr>
        <w:t>st</w:t>
      </w:r>
      <w:r w:rsidR="00B42D5D">
        <w:rPr>
          <w:rFonts w:ascii="Times New Roman" w:hAnsi="Times New Roman" w:cs="Times New Roman"/>
          <w:sz w:val="24"/>
          <w:szCs w:val="24"/>
        </w:rPr>
        <w:t xml:space="preserve"> defendant. </w:t>
      </w:r>
      <w:r w:rsidR="00B25C5C">
        <w:rPr>
          <w:rFonts w:ascii="Times New Roman" w:hAnsi="Times New Roman" w:cs="Times New Roman"/>
          <w:sz w:val="24"/>
          <w:szCs w:val="24"/>
        </w:rPr>
        <w:t>2</w:t>
      </w:r>
      <w:r w:rsidR="00B25C5C" w:rsidRPr="00B25C5C">
        <w:rPr>
          <w:rFonts w:ascii="Times New Roman" w:hAnsi="Times New Roman" w:cs="Times New Roman"/>
          <w:sz w:val="24"/>
          <w:szCs w:val="24"/>
          <w:vertAlign w:val="superscript"/>
        </w:rPr>
        <w:t>nd</w:t>
      </w:r>
      <w:r w:rsidR="00B25C5C">
        <w:rPr>
          <w:rFonts w:ascii="Times New Roman" w:hAnsi="Times New Roman" w:cs="Times New Roman"/>
          <w:sz w:val="24"/>
          <w:szCs w:val="24"/>
        </w:rPr>
        <w:t xml:space="preserve"> defendant own</w:t>
      </w:r>
      <w:r w:rsidR="009766B2">
        <w:rPr>
          <w:rFonts w:ascii="Times New Roman" w:hAnsi="Times New Roman" w:cs="Times New Roman"/>
          <w:sz w:val="24"/>
          <w:szCs w:val="24"/>
        </w:rPr>
        <w:t>ed</w:t>
      </w:r>
      <w:r w:rsidR="00B25C5C">
        <w:rPr>
          <w:rFonts w:ascii="Times New Roman" w:hAnsi="Times New Roman" w:cs="Times New Roman"/>
          <w:sz w:val="24"/>
          <w:szCs w:val="24"/>
        </w:rPr>
        <w:t xml:space="preserve"> the land in dispute. Plaintiff did not aver that 2</w:t>
      </w:r>
      <w:r w:rsidR="00B25C5C" w:rsidRPr="00B25C5C">
        <w:rPr>
          <w:rFonts w:ascii="Times New Roman" w:hAnsi="Times New Roman" w:cs="Times New Roman"/>
          <w:sz w:val="24"/>
          <w:szCs w:val="24"/>
          <w:vertAlign w:val="superscript"/>
        </w:rPr>
        <w:t>nd</w:t>
      </w:r>
      <w:r w:rsidR="00B25C5C">
        <w:rPr>
          <w:rFonts w:ascii="Times New Roman" w:hAnsi="Times New Roman" w:cs="Times New Roman"/>
          <w:sz w:val="24"/>
          <w:szCs w:val="24"/>
        </w:rPr>
        <w:t xml:space="preserve"> defendant appointed 1</w:t>
      </w:r>
      <w:r w:rsidR="00B25C5C" w:rsidRPr="00B25C5C">
        <w:rPr>
          <w:rFonts w:ascii="Times New Roman" w:hAnsi="Times New Roman" w:cs="Times New Roman"/>
          <w:sz w:val="24"/>
          <w:szCs w:val="24"/>
          <w:vertAlign w:val="superscript"/>
        </w:rPr>
        <w:t>st</w:t>
      </w:r>
      <w:r w:rsidR="00B25C5C">
        <w:rPr>
          <w:rFonts w:ascii="Times New Roman" w:hAnsi="Times New Roman" w:cs="Times New Roman"/>
          <w:sz w:val="24"/>
          <w:szCs w:val="24"/>
        </w:rPr>
        <w:t xml:space="preserve"> defendant to sell its land</w:t>
      </w:r>
      <w:r w:rsidR="000E680B">
        <w:rPr>
          <w:rFonts w:ascii="Times New Roman" w:hAnsi="Times New Roman" w:cs="Times New Roman"/>
          <w:sz w:val="24"/>
          <w:szCs w:val="24"/>
        </w:rPr>
        <w:t xml:space="preserve">. Neither did it make </w:t>
      </w:r>
      <w:r w:rsidR="00B25C5C">
        <w:rPr>
          <w:rFonts w:ascii="Times New Roman" w:hAnsi="Times New Roman" w:cs="Times New Roman"/>
          <w:sz w:val="24"/>
          <w:szCs w:val="24"/>
        </w:rPr>
        <w:t>an</w:t>
      </w:r>
      <w:r w:rsidR="000E680B">
        <w:rPr>
          <w:rFonts w:ascii="Times New Roman" w:hAnsi="Times New Roman" w:cs="Times New Roman"/>
          <w:sz w:val="24"/>
          <w:szCs w:val="24"/>
        </w:rPr>
        <w:t>y</w:t>
      </w:r>
      <w:r w:rsidR="00B25C5C">
        <w:rPr>
          <w:rFonts w:ascii="Times New Roman" w:hAnsi="Times New Roman" w:cs="Times New Roman"/>
          <w:sz w:val="24"/>
          <w:szCs w:val="24"/>
        </w:rPr>
        <w:t xml:space="preserve"> undertaking to transfer </w:t>
      </w:r>
      <w:r w:rsidR="000E680B">
        <w:rPr>
          <w:rFonts w:ascii="Times New Roman" w:hAnsi="Times New Roman" w:cs="Times New Roman"/>
          <w:sz w:val="24"/>
          <w:szCs w:val="24"/>
        </w:rPr>
        <w:t>the land to the plaintiff</w:t>
      </w:r>
      <w:r w:rsidR="00B25C5C">
        <w:rPr>
          <w:rFonts w:ascii="Times New Roman" w:hAnsi="Times New Roman" w:cs="Times New Roman"/>
          <w:sz w:val="24"/>
          <w:szCs w:val="24"/>
        </w:rPr>
        <w:t xml:space="preserve">. There </w:t>
      </w:r>
      <w:r w:rsidR="000E680B">
        <w:rPr>
          <w:rFonts w:ascii="Times New Roman" w:hAnsi="Times New Roman" w:cs="Times New Roman"/>
          <w:sz w:val="24"/>
          <w:szCs w:val="24"/>
        </w:rPr>
        <w:t xml:space="preserve">was </w:t>
      </w:r>
      <w:r w:rsidR="00B25C5C">
        <w:rPr>
          <w:rFonts w:ascii="Times New Roman" w:hAnsi="Times New Roman" w:cs="Times New Roman"/>
          <w:sz w:val="24"/>
          <w:szCs w:val="24"/>
        </w:rPr>
        <w:t xml:space="preserve">no privity of contract </w:t>
      </w:r>
      <w:r w:rsidR="009766B2">
        <w:rPr>
          <w:rFonts w:ascii="Times New Roman" w:hAnsi="Times New Roman" w:cs="Times New Roman"/>
          <w:sz w:val="24"/>
          <w:szCs w:val="24"/>
        </w:rPr>
        <w:t xml:space="preserve">as </w:t>
      </w:r>
      <w:r w:rsidR="00B25C5C">
        <w:rPr>
          <w:rFonts w:ascii="Times New Roman" w:hAnsi="Times New Roman" w:cs="Times New Roman"/>
          <w:sz w:val="24"/>
          <w:szCs w:val="24"/>
        </w:rPr>
        <w:t>between plaintiff and 2</w:t>
      </w:r>
      <w:r w:rsidR="00B25C5C" w:rsidRPr="00B25C5C">
        <w:rPr>
          <w:rFonts w:ascii="Times New Roman" w:hAnsi="Times New Roman" w:cs="Times New Roman"/>
          <w:sz w:val="24"/>
          <w:szCs w:val="24"/>
          <w:vertAlign w:val="superscript"/>
        </w:rPr>
        <w:t>nd</w:t>
      </w:r>
      <w:r w:rsidR="009766B2">
        <w:rPr>
          <w:rFonts w:ascii="Times New Roman" w:hAnsi="Times New Roman" w:cs="Times New Roman"/>
          <w:sz w:val="24"/>
          <w:szCs w:val="24"/>
        </w:rPr>
        <w:t xml:space="preserve"> defendant. </w:t>
      </w:r>
      <w:r w:rsidR="00453C8B">
        <w:rPr>
          <w:rFonts w:ascii="Times New Roman" w:hAnsi="Times New Roman" w:cs="Times New Roman"/>
          <w:sz w:val="24"/>
          <w:szCs w:val="24"/>
        </w:rPr>
        <w:t>Thus, no cause of action could be found against 2</w:t>
      </w:r>
      <w:r w:rsidR="00453C8B" w:rsidRPr="00453C8B">
        <w:rPr>
          <w:rFonts w:ascii="Times New Roman" w:hAnsi="Times New Roman" w:cs="Times New Roman"/>
          <w:sz w:val="24"/>
          <w:szCs w:val="24"/>
          <w:vertAlign w:val="superscript"/>
        </w:rPr>
        <w:t>nd</w:t>
      </w:r>
      <w:r w:rsidR="00453C8B">
        <w:rPr>
          <w:rFonts w:ascii="Times New Roman" w:hAnsi="Times New Roman" w:cs="Times New Roman"/>
          <w:sz w:val="24"/>
          <w:szCs w:val="24"/>
        </w:rPr>
        <w:t xml:space="preserve"> defendant. A claim for </w:t>
      </w:r>
      <w:r w:rsidR="00B25C5C">
        <w:rPr>
          <w:rFonts w:ascii="Times New Roman" w:hAnsi="Times New Roman" w:cs="Times New Roman"/>
          <w:sz w:val="24"/>
          <w:szCs w:val="24"/>
        </w:rPr>
        <w:t xml:space="preserve">specific performance </w:t>
      </w:r>
      <w:r w:rsidR="00453C8B">
        <w:rPr>
          <w:rFonts w:ascii="Times New Roman" w:hAnsi="Times New Roman" w:cs="Times New Roman"/>
          <w:sz w:val="24"/>
          <w:szCs w:val="24"/>
        </w:rPr>
        <w:t>was not competent either</w:t>
      </w:r>
      <w:r w:rsidR="00B25C5C">
        <w:rPr>
          <w:rFonts w:ascii="Times New Roman" w:hAnsi="Times New Roman" w:cs="Times New Roman"/>
          <w:sz w:val="24"/>
          <w:szCs w:val="24"/>
        </w:rPr>
        <w:t xml:space="preserve">. </w:t>
      </w:r>
      <w:r w:rsidR="00AE1689">
        <w:rPr>
          <w:rFonts w:ascii="Times New Roman" w:hAnsi="Times New Roman" w:cs="Times New Roman"/>
          <w:sz w:val="24"/>
          <w:szCs w:val="24"/>
        </w:rPr>
        <w:t xml:space="preserve">Reference was made to the cases of </w:t>
      </w:r>
      <w:r w:rsidR="00AE1689" w:rsidRPr="00AE1689">
        <w:rPr>
          <w:rFonts w:ascii="Times New Roman" w:hAnsi="Times New Roman" w:cs="Times New Roman"/>
          <w:i/>
          <w:sz w:val="24"/>
          <w:szCs w:val="24"/>
        </w:rPr>
        <w:t>Jangara v Nyakuyamba &amp; Ors</w:t>
      </w:r>
      <w:r w:rsidR="00AE1689">
        <w:rPr>
          <w:rStyle w:val="FootnoteReference"/>
          <w:rFonts w:ascii="Times New Roman" w:hAnsi="Times New Roman" w:cs="Times New Roman"/>
          <w:i/>
          <w:sz w:val="24"/>
          <w:szCs w:val="24"/>
        </w:rPr>
        <w:footnoteReference w:id="7"/>
      </w:r>
      <w:r w:rsidR="00AE1689">
        <w:rPr>
          <w:rFonts w:ascii="Times New Roman" w:hAnsi="Times New Roman" w:cs="Times New Roman"/>
          <w:sz w:val="24"/>
          <w:szCs w:val="24"/>
        </w:rPr>
        <w:t xml:space="preserve"> and </w:t>
      </w:r>
      <w:r w:rsidR="00AE1689" w:rsidRPr="00AE1689">
        <w:rPr>
          <w:rFonts w:ascii="Times New Roman" w:hAnsi="Times New Roman" w:cs="Times New Roman"/>
          <w:i/>
          <w:sz w:val="24"/>
          <w:szCs w:val="24"/>
        </w:rPr>
        <w:t xml:space="preserve">Ventab (Pvt) &amp; Ano </w:t>
      </w:r>
      <w:r w:rsidR="00AE1689" w:rsidRPr="00B4669A">
        <w:rPr>
          <w:rFonts w:ascii="Times New Roman" w:hAnsi="Times New Roman" w:cs="Times New Roman"/>
          <w:sz w:val="24"/>
          <w:szCs w:val="24"/>
        </w:rPr>
        <w:t>v</w:t>
      </w:r>
      <w:r w:rsidR="00AE1689" w:rsidRPr="00AE1689">
        <w:rPr>
          <w:rFonts w:ascii="Times New Roman" w:hAnsi="Times New Roman" w:cs="Times New Roman"/>
          <w:i/>
          <w:sz w:val="24"/>
          <w:szCs w:val="24"/>
        </w:rPr>
        <w:t xml:space="preserve"> Gondo &amp; Ano</w:t>
      </w:r>
      <w:r w:rsidR="00AE1689">
        <w:rPr>
          <w:rStyle w:val="FootnoteReference"/>
          <w:rFonts w:ascii="Times New Roman" w:hAnsi="Times New Roman" w:cs="Times New Roman"/>
          <w:i/>
          <w:sz w:val="24"/>
          <w:szCs w:val="24"/>
        </w:rPr>
        <w:footnoteReference w:id="8"/>
      </w:r>
      <w:r w:rsidR="00AE1689">
        <w:rPr>
          <w:rFonts w:ascii="Times New Roman" w:hAnsi="Times New Roman" w:cs="Times New Roman"/>
          <w:i/>
          <w:sz w:val="24"/>
          <w:szCs w:val="24"/>
        </w:rPr>
        <w:t>.</w:t>
      </w:r>
      <w:r w:rsidR="00A72579">
        <w:rPr>
          <w:rFonts w:ascii="Times New Roman" w:hAnsi="Times New Roman" w:cs="Times New Roman"/>
          <w:sz w:val="24"/>
          <w:szCs w:val="24"/>
        </w:rPr>
        <w:t xml:space="preserve"> </w:t>
      </w:r>
      <w:r w:rsidR="00B25C5C">
        <w:rPr>
          <w:rFonts w:ascii="Times New Roman" w:hAnsi="Times New Roman" w:cs="Times New Roman"/>
          <w:sz w:val="24"/>
          <w:szCs w:val="24"/>
        </w:rPr>
        <w:t xml:space="preserve"> </w:t>
      </w:r>
    </w:p>
    <w:p w14:paraId="1FA99A08" w14:textId="412D4003" w:rsidR="00B947EA" w:rsidRDefault="000B4518" w:rsidP="001C446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w:t>
      </w:r>
      <w:r w:rsidR="00B947EA">
        <w:rPr>
          <w:rFonts w:ascii="Times New Roman" w:hAnsi="Times New Roman" w:cs="Times New Roman"/>
          <w:sz w:val="24"/>
          <w:szCs w:val="24"/>
        </w:rPr>
        <w:t xml:space="preserve"> further </w:t>
      </w:r>
      <w:r w:rsidR="00EE490E">
        <w:rPr>
          <w:rFonts w:ascii="Times New Roman" w:hAnsi="Times New Roman" w:cs="Times New Roman"/>
          <w:sz w:val="24"/>
          <w:szCs w:val="24"/>
        </w:rPr>
        <w:t xml:space="preserve">difficulty </w:t>
      </w:r>
      <w:r w:rsidR="00B947EA">
        <w:rPr>
          <w:rFonts w:ascii="Times New Roman" w:hAnsi="Times New Roman" w:cs="Times New Roman"/>
          <w:sz w:val="24"/>
          <w:szCs w:val="24"/>
        </w:rPr>
        <w:t xml:space="preserve">afflicted the plaintiff’s claim. </w:t>
      </w:r>
      <w:r w:rsidR="00EE490E">
        <w:rPr>
          <w:rFonts w:ascii="Times New Roman" w:hAnsi="Times New Roman" w:cs="Times New Roman"/>
          <w:sz w:val="24"/>
          <w:szCs w:val="24"/>
        </w:rPr>
        <w:t xml:space="preserve">The piece of land whose transfer it </w:t>
      </w:r>
      <w:r w:rsidR="007E268B">
        <w:rPr>
          <w:rFonts w:ascii="Times New Roman" w:hAnsi="Times New Roman" w:cs="Times New Roman"/>
          <w:sz w:val="24"/>
          <w:szCs w:val="24"/>
        </w:rPr>
        <w:t xml:space="preserve">claimed </w:t>
      </w:r>
      <w:r w:rsidR="00EE490E">
        <w:rPr>
          <w:rFonts w:ascii="Times New Roman" w:hAnsi="Times New Roman" w:cs="Times New Roman"/>
          <w:sz w:val="24"/>
          <w:szCs w:val="24"/>
        </w:rPr>
        <w:t xml:space="preserve">did not exist. </w:t>
      </w:r>
      <w:r w:rsidR="00F92FDA">
        <w:rPr>
          <w:rFonts w:ascii="Times New Roman" w:hAnsi="Times New Roman" w:cs="Times New Roman"/>
          <w:sz w:val="24"/>
          <w:szCs w:val="24"/>
        </w:rPr>
        <w:t xml:space="preserve">This position was accepted in the proceedings under HC 2106/19. In the premises, </w:t>
      </w:r>
      <w:r w:rsidR="007E268B">
        <w:rPr>
          <w:rFonts w:ascii="Times New Roman" w:hAnsi="Times New Roman" w:cs="Times New Roman"/>
          <w:sz w:val="24"/>
          <w:szCs w:val="24"/>
        </w:rPr>
        <w:t xml:space="preserve">plaintiff was </w:t>
      </w:r>
      <w:r w:rsidR="00F92FDA">
        <w:rPr>
          <w:rFonts w:ascii="Times New Roman" w:hAnsi="Times New Roman" w:cs="Times New Roman"/>
          <w:sz w:val="24"/>
          <w:szCs w:val="24"/>
        </w:rPr>
        <w:t xml:space="preserve">estopped from </w:t>
      </w:r>
      <w:r w:rsidR="0045616A">
        <w:rPr>
          <w:rFonts w:ascii="Times New Roman" w:hAnsi="Times New Roman" w:cs="Times New Roman"/>
          <w:sz w:val="24"/>
          <w:szCs w:val="24"/>
        </w:rPr>
        <w:t xml:space="preserve">pleading a contrary </w:t>
      </w:r>
      <w:r w:rsidR="00F92FDA">
        <w:rPr>
          <w:rFonts w:ascii="Times New Roman" w:hAnsi="Times New Roman" w:cs="Times New Roman"/>
          <w:sz w:val="24"/>
          <w:szCs w:val="24"/>
        </w:rPr>
        <w:t>position</w:t>
      </w:r>
      <w:r w:rsidR="00F92FDA">
        <w:rPr>
          <w:rStyle w:val="FootnoteReference"/>
          <w:rFonts w:ascii="Times New Roman" w:hAnsi="Times New Roman" w:cs="Times New Roman"/>
          <w:sz w:val="24"/>
          <w:szCs w:val="24"/>
        </w:rPr>
        <w:footnoteReference w:id="9"/>
      </w:r>
      <w:r w:rsidR="00F92FDA">
        <w:rPr>
          <w:rFonts w:ascii="Times New Roman" w:hAnsi="Times New Roman" w:cs="Times New Roman"/>
          <w:sz w:val="24"/>
          <w:szCs w:val="24"/>
        </w:rPr>
        <w:t xml:space="preserve">. The </w:t>
      </w:r>
      <w:r w:rsidR="00E14480">
        <w:rPr>
          <w:rFonts w:ascii="Times New Roman" w:hAnsi="Times New Roman" w:cs="Times New Roman"/>
          <w:sz w:val="24"/>
          <w:szCs w:val="24"/>
        </w:rPr>
        <w:t xml:space="preserve">court was urged to have </w:t>
      </w:r>
      <w:r w:rsidR="00E14480">
        <w:rPr>
          <w:rFonts w:ascii="Times New Roman" w:hAnsi="Times New Roman" w:cs="Times New Roman"/>
          <w:sz w:val="24"/>
          <w:szCs w:val="24"/>
        </w:rPr>
        <w:lastRenderedPageBreak/>
        <w:t>recourse to the p</w:t>
      </w:r>
      <w:r>
        <w:rPr>
          <w:rFonts w:ascii="Times New Roman" w:hAnsi="Times New Roman" w:cs="Times New Roman"/>
          <w:sz w:val="24"/>
          <w:szCs w:val="24"/>
        </w:rPr>
        <w:t>leadings u</w:t>
      </w:r>
      <w:r w:rsidR="00E14480">
        <w:rPr>
          <w:rFonts w:ascii="Times New Roman" w:hAnsi="Times New Roman" w:cs="Times New Roman"/>
          <w:sz w:val="24"/>
          <w:szCs w:val="24"/>
        </w:rPr>
        <w:t xml:space="preserve">nder HC 2106/19 in determining this dispute. Plaintiff claimed </w:t>
      </w:r>
      <w:r w:rsidR="007A7D09">
        <w:rPr>
          <w:rFonts w:ascii="Times New Roman" w:hAnsi="Times New Roman" w:cs="Times New Roman"/>
          <w:sz w:val="24"/>
          <w:szCs w:val="24"/>
        </w:rPr>
        <w:t>transfer of stand number</w:t>
      </w:r>
      <w:r w:rsidR="00280F30">
        <w:rPr>
          <w:rFonts w:ascii="Times New Roman" w:hAnsi="Times New Roman" w:cs="Times New Roman"/>
          <w:sz w:val="24"/>
          <w:szCs w:val="24"/>
        </w:rPr>
        <w:t xml:space="preserve"> 410 Lot 2A, Blu</w:t>
      </w:r>
      <w:r w:rsidR="00125912">
        <w:rPr>
          <w:rFonts w:ascii="Times New Roman" w:hAnsi="Times New Roman" w:cs="Times New Roman"/>
          <w:sz w:val="24"/>
          <w:szCs w:val="24"/>
        </w:rPr>
        <w:t>f</w:t>
      </w:r>
      <w:r w:rsidR="00A657DB">
        <w:rPr>
          <w:rFonts w:ascii="Times New Roman" w:hAnsi="Times New Roman" w:cs="Times New Roman"/>
          <w:sz w:val="24"/>
          <w:szCs w:val="24"/>
        </w:rPr>
        <w:t>hill Township, Harare</w:t>
      </w:r>
      <w:r w:rsidR="009A015C">
        <w:rPr>
          <w:rFonts w:ascii="Times New Roman" w:hAnsi="Times New Roman" w:cs="Times New Roman"/>
          <w:sz w:val="24"/>
          <w:szCs w:val="24"/>
        </w:rPr>
        <w:t>.</w:t>
      </w:r>
      <w:r w:rsidR="00280F30">
        <w:rPr>
          <w:rFonts w:ascii="Times New Roman" w:hAnsi="Times New Roman" w:cs="Times New Roman"/>
          <w:sz w:val="24"/>
          <w:szCs w:val="24"/>
        </w:rPr>
        <w:t xml:space="preserve"> </w:t>
      </w:r>
      <w:r w:rsidR="007E268B">
        <w:rPr>
          <w:rFonts w:ascii="Times New Roman" w:hAnsi="Times New Roman" w:cs="Times New Roman"/>
          <w:sz w:val="24"/>
          <w:szCs w:val="24"/>
        </w:rPr>
        <w:t>According to the agreement of sale, i</w:t>
      </w:r>
      <w:r w:rsidR="009426BB">
        <w:rPr>
          <w:rFonts w:ascii="Times New Roman" w:hAnsi="Times New Roman" w:cs="Times New Roman"/>
          <w:sz w:val="24"/>
          <w:szCs w:val="24"/>
        </w:rPr>
        <w:t xml:space="preserve">t </w:t>
      </w:r>
      <w:r w:rsidR="007E268B">
        <w:rPr>
          <w:rFonts w:ascii="Times New Roman" w:hAnsi="Times New Roman" w:cs="Times New Roman"/>
          <w:sz w:val="24"/>
          <w:szCs w:val="24"/>
        </w:rPr>
        <w:t>was</w:t>
      </w:r>
      <w:r w:rsidR="009426BB">
        <w:rPr>
          <w:rFonts w:ascii="Times New Roman" w:hAnsi="Times New Roman" w:cs="Times New Roman"/>
          <w:sz w:val="24"/>
          <w:szCs w:val="24"/>
        </w:rPr>
        <w:t xml:space="preserve"> held under DT </w:t>
      </w:r>
      <w:r w:rsidR="0093201D">
        <w:rPr>
          <w:rFonts w:ascii="Times New Roman" w:hAnsi="Times New Roman" w:cs="Times New Roman"/>
          <w:sz w:val="24"/>
          <w:szCs w:val="24"/>
        </w:rPr>
        <w:t>n</w:t>
      </w:r>
      <w:r w:rsidR="009426BB">
        <w:rPr>
          <w:rFonts w:ascii="Times New Roman" w:hAnsi="Times New Roman" w:cs="Times New Roman"/>
          <w:sz w:val="24"/>
          <w:szCs w:val="24"/>
        </w:rPr>
        <w:t xml:space="preserve">umber 0003088/98 </w:t>
      </w:r>
      <w:r w:rsidR="009426BB" w:rsidRPr="00113BE6">
        <w:rPr>
          <w:rFonts w:ascii="Times New Roman" w:hAnsi="Times New Roman" w:cs="Times New Roman"/>
          <w:sz w:val="24"/>
          <w:szCs w:val="24"/>
        </w:rPr>
        <w:t>and measur</w:t>
      </w:r>
      <w:r w:rsidR="007E268B">
        <w:rPr>
          <w:rFonts w:ascii="Times New Roman" w:hAnsi="Times New Roman" w:cs="Times New Roman"/>
          <w:sz w:val="24"/>
          <w:szCs w:val="24"/>
        </w:rPr>
        <w:t>ed</w:t>
      </w:r>
      <w:r w:rsidR="009426BB" w:rsidRPr="00113BE6">
        <w:rPr>
          <w:rFonts w:ascii="Times New Roman" w:hAnsi="Times New Roman" w:cs="Times New Roman"/>
          <w:sz w:val="24"/>
          <w:szCs w:val="24"/>
        </w:rPr>
        <w:t xml:space="preserve"> 1000m</w:t>
      </w:r>
      <w:r w:rsidR="009426BB" w:rsidRPr="00113BE6">
        <w:rPr>
          <w:rFonts w:ascii="Times New Roman" w:hAnsi="Times New Roman" w:cs="Times New Roman"/>
          <w:sz w:val="24"/>
          <w:szCs w:val="24"/>
          <w:vertAlign w:val="superscript"/>
        </w:rPr>
        <w:t>2</w:t>
      </w:r>
      <w:r w:rsidR="007E268B">
        <w:rPr>
          <w:rFonts w:ascii="Times New Roman" w:hAnsi="Times New Roman" w:cs="Times New Roman"/>
          <w:sz w:val="24"/>
          <w:szCs w:val="24"/>
        </w:rPr>
        <w:t>.</w:t>
      </w:r>
      <w:r w:rsidR="00B85043">
        <w:rPr>
          <w:rFonts w:ascii="Times New Roman" w:hAnsi="Times New Roman" w:cs="Times New Roman"/>
          <w:sz w:val="24"/>
          <w:szCs w:val="24"/>
        </w:rPr>
        <w:t xml:space="preserve"> The correct position on the ground </w:t>
      </w:r>
      <w:r w:rsidR="007E268B">
        <w:rPr>
          <w:rFonts w:ascii="Times New Roman" w:hAnsi="Times New Roman" w:cs="Times New Roman"/>
          <w:sz w:val="24"/>
          <w:szCs w:val="24"/>
        </w:rPr>
        <w:t>was</w:t>
      </w:r>
      <w:r w:rsidR="00B85043">
        <w:rPr>
          <w:rFonts w:ascii="Times New Roman" w:hAnsi="Times New Roman" w:cs="Times New Roman"/>
          <w:sz w:val="24"/>
          <w:szCs w:val="24"/>
        </w:rPr>
        <w:t xml:space="preserve"> that D</w:t>
      </w:r>
      <w:r w:rsidR="0093201D">
        <w:rPr>
          <w:rFonts w:ascii="Times New Roman" w:hAnsi="Times New Roman" w:cs="Times New Roman"/>
          <w:sz w:val="24"/>
          <w:szCs w:val="24"/>
        </w:rPr>
        <w:t>T number</w:t>
      </w:r>
      <w:r w:rsidR="00B85043">
        <w:rPr>
          <w:rFonts w:ascii="Times New Roman" w:hAnsi="Times New Roman" w:cs="Times New Roman"/>
          <w:sz w:val="24"/>
          <w:szCs w:val="24"/>
        </w:rPr>
        <w:t xml:space="preserve"> 0003088/98 </w:t>
      </w:r>
      <w:r w:rsidR="007E268B">
        <w:rPr>
          <w:rFonts w:ascii="Times New Roman" w:hAnsi="Times New Roman" w:cs="Times New Roman"/>
          <w:sz w:val="24"/>
          <w:szCs w:val="24"/>
        </w:rPr>
        <w:t>was</w:t>
      </w:r>
      <w:r w:rsidR="00B85043">
        <w:rPr>
          <w:rFonts w:ascii="Times New Roman" w:hAnsi="Times New Roman" w:cs="Times New Roman"/>
          <w:sz w:val="24"/>
          <w:szCs w:val="24"/>
        </w:rPr>
        <w:t xml:space="preserve"> 107</w:t>
      </w:r>
      <w:r w:rsidR="007E268B">
        <w:rPr>
          <w:rFonts w:ascii="Times New Roman" w:hAnsi="Times New Roman" w:cs="Times New Roman"/>
          <w:sz w:val="24"/>
          <w:szCs w:val="24"/>
        </w:rPr>
        <w:t>, 0424</w:t>
      </w:r>
      <w:r w:rsidR="00B85043">
        <w:rPr>
          <w:rFonts w:ascii="Times New Roman" w:hAnsi="Times New Roman" w:cs="Times New Roman"/>
          <w:sz w:val="24"/>
          <w:szCs w:val="24"/>
        </w:rPr>
        <w:t xml:space="preserve"> hectares in extent. </w:t>
      </w:r>
      <w:r w:rsidR="007E268B">
        <w:rPr>
          <w:rFonts w:ascii="Times New Roman" w:hAnsi="Times New Roman" w:cs="Times New Roman"/>
          <w:sz w:val="24"/>
          <w:szCs w:val="24"/>
        </w:rPr>
        <w:t>Therefore</w:t>
      </w:r>
      <w:r w:rsidR="00B85043">
        <w:rPr>
          <w:rFonts w:ascii="Times New Roman" w:hAnsi="Times New Roman" w:cs="Times New Roman"/>
          <w:sz w:val="24"/>
          <w:szCs w:val="24"/>
        </w:rPr>
        <w:t xml:space="preserve">, even if the court were to find in favour of the plaintiff, it would still not be </w:t>
      </w:r>
      <w:r w:rsidR="007E268B">
        <w:rPr>
          <w:rFonts w:ascii="Times New Roman" w:hAnsi="Times New Roman" w:cs="Times New Roman"/>
          <w:sz w:val="24"/>
          <w:szCs w:val="24"/>
        </w:rPr>
        <w:t xml:space="preserve">able </w:t>
      </w:r>
      <w:r w:rsidR="00B85043">
        <w:rPr>
          <w:rFonts w:ascii="Times New Roman" w:hAnsi="Times New Roman" w:cs="Times New Roman"/>
          <w:sz w:val="24"/>
          <w:szCs w:val="24"/>
        </w:rPr>
        <w:t xml:space="preserve">to grant the relief sought by the plaintiff. </w:t>
      </w:r>
      <w:r w:rsidR="007E268B">
        <w:rPr>
          <w:rFonts w:ascii="Times New Roman" w:hAnsi="Times New Roman" w:cs="Times New Roman"/>
          <w:sz w:val="24"/>
          <w:szCs w:val="24"/>
        </w:rPr>
        <w:t>In that vein</w:t>
      </w:r>
      <w:r w:rsidR="00A24F81">
        <w:rPr>
          <w:rFonts w:ascii="Times New Roman" w:hAnsi="Times New Roman" w:cs="Times New Roman"/>
          <w:sz w:val="24"/>
          <w:szCs w:val="24"/>
        </w:rPr>
        <w:t xml:space="preserve">, the claim </w:t>
      </w:r>
      <w:r w:rsidR="00CC362E">
        <w:rPr>
          <w:rFonts w:ascii="Times New Roman" w:hAnsi="Times New Roman" w:cs="Times New Roman"/>
          <w:sz w:val="24"/>
          <w:szCs w:val="24"/>
        </w:rPr>
        <w:t>violated section 33(1) of the Land Survey Act.</w:t>
      </w:r>
      <w:r w:rsidR="00CC362E">
        <w:rPr>
          <w:rStyle w:val="FootnoteReference"/>
          <w:rFonts w:ascii="Times New Roman" w:hAnsi="Times New Roman" w:cs="Times New Roman"/>
          <w:sz w:val="24"/>
          <w:szCs w:val="24"/>
        </w:rPr>
        <w:footnoteReference w:id="10"/>
      </w:r>
      <w:r w:rsidR="00CC362E">
        <w:rPr>
          <w:rFonts w:ascii="Times New Roman" w:hAnsi="Times New Roman" w:cs="Times New Roman"/>
          <w:sz w:val="24"/>
          <w:szCs w:val="24"/>
        </w:rPr>
        <w:t xml:space="preserve"> </w:t>
      </w:r>
      <w:r w:rsidR="00A24F81">
        <w:rPr>
          <w:rFonts w:ascii="Times New Roman" w:hAnsi="Times New Roman" w:cs="Times New Roman"/>
          <w:sz w:val="24"/>
          <w:szCs w:val="24"/>
        </w:rPr>
        <w:t>The positions of beacons and boundaries pertained to DT</w:t>
      </w:r>
      <w:r w:rsidR="0047353C">
        <w:rPr>
          <w:rFonts w:ascii="Times New Roman" w:hAnsi="Times New Roman" w:cs="Times New Roman"/>
          <w:sz w:val="24"/>
          <w:szCs w:val="24"/>
        </w:rPr>
        <w:t xml:space="preserve"> number</w:t>
      </w:r>
      <w:r w:rsidR="00A24F81">
        <w:rPr>
          <w:rFonts w:ascii="Times New Roman" w:hAnsi="Times New Roman" w:cs="Times New Roman"/>
          <w:sz w:val="24"/>
          <w:szCs w:val="24"/>
        </w:rPr>
        <w:t xml:space="preserve"> 0003088/98, which </w:t>
      </w:r>
      <w:r w:rsidR="00DB7133">
        <w:rPr>
          <w:rFonts w:ascii="Times New Roman" w:hAnsi="Times New Roman" w:cs="Times New Roman"/>
          <w:sz w:val="24"/>
          <w:szCs w:val="24"/>
        </w:rPr>
        <w:t>measures</w:t>
      </w:r>
      <w:r w:rsidR="00A24F81">
        <w:rPr>
          <w:rFonts w:ascii="Times New Roman" w:hAnsi="Times New Roman" w:cs="Times New Roman"/>
          <w:sz w:val="24"/>
          <w:szCs w:val="24"/>
        </w:rPr>
        <w:t xml:space="preserve"> 107</w:t>
      </w:r>
      <w:r w:rsidR="00B1012F">
        <w:rPr>
          <w:rFonts w:ascii="Times New Roman" w:hAnsi="Times New Roman" w:cs="Times New Roman"/>
          <w:sz w:val="24"/>
          <w:szCs w:val="24"/>
        </w:rPr>
        <w:t>, 0424</w:t>
      </w:r>
      <w:r w:rsidR="00A24F81">
        <w:rPr>
          <w:rFonts w:ascii="Times New Roman" w:hAnsi="Times New Roman" w:cs="Times New Roman"/>
          <w:sz w:val="24"/>
          <w:szCs w:val="24"/>
        </w:rPr>
        <w:t xml:space="preserve"> hectares</w:t>
      </w:r>
      <w:r w:rsidR="00DB7133">
        <w:rPr>
          <w:rFonts w:ascii="Times New Roman" w:hAnsi="Times New Roman" w:cs="Times New Roman"/>
          <w:sz w:val="24"/>
          <w:szCs w:val="24"/>
        </w:rPr>
        <w:t xml:space="preserve">. </w:t>
      </w:r>
      <w:r w:rsidR="00A24F81">
        <w:rPr>
          <w:rFonts w:ascii="Times New Roman" w:hAnsi="Times New Roman" w:cs="Times New Roman"/>
          <w:sz w:val="24"/>
          <w:szCs w:val="24"/>
        </w:rPr>
        <w:t>The claim also violated section 14(</w:t>
      </w:r>
      <w:r w:rsidR="004D40F4">
        <w:rPr>
          <w:rFonts w:ascii="Times New Roman" w:hAnsi="Times New Roman" w:cs="Times New Roman"/>
          <w:sz w:val="24"/>
          <w:szCs w:val="24"/>
        </w:rPr>
        <w:t>a</w:t>
      </w:r>
      <w:r w:rsidR="00A24F81">
        <w:rPr>
          <w:rFonts w:ascii="Times New Roman" w:hAnsi="Times New Roman" w:cs="Times New Roman"/>
          <w:sz w:val="24"/>
          <w:szCs w:val="24"/>
        </w:rPr>
        <w:t>) of the Deeds Registries Act.</w:t>
      </w:r>
      <w:r w:rsidR="00A24F81">
        <w:rPr>
          <w:rStyle w:val="FootnoteReference"/>
          <w:rFonts w:ascii="Times New Roman" w:hAnsi="Times New Roman" w:cs="Times New Roman"/>
          <w:sz w:val="24"/>
          <w:szCs w:val="24"/>
        </w:rPr>
        <w:footnoteReference w:id="11"/>
      </w:r>
      <w:r w:rsidR="00EA6B27">
        <w:rPr>
          <w:rFonts w:ascii="Times New Roman" w:hAnsi="Times New Roman" w:cs="Times New Roman"/>
          <w:sz w:val="24"/>
          <w:szCs w:val="24"/>
        </w:rPr>
        <w:t>The gist of the submission was that before ownership c</w:t>
      </w:r>
      <w:r w:rsidR="00DB7133">
        <w:rPr>
          <w:rFonts w:ascii="Times New Roman" w:hAnsi="Times New Roman" w:cs="Times New Roman"/>
          <w:sz w:val="24"/>
          <w:szCs w:val="24"/>
        </w:rPr>
        <w:t xml:space="preserve">ould </w:t>
      </w:r>
      <w:r w:rsidR="00EA6B27">
        <w:rPr>
          <w:rFonts w:ascii="Times New Roman" w:hAnsi="Times New Roman" w:cs="Times New Roman"/>
          <w:sz w:val="24"/>
          <w:szCs w:val="24"/>
        </w:rPr>
        <w:t xml:space="preserve">be transferred, there must </w:t>
      </w:r>
      <w:r w:rsidR="008F0F64">
        <w:rPr>
          <w:rFonts w:ascii="Times New Roman" w:hAnsi="Times New Roman" w:cs="Times New Roman"/>
          <w:sz w:val="24"/>
          <w:szCs w:val="24"/>
        </w:rPr>
        <w:t xml:space="preserve">exist </w:t>
      </w:r>
      <w:r w:rsidR="00EA6B27">
        <w:rPr>
          <w:rFonts w:ascii="Times New Roman" w:hAnsi="Times New Roman" w:cs="Times New Roman"/>
          <w:sz w:val="24"/>
          <w:szCs w:val="24"/>
        </w:rPr>
        <w:t xml:space="preserve">a deed of transfer </w:t>
      </w:r>
      <w:r w:rsidR="00DB7133">
        <w:rPr>
          <w:rFonts w:ascii="Times New Roman" w:hAnsi="Times New Roman" w:cs="Times New Roman"/>
          <w:sz w:val="24"/>
          <w:szCs w:val="24"/>
        </w:rPr>
        <w:t xml:space="preserve">pertaining </w:t>
      </w:r>
      <w:r w:rsidR="00EA6B27">
        <w:rPr>
          <w:rFonts w:ascii="Times New Roman" w:hAnsi="Times New Roman" w:cs="Times New Roman"/>
          <w:sz w:val="24"/>
          <w:szCs w:val="24"/>
        </w:rPr>
        <w:t>to that piece of land. Th</w:t>
      </w:r>
      <w:r w:rsidR="008F0F64">
        <w:rPr>
          <w:rFonts w:ascii="Times New Roman" w:hAnsi="Times New Roman" w:cs="Times New Roman"/>
          <w:sz w:val="24"/>
          <w:szCs w:val="24"/>
        </w:rPr>
        <w:t>at titl</w:t>
      </w:r>
      <w:r w:rsidR="00EA6B27">
        <w:rPr>
          <w:rFonts w:ascii="Times New Roman" w:hAnsi="Times New Roman" w:cs="Times New Roman"/>
          <w:sz w:val="24"/>
          <w:szCs w:val="24"/>
        </w:rPr>
        <w:t xml:space="preserve">e deed must </w:t>
      </w:r>
      <w:r w:rsidR="008F0F64">
        <w:rPr>
          <w:rFonts w:ascii="Times New Roman" w:hAnsi="Times New Roman" w:cs="Times New Roman"/>
          <w:sz w:val="24"/>
          <w:szCs w:val="24"/>
        </w:rPr>
        <w:t xml:space="preserve">have been </w:t>
      </w:r>
      <w:r w:rsidR="00EA6B27">
        <w:rPr>
          <w:rFonts w:ascii="Times New Roman" w:hAnsi="Times New Roman" w:cs="Times New Roman"/>
          <w:sz w:val="24"/>
          <w:szCs w:val="24"/>
        </w:rPr>
        <w:t>executed by the 4</w:t>
      </w:r>
      <w:r w:rsidR="00EA6B27" w:rsidRPr="00EA6B27">
        <w:rPr>
          <w:rFonts w:ascii="Times New Roman" w:hAnsi="Times New Roman" w:cs="Times New Roman"/>
          <w:sz w:val="24"/>
          <w:szCs w:val="24"/>
          <w:vertAlign w:val="superscript"/>
        </w:rPr>
        <w:t>th</w:t>
      </w:r>
      <w:r w:rsidR="00EA6B27">
        <w:rPr>
          <w:rFonts w:ascii="Times New Roman" w:hAnsi="Times New Roman" w:cs="Times New Roman"/>
          <w:sz w:val="24"/>
          <w:szCs w:val="24"/>
        </w:rPr>
        <w:t xml:space="preserve"> defendant. </w:t>
      </w:r>
      <w:r w:rsidR="00D00E98">
        <w:rPr>
          <w:rFonts w:ascii="Times New Roman" w:hAnsi="Times New Roman" w:cs="Times New Roman"/>
          <w:sz w:val="24"/>
          <w:szCs w:val="24"/>
        </w:rPr>
        <w:t>There existed no deed of transfer ex</w:t>
      </w:r>
      <w:r w:rsidR="00F50675">
        <w:rPr>
          <w:rFonts w:ascii="Times New Roman" w:hAnsi="Times New Roman" w:cs="Times New Roman"/>
          <w:sz w:val="24"/>
          <w:szCs w:val="24"/>
        </w:rPr>
        <w:t>ecu</w:t>
      </w:r>
      <w:r w:rsidR="00D00E98">
        <w:rPr>
          <w:rFonts w:ascii="Times New Roman" w:hAnsi="Times New Roman" w:cs="Times New Roman"/>
          <w:sz w:val="24"/>
          <w:szCs w:val="24"/>
        </w:rPr>
        <w:t>ted by 4</w:t>
      </w:r>
      <w:r w:rsidR="00D00E98" w:rsidRPr="00D00E98">
        <w:rPr>
          <w:rFonts w:ascii="Times New Roman" w:hAnsi="Times New Roman" w:cs="Times New Roman"/>
          <w:sz w:val="24"/>
          <w:szCs w:val="24"/>
          <w:vertAlign w:val="superscript"/>
        </w:rPr>
        <w:t>th</w:t>
      </w:r>
      <w:r w:rsidR="00D00E98">
        <w:rPr>
          <w:rFonts w:ascii="Times New Roman" w:hAnsi="Times New Roman" w:cs="Times New Roman"/>
          <w:sz w:val="24"/>
          <w:szCs w:val="24"/>
        </w:rPr>
        <w:t xml:space="preserve"> defendant </w:t>
      </w:r>
      <w:r w:rsidR="002B2922">
        <w:rPr>
          <w:rFonts w:ascii="Times New Roman" w:hAnsi="Times New Roman" w:cs="Times New Roman"/>
          <w:sz w:val="24"/>
          <w:szCs w:val="24"/>
        </w:rPr>
        <w:t xml:space="preserve">in respect of </w:t>
      </w:r>
      <w:r w:rsidR="00D00E98">
        <w:rPr>
          <w:rFonts w:ascii="Times New Roman" w:hAnsi="Times New Roman" w:cs="Times New Roman"/>
          <w:sz w:val="24"/>
          <w:szCs w:val="24"/>
        </w:rPr>
        <w:t>stand number 410 measuring 1000m</w:t>
      </w:r>
      <w:r w:rsidR="002B2922">
        <w:rPr>
          <w:rFonts w:ascii="Times New Roman" w:hAnsi="Times New Roman" w:cs="Times New Roman"/>
          <w:sz w:val="24"/>
          <w:szCs w:val="24"/>
          <w:vertAlign w:val="superscript"/>
        </w:rPr>
        <w:t>2</w:t>
      </w:r>
      <w:r w:rsidR="00D00E98">
        <w:rPr>
          <w:rFonts w:ascii="Times New Roman" w:hAnsi="Times New Roman" w:cs="Times New Roman"/>
          <w:sz w:val="24"/>
          <w:szCs w:val="24"/>
        </w:rPr>
        <w:t>. Such land did not exist</w:t>
      </w:r>
      <w:r w:rsidR="00D12F7B">
        <w:rPr>
          <w:rFonts w:ascii="Times New Roman" w:hAnsi="Times New Roman" w:cs="Times New Roman"/>
          <w:sz w:val="24"/>
          <w:szCs w:val="24"/>
        </w:rPr>
        <w:t xml:space="preserve">. The </w:t>
      </w:r>
      <w:r w:rsidR="00D00E98">
        <w:rPr>
          <w:rFonts w:ascii="Times New Roman" w:hAnsi="Times New Roman" w:cs="Times New Roman"/>
          <w:sz w:val="24"/>
          <w:szCs w:val="24"/>
        </w:rPr>
        <w:t xml:space="preserve">claim was misplaced. </w:t>
      </w:r>
    </w:p>
    <w:p w14:paraId="1B2EC01D" w14:textId="30DC6A0A" w:rsidR="00D00E98" w:rsidRPr="00D00E98" w:rsidRDefault="00D00E98" w:rsidP="001C446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was further submitted that </w:t>
      </w:r>
      <w:r w:rsidR="00015121">
        <w:rPr>
          <w:rFonts w:ascii="Times New Roman" w:hAnsi="Times New Roman" w:cs="Times New Roman"/>
          <w:sz w:val="24"/>
          <w:szCs w:val="24"/>
        </w:rPr>
        <w:t xml:space="preserve">where </w:t>
      </w:r>
      <w:r>
        <w:rPr>
          <w:rFonts w:ascii="Times New Roman" w:hAnsi="Times New Roman" w:cs="Times New Roman"/>
          <w:sz w:val="24"/>
          <w:szCs w:val="24"/>
        </w:rPr>
        <w:t xml:space="preserve">an exception </w:t>
      </w:r>
      <w:r w:rsidR="008F0F64">
        <w:rPr>
          <w:rFonts w:ascii="Times New Roman" w:hAnsi="Times New Roman" w:cs="Times New Roman"/>
          <w:sz w:val="24"/>
          <w:szCs w:val="24"/>
        </w:rPr>
        <w:t>was</w:t>
      </w:r>
      <w:r>
        <w:rPr>
          <w:rFonts w:ascii="Times New Roman" w:hAnsi="Times New Roman" w:cs="Times New Roman"/>
          <w:sz w:val="24"/>
          <w:szCs w:val="24"/>
        </w:rPr>
        <w:t xml:space="preserve"> taken on the basis that pleadings were inelegantly prepared, the court would upon upholding the exception, grant leave to amend the offending pleading. Where however</w:t>
      </w:r>
      <w:r w:rsidR="008F0F64">
        <w:rPr>
          <w:rFonts w:ascii="Times New Roman" w:hAnsi="Times New Roman" w:cs="Times New Roman"/>
          <w:sz w:val="24"/>
          <w:szCs w:val="24"/>
        </w:rPr>
        <w:t>,</w:t>
      </w:r>
      <w:r>
        <w:rPr>
          <w:rFonts w:ascii="Times New Roman" w:hAnsi="Times New Roman" w:cs="Times New Roman"/>
          <w:sz w:val="24"/>
          <w:szCs w:val="24"/>
        </w:rPr>
        <w:t xml:space="preserve"> the exception </w:t>
      </w:r>
      <w:r w:rsidR="008F0F64">
        <w:rPr>
          <w:rFonts w:ascii="Times New Roman" w:hAnsi="Times New Roman" w:cs="Times New Roman"/>
          <w:sz w:val="24"/>
          <w:szCs w:val="24"/>
        </w:rPr>
        <w:t xml:space="preserve">went </w:t>
      </w:r>
      <w:r>
        <w:rPr>
          <w:rFonts w:ascii="Times New Roman" w:hAnsi="Times New Roman" w:cs="Times New Roman"/>
          <w:sz w:val="24"/>
          <w:szCs w:val="24"/>
        </w:rPr>
        <w:t xml:space="preserve">to the root of the pleading, the </w:t>
      </w:r>
      <w:r w:rsidR="00A814D4">
        <w:rPr>
          <w:rFonts w:ascii="Times New Roman" w:hAnsi="Times New Roman" w:cs="Times New Roman"/>
          <w:sz w:val="24"/>
          <w:szCs w:val="24"/>
        </w:rPr>
        <w:t xml:space="preserve">proper course </w:t>
      </w:r>
      <w:r w:rsidR="008F0F64">
        <w:rPr>
          <w:rFonts w:ascii="Times New Roman" w:hAnsi="Times New Roman" w:cs="Times New Roman"/>
          <w:sz w:val="24"/>
          <w:szCs w:val="24"/>
        </w:rPr>
        <w:t>of action was</w:t>
      </w:r>
      <w:r w:rsidR="00A814D4">
        <w:rPr>
          <w:rFonts w:ascii="Times New Roman" w:hAnsi="Times New Roman" w:cs="Times New Roman"/>
          <w:sz w:val="24"/>
          <w:szCs w:val="24"/>
        </w:rPr>
        <w:t xml:space="preserve"> </w:t>
      </w:r>
      <w:r w:rsidR="00485CC9">
        <w:rPr>
          <w:rFonts w:ascii="Times New Roman" w:hAnsi="Times New Roman" w:cs="Times New Roman"/>
          <w:sz w:val="24"/>
          <w:szCs w:val="24"/>
        </w:rPr>
        <w:t xml:space="preserve">to </w:t>
      </w:r>
      <w:r>
        <w:rPr>
          <w:rFonts w:ascii="Times New Roman" w:hAnsi="Times New Roman" w:cs="Times New Roman"/>
          <w:sz w:val="24"/>
          <w:szCs w:val="24"/>
        </w:rPr>
        <w:t>dismiss the claim.</w:t>
      </w:r>
      <w:r w:rsidRPr="00D00E98">
        <w:rPr>
          <w:rFonts w:ascii="Times New Roman" w:hAnsi="Times New Roman" w:cs="Times New Roman"/>
          <w:sz w:val="24"/>
          <w:szCs w:val="24"/>
        </w:rPr>
        <w:t xml:space="preserve"> </w:t>
      </w:r>
      <w:r>
        <w:rPr>
          <w:rFonts w:ascii="Times New Roman" w:hAnsi="Times New Roman" w:cs="Times New Roman"/>
          <w:sz w:val="24"/>
          <w:szCs w:val="24"/>
        </w:rPr>
        <w:t xml:space="preserve">The defendants </w:t>
      </w:r>
      <w:r w:rsidR="008F0F64">
        <w:rPr>
          <w:rFonts w:ascii="Times New Roman" w:hAnsi="Times New Roman" w:cs="Times New Roman"/>
          <w:sz w:val="24"/>
          <w:szCs w:val="24"/>
        </w:rPr>
        <w:t xml:space="preserve">submitted </w:t>
      </w:r>
      <w:r>
        <w:rPr>
          <w:rFonts w:ascii="Times New Roman" w:hAnsi="Times New Roman" w:cs="Times New Roman"/>
          <w:sz w:val="24"/>
          <w:szCs w:val="24"/>
        </w:rPr>
        <w:t>that the plaintiff’s claim f</w:t>
      </w:r>
      <w:r w:rsidR="008F0F64">
        <w:rPr>
          <w:rFonts w:ascii="Times New Roman" w:hAnsi="Times New Roman" w:cs="Times New Roman"/>
          <w:sz w:val="24"/>
          <w:szCs w:val="24"/>
        </w:rPr>
        <w:t>ell</w:t>
      </w:r>
      <w:r>
        <w:rPr>
          <w:rFonts w:ascii="Times New Roman" w:hAnsi="Times New Roman" w:cs="Times New Roman"/>
          <w:sz w:val="24"/>
          <w:szCs w:val="24"/>
        </w:rPr>
        <w:t xml:space="preserve"> in the latter category. </w:t>
      </w:r>
      <w:r w:rsidR="00522EF1">
        <w:rPr>
          <w:rFonts w:ascii="Times New Roman" w:hAnsi="Times New Roman" w:cs="Times New Roman"/>
          <w:sz w:val="24"/>
          <w:szCs w:val="24"/>
        </w:rPr>
        <w:t xml:space="preserve">Counsel </w:t>
      </w:r>
      <w:r>
        <w:rPr>
          <w:rFonts w:ascii="Times New Roman" w:hAnsi="Times New Roman" w:cs="Times New Roman"/>
          <w:sz w:val="24"/>
          <w:szCs w:val="24"/>
        </w:rPr>
        <w:t xml:space="preserve">referred to the case of </w:t>
      </w:r>
      <w:r w:rsidRPr="00D00E98">
        <w:rPr>
          <w:rFonts w:ascii="Times New Roman" w:hAnsi="Times New Roman" w:cs="Times New Roman"/>
          <w:i/>
          <w:sz w:val="24"/>
          <w:szCs w:val="24"/>
        </w:rPr>
        <w:t xml:space="preserve">Local Authorities Pension Fund </w:t>
      </w:r>
      <w:r w:rsidRPr="00B4669A">
        <w:rPr>
          <w:rFonts w:ascii="Times New Roman" w:hAnsi="Times New Roman" w:cs="Times New Roman"/>
          <w:sz w:val="24"/>
          <w:szCs w:val="24"/>
        </w:rPr>
        <w:t>v</w:t>
      </w:r>
      <w:r w:rsidRPr="00D00E98">
        <w:rPr>
          <w:rFonts w:ascii="Times New Roman" w:hAnsi="Times New Roman" w:cs="Times New Roman"/>
          <w:i/>
          <w:sz w:val="24"/>
          <w:szCs w:val="24"/>
        </w:rPr>
        <w:t xml:space="preserve"> Makwava and Others</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12"/>
      </w:r>
      <w:r>
        <w:rPr>
          <w:rFonts w:ascii="Times New Roman" w:hAnsi="Times New Roman" w:cs="Times New Roman"/>
          <w:sz w:val="24"/>
          <w:szCs w:val="24"/>
        </w:rPr>
        <w:t xml:space="preserve"> The court was urged to uphold the exception and dismiss the claim.  </w:t>
      </w:r>
    </w:p>
    <w:p w14:paraId="15D02653" w14:textId="0076FB62" w:rsidR="008451AF" w:rsidRDefault="00165D15" w:rsidP="00E5243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response </w:t>
      </w:r>
      <w:r w:rsidRPr="00B4669A">
        <w:rPr>
          <w:rFonts w:ascii="Times New Roman" w:hAnsi="Times New Roman" w:cs="Times New Roman"/>
          <w:sz w:val="24"/>
          <w:szCs w:val="24"/>
        </w:rPr>
        <w:t>Mr</w:t>
      </w:r>
      <w:r w:rsidRPr="00165D15">
        <w:rPr>
          <w:rFonts w:ascii="Times New Roman" w:hAnsi="Times New Roman" w:cs="Times New Roman"/>
          <w:i/>
          <w:sz w:val="24"/>
          <w:szCs w:val="24"/>
        </w:rPr>
        <w:t xml:space="preserve"> Donzvambeva</w:t>
      </w:r>
      <w:r>
        <w:rPr>
          <w:rFonts w:ascii="Times New Roman" w:hAnsi="Times New Roman" w:cs="Times New Roman"/>
          <w:sz w:val="24"/>
          <w:szCs w:val="24"/>
        </w:rPr>
        <w:t xml:space="preserve"> submitted that </w:t>
      </w:r>
      <w:r w:rsidR="00E52439">
        <w:rPr>
          <w:rFonts w:ascii="Times New Roman" w:hAnsi="Times New Roman" w:cs="Times New Roman"/>
          <w:sz w:val="24"/>
          <w:szCs w:val="24"/>
        </w:rPr>
        <w:t xml:space="preserve">summons </w:t>
      </w:r>
      <w:r w:rsidR="009C4206">
        <w:rPr>
          <w:rFonts w:ascii="Times New Roman" w:hAnsi="Times New Roman" w:cs="Times New Roman"/>
          <w:sz w:val="24"/>
          <w:szCs w:val="24"/>
        </w:rPr>
        <w:t xml:space="preserve">were </w:t>
      </w:r>
      <w:r w:rsidR="00E52439">
        <w:rPr>
          <w:rFonts w:ascii="Times New Roman" w:hAnsi="Times New Roman" w:cs="Times New Roman"/>
          <w:sz w:val="24"/>
          <w:szCs w:val="24"/>
        </w:rPr>
        <w:t>not issued to correct errors but to commence proceedings against a party</w:t>
      </w:r>
      <w:r w:rsidR="00E52439" w:rsidRPr="005F37BA">
        <w:rPr>
          <w:rFonts w:ascii="Times New Roman" w:hAnsi="Times New Roman" w:cs="Times New Roman"/>
          <w:sz w:val="24"/>
          <w:szCs w:val="24"/>
        </w:rPr>
        <w:t xml:space="preserve">. As a matter of law, an </w:t>
      </w:r>
      <w:r w:rsidR="001A6B2D" w:rsidRPr="005F37BA">
        <w:rPr>
          <w:rFonts w:ascii="Times New Roman" w:hAnsi="Times New Roman" w:cs="Times New Roman"/>
          <w:sz w:val="24"/>
          <w:szCs w:val="24"/>
        </w:rPr>
        <w:t>exception</w:t>
      </w:r>
      <w:r w:rsidR="00E52439" w:rsidRPr="005F37BA">
        <w:rPr>
          <w:rFonts w:ascii="Times New Roman" w:hAnsi="Times New Roman" w:cs="Times New Roman"/>
          <w:sz w:val="24"/>
          <w:szCs w:val="24"/>
        </w:rPr>
        <w:t xml:space="preserve"> </w:t>
      </w:r>
      <w:r w:rsidR="00C47F00" w:rsidRPr="005F37BA">
        <w:rPr>
          <w:rFonts w:ascii="Times New Roman" w:hAnsi="Times New Roman" w:cs="Times New Roman"/>
          <w:sz w:val="24"/>
          <w:szCs w:val="24"/>
        </w:rPr>
        <w:t>was</w:t>
      </w:r>
      <w:r w:rsidR="009C4206" w:rsidRPr="005F37BA">
        <w:rPr>
          <w:rFonts w:ascii="Times New Roman" w:hAnsi="Times New Roman" w:cs="Times New Roman"/>
          <w:sz w:val="24"/>
          <w:szCs w:val="24"/>
        </w:rPr>
        <w:t xml:space="preserve"> </w:t>
      </w:r>
      <w:r w:rsidR="00E52439" w:rsidRPr="005F37BA">
        <w:rPr>
          <w:rFonts w:ascii="Times New Roman" w:hAnsi="Times New Roman" w:cs="Times New Roman"/>
          <w:sz w:val="24"/>
          <w:szCs w:val="24"/>
        </w:rPr>
        <w:t>take</w:t>
      </w:r>
      <w:r w:rsidR="009C4206" w:rsidRPr="005F37BA">
        <w:rPr>
          <w:rFonts w:ascii="Times New Roman" w:hAnsi="Times New Roman" w:cs="Times New Roman"/>
          <w:sz w:val="24"/>
          <w:szCs w:val="24"/>
        </w:rPr>
        <w:t xml:space="preserve">n on the basis of a flaw </w:t>
      </w:r>
      <w:r w:rsidR="009C4206" w:rsidRPr="005F37BA">
        <w:rPr>
          <w:rFonts w:ascii="Times New Roman" w:hAnsi="Times New Roman" w:cs="Times New Roman"/>
          <w:i/>
          <w:sz w:val="24"/>
          <w:szCs w:val="24"/>
        </w:rPr>
        <w:t>ex facie</w:t>
      </w:r>
      <w:r w:rsidR="009C4206" w:rsidRPr="005F37BA">
        <w:rPr>
          <w:rFonts w:ascii="Times New Roman" w:hAnsi="Times New Roman" w:cs="Times New Roman"/>
          <w:sz w:val="24"/>
          <w:szCs w:val="24"/>
        </w:rPr>
        <w:t xml:space="preserve"> </w:t>
      </w:r>
      <w:r w:rsidR="00E52439" w:rsidRPr="005F37BA">
        <w:rPr>
          <w:rFonts w:ascii="Times New Roman" w:hAnsi="Times New Roman" w:cs="Times New Roman"/>
          <w:sz w:val="24"/>
          <w:szCs w:val="24"/>
        </w:rPr>
        <w:t xml:space="preserve">the pleading. </w:t>
      </w:r>
      <w:r w:rsidR="00C47F00" w:rsidRPr="005F37BA">
        <w:rPr>
          <w:rFonts w:ascii="Times New Roman" w:hAnsi="Times New Roman" w:cs="Times New Roman"/>
          <w:sz w:val="24"/>
          <w:szCs w:val="24"/>
        </w:rPr>
        <w:t xml:space="preserve">The </w:t>
      </w:r>
      <w:r w:rsidR="00E52439" w:rsidRPr="005F37BA">
        <w:rPr>
          <w:rFonts w:ascii="Times New Roman" w:hAnsi="Times New Roman" w:cs="Times New Roman"/>
          <w:sz w:val="24"/>
          <w:szCs w:val="24"/>
        </w:rPr>
        <w:t xml:space="preserve">court </w:t>
      </w:r>
      <w:r w:rsidR="00C47F00" w:rsidRPr="005F37BA">
        <w:rPr>
          <w:rFonts w:ascii="Times New Roman" w:hAnsi="Times New Roman" w:cs="Times New Roman"/>
          <w:sz w:val="24"/>
          <w:szCs w:val="24"/>
        </w:rPr>
        <w:t>was</w:t>
      </w:r>
      <w:r w:rsidR="00E52439" w:rsidRPr="005F37BA">
        <w:rPr>
          <w:rFonts w:ascii="Times New Roman" w:hAnsi="Times New Roman" w:cs="Times New Roman"/>
          <w:sz w:val="24"/>
          <w:szCs w:val="24"/>
        </w:rPr>
        <w:t xml:space="preserve"> confined to the contents of the summons as read with the declaration. </w:t>
      </w:r>
      <w:r w:rsidR="00993AB8" w:rsidRPr="005F37BA">
        <w:rPr>
          <w:rFonts w:ascii="Times New Roman" w:hAnsi="Times New Roman" w:cs="Times New Roman"/>
          <w:sz w:val="24"/>
          <w:szCs w:val="24"/>
        </w:rPr>
        <w:t xml:space="preserve">He </w:t>
      </w:r>
      <w:r w:rsidR="005406F0" w:rsidRPr="005F37BA">
        <w:rPr>
          <w:rFonts w:ascii="Times New Roman" w:hAnsi="Times New Roman" w:cs="Times New Roman"/>
          <w:sz w:val="24"/>
          <w:szCs w:val="24"/>
        </w:rPr>
        <w:t>cited</w:t>
      </w:r>
      <w:r w:rsidR="003321C4" w:rsidRPr="005F37BA">
        <w:rPr>
          <w:rFonts w:ascii="Times New Roman" w:hAnsi="Times New Roman" w:cs="Times New Roman"/>
          <w:sz w:val="24"/>
          <w:szCs w:val="24"/>
        </w:rPr>
        <w:t xml:space="preserve"> R</w:t>
      </w:r>
      <w:r w:rsidR="00993AB8" w:rsidRPr="005F37BA">
        <w:rPr>
          <w:rFonts w:ascii="Times New Roman" w:hAnsi="Times New Roman" w:cs="Times New Roman"/>
          <w:sz w:val="24"/>
          <w:szCs w:val="24"/>
        </w:rPr>
        <w:t>u</w:t>
      </w:r>
      <w:r w:rsidR="00520C03" w:rsidRPr="005F37BA">
        <w:rPr>
          <w:rFonts w:ascii="Times New Roman" w:hAnsi="Times New Roman" w:cs="Times New Roman"/>
          <w:sz w:val="24"/>
          <w:szCs w:val="24"/>
        </w:rPr>
        <w:t xml:space="preserve">le 115 of the </w:t>
      </w:r>
      <w:r w:rsidR="00D23051">
        <w:rPr>
          <w:rFonts w:ascii="Times New Roman" w:hAnsi="Times New Roman" w:cs="Times New Roman"/>
          <w:sz w:val="24"/>
          <w:szCs w:val="24"/>
        </w:rPr>
        <w:t>R</w:t>
      </w:r>
      <w:r w:rsidR="00520C03">
        <w:rPr>
          <w:rFonts w:ascii="Times New Roman" w:hAnsi="Times New Roman" w:cs="Times New Roman"/>
          <w:sz w:val="24"/>
          <w:szCs w:val="24"/>
        </w:rPr>
        <w:t xml:space="preserve">ules. Reference was also made to the case of </w:t>
      </w:r>
      <w:r w:rsidR="00520C03" w:rsidRPr="00520C03">
        <w:rPr>
          <w:rFonts w:ascii="Times New Roman" w:hAnsi="Times New Roman" w:cs="Times New Roman"/>
          <w:i/>
          <w:sz w:val="24"/>
          <w:szCs w:val="24"/>
        </w:rPr>
        <w:lastRenderedPageBreak/>
        <w:t xml:space="preserve">Mutyasira </w:t>
      </w:r>
      <w:r w:rsidR="00520C03" w:rsidRPr="00B4669A">
        <w:rPr>
          <w:rFonts w:ascii="Times New Roman" w:hAnsi="Times New Roman" w:cs="Times New Roman"/>
          <w:sz w:val="24"/>
          <w:szCs w:val="24"/>
        </w:rPr>
        <w:t xml:space="preserve">v </w:t>
      </w:r>
      <w:r w:rsidR="00520C03" w:rsidRPr="00520C03">
        <w:rPr>
          <w:rFonts w:ascii="Times New Roman" w:hAnsi="Times New Roman" w:cs="Times New Roman"/>
          <w:i/>
          <w:sz w:val="24"/>
          <w:szCs w:val="24"/>
        </w:rPr>
        <w:t>Estate Late Muchineripi</w:t>
      </w:r>
      <w:r w:rsidR="00520C03">
        <w:rPr>
          <w:rStyle w:val="FootnoteReference"/>
          <w:rFonts w:ascii="Times New Roman" w:hAnsi="Times New Roman" w:cs="Times New Roman"/>
          <w:i/>
          <w:sz w:val="24"/>
          <w:szCs w:val="24"/>
        </w:rPr>
        <w:footnoteReference w:id="13"/>
      </w:r>
      <w:r w:rsidR="00597675">
        <w:rPr>
          <w:rFonts w:ascii="Times New Roman" w:hAnsi="Times New Roman" w:cs="Times New Roman"/>
          <w:i/>
          <w:sz w:val="24"/>
          <w:szCs w:val="24"/>
        </w:rPr>
        <w:t>.</w:t>
      </w:r>
      <w:r w:rsidR="00597675">
        <w:rPr>
          <w:rFonts w:ascii="Times New Roman" w:hAnsi="Times New Roman" w:cs="Times New Roman"/>
          <w:sz w:val="24"/>
          <w:szCs w:val="24"/>
        </w:rPr>
        <w:t xml:space="preserve"> Counsel further submitted that the issues </w:t>
      </w:r>
      <w:r w:rsidR="00207737">
        <w:rPr>
          <w:rFonts w:ascii="Times New Roman" w:hAnsi="Times New Roman" w:cs="Times New Roman"/>
          <w:sz w:val="24"/>
          <w:szCs w:val="24"/>
        </w:rPr>
        <w:t xml:space="preserve">raised by the </w:t>
      </w:r>
      <w:r w:rsidR="00597675">
        <w:rPr>
          <w:rFonts w:ascii="Times New Roman" w:hAnsi="Times New Roman" w:cs="Times New Roman"/>
          <w:sz w:val="24"/>
          <w:szCs w:val="24"/>
        </w:rPr>
        <w:t xml:space="preserve">defendants would be amply dealt with </w:t>
      </w:r>
      <w:r w:rsidR="00207737">
        <w:rPr>
          <w:rFonts w:ascii="Times New Roman" w:hAnsi="Times New Roman" w:cs="Times New Roman"/>
          <w:sz w:val="24"/>
          <w:szCs w:val="24"/>
        </w:rPr>
        <w:t xml:space="preserve">through </w:t>
      </w:r>
      <w:r w:rsidR="00597675">
        <w:rPr>
          <w:rFonts w:ascii="Times New Roman" w:hAnsi="Times New Roman" w:cs="Times New Roman"/>
          <w:sz w:val="24"/>
          <w:szCs w:val="24"/>
        </w:rPr>
        <w:t>evidence at the trial. The existence of an agreement of sale between plaintiff and 1</w:t>
      </w:r>
      <w:r w:rsidR="00597675" w:rsidRPr="00597675">
        <w:rPr>
          <w:rFonts w:ascii="Times New Roman" w:hAnsi="Times New Roman" w:cs="Times New Roman"/>
          <w:sz w:val="24"/>
          <w:szCs w:val="24"/>
          <w:vertAlign w:val="superscript"/>
        </w:rPr>
        <w:t>st</w:t>
      </w:r>
      <w:r w:rsidR="00597675">
        <w:rPr>
          <w:rFonts w:ascii="Times New Roman" w:hAnsi="Times New Roman" w:cs="Times New Roman"/>
          <w:sz w:val="24"/>
          <w:szCs w:val="24"/>
        </w:rPr>
        <w:t xml:space="preserve"> defendant was common cause. </w:t>
      </w:r>
      <w:r w:rsidR="00597675" w:rsidRPr="003321C4">
        <w:rPr>
          <w:rFonts w:ascii="Times New Roman" w:hAnsi="Times New Roman" w:cs="Times New Roman"/>
          <w:sz w:val="24"/>
          <w:szCs w:val="24"/>
        </w:rPr>
        <w:t>The description of the property, its size and why the agreement was between plaintiff and 1</w:t>
      </w:r>
      <w:r w:rsidR="00597675" w:rsidRPr="003321C4">
        <w:rPr>
          <w:rFonts w:ascii="Times New Roman" w:hAnsi="Times New Roman" w:cs="Times New Roman"/>
          <w:sz w:val="24"/>
          <w:szCs w:val="24"/>
          <w:vertAlign w:val="superscript"/>
        </w:rPr>
        <w:t>st</w:t>
      </w:r>
      <w:r w:rsidR="00597675" w:rsidRPr="003321C4">
        <w:rPr>
          <w:rFonts w:ascii="Times New Roman" w:hAnsi="Times New Roman" w:cs="Times New Roman"/>
          <w:sz w:val="24"/>
          <w:szCs w:val="24"/>
        </w:rPr>
        <w:t xml:space="preserve"> defendant, which had no ownership rights</w:t>
      </w:r>
      <w:r w:rsidR="00207737">
        <w:rPr>
          <w:rFonts w:ascii="Times New Roman" w:hAnsi="Times New Roman" w:cs="Times New Roman"/>
          <w:sz w:val="24"/>
          <w:szCs w:val="24"/>
        </w:rPr>
        <w:t>,</w:t>
      </w:r>
      <w:r w:rsidR="00597675" w:rsidRPr="003321C4">
        <w:rPr>
          <w:rFonts w:ascii="Times New Roman" w:hAnsi="Times New Roman" w:cs="Times New Roman"/>
          <w:sz w:val="24"/>
          <w:szCs w:val="24"/>
        </w:rPr>
        <w:t xml:space="preserve"> were all issues for trial. </w:t>
      </w:r>
      <w:r w:rsidR="00A223D7" w:rsidRPr="003321C4">
        <w:rPr>
          <w:rFonts w:ascii="Times New Roman" w:hAnsi="Times New Roman" w:cs="Times New Roman"/>
          <w:sz w:val="24"/>
          <w:szCs w:val="24"/>
        </w:rPr>
        <w:t>The fact that the summo</w:t>
      </w:r>
      <w:r w:rsidR="00A223D7">
        <w:rPr>
          <w:rFonts w:ascii="Times New Roman" w:hAnsi="Times New Roman" w:cs="Times New Roman"/>
          <w:sz w:val="24"/>
          <w:szCs w:val="24"/>
        </w:rPr>
        <w:t xml:space="preserve">ns </w:t>
      </w:r>
      <w:r w:rsidR="00A223D7" w:rsidRPr="003321C4">
        <w:rPr>
          <w:rFonts w:ascii="Times New Roman" w:hAnsi="Times New Roman" w:cs="Times New Roman"/>
          <w:sz w:val="24"/>
          <w:szCs w:val="24"/>
        </w:rPr>
        <w:t xml:space="preserve">and declaration were inelegantly dressed did not disentitle plaintiff from seeking recourse against defendants. </w:t>
      </w:r>
      <w:r w:rsidR="001577A6" w:rsidRPr="003321C4">
        <w:rPr>
          <w:rFonts w:ascii="Times New Roman" w:hAnsi="Times New Roman" w:cs="Times New Roman"/>
          <w:sz w:val="24"/>
          <w:szCs w:val="24"/>
        </w:rPr>
        <w:t xml:space="preserve">The </w:t>
      </w:r>
      <w:r w:rsidR="003321C4" w:rsidRPr="003321C4">
        <w:rPr>
          <w:rFonts w:ascii="Times New Roman" w:hAnsi="Times New Roman" w:cs="Times New Roman"/>
          <w:sz w:val="24"/>
          <w:szCs w:val="24"/>
        </w:rPr>
        <w:t xml:space="preserve">citation of </w:t>
      </w:r>
      <w:r w:rsidR="001577A6" w:rsidRPr="003321C4">
        <w:rPr>
          <w:rFonts w:ascii="Times New Roman" w:hAnsi="Times New Roman" w:cs="Times New Roman"/>
          <w:sz w:val="24"/>
          <w:szCs w:val="24"/>
        </w:rPr>
        <w:t>2</w:t>
      </w:r>
      <w:r w:rsidR="001577A6" w:rsidRPr="003321C4">
        <w:rPr>
          <w:rFonts w:ascii="Times New Roman" w:hAnsi="Times New Roman" w:cs="Times New Roman"/>
          <w:sz w:val="24"/>
          <w:szCs w:val="24"/>
          <w:vertAlign w:val="superscript"/>
        </w:rPr>
        <w:t>nd</w:t>
      </w:r>
      <w:r w:rsidR="001577A6" w:rsidRPr="003321C4">
        <w:rPr>
          <w:rFonts w:ascii="Times New Roman" w:hAnsi="Times New Roman" w:cs="Times New Roman"/>
          <w:sz w:val="24"/>
          <w:szCs w:val="24"/>
        </w:rPr>
        <w:t xml:space="preserve"> defendant who was not party to the agreement of sale was a</w:t>
      </w:r>
      <w:r w:rsidR="003321C4" w:rsidRPr="003321C4">
        <w:rPr>
          <w:rFonts w:ascii="Times New Roman" w:hAnsi="Times New Roman" w:cs="Times New Roman"/>
          <w:sz w:val="24"/>
          <w:szCs w:val="24"/>
        </w:rPr>
        <w:t>n issue</w:t>
      </w:r>
      <w:r w:rsidR="001577A6" w:rsidRPr="003321C4">
        <w:rPr>
          <w:rFonts w:ascii="Times New Roman" w:hAnsi="Times New Roman" w:cs="Times New Roman"/>
          <w:sz w:val="24"/>
          <w:szCs w:val="24"/>
        </w:rPr>
        <w:t xml:space="preserve"> to which an answer would be provided at the trial. </w:t>
      </w:r>
      <w:r w:rsidR="00777454">
        <w:rPr>
          <w:rFonts w:ascii="Times New Roman" w:hAnsi="Times New Roman" w:cs="Times New Roman"/>
          <w:sz w:val="24"/>
          <w:szCs w:val="24"/>
        </w:rPr>
        <w:t>If 2</w:t>
      </w:r>
      <w:r w:rsidR="00777454" w:rsidRPr="00777454">
        <w:rPr>
          <w:rFonts w:ascii="Times New Roman" w:hAnsi="Times New Roman" w:cs="Times New Roman"/>
          <w:sz w:val="24"/>
          <w:szCs w:val="24"/>
          <w:vertAlign w:val="superscript"/>
        </w:rPr>
        <w:t>nd</w:t>
      </w:r>
      <w:r w:rsidR="00777454">
        <w:rPr>
          <w:rFonts w:ascii="Times New Roman" w:hAnsi="Times New Roman" w:cs="Times New Roman"/>
          <w:sz w:val="24"/>
          <w:szCs w:val="24"/>
        </w:rPr>
        <w:t xml:space="preserve"> defendant’s st</w:t>
      </w:r>
      <w:r w:rsidR="003321C4">
        <w:rPr>
          <w:rFonts w:ascii="Times New Roman" w:hAnsi="Times New Roman" w:cs="Times New Roman"/>
          <w:sz w:val="24"/>
          <w:szCs w:val="24"/>
        </w:rPr>
        <w:t xml:space="preserve">ance was that </w:t>
      </w:r>
      <w:r w:rsidR="00504F04">
        <w:rPr>
          <w:rFonts w:ascii="Times New Roman" w:hAnsi="Times New Roman" w:cs="Times New Roman"/>
          <w:sz w:val="24"/>
          <w:szCs w:val="24"/>
        </w:rPr>
        <w:t xml:space="preserve">it had </w:t>
      </w:r>
      <w:r w:rsidR="00777454">
        <w:rPr>
          <w:rFonts w:ascii="Times New Roman" w:hAnsi="Times New Roman" w:cs="Times New Roman"/>
          <w:sz w:val="24"/>
          <w:szCs w:val="24"/>
        </w:rPr>
        <w:t xml:space="preserve">no privity of contract </w:t>
      </w:r>
      <w:r w:rsidR="00504F04">
        <w:rPr>
          <w:rFonts w:ascii="Times New Roman" w:hAnsi="Times New Roman" w:cs="Times New Roman"/>
          <w:sz w:val="24"/>
          <w:szCs w:val="24"/>
        </w:rPr>
        <w:t>with plaintif</w:t>
      </w:r>
      <w:r w:rsidR="00777454">
        <w:rPr>
          <w:rFonts w:ascii="Times New Roman" w:hAnsi="Times New Roman" w:cs="Times New Roman"/>
          <w:sz w:val="24"/>
          <w:szCs w:val="24"/>
        </w:rPr>
        <w:t>f</w:t>
      </w:r>
      <w:r w:rsidR="003321C4">
        <w:rPr>
          <w:rFonts w:ascii="Times New Roman" w:hAnsi="Times New Roman" w:cs="Times New Roman"/>
          <w:sz w:val="24"/>
          <w:szCs w:val="24"/>
        </w:rPr>
        <w:t>,</w:t>
      </w:r>
      <w:r w:rsidR="00777454">
        <w:rPr>
          <w:rFonts w:ascii="Times New Roman" w:hAnsi="Times New Roman" w:cs="Times New Roman"/>
          <w:sz w:val="24"/>
          <w:szCs w:val="24"/>
        </w:rPr>
        <w:t xml:space="preserve"> then that was a defence </w:t>
      </w:r>
      <w:r w:rsidR="007B3094">
        <w:rPr>
          <w:rFonts w:ascii="Times New Roman" w:hAnsi="Times New Roman" w:cs="Times New Roman"/>
          <w:sz w:val="24"/>
          <w:szCs w:val="24"/>
        </w:rPr>
        <w:t xml:space="preserve">it had to raise </w:t>
      </w:r>
      <w:r w:rsidR="00777454">
        <w:rPr>
          <w:rFonts w:ascii="Times New Roman" w:hAnsi="Times New Roman" w:cs="Times New Roman"/>
          <w:sz w:val="24"/>
          <w:szCs w:val="24"/>
        </w:rPr>
        <w:t xml:space="preserve">at the trial. That defence could not be raised by way of exception. </w:t>
      </w:r>
    </w:p>
    <w:p w14:paraId="5633228B" w14:textId="49B1FBAC" w:rsidR="00B633F8" w:rsidRDefault="00B633F8" w:rsidP="00B633F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Mr </w:t>
      </w:r>
      <w:r w:rsidRPr="00B633F8">
        <w:rPr>
          <w:rFonts w:ascii="Times New Roman" w:hAnsi="Times New Roman" w:cs="Times New Roman"/>
          <w:i/>
          <w:sz w:val="24"/>
          <w:szCs w:val="24"/>
        </w:rPr>
        <w:t xml:space="preserve">Donzvambeva </w:t>
      </w:r>
      <w:r w:rsidR="00D617CB">
        <w:rPr>
          <w:rFonts w:ascii="Times New Roman" w:hAnsi="Times New Roman" w:cs="Times New Roman"/>
          <w:sz w:val="24"/>
          <w:szCs w:val="24"/>
        </w:rPr>
        <w:t>insisted</w:t>
      </w:r>
      <w:r>
        <w:rPr>
          <w:rFonts w:ascii="Times New Roman" w:hAnsi="Times New Roman" w:cs="Times New Roman"/>
          <w:sz w:val="24"/>
          <w:szCs w:val="24"/>
        </w:rPr>
        <w:t xml:space="preserve"> that the plaintiff’s claim was set out in a manner that established a cause of action against both defendants. </w:t>
      </w:r>
      <w:r w:rsidR="003321C4">
        <w:rPr>
          <w:rFonts w:ascii="Times New Roman" w:hAnsi="Times New Roman" w:cs="Times New Roman"/>
          <w:sz w:val="24"/>
          <w:szCs w:val="24"/>
        </w:rPr>
        <w:t>P</w:t>
      </w:r>
      <w:r w:rsidR="00DA36B8">
        <w:rPr>
          <w:rFonts w:ascii="Times New Roman" w:hAnsi="Times New Roman" w:cs="Times New Roman"/>
          <w:sz w:val="24"/>
          <w:szCs w:val="24"/>
        </w:rPr>
        <w:t>aragraph 7 of the declaration ma</w:t>
      </w:r>
      <w:r w:rsidR="003321C4">
        <w:rPr>
          <w:rFonts w:ascii="Times New Roman" w:hAnsi="Times New Roman" w:cs="Times New Roman"/>
          <w:sz w:val="24"/>
          <w:szCs w:val="24"/>
        </w:rPr>
        <w:t>de</w:t>
      </w:r>
      <w:r w:rsidR="00DA36B8">
        <w:rPr>
          <w:rFonts w:ascii="Times New Roman" w:hAnsi="Times New Roman" w:cs="Times New Roman"/>
          <w:sz w:val="24"/>
          <w:szCs w:val="24"/>
        </w:rPr>
        <w:t xml:space="preserve"> it clear that plaintiff entered into an agreement of sale with 1</w:t>
      </w:r>
      <w:r w:rsidR="00DA36B8" w:rsidRPr="00DA36B8">
        <w:rPr>
          <w:rFonts w:ascii="Times New Roman" w:hAnsi="Times New Roman" w:cs="Times New Roman"/>
          <w:sz w:val="24"/>
          <w:szCs w:val="24"/>
          <w:vertAlign w:val="superscript"/>
        </w:rPr>
        <w:t>st</w:t>
      </w:r>
      <w:r w:rsidR="00DA36B8">
        <w:rPr>
          <w:rFonts w:ascii="Times New Roman" w:hAnsi="Times New Roman" w:cs="Times New Roman"/>
          <w:sz w:val="24"/>
          <w:szCs w:val="24"/>
        </w:rPr>
        <w:t xml:space="preserve"> defendant in respect </w:t>
      </w:r>
      <w:r w:rsidR="009D0458">
        <w:rPr>
          <w:rFonts w:ascii="Times New Roman" w:hAnsi="Times New Roman" w:cs="Times New Roman"/>
          <w:sz w:val="24"/>
          <w:szCs w:val="24"/>
        </w:rPr>
        <w:t xml:space="preserve">of </w:t>
      </w:r>
      <w:r w:rsidR="00DA36B8">
        <w:rPr>
          <w:rFonts w:ascii="Times New Roman" w:hAnsi="Times New Roman" w:cs="Times New Roman"/>
          <w:sz w:val="24"/>
          <w:szCs w:val="24"/>
        </w:rPr>
        <w:t xml:space="preserve">stand number 410, Lot 2A, Bluffhill Township, Harare. An averment </w:t>
      </w:r>
      <w:r w:rsidR="003321C4">
        <w:rPr>
          <w:rFonts w:ascii="Times New Roman" w:hAnsi="Times New Roman" w:cs="Times New Roman"/>
          <w:sz w:val="24"/>
          <w:szCs w:val="24"/>
        </w:rPr>
        <w:t>was</w:t>
      </w:r>
      <w:r w:rsidR="00DA36B8">
        <w:rPr>
          <w:rFonts w:ascii="Times New Roman" w:hAnsi="Times New Roman" w:cs="Times New Roman"/>
          <w:sz w:val="24"/>
          <w:szCs w:val="24"/>
        </w:rPr>
        <w:t xml:space="preserve"> made that even though 1</w:t>
      </w:r>
      <w:r w:rsidR="00DA36B8" w:rsidRPr="00DA36B8">
        <w:rPr>
          <w:rFonts w:ascii="Times New Roman" w:hAnsi="Times New Roman" w:cs="Times New Roman"/>
          <w:sz w:val="24"/>
          <w:szCs w:val="24"/>
          <w:vertAlign w:val="superscript"/>
        </w:rPr>
        <w:t>st</w:t>
      </w:r>
      <w:r w:rsidR="00DA36B8">
        <w:rPr>
          <w:rFonts w:ascii="Times New Roman" w:hAnsi="Times New Roman" w:cs="Times New Roman"/>
          <w:sz w:val="24"/>
          <w:szCs w:val="24"/>
        </w:rPr>
        <w:t xml:space="preserve"> defendant was listed as </w:t>
      </w:r>
      <w:r w:rsidR="009D0458">
        <w:rPr>
          <w:rFonts w:ascii="Times New Roman" w:hAnsi="Times New Roman" w:cs="Times New Roman"/>
          <w:sz w:val="24"/>
          <w:szCs w:val="24"/>
        </w:rPr>
        <w:t xml:space="preserve">the </w:t>
      </w:r>
      <w:r w:rsidR="00DA36B8">
        <w:rPr>
          <w:rFonts w:ascii="Times New Roman" w:hAnsi="Times New Roman" w:cs="Times New Roman"/>
          <w:sz w:val="24"/>
          <w:szCs w:val="24"/>
        </w:rPr>
        <w:t xml:space="preserve">seller, the property </w:t>
      </w:r>
      <w:r w:rsidR="003321C4">
        <w:rPr>
          <w:rFonts w:ascii="Times New Roman" w:hAnsi="Times New Roman" w:cs="Times New Roman"/>
          <w:sz w:val="24"/>
          <w:szCs w:val="24"/>
        </w:rPr>
        <w:t>was</w:t>
      </w:r>
      <w:r w:rsidR="00DA36B8">
        <w:rPr>
          <w:rFonts w:ascii="Times New Roman" w:hAnsi="Times New Roman" w:cs="Times New Roman"/>
          <w:sz w:val="24"/>
          <w:szCs w:val="24"/>
        </w:rPr>
        <w:t xml:space="preserve"> registered in 2</w:t>
      </w:r>
      <w:r w:rsidR="00DA36B8" w:rsidRPr="00DA36B8">
        <w:rPr>
          <w:rFonts w:ascii="Times New Roman" w:hAnsi="Times New Roman" w:cs="Times New Roman"/>
          <w:sz w:val="24"/>
          <w:szCs w:val="24"/>
          <w:vertAlign w:val="superscript"/>
        </w:rPr>
        <w:t>nd</w:t>
      </w:r>
      <w:r w:rsidR="00DA36B8">
        <w:rPr>
          <w:rFonts w:ascii="Times New Roman" w:hAnsi="Times New Roman" w:cs="Times New Roman"/>
          <w:sz w:val="24"/>
          <w:szCs w:val="24"/>
        </w:rPr>
        <w:t xml:space="preserve"> defendant’s name. </w:t>
      </w:r>
      <w:r w:rsidR="003321C4">
        <w:rPr>
          <w:rFonts w:ascii="Times New Roman" w:hAnsi="Times New Roman" w:cs="Times New Roman"/>
          <w:sz w:val="24"/>
          <w:szCs w:val="24"/>
        </w:rPr>
        <w:t>A</w:t>
      </w:r>
      <w:r w:rsidR="00DA36B8">
        <w:rPr>
          <w:rFonts w:ascii="Times New Roman" w:hAnsi="Times New Roman" w:cs="Times New Roman"/>
          <w:sz w:val="24"/>
          <w:szCs w:val="24"/>
        </w:rPr>
        <w:t>t the material time, some or all of the directors of 1</w:t>
      </w:r>
      <w:r w:rsidR="00DA36B8" w:rsidRPr="00DA36B8">
        <w:rPr>
          <w:rFonts w:ascii="Times New Roman" w:hAnsi="Times New Roman" w:cs="Times New Roman"/>
          <w:sz w:val="24"/>
          <w:szCs w:val="24"/>
          <w:vertAlign w:val="superscript"/>
        </w:rPr>
        <w:t>st</w:t>
      </w:r>
      <w:r w:rsidR="00DA36B8">
        <w:rPr>
          <w:rFonts w:ascii="Times New Roman" w:hAnsi="Times New Roman" w:cs="Times New Roman"/>
          <w:sz w:val="24"/>
          <w:szCs w:val="24"/>
        </w:rPr>
        <w:t xml:space="preserve"> defendant were also </w:t>
      </w:r>
      <w:r w:rsidR="00835B44">
        <w:rPr>
          <w:rFonts w:ascii="Times New Roman" w:hAnsi="Times New Roman" w:cs="Times New Roman"/>
          <w:sz w:val="24"/>
          <w:szCs w:val="24"/>
        </w:rPr>
        <w:t>directors</w:t>
      </w:r>
      <w:r w:rsidR="00DA36B8">
        <w:rPr>
          <w:rFonts w:ascii="Times New Roman" w:hAnsi="Times New Roman" w:cs="Times New Roman"/>
          <w:sz w:val="24"/>
          <w:szCs w:val="24"/>
        </w:rPr>
        <w:t xml:space="preserve"> of 2</w:t>
      </w:r>
      <w:r w:rsidR="00DA36B8" w:rsidRPr="00DA36B8">
        <w:rPr>
          <w:rFonts w:ascii="Times New Roman" w:hAnsi="Times New Roman" w:cs="Times New Roman"/>
          <w:sz w:val="24"/>
          <w:szCs w:val="24"/>
          <w:vertAlign w:val="superscript"/>
        </w:rPr>
        <w:t>nd</w:t>
      </w:r>
      <w:r w:rsidR="00DA36B8">
        <w:rPr>
          <w:rFonts w:ascii="Times New Roman" w:hAnsi="Times New Roman" w:cs="Times New Roman"/>
          <w:sz w:val="24"/>
          <w:szCs w:val="24"/>
        </w:rPr>
        <w:t xml:space="preserve"> defendant. 1</w:t>
      </w:r>
      <w:r w:rsidR="00DA36B8" w:rsidRPr="00DA36B8">
        <w:rPr>
          <w:rFonts w:ascii="Times New Roman" w:hAnsi="Times New Roman" w:cs="Times New Roman"/>
          <w:sz w:val="24"/>
          <w:szCs w:val="24"/>
          <w:vertAlign w:val="superscript"/>
        </w:rPr>
        <w:t>st</w:t>
      </w:r>
      <w:r w:rsidR="00DA36B8">
        <w:rPr>
          <w:rFonts w:ascii="Times New Roman" w:hAnsi="Times New Roman" w:cs="Times New Roman"/>
          <w:sz w:val="24"/>
          <w:szCs w:val="24"/>
        </w:rPr>
        <w:t xml:space="preserve"> defendant had at all times acted on behalf of 2</w:t>
      </w:r>
      <w:r w:rsidR="00DA36B8" w:rsidRPr="00DA36B8">
        <w:rPr>
          <w:rFonts w:ascii="Times New Roman" w:hAnsi="Times New Roman" w:cs="Times New Roman"/>
          <w:sz w:val="24"/>
          <w:szCs w:val="24"/>
          <w:vertAlign w:val="superscript"/>
        </w:rPr>
        <w:t>nd</w:t>
      </w:r>
      <w:r w:rsidR="00DA36B8">
        <w:rPr>
          <w:rFonts w:ascii="Times New Roman" w:hAnsi="Times New Roman" w:cs="Times New Roman"/>
          <w:sz w:val="24"/>
          <w:szCs w:val="24"/>
        </w:rPr>
        <w:t xml:space="preserve"> defendant in respect of the property in question. </w:t>
      </w:r>
      <w:r w:rsidR="00790713">
        <w:rPr>
          <w:rFonts w:ascii="Times New Roman" w:hAnsi="Times New Roman" w:cs="Times New Roman"/>
          <w:sz w:val="24"/>
          <w:szCs w:val="24"/>
        </w:rPr>
        <w:t>The averments formed the nub of plaintiff’s claim against the defendants. They disclosed a cause of action. Crucially, plaintiff made allegations against defendants in the summons as read with the declaration. Those allegations w</w:t>
      </w:r>
      <w:r w:rsidR="007D163C">
        <w:rPr>
          <w:rFonts w:ascii="Times New Roman" w:hAnsi="Times New Roman" w:cs="Times New Roman"/>
          <w:sz w:val="24"/>
          <w:szCs w:val="24"/>
        </w:rPr>
        <w:t xml:space="preserve">ould </w:t>
      </w:r>
      <w:r w:rsidR="00790713">
        <w:rPr>
          <w:rFonts w:ascii="Times New Roman" w:hAnsi="Times New Roman" w:cs="Times New Roman"/>
          <w:sz w:val="24"/>
          <w:szCs w:val="24"/>
        </w:rPr>
        <w:t xml:space="preserve">be proved </w:t>
      </w:r>
      <w:r w:rsidR="009D0458">
        <w:rPr>
          <w:rFonts w:ascii="Times New Roman" w:hAnsi="Times New Roman" w:cs="Times New Roman"/>
          <w:sz w:val="24"/>
          <w:szCs w:val="24"/>
        </w:rPr>
        <w:t>through e</w:t>
      </w:r>
      <w:r w:rsidR="00790713">
        <w:rPr>
          <w:rFonts w:ascii="Times New Roman" w:hAnsi="Times New Roman" w:cs="Times New Roman"/>
          <w:sz w:val="24"/>
          <w:szCs w:val="24"/>
        </w:rPr>
        <w:t xml:space="preserve">vidence at the appropriate stage. The defendants knew the case they had to defend. </w:t>
      </w:r>
    </w:p>
    <w:p w14:paraId="7F7CD2D2" w14:textId="4F6D0B58" w:rsidR="00A422C4" w:rsidRDefault="00A422C4" w:rsidP="00B633F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54A6A">
        <w:rPr>
          <w:rFonts w:ascii="Times New Roman" w:hAnsi="Times New Roman" w:cs="Times New Roman"/>
          <w:sz w:val="24"/>
          <w:szCs w:val="24"/>
        </w:rPr>
        <w:t>Plaintiff submitted that no</w:t>
      </w:r>
      <w:r>
        <w:rPr>
          <w:rFonts w:ascii="Times New Roman" w:hAnsi="Times New Roman" w:cs="Times New Roman"/>
          <w:sz w:val="24"/>
          <w:szCs w:val="24"/>
        </w:rPr>
        <w:t xml:space="preserve"> </w:t>
      </w:r>
      <w:r w:rsidR="00AE20F2">
        <w:rPr>
          <w:rFonts w:ascii="Times New Roman" w:hAnsi="Times New Roman" w:cs="Times New Roman"/>
          <w:sz w:val="24"/>
          <w:szCs w:val="24"/>
        </w:rPr>
        <w:t xml:space="preserve">new </w:t>
      </w:r>
      <w:r>
        <w:rPr>
          <w:rFonts w:ascii="Times New Roman" w:hAnsi="Times New Roman" w:cs="Times New Roman"/>
          <w:sz w:val="24"/>
          <w:szCs w:val="24"/>
        </w:rPr>
        <w:t xml:space="preserve">facts </w:t>
      </w:r>
      <w:r w:rsidR="00854A6A">
        <w:rPr>
          <w:rFonts w:ascii="Times New Roman" w:hAnsi="Times New Roman" w:cs="Times New Roman"/>
          <w:sz w:val="24"/>
          <w:szCs w:val="24"/>
        </w:rPr>
        <w:t xml:space="preserve">could </w:t>
      </w:r>
      <w:r>
        <w:rPr>
          <w:rFonts w:ascii="Times New Roman" w:hAnsi="Times New Roman" w:cs="Times New Roman"/>
          <w:sz w:val="24"/>
          <w:szCs w:val="24"/>
        </w:rPr>
        <w:t xml:space="preserve">be adduced to show that the pleading </w:t>
      </w:r>
      <w:r w:rsidR="00854A6A">
        <w:rPr>
          <w:rFonts w:ascii="Times New Roman" w:hAnsi="Times New Roman" w:cs="Times New Roman"/>
          <w:sz w:val="24"/>
          <w:szCs w:val="24"/>
        </w:rPr>
        <w:t>was</w:t>
      </w:r>
      <w:r>
        <w:rPr>
          <w:rFonts w:ascii="Times New Roman" w:hAnsi="Times New Roman" w:cs="Times New Roman"/>
          <w:sz w:val="24"/>
          <w:szCs w:val="24"/>
        </w:rPr>
        <w:t xml:space="preserve"> excipiable. The plaintiff alleged the existence </w:t>
      </w:r>
      <w:r w:rsidR="006C1F7B">
        <w:rPr>
          <w:rFonts w:ascii="Times New Roman" w:hAnsi="Times New Roman" w:cs="Times New Roman"/>
          <w:sz w:val="24"/>
          <w:szCs w:val="24"/>
        </w:rPr>
        <w:t>of an agreement of sale in which 1</w:t>
      </w:r>
      <w:r w:rsidR="006C1F7B" w:rsidRPr="006C1F7B">
        <w:rPr>
          <w:rFonts w:ascii="Times New Roman" w:hAnsi="Times New Roman" w:cs="Times New Roman"/>
          <w:sz w:val="24"/>
          <w:szCs w:val="24"/>
          <w:vertAlign w:val="superscript"/>
        </w:rPr>
        <w:t>st</w:t>
      </w:r>
      <w:r w:rsidR="006C1F7B">
        <w:rPr>
          <w:rFonts w:ascii="Times New Roman" w:hAnsi="Times New Roman" w:cs="Times New Roman"/>
          <w:sz w:val="24"/>
          <w:szCs w:val="24"/>
        </w:rPr>
        <w:t xml:space="preserve"> defendant </w:t>
      </w:r>
      <w:r w:rsidR="00854A6A">
        <w:rPr>
          <w:rFonts w:ascii="Times New Roman" w:hAnsi="Times New Roman" w:cs="Times New Roman"/>
          <w:sz w:val="24"/>
          <w:szCs w:val="24"/>
        </w:rPr>
        <w:t>was</w:t>
      </w:r>
      <w:r w:rsidR="006C1F7B">
        <w:rPr>
          <w:rFonts w:ascii="Times New Roman" w:hAnsi="Times New Roman" w:cs="Times New Roman"/>
          <w:sz w:val="24"/>
          <w:szCs w:val="24"/>
        </w:rPr>
        <w:t xml:space="preserve"> the seller. Plaintiff also alleged that the property </w:t>
      </w:r>
      <w:r w:rsidR="00AE20F2">
        <w:rPr>
          <w:rFonts w:ascii="Times New Roman" w:hAnsi="Times New Roman" w:cs="Times New Roman"/>
          <w:sz w:val="24"/>
          <w:szCs w:val="24"/>
        </w:rPr>
        <w:t xml:space="preserve">was </w:t>
      </w:r>
      <w:r w:rsidR="006C1F7B">
        <w:rPr>
          <w:rFonts w:ascii="Times New Roman" w:hAnsi="Times New Roman" w:cs="Times New Roman"/>
          <w:sz w:val="24"/>
          <w:szCs w:val="24"/>
        </w:rPr>
        <w:t>registered in 2</w:t>
      </w:r>
      <w:r w:rsidR="006C1F7B" w:rsidRPr="006C1F7B">
        <w:rPr>
          <w:rFonts w:ascii="Times New Roman" w:hAnsi="Times New Roman" w:cs="Times New Roman"/>
          <w:sz w:val="24"/>
          <w:szCs w:val="24"/>
          <w:vertAlign w:val="superscript"/>
        </w:rPr>
        <w:t>nd</w:t>
      </w:r>
      <w:r w:rsidR="006C1F7B">
        <w:rPr>
          <w:rFonts w:ascii="Times New Roman" w:hAnsi="Times New Roman" w:cs="Times New Roman"/>
          <w:sz w:val="24"/>
          <w:szCs w:val="24"/>
        </w:rPr>
        <w:t xml:space="preserve"> defenda</w:t>
      </w:r>
      <w:r w:rsidR="00854A6A">
        <w:rPr>
          <w:rFonts w:ascii="Times New Roman" w:hAnsi="Times New Roman" w:cs="Times New Roman"/>
          <w:sz w:val="24"/>
          <w:szCs w:val="24"/>
        </w:rPr>
        <w:t>nt’s name, and that there existed</w:t>
      </w:r>
      <w:r w:rsidR="006C1F7B">
        <w:rPr>
          <w:rFonts w:ascii="Times New Roman" w:hAnsi="Times New Roman" w:cs="Times New Roman"/>
          <w:sz w:val="24"/>
          <w:szCs w:val="24"/>
        </w:rPr>
        <w:t xml:space="preserve"> a </w:t>
      </w:r>
      <w:r w:rsidR="00AE20F2">
        <w:rPr>
          <w:rFonts w:ascii="Times New Roman" w:hAnsi="Times New Roman" w:cs="Times New Roman"/>
          <w:sz w:val="24"/>
          <w:szCs w:val="24"/>
        </w:rPr>
        <w:t>connection</w:t>
      </w:r>
      <w:r w:rsidR="006C1F7B">
        <w:rPr>
          <w:rFonts w:ascii="Times New Roman" w:hAnsi="Times New Roman" w:cs="Times New Roman"/>
          <w:sz w:val="24"/>
          <w:szCs w:val="24"/>
        </w:rPr>
        <w:t xml:space="preserve"> between 1</w:t>
      </w:r>
      <w:r w:rsidR="006C1F7B" w:rsidRPr="006C1F7B">
        <w:rPr>
          <w:rFonts w:ascii="Times New Roman" w:hAnsi="Times New Roman" w:cs="Times New Roman"/>
          <w:sz w:val="24"/>
          <w:szCs w:val="24"/>
          <w:vertAlign w:val="superscript"/>
        </w:rPr>
        <w:t>st</w:t>
      </w:r>
      <w:r w:rsidR="006C1F7B">
        <w:rPr>
          <w:rFonts w:ascii="Times New Roman" w:hAnsi="Times New Roman" w:cs="Times New Roman"/>
          <w:sz w:val="24"/>
          <w:szCs w:val="24"/>
        </w:rPr>
        <w:t xml:space="preserve"> and 2</w:t>
      </w:r>
      <w:r w:rsidR="006C1F7B" w:rsidRPr="006C1F7B">
        <w:rPr>
          <w:rFonts w:ascii="Times New Roman" w:hAnsi="Times New Roman" w:cs="Times New Roman"/>
          <w:sz w:val="24"/>
          <w:szCs w:val="24"/>
          <w:vertAlign w:val="superscript"/>
        </w:rPr>
        <w:t>nd</w:t>
      </w:r>
      <w:r w:rsidR="006C1F7B">
        <w:rPr>
          <w:rFonts w:ascii="Times New Roman" w:hAnsi="Times New Roman" w:cs="Times New Roman"/>
          <w:sz w:val="24"/>
          <w:szCs w:val="24"/>
        </w:rPr>
        <w:t xml:space="preserve"> defendant</w:t>
      </w:r>
      <w:r w:rsidR="00AE20F2">
        <w:rPr>
          <w:rFonts w:ascii="Times New Roman" w:hAnsi="Times New Roman" w:cs="Times New Roman"/>
          <w:sz w:val="24"/>
          <w:szCs w:val="24"/>
        </w:rPr>
        <w:t>s</w:t>
      </w:r>
      <w:r w:rsidR="006C1F7B">
        <w:rPr>
          <w:rFonts w:ascii="Times New Roman" w:hAnsi="Times New Roman" w:cs="Times New Roman"/>
          <w:sz w:val="24"/>
          <w:szCs w:val="24"/>
        </w:rPr>
        <w:t xml:space="preserve">. </w:t>
      </w:r>
      <w:r w:rsidR="00953529">
        <w:rPr>
          <w:rFonts w:ascii="Times New Roman" w:hAnsi="Times New Roman" w:cs="Times New Roman"/>
          <w:sz w:val="24"/>
          <w:szCs w:val="24"/>
        </w:rPr>
        <w:t xml:space="preserve">The agreement of sale was not before the court seized with the exception. Similarly, the evidence </w:t>
      </w:r>
      <w:r w:rsidR="005B2833">
        <w:rPr>
          <w:rFonts w:ascii="Times New Roman" w:hAnsi="Times New Roman" w:cs="Times New Roman"/>
          <w:sz w:val="24"/>
          <w:szCs w:val="24"/>
        </w:rPr>
        <w:t xml:space="preserve">of the defendants’ </w:t>
      </w:r>
      <w:r w:rsidR="006B2204">
        <w:rPr>
          <w:rFonts w:ascii="Times New Roman" w:hAnsi="Times New Roman" w:cs="Times New Roman"/>
          <w:sz w:val="24"/>
          <w:szCs w:val="24"/>
        </w:rPr>
        <w:t>relationship, justifying</w:t>
      </w:r>
      <w:r w:rsidR="005B2833">
        <w:rPr>
          <w:rFonts w:ascii="Times New Roman" w:hAnsi="Times New Roman" w:cs="Times New Roman"/>
          <w:sz w:val="24"/>
          <w:szCs w:val="24"/>
        </w:rPr>
        <w:t xml:space="preserve"> </w:t>
      </w:r>
      <w:r w:rsidR="006B2204">
        <w:rPr>
          <w:rFonts w:ascii="Times New Roman" w:hAnsi="Times New Roman" w:cs="Times New Roman"/>
          <w:sz w:val="24"/>
          <w:szCs w:val="24"/>
        </w:rPr>
        <w:t>their citation as co-defendants</w:t>
      </w:r>
      <w:r w:rsidR="00953529">
        <w:rPr>
          <w:rFonts w:ascii="Times New Roman" w:hAnsi="Times New Roman" w:cs="Times New Roman"/>
          <w:sz w:val="24"/>
          <w:szCs w:val="24"/>
        </w:rPr>
        <w:t xml:space="preserve"> was also not before the court. </w:t>
      </w:r>
      <w:r w:rsidR="00006C57">
        <w:rPr>
          <w:rFonts w:ascii="Times New Roman" w:hAnsi="Times New Roman" w:cs="Times New Roman"/>
          <w:sz w:val="24"/>
          <w:szCs w:val="24"/>
        </w:rPr>
        <w:t xml:space="preserve"> It would be availed at the </w:t>
      </w:r>
      <w:r w:rsidR="006B2204">
        <w:rPr>
          <w:rFonts w:ascii="Times New Roman" w:hAnsi="Times New Roman" w:cs="Times New Roman"/>
          <w:sz w:val="24"/>
          <w:szCs w:val="24"/>
        </w:rPr>
        <w:t>trial</w:t>
      </w:r>
      <w:r w:rsidR="00006C57">
        <w:rPr>
          <w:rFonts w:ascii="Times New Roman" w:hAnsi="Times New Roman" w:cs="Times New Roman"/>
          <w:sz w:val="24"/>
          <w:szCs w:val="24"/>
        </w:rPr>
        <w:t xml:space="preserve">. </w:t>
      </w:r>
      <w:r w:rsidR="00166911">
        <w:rPr>
          <w:rFonts w:ascii="Times New Roman" w:hAnsi="Times New Roman" w:cs="Times New Roman"/>
          <w:sz w:val="24"/>
          <w:szCs w:val="24"/>
        </w:rPr>
        <w:t>I</w:t>
      </w:r>
      <w:r w:rsidR="00953529">
        <w:rPr>
          <w:rFonts w:ascii="Times New Roman" w:hAnsi="Times New Roman" w:cs="Times New Roman"/>
          <w:sz w:val="24"/>
          <w:szCs w:val="24"/>
        </w:rPr>
        <w:t xml:space="preserve">t was imprudent for the court to uphold the exception. </w:t>
      </w:r>
      <w:r w:rsidR="00166911" w:rsidRPr="00166911">
        <w:rPr>
          <w:rFonts w:ascii="Times New Roman" w:hAnsi="Times New Roman" w:cs="Times New Roman"/>
          <w:sz w:val="24"/>
          <w:szCs w:val="24"/>
        </w:rPr>
        <w:t>I</w:t>
      </w:r>
      <w:r w:rsidR="00F840DB">
        <w:rPr>
          <w:rFonts w:ascii="Times New Roman" w:hAnsi="Times New Roman" w:cs="Times New Roman"/>
          <w:sz w:val="24"/>
          <w:szCs w:val="24"/>
        </w:rPr>
        <w:t>f 1</w:t>
      </w:r>
      <w:r w:rsidR="00F840DB" w:rsidRPr="00F840DB">
        <w:rPr>
          <w:rFonts w:ascii="Times New Roman" w:hAnsi="Times New Roman" w:cs="Times New Roman"/>
          <w:sz w:val="24"/>
          <w:szCs w:val="24"/>
          <w:vertAlign w:val="superscript"/>
        </w:rPr>
        <w:t>st</w:t>
      </w:r>
      <w:r w:rsidR="00F840DB">
        <w:rPr>
          <w:rFonts w:ascii="Times New Roman" w:hAnsi="Times New Roman" w:cs="Times New Roman"/>
          <w:sz w:val="24"/>
          <w:szCs w:val="24"/>
        </w:rPr>
        <w:t xml:space="preserve"> defendant’s defence was lack of title, then it ought to raise that in its plea and not by way of exception. Likewise, if 2</w:t>
      </w:r>
      <w:r w:rsidR="00F840DB" w:rsidRPr="00F840DB">
        <w:rPr>
          <w:rFonts w:ascii="Times New Roman" w:hAnsi="Times New Roman" w:cs="Times New Roman"/>
          <w:sz w:val="24"/>
          <w:szCs w:val="24"/>
          <w:vertAlign w:val="superscript"/>
        </w:rPr>
        <w:t>nd</w:t>
      </w:r>
      <w:r w:rsidR="00F840DB">
        <w:rPr>
          <w:rFonts w:ascii="Times New Roman" w:hAnsi="Times New Roman" w:cs="Times New Roman"/>
          <w:sz w:val="24"/>
          <w:szCs w:val="24"/>
        </w:rPr>
        <w:t xml:space="preserve"> defendant’s </w:t>
      </w:r>
      <w:r w:rsidR="00F840DB">
        <w:rPr>
          <w:rFonts w:ascii="Times New Roman" w:hAnsi="Times New Roman" w:cs="Times New Roman"/>
          <w:sz w:val="24"/>
          <w:szCs w:val="24"/>
        </w:rPr>
        <w:lastRenderedPageBreak/>
        <w:t xml:space="preserve">defence was that it </w:t>
      </w:r>
      <w:r w:rsidR="00B616C4">
        <w:rPr>
          <w:rFonts w:ascii="Times New Roman" w:hAnsi="Times New Roman" w:cs="Times New Roman"/>
          <w:sz w:val="24"/>
          <w:szCs w:val="24"/>
        </w:rPr>
        <w:t xml:space="preserve">was not privy to the agreement of sale, </w:t>
      </w:r>
      <w:r w:rsidR="00F840DB">
        <w:rPr>
          <w:rFonts w:ascii="Times New Roman" w:hAnsi="Times New Roman" w:cs="Times New Roman"/>
          <w:sz w:val="24"/>
          <w:szCs w:val="24"/>
        </w:rPr>
        <w:t>then it ought to plead that defence than rais</w:t>
      </w:r>
      <w:r w:rsidR="00B616C4">
        <w:rPr>
          <w:rFonts w:ascii="Times New Roman" w:hAnsi="Times New Roman" w:cs="Times New Roman"/>
          <w:sz w:val="24"/>
          <w:szCs w:val="24"/>
        </w:rPr>
        <w:t>e</w:t>
      </w:r>
      <w:r w:rsidR="00F840DB">
        <w:rPr>
          <w:rFonts w:ascii="Times New Roman" w:hAnsi="Times New Roman" w:cs="Times New Roman"/>
          <w:sz w:val="24"/>
          <w:szCs w:val="24"/>
        </w:rPr>
        <w:t xml:space="preserve"> an exception. If defendants alleged that the property did not exist, then they needed to wait for the plaintiff to prove its existence through evidence. </w:t>
      </w:r>
    </w:p>
    <w:p w14:paraId="2FA37481" w14:textId="5A01BBB5" w:rsidR="00031F90" w:rsidRDefault="007C237F" w:rsidP="00B633F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court was </w:t>
      </w:r>
      <w:r w:rsidR="00680CDE">
        <w:rPr>
          <w:rFonts w:ascii="Times New Roman" w:hAnsi="Times New Roman" w:cs="Times New Roman"/>
          <w:sz w:val="24"/>
          <w:szCs w:val="24"/>
        </w:rPr>
        <w:t xml:space="preserve">urged </w:t>
      </w:r>
      <w:r>
        <w:rPr>
          <w:rFonts w:ascii="Times New Roman" w:hAnsi="Times New Roman" w:cs="Times New Roman"/>
          <w:sz w:val="24"/>
          <w:szCs w:val="24"/>
        </w:rPr>
        <w:t>to be wary about de</w:t>
      </w:r>
      <w:r w:rsidR="00CF64C1">
        <w:rPr>
          <w:rFonts w:ascii="Times New Roman" w:hAnsi="Times New Roman" w:cs="Times New Roman"/>
          <w:sz w:val="24"/>
          <w:szCs w:val="24"/>
        </w:rPr>
        <w:t xml:space="preserve">termining </w:t>
      </w:r>
      <w:r w:rsidR="00680CDE">
        <w:rPr>
          <w:rFonts w:ascii="Times New Roman" w:hAnsi="Times New Roman" w:cs="Times New Roman"/>
          <w:sz w:val="24"/>
          <w:szCs w:val="24"/>
        </w:rPr>
        <w:t xml:space="preserve">the dispute </w:t>
      </w:r>
      <w:r>
        <w:rPr>
          <w:rFonts w:ascii="Times New Roman" w:hAnsi="Times New Roman" w:cs="Times New Roman"/>
          <w:sz w:val="24"/>
          <w:szCs w:val="24"/>
        </w:rPr>
        <w:t>by way of exception</w:t>
      </w:r>
      <w:r w:rsidR="00507916">
        <w:rPr>
          <w:rFonts w:ascii="Times New Roman" w:hAnsi="Times New Roman" w:cs="Times New Roman"/>
          <w:sz w:val="24"/>
          <w:szCs w:val="24"/>
        </w:rPr>
        <w:t>,</w:t>
      </w:r>
      <w:r>
        <w:rPr>
          <w:rFonts w:ascii="Times New Roman" w:hAnsi="Times New Roman" w:cs="Times New Roman"/>
          <w:sz w:val="24"/>
          <w:szCs w:val="24"/>
        </w:rPr>
        <w:t xml:space="preserve"> </w:t>
      </w:r>
      <w:r w:rsidR="00680CDE">
        <w:rPr>
          <w:rFonts w:ascii="Times New Roman" w:hAnsi="Times New Roman" w:cs="Times New Roman"/>
          <w:sz w:val="24"/>
          <w:szCs w:val="24"/>
        </w:rPr>
        <w:t xml:space="preserve">when </w:t>
      </w:r>
      <w:r w:rsidR="00507916">
        <w:rPr>
          <w:rFonts w:ascii="Times New Roman" w:hAnsi="Times New Roman" w:cs="Times New Roman"/>
          <w:sz w:val="24"/>
          <w:szCs w:val="24"/>
        </w:rPr>
        <w:t xml:space="preserve">in fact </w:t>
      </w:r>
      <w:r>
        <w:rPr>
          <w:rFonts w:ascii="Times New Roman" w:hAnsi="Times New Roman" w:cs="Times New Roman"/>
          <w:sz w:val="24"/>
          <w:szCs w:val="24"/>
        </w:rPr>
        <w:t>evidence</w:t>
      </w:r>
      <w:r w:rsidR="00680CDE">
        <w:rPr>
          <w:rFonts w:ascii="Times New Roman" w:hAnsi="Times New Roman" w:cs="Times New Roman"/>
          <w:sz w:val="24"/>
          <w:szCs w:val="24"/>
        </w:rPr>
        <w:t xml:space="preserve"> was required</w:t>
      </w:r>
      <w:r>
        <w:rPr>
          <w:rFonts w:ascii="Times New Roman" w:hAnsi="Times New Roman" w:cs="Times New Roman"/>
          <w:sz w:val="24"/>
          <w:szCs w:val="24"/>
        </w:rPr>
        <w:t xml:space="preserve">. </w:t>
      </w:r>
      <w:r w:rsidR="006E2F76">
        <w:rPr>
          <w:rFonts w:ascii="Times New Roman" w:hAnsi="Times New Roman" w:cs="Times New Roman"/>
          <w:sz w:val="24"/>
          <w:szCs w:val="24"/>
        </w:rPr>
        <w:t>P</w:t>
      </w:r>
      <w:r w:rsidR="00135073">
        <w:rPr>
          <w:rFonts w:ascii="Times New Roman" w:hAnsi="Times New Roman" w:cs="Times New Roman"/>
          <w:sz w:val="24"/>
          <w:szCs w:val="24"/>
        </w:rPr>
        <w:t xml:space="preserve">laintiff </w:t>
      </w:r>
      <w:r w:rsidR="006E2F76">
        <w:rPr>
          <w:rFonts w:ascii="Times New Roman" w:hAnsi="Times New Roman" w:cs="Times New Roman"/>
          <w:sz w:val="24"/>
          <w:szCs w:val="24"/>
        </w:rPr>
        <w:t xml:space="preserve">had a </w:t>
      </w:r>
      <w:r w:rsidR="00135073">
        <w:rPr>
          <w:rFonts w:ascii="Times New Roman" w:hAnsi="Times New Roman" w:cs="Times New Roman"/>
          <w:sz w:val="24"/>
          <w:szCs w:val="24"/>
        </w:rPr>
        <w:t xml:space="preserve">right to be heard in respect of his claim. </w:t>
      </w:r>
      <w:r w:rsidR="00DF0F82">
        <w:rPr>
          <w:rFonts w:ascii="Times New Roman" w:hAnsi="Times New Roman" w:cs="Times New Roman"/>
          <w:sz w:val="24"/>
          <w:szCs w:val="24"/>
        </w:rPr>
        <w:t>He</w:t>
      </w:r>
      <w:r>
        <w:rPr>
          <w:rFonts w:ascii="Times New Roman" w:hAnsi="Times New Roman" w:cs="Times New Roman"/>
          <w:sz w:val="24"/>
          <w:szCs w:val="24"/>
        </w:rPr>
        <w:t xml:space="preserve"> bore the o</w:t>
      </w:r>
      <w:r w:rsidR="00DF0F82">
        <w:rPr>
          <w:rFonts w:ascii="Times New Roman" w:hAnsi="Times New Roman" w:cs="Times New Roman"/>
          <w:sz w:val="24"/>
          <w:szCs w:val="24"/>
        </w:rPr>
        <w:t>nus to prove his</w:t>
      </w:r>
      <w:r>
        <w:rPr>
          <w:rFonts w:ascii="Times New Roman" w:hAnsi="Times New Roman" w:cs="Times New Roman"/>
          <w:sz w:val="24"/>
          <w:szCs w:val="24"/>
        </w:rPr>
        <w:t xml:space="preserve"> allegations. The court was referred to the case</w:t>
      </w:r>
      <w:r w:rsidR="00F93F33">
        <w:rPr>
          <w:rFonts w:ascii="Times New Roman" w:hAnsi="Times New Roman" w:cs="Times New Roman"/>
          <w:sz w:val="24"/>
          <w:szCs w:val="24"/>
        </w:rPr>
        <w:t>s</w:t>
      </w:r>
      <w:r>
        <w:rPr>
          <w:rFonts w:ascii="Times New Roman" w:hAnsi="Times New Roman" w:cs="Times New Roman"/>
          <w:sz w:val="24"/>
          <w:szCs w:val="24"/>
        </w:rPr>
        <w:t xml:space="preserve"> of </w:t>
      </w:r>
      <w:r w:rsidRPr="007C237F">
        <w:rPr>
          <w:rFonts w:ascii="Times New Roman" w:hAnsi="Times New Roman" w:cs="Times New Roman"/>
          <w:i/>
          <w:sz w:val="24"/>
          <w:szCs w:val="24"/>
        </w:rPr>
        <w:t xml:space="preserve">Tel One (Pvt) Ltd </w:t>
      </w:r>
      <w:r w:rsidRPr="00B4669A">
        <w:rPr>
          <w:rFonts w:ascii="Times New Roman" w:hAnsi="Times New Roman" w:cs="Times New Roman"/>
          <w:sz w:val="24"/>
          <w:szCs w:val="24"/>
        </w:rPr>
        <w:t xml:space="preserve">v </w:t>
      </w:r>
      <w:r w:rsidRPr="007C237F">
        <w:rPr>
          <w:rFonts w:ascii="Times New Roman" w:hAnsi="Times New Roman" w:cs="Times New Roman"/>
          <w:i/>
          <w:sz w:val="24"/>
          <w:szCs w:val="24"/>
        </w:rPr>
        <w:t>Capitol Insurance Brokers (Pvt) Ltd</w:t>
      </w:r>
      <w:r>
        <w:rPr>
          <w:rStyle w:val="FootnoteReference"/>
          <w:rFonts w:ascii="Times New Roman" w:hAnsi="Times New Roman" w:cs="Times New Roman"/>
          <w:sz w:val="24"/>
          <w:szCs w:val="24"/>
        </w:rPr>
        <w:footnoteReference w:id="14"/>
      </w:r>
      <w:r>
        <w:rPr>
          <w:rFonts w:ascii="Times New Roman" w:hAnsi="Times New Roman" w:cs="Times New Roman"/>
          <w:sz w:val="24"/>
          <w:szCs w:val="24"/>
        </w:rPr>
        <w:t xml:space="preserve"> </w:t>
      </w:r>
      <w:r w:rsidR="00F93F33">
        <w:rPr>
          <w:rFonts w:ascii="Times New Roman" w:hAnsi="Times New Roman" w:cs="Times New Roman"/>
          <w:sz w:val="24"/>
          <w:szCs w:val="24"/>
        </w:rPr>
        <w:t xml:space="preserve">and </w:t>
      </w:r>
      <w:r w:rsidR="00F93F33" w:rsidRPr="00F93F33">
        <w:rPr>
          <w:rFonts w:ascii="Times New Roman" w:hAnsi="Times New Roman" w:cs="Times New Roman"/>
          <w:i/>
          <w:sz w:val="24"/>
          <w:szCs w:val="24"/>
        </w:rPr>
        <w:t xml:space="preserve">Sammys Group (Pvt) Ltd </w:t>
      </w:r>
      <w:r w:rsidR="00F93F33" w:rsidRPr="00B4669A">
        <w:rPr>
          <w:rFonts w:ascii="Times New Roman" w:hAnsi="Times New Roman" w:cs="Times New Roman"/>
          <w:sz w:val="24"/>
          <w:szCs w:val="24"/>
        </w:rPr>
        <w:t>v</w:t>
      </w:r>
      <w:r w:rsidR="00F93F33" w:rsidRPr="00F93F33">
        <w:rPr>
          <w:rFonts w:ascii="Times New Roman" w:hAnsi="Times New Roman" w:cs="Times New Roman"/>
          <w:i/>
          <w:sz w:val="24"/>
          <w:szCs w:val="24"/>
        </w:rPr>
        <w:t xml:space="preserve"> John Bourchier Meyburgh NO &amp; Others</w:t>
      </w:r>
      <w:r w:rsidR="00F93F33">
        <w:rPr>
          <w:rStyle w:val="FootnoteReference"/>
          <w:rFonts w:ascii="Times New Roman" w:hAnsi="Times New Roman" w:cs="Times New Roman"/>
          <w:i/>
          <w:sz w:val="24"/>
          <w:szCs w:val="24"/>
        </w:rPr>
        <w:footnoteReference w:id="15"/>
      </w:r>
      <w:r w:rsidR="00135073">
        <w:rPr>
          <w:rFonts w:ascii="Times New Roman" w:hAnsi="Times New Roman" w:cs="Times New Roman"/>
          <w:i/>
          <w:sz w:val="24"/>
          <w:szCs w:val="24"/>
        </w:rPr>
        <w:t xml:space="preserve">. </w:t>
      </w:r>
      <w:r w:rsidR="00DA704F">
        <w:rPr>
          <w:rFonts w:ascii="Times New Roman" w:hAnsi="Times New Roman" w:cs="Times New Roman"/>
          <w:sz w:val="24"/>
          <w:szCs w:val="24"/>
        </w:rPr>
        <w:t>D</w:t>
      </w:r>
      <w:r w:rsidR="00031F90">
        <w:rPr>
          <w:rFonts w:ascii="Times New Roman" w:hAnsi="Times New Roman" w:cs="Times New Roman"/>
          <w:sz w:val="24"/>
          <w:szCs w:val="24"/>
        </w:rPr>
        <w:t>efendants constitute</w:t>
      </w:r>
      <w:r w:rsidR="00DA704F">
        <w:rPr>
          <w:rFonts w:ascii="Times New Roman" w:hAnsi="Times New Roman" w:cs="Times New Roman"/>
          <w:sz w:val="24"/>
          <w:szCs w:val="24"/>
        </w:rPr>
        <w:t>d</w:t>
      </w:r>
      <w:r w:rsidR="00031F90">
        <w:rPr>
          <w:rFonts w:ascii="Times New Roman" w:hAnsi="Times New Roman" w:cs="Times New Roman"/>
          <w:sz w:val="24"/>
          <w:szCs w:val="24"/>
        </w:rPr>
        <w:t xml:space="preserve"> a single economic entity. That explain</w:t>
      </w:r>
      <w:r w:rsidR="00DA704F">
        <w:rPr>
          <w:rFonts w:ascii="Times New Roman" w:hAnsi="Times New Roman" w:cs="Times New Roman"/>
          <w:sz w:val="24"/>
          <w:szCs w:val="24"/>
        </w:rPr>
        <w:t>ed</w:t>
      </w:r>
      <w:r w:rsidR="00031F90">
        <w:rPr>
          <w:rFonts w:ascii="Times New Roman" w:hAnsi="Times New Roman" w:cs="Times New Roman"/>
          <w:sz w:val="24"/>
          <w:szCs w:val="24"/>
        </w:rPr>
        <w:t xml:space="preserve"> why relief </w:t>
      </w:r>
      <w:r w:rsidR="00DA704F">
        <w:rPr>
          <w:rFonts w:ascii="Times New Roman" w:hAnsi="Times New Roman" w:cs="Times New Roman"/>
          <w:sz w:val="24"/>
          <w:szCs w:val="24"/>
        </w:rPr>
        <w:t xml:space="preserve">was </w:t>
      </w:r>
      <w:r w:rsidR="00031F90">
        <w:rPr>
          <w:rFonts w:ascii="Times New Roman" w:hAnsi="Times New Roman" w:cs="Times New Roman"/>
          <w:sz w:val="24"/>
          <w:szCs w:val="24"/>
        </w:rPr>
        <w:t>sought against them joint</w:t>
      </w:r>
      <w:r w:rsidR="00DA704F">
        <w:rPr>
          <w:rFonts w:ascii="Times New Roman" w:hAnsi="Times New Roman" w:cs="Times New Roman"/>
          <w:sz w:val="24"/>
          <w:szCs w:val="24"/>
        </w:rPr>
        <w:t>ly</w:t>
      </w:r>
      <w:r w:rsidR="00031F90">
        <w:rPr>
          <w:rFonts w:ascii="Times New Roman" w:hAnsi="Times New Roman" w:cs="Times New Roman"/>
          <w:sz w:val="24"/>
          <w:szCs w:val="24"/>
        </w:rPr>
        <w:t xml:space="preserve"> and several</w:t>
      </w:r>
      <w:r w:rsidR="00DA704F">
        <w:rPr>
          <w:rFonts w:ascii="Times New Roman" w:hAnsi="Times New Roman" w:cs="Times New Roman"/>
          <w:sz w:val="24"/>
          <w:szCs w:val="24"/>
        </w:rPr>
        <w:t>ly</w:t>
      </w:r>
      <w:r w:rsidR="00031F90">
        <w:rPr>
          <w:rFonts w:ascii="Times New Roman" w:hAnsi="Times New Roman" w:cs="Times New Roman"/>
          <w:sz w:val="24"/>
          <w:szCs w:val="24"/>
        </w:rPr>
        <w:t>. They were</w:t>
      </w:r>
      <w:r w:rsidR="00DA704F">
        <w:rPr>
          <w:rFonts w:ascii="Times New Roman" w:hAnsi="Times New Roman" w:cs="Times New Roman"/>
          <w:sz w:val="24"/>
          <w:szCs w:val="24"/>
        </w:rPr>
        <w:t xml:space="preserve"> both</w:t>
      </w:r>
      <w:r w:rsidR="00031F90">
        <w:rPr>
          <w:rFonts w:ascii="Times New Roman" w:hAnsi="Times New Roman" w:cs="Times New Roman"/>
          <w:sz w:val="24"/>
          <w:szCs w:val="24"/>
        </w:rPr>
        <w:t xml:space="preserve"> involved in transactions that </w:t>
      </w:r>
      <w:r w:rsidR="00DA704F">
        <w:rPr>
          <w:rFonts w:ascii="Times New Roman" w:hAnsi="Times New Roman" w:cs="Times New Roman"/>
          <w:sz w:val="24"/>
          <w:szCs w:val="24"/>
        </w:rPr>
        <w:t xml:space="preserve">resulted in the </w:t>
      </w:r>
      <w:r w:rsidR="00031F90">
        <w:rPr>
          <w:rFonts w:ascii="Times New Roman" w:hAnsi="Times New Roman" w:cs="Times New Roman"/>
          <w:sz w:val="24"/>
          <w:szCs w:val="24"/>
        </w:rPr>
        <w:t xml:space="preserve">claim against them. </w:t>
      </w:r>
      <w:r w:rsidR="00DA704F">
        <w:rPr>
          <w:rFonts w:ascii="Times New Roman" w:hAnsi="Times New Roman" w:cs="Times New Roman"/>
          <w:sz w:val="24"/>
          <w:szCs w:val="24"/>
        </w:rPr>
        <w:t>E</w:t>
      </w:r>
      <w:r w:rsidR="001B6DA8">
        <w:rPr>
          <w:rFonts w:ascii="Times New Roman" w:hAnsi="Times New Roman" w:cs="Times New Roman"/>
          <w:sz w:val="24"/>
          <w:szCs w:val="24"/>
        </w:rPr>
        <w:t xml:space="preserve">vidence </w:t>
      </w:r>
      <w:r w:rsidR="00DA704F">
        <w:rPr>
          <w:rFonts w:ascii="Times New Roman" w:hAnsi="Times New Roman" w:cs="Times New Roman"/>
          <w:sz w:val="24"/>
          <w:szCs w:val="24"/>
        </w:rPr>
        <w:t xml:space="preserve">would be availed </w:t>
      </w:r>
      <w:r w:rsidR="001B6DA8">
        <w:rPr>
          <w:rFonts w:ascii="Times New Roman" w:hAnsi="Times New Roman" w:cs="Times New Roman"/>
          <w:sz w:val="24"/>
          <w:szCs w:val="24"/>
        </w:rPr>
        <w:t xml:space="preserve">at the trial. </w:t>
      </w:r>
    </w:p>
    <w:p w14:paraId="0E4E4AEB" w14:textId="2545AB77" w:rsidR="001B6DA8" w:rsidRDefault="001B6DA8" w:rsidP="00B633F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Plaintif</w:t>
      </w:r>
      <w:r w:rsidR="006B03F0">
        <w:rPr>
          <w:rFonts w:ascii="Times New Roman" w:hAnsi="Times New Roman" w:cs="Times New Roman"/>
          <w:sz w:val="24"/>
          <w:szCs w:val="24"/>
        </w:rPr>
        <w:t>f further averred</w:t>
      </w:r>
      <w:r>
        <w:rPr>
          <w:rFonts w:ascii="Times New Roman" w:hAnsi="Times New Roman" w:cs="Times New Roman"/>
          <w:sz w:val="24"/>
          <w:szCs w:val="24"/>
        </w:rPr>
        <w:t xml:space="preserve"> that the relief sought by the defendants </w:t>
      </w:r>
      <w:r w:rsidR="00AB50E1">
        <w:rPr>
          <w:rFonts w:ascii="Times New Roman" w:hAnsi="Times New Roman" w:cs="Times New Roman"/>
          <w:sz w:val="24"/>
          <w:szCs w:val="24"/>
        </w:rPr>
        <w:t>was</w:t>
      </w:r>
      <w:r>
        <w:rPr>
          <w:rFonts w:ascii="Times New Roman" w:hAnsi="Times New Roman" w:cs="Times New Roman"/>
          <w:sz w:val="24"/>
          <w:szCs w:val="24"/>
        </w:rPr>
        <w:t xml:space="preserve"> untenable. The law </w:t>
      </w:r>
      <w:r w:rsidR="00AB50E1">
        <w:rPr>
          <w:rFonts w:ascii="Times New Roman" w:hAnsi="Times New Roman" w:cs="Times New Roman"/>
          <w:sz w:val="24"/>
          <w:szCs w:val="24"/>
        </w:rPr>
        <w:t xml:space="preserve">was </w:t>
      </w:r>
      <w:r>
        <w:rPr>
          <w:rFonts w:ascii="Times New Roman" w:hAnsi="Times New Roman" w:cs="Times New Roman"/>
          <w:sz w:val="24"/>
          <w:szCs w:val="24"/>
        </w:rPr>
        <w:t xml:space="preserve">clear on </w:t>
      </w:r>
      <w:r w:rsidR="00AB50E1">
        <w:rPr>
          <w:rFonts w:ascii="Times New Roman" w:hAnsi="Times New Roman" w:cs="Times New Roman"/>
          <w:sz w:val="24"/>
          <w:szCs w:val="24"/>
        </w:rPr>
        <w:t xml:space="preserve">how a matter should </w:t>
      </w:r>
      <w:r w:rsidR="006B03F0">
        <w:rPr>
          <w:rFonts w:ascii="Times New Roman" w:hAnsi="Times New Roman" w:cs="Times New Roman"/>
          <w:sz w:val="24"/>
          <w:szCs w:val="24"/>
        </w:rPr>
        <w:t xml:space="preserve">progress </w:t>
      </w:r>
      <w:r w:rsidR="00AB50E1">
        <w:rPr>
          <w:rFonts w:ascii="Times New Roman" w:hAnsi="Times New Roman" w:cs="Times New Roman"/>
          <w:sz w:val="24"/>
          <w:szCs w:val="24"/>
        </w:rPr>
        <w:t xml:space="preserve">where an </w:t>
      </w:r>
      <w:r>
        <w:rPr>
          <w:rFonts w:ascii="Times New Roman" w:hAnsi="Times New Roman" w:cs="Times New Roman"/>
          <w:sz w:val="24"/>
          <w:szCs w:val="24"/>
        </w:rPr>
        <w:t xml:space="preserve">exception </w:t>
      </w:r>
      <w:r w:rsidR="006B03F0">
        <w:rPr>
          <w:rFonts w:ascii="Times New Roman" w:hAnsi="Times New Roman" w:cs="Times New Roman"/>
          <w:sz w:val="24"/>
          <w:szCs w:val="24"/>
        </w:rPr>
        <w:t>was</w:t>
      </w:r>
      <w:r>
        <w:rPr>
          <w:rFonts w:ascii="Times New Roman" w:hAnsi="Times New Roman" w:cs="Times New Roman"/>
          <w:sz w:val="24"/>
          <w:szCs w:val="24"/>
        </w:rPr>
        <w:t xml:space="preserve"> upheld. </w:t>
      </w:r>
      <w:r w:rsidR="00AB50E1">
        <w:rPr>
          <w:rFonts w:ascii="Times New Roman" w:hAnsi="Times New Roman" w:cs="Times New Roman"/>
          <w:sz w:val="24"/>
          <w:szCs w:val="24"/>
        </w:rPr>
        <w:t xml:space="preserve">Counsel referred again </w:t>
      </w:r>
      <w:r>
        <w:rPr>
          <w:rFonts w:ascii="Times New Roman" w:hAnsi="Times New Roman" w:cs="Times New Roman"/>
          <w:sz w:val="24"/>
          <w:szCs w:val="24"/>
        </w:rPr>
        <w:t xml:space="preserve">to the </w:t>
      </w:r>
      <w:r w:rsidRPr="002E007C">
        <w:rPr>
          <w:rFonts w:ascii="Times New Roman" w:hAnsi="Times New Roman" w:cs="Times New Roman"/>
          <w:i/>
          <w:sz w:val="24"/>
          <w:szCs w:val="24"/>
        </w:rPr>
        <w:t xml:space="preserve">Sammys Group (Pvt) Ltd </w:t>
      </w:r>
      <w:r w:rsidRPr="00B4669A">
        <w:rPr>
          <w:rFonts w:ascii="Times New Roman" w:hAnsi="Times New Roman" w:cs="Times New Roman"/>
          <w:sz w:val="24"/>
          <w:szCs w:val="24"/>
        </w:rPr>
        <w:t>v</w:t>
      </w:r>
      <w:r w:rsidRPr="002E007C">
        <w:rPr>
          <w:rFonts w:ascii="Times New Roman" w:hAnsi="Times New Roman" w:cs="Times New Roman"/>
          <w:i/>
          <w:sz w:val="24"/>
          <w:szCs w:val="24"/>
        </w:rPr>
        <w:t xml:space="preserve"> Meyburgh</w:t>
      </w:r>
      <w:r w:rsidR="00A24127" w:rsidRPr="002E007C">
        <w:rPr>
          <w:rStyle w:val="FootnoteReference"/>
          <w:rFonts w:ascii="Times New Roman" w:hAnsi="Times New Roman" w:cs="Times New Roman"/>
          <w:i/>
          <w:sz w:val="24"/>
          <w:szCs w:val="24"/>
        </w:rPr>
        <w:footnoteReference w:id="16"/>
      </w:r>
      <w:r w:rsidRPr="002E007C">
        <w:rPr>
          <w:rFonts w:ascii="Times New Roman" w:hAnsi="Times New Roman" w:cs="Times New Roman"/>
          <w:sz w:val="24"/>
          <w:szCs w:val="24"/>
        </w:rPr>
        <w:t xml:space="preserve"> case</w:t>
      </w:r>
      <w:r w:rsidR="00865655">
        <w:rPr>
          <w:rFonts w:ascii="Times New Roman" w:hAnsi="Times New Roman" w:cs="Times New Roman"/>
          <w:sz w:val="24"/>
          <w:szCs w:val="24"/>
        </w:rPr>
        <w:t xml:space="preserve">. </w:t>
      </w:r>
      <w:r w:rsidR="008D5FB7">
        <w:rPr>
          <w:rFonts w:ascii="Times New Roman" w:hAnsi="Times New Roman" w:cs="Times New Roman"/>
          <w:sz w:val="24"/>
          <w:szCs w:val="24"/>
        </w:rPr>
        <w:t xml:space="preserve">The court did not </w:t>
      </w:r>
      <w:r w:rsidR="00BF1DEF">
        <w:rPr>
          <w:rFonts w:ascii="Times New Roman" w:hAnsi="Times New Roman" w:cs="Times New Roman"/>
          <w:sz w:val="24"/>
          <w:szCs w:val="24"/>
        </w:rPr>
        <w:t xml:space="preserve">necessarily </w:t>
      </w:r>
      <w:r w:rsidR="008D5FB7">
        <w:rPr>
          <w:rFonts w:ascii="Times New Roman" w:hAnsi="Times New Roman" w:cs="Times New Roman"/>
          <w:sz w:val="24"/>
          <w:szCs w:val="24"/>
        </w:rPr>
        <w:t xml:space="preserve">have to </w:t>
      </w:r>
      <w:r w:rsidR="003A41A6">
        <w:rPr>
          <w:rFonts w:ascii="Times New Roman" w:hAnsi="Times New Roman" w:cs="Times New Roman"/>
          <w:sz w:val="24"/>
          <w:szCs w:val="24"/>
        </w:rPr>
        <w:t>di</w:t>
      </w:r>
      <w:r w:rsidR="00BF1DEF">
        <w:rPr>
          <w:rFonts w:ascii="Times New Roman" w:hAnsi="Times New Roman" w:cs="Times New Roman"/>
          <w:sz w:val="24"/>
          <w:szCs w:val="24"/>
        </w:rPr>
        <w:t xml:space="preserve">smiss the plaintiff’s </w:t>
      </w:r>
      <w:r w:rsidR="00AB50E1">
        <w:rPr>
          <w:rFonts w:ascii="Times New Roman" w:hAnsi="Times New Roman" w:cs="Times New Roman"/>
          <w:sz w:val="24"/>
          <w:szCs w:val="24"/>
        </w:rPr>
        <w:t>claim</w:t>
      </w:r>
      <w:r w:rsidR="00BF1DEF">
        <w:rPr>
          <w:rFonts w:ascii="Times New Roman" w:hAnsi="Times New Roman" w:cs="Times New Roman"/>
          <w:sz w:val="24"/>
          <w:szCs w:val="24"/>
        </w:rPr>
        <w:t xml:space="preserve">. The </w:t>
      </w:r>
      <w:r w:rsidR="003A41A6">
        <w:rPr>
          <w:rFonts w:ascii="Times New Roman" w:hAnsi="Times New Roman" w:cs="Times New Roman"/>
          <w:sz w:val="24"/>
          <w:szCs w:val="24"/>
        </w:rPr>
        <w:t xml:space="preserve">offending pleading </w:t>
      </w:r>
      <w:r w:rsidR="00BF1DEF">
        <w:rPr>
          <w:rFonts w:ascii="Times New Roman" w:hAnsi="Times New Roman" w:cs="Times New Roman"/>
          <w:sz w:val="24"/>
          <w:szCs w:val="24"/>
        </w:rPr>
        <w:t xml:space="preserve">must </w:t>
      </w:r>
      <w:r w:rsidR="003A41A6">
        <w:rPr>
          <w:rFonts w:ascii="Times New Roman" w:hAnsi="Times New Roman" w:cs="Times New Roman"/>
          <w:sz w:val="24"/>
          <w:szCs w:val="24"/>
        </w:rPr>
        <w:t xml:space="preserve">be set aside and plaintiff given leave to file an amended pleading. </w:t>
      </w:r>
      <w:r w:rsidR="005551B5">
        <w:rPr>
          <w:rFonts w:ascii="Times New Roman" w:hAnsi="Times New Roman" w:cs="Times New Roman"/>
          <w:sz w:val="24"/>
          <w:szCs w:val="24"/>
        </w:rPr>
        <w:t xml:space="preserve">Plaintiff argued that </w:t>
      </w:r>
      <w:r w:rsidR="00AA4957">
        <w:rPr>
          <w:rFonts w:ascii="Times New Roman" w:hAnsi="Times New Roman" w:cs="Times New Roman"/>
          <w:sz w:val="24"/>
          <w:szCs w:val="24"/>
        </w:rPr>
        <w:t xml:space="preserve">the </w:t>
      </w:r>
      <w:r w:rsidR="005551B5">
        <w:rPr>
          <w:rFonts w:ascii="Times New Roman" w:hAnsi="Times New Roman" w:cs="Times New Roman"/>
          <w:sz w:val="24"/>
          <w:szCs w:val="24"/>
        </w:rPr>
        <w:t xml:space="preserve">defendants had </w:t>
      </w:r>
      <w:r w:rsidR="00AB50E1">
        <w:rPr>
          <w:rFonts w:ascii="Times New Roman" w:hAnsi="Times New Roman" w:cs="Times New Roman"/>
          <w:sz w:val="24"/>
          <w:szCs w:val="24"/>
        </w:rPr>
        <w:t xml:space="preserve">not </w:t>
      </w:r>
      <w:r w:rsidR="005551B5">
        <w:rPr>
          <w:rFonts w:ascii="Times New Roman" w:hAnsi="Times New Roman" w:cs="Times New Roman"/>
          <w:sz w:val="24"/>
          <w:szCs w:val="24"/>
        </w:rPr>
        <w:t>made out a case for the upholding of the exception</w:t>
      </w:r>
      <w:r w:rsidR="00AA4957">
        <w:rPr>
          <w:rFonts w:ascii="Times New Roman" w:hAnsi="Times New Roman" w:cs="Times New Roman"/>
          <w:sz w:val="24"/>
          <w:szCs w:val="24"/>
        </w:rPr>
        <w:t xml:space="preserve">. It had to be </w:t>
      </w:r>
      <w:r w:rsidR="005551B5">
        <w:rPr>
          <w:rFonts w:ascii="Times New Roman" w:hAnsi="Times New Roman" w:cs="Times New Roman"/>
          <w:sz w:val="24"/>
          <w:szCs w:val="24"/>
        </w:rPr>
        <w:t xml:space="preserve">dismissed with costs. </w:t>
      </w:r>
    </w:p>
    <w:p w14:paraId="66E024CC" w14:textId="6415997B" w:rsidR="005551B5" w:rsidRPr="005551B5" w:rsidRDefault="005551B5" w:rsidP="00B633F8">
      <w:pPr>
        <w:spacing w:after="0" w:line="360" w:lineRule="auto"/>
        <w:jc w:val="both"/>
        <w:rPr>
          <w:rFonts w:ascii="Times New Roman" w:hAnsi="Times New Roman" w:cs="Times New Roman"/>
          <w:b/>
          <w:sz w:val="24"/>
          <w:szCs w:val="24"/>
        </w:rPr>
      </w:pPr>
      <w:r w:rsidRPr="005551B5">
        <w:rPr>
          <w:rFonts w:ascii="Times New Roman" w:hAnsi="Times New Roman" w:cs="Times New Roman"/>
          <w:b/>
          <w:sz w:val="24"/>
          <w:szCs w:val="24"/>
        </w:rPr>
        <w:t>THE LAW</w:t>
      </w:r>
    </w:p>
    <w:p w14:paraId="4F1DD575" w14:textId="34FC3823" w:rsidR="00AE5A70" w:rsidRDefault="00AE5A70" w:rsidP="00B633F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C1D9D">
        <w:rPr>
          <w:rFonts w:ascii="Times New Roman" w:hAnsi="Times New Roman" w:cs="Times New Roman"/>
          <w:sz w:val="24"/>
          <w:szCs w:val="24"/>
        </w:rPr>
        <w:t xml:space="preserve">Authors </w:t>
      </w:r>
      <w:r w:rsidR="000C1D9D" w:rsidRPr="002778EF">
        <w:rPr>
          <w:rFonts w:ascii="Times New Roman" w:hAnsi="Times New Roman" w:cs="Times New Roman"/>
          <w:i/>
          <w:sz w:val="24"/>
          <w:szCs w:val="24"/>
        </w:rPr>
        <w:t>Herbstein &amp; Van Winsen</w:t>
      </w:r>
      <w:r w:rsidR="000C1D9D">
        <w:rPr>
          <w:rStyle w:val="FootnoteReference"/>
          <w:rFonts w:ascii="Times New Roman" w:hAnsi="Times New Roman" w:cs="Times New Roman"/>
          <w:sz w:val="24"/>
          <w:szCs w:val="24"/>
        </w:rPr>
        <w:footnoteReference w:id="17"/>
      </w:r>
      <w:r w:rsidR="000C1D9D">
        <w:rPr>
          <w:rFonts w:ascii="Times New Roman" w:hAnsi="Times New Roman" w:cs="Times New Roman"/>
          <w:sz w:val="24"/>
          <w:szCs w:val="24"/>
        </w:rPr>
        <w:t xml:space="preserve"> sa</w:t>
      </w:r>
      <w:r w:rsidR="00A134B6">
        <w:rPr>
          <w:rFonts w:ascii="Times New Roman" w:hAnsi="Times New Roman" w:cs="Times New Roman"/>
          <w:sz w:val="24"/>
          <w:szCs w:val="24"/>
        </w:rPr>
        <w:t>id</w:t>
      </w:r>
      <w:r w:rsidR="002778EF">
        <w:rPr>
          <w:rFonts w:ascii="Times New Roman" w:hAnsi="Times New Roman" w:cs="Times New Roman"/>
          <w:sz w:val="24"/>
          <w:szCs w:val="24"/>
        </w:rPr>
        <w:t xml:space="preserve"> of an exception:</w:t>
      </w:r>
    </w:p>
    <w:p w14:paraId="0D8B379C" w14:textId="63A3AD60" w:rsidR="002778EF" w:rsidRDefault="002778EF" w:rsidP="00B12CB4">
      <w:pPr>
        <w:spacing w:after="0" w:line="240" w:lineRule="auto"/>
        <w:ind w:left="720"/>
        <w:jc w:val="both"/>
        <w:rPr>
          <w:rFonts w:ascii="Times New Roman" w:hAnsi="Times New Roman" w:cs="Times New Roman"/>
          <w:sz w:val="20"/>
          <w:szCs w:val="20"/>
        </w:rPr>
      </w:pPr>
      <w:r w:rsidRPr="00B12CB4">
        <w:rPr>
          <w:rFonts w:ascii="Times New Roman" w:hAnsi="Times New Roman" w:cs="Times New Roman"/>
          <w:sz w:val="20"/>
          <w:szCs w:val="20"/>
        </w:rPr>
        <w:t>“</w:t>
      </w:r>
      <w:r w:rsidR="00B12CB4" w:rsidRPr="00B12CB4">
        <w:rPr>
          <w:rFonts w:ascii="Times New Roman" w:hAnsi="Times New Roman" w:cs="Times New Roman"/>
          <w:sz w:val="20"/>
          <w:szCs w:val="20"/>
        </w:rPr>
        <w:t xml:space="preserve">An exception is a pleading in which a party states his objection to the contents of a pleading of the opposite party on the grounds that the contents are vague and embarrassing or lack averments which are necessary to sustain the specific cause of action or the specific defence relied upon. </w:t>
      </w:r>
      <w:r w:rsidR="0095438F" w:rsidRPr="00B12CB4">
        <w:rPr>
          <w:rFonts w:ascii="Times New Roman" w:hAnsi="Times New Roman" w:cs="Times New Roman"/>
          <w:sz w:val="20"/>
          <w:szCs w:val="20"/>
        </w:rPr>
        <w:t xml:space="preserve">The taking of an exception is a procedure which is interposed before the delivery of a plea on the merits </w:t>
      </w:r>
      <w:r w:rsidR="00B12CB4">
        <w:rPr>
          <w:rFonts w:ascii="Times New Roman" w:hAnsi="Times New Roman" w:cs="Times New Roman"/>
          <w:sz w:val="20"/>
          <w:szCs w:val="20"/>
        </w:rPr>
        <w:t>by</w:t>
      </w:r>
      <w:r w:rsidR="00B12CB4" w:rsidRPr="00B12CB4">
        <w:rPr>
          <w:rFonts w:ascii="Times New Roman" w:hAnsi="Times New Roman" w:cs="Times New Roman"/>
          <w:sz w:val="20"/>
          <w:szCs w:val="20"/>
        </w:rPr>
        <w:t xml:space="preserve"> a defendant or before the delivery of a replicati</w:t>
      </w:r>
      <w:r w:rsidR="00880691">
        <w:rPr>
          <w:rFonts w:ascii="Times New Roman" w:hAnsi="Times New Roman" w:cs="Times New Roman"/>
          <w:sz w:val="20"/>
          <w:szCs w:val="20"/>
        </w:rPr>
        <w:t>on or the joinder of issue by</w:t>
      </w:r>
      <w:r w:rsidR="00B12CB4" w:rsidRPr="00B12CB4">
        <w:rPr>
          <w:rFonts w:ascii="Times New Roman" w:hAnsi="Times New Roman" w:cs="Times New Roman"/>
          <w:sz w:val="20"/>
          <w:szCs w:val="20"/>
        </w:rPr>
        <w:t xml:space="preserve"> a plaintiff. It is designed to dispose of pleadings which are so vague and embarrassing that an intelligible cause of action or defence cannot be ascertained or to determine such issues between the parties as can be adjudicated upon without the leading of evidence</w:t>
      </w:r>
      <w:r w:rsidR="00712305">
        <w:rPr>
          <w:rFonts w:ascii="Times New Roman" w:hAnsi="Times New Roman" w:cs="Times New Roman"/>
          <w:sz w:val="20"/>
          <w:szCs w:val="20"/>
        </w:rPr>
        <w:t>. The aim of the exception procedure is thus to avoid the leading of unnecessary evidence and to dispose of a case in whole or in part in an expeditious and cost effective manner</w:t>
      </w:r>
      <w:r w:rsidR="00B12CB4" w:rsidRPr="00B12CB4">
        <w:rPr>
          <w:rFonts w:ascii="Times New Roman" w:hAnsi="Times New Roman" w:cs="Times New Roman"/>
          <w:sz w:val="20"/>
          <w:szCs w:val="20"/>
        </w:rPr>
        <w:t>”</w:t>
      </w:r>
    </w:p>
    <w:p w14:paraId="536821C2" w14:textId="77777777" w:rsidR="00B12CB4" w:rsidRDefault="00B12CB4" w:rsidP="009A2352">
      <w:pPr>
        <w:spacing w:after="0" w:line="240" w:lineRule="auto"/>
        <w:jc w:val="both"/>
        <w:rPr>
          <w:rFonts w:ascii="Times New Roman" w:hAnsi="Times New Roman" w:cs="Times New Roman"/>
          <w:sz w:val="20"/>
          <w:szCs w:val="20"/>
        </w:rPr>
      </w:pPr>
    </w:p>
    <w:p w14:paraId="3925691E" w14:textId="31B10105" w:rsidR="009A2352" w:rsidRDefault="00880691" w:rsidP="00844ED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w:t>
      </w:r>
      <w:r w:rsidRPr="0081281C">
        <w:rPr>
          <w:rFonts w:ascii="Times New Roman" w:hAnsi="Times New Roman" w:cs="Times New Roman"/>
          <w:i/>
          <w:sz w:val="24"/>
          <w:szCs w:val="24"/>
        </w:rPr>
        <w:t>Colonial Industries Ltd v Provincial Insurance Co Ltd</w:t>
      </w:r>
      <w:r w:rsidR="0081281C">
        <w:rPr>
          <w:rStyle w:val="FootnoteReference"/>
          <w:rFonts w:ascii="Times New Roman" w:hAnsi="Times New Roman" w:cs="Times New Roman"/>
          <w:i/>
          <w:sz w:val="24"/>
          <w:szCs w:val="24"/>
        </w:rPr>
        <w:footnoteReference w:id="18"/>
      </w:r>
      <w:r>
        <w:rPr>
          <w:rFonts w:ascii="Times New Roman" w:hAnsi="Times New Roman" w:cs="Times New Roman"/>
          <w:sz w:val="24"/>
          <w:szCs w:val="24"/>
        </w:rPr>
        <w:t xml:space="preserve">, the court explained the purpose of an exception </w:t>
      </w:r>
      <w:r w:rsidR="00285F51">
        <w:rPr>
          <w:rFonts w:ascii="Times New Roman" w:hAnsi="Times New Roman" w:cs="Times New Roman"/>
          <w:sz w:val="24"/>
          <w:szCs w:val="24"/>
        </w:rPr>
        <w:t>as follows</w:t>
      </w:r>
      <w:r>
        <w:rPr>
          <w:rFonts w:ascii="Times New Roman" w:hAnsi="Times New Roman" w:cs="Times New Roman"/>
          <w:sz w:val="24"/>
          <w:szCs w:val="24"/>
        </w:rPr>
        <w:t xml:space="preserve">: </w:t>
      </w:r>
    </w:p>
    <w:p w14:paraId="2E6C5587" w14:textId="6D11CD4B" w:rsidR="00844EDC" w:rsidRDefault="00CD390D" w:rsidP="00137172">
      <w:pPr>
        <w:spacing w:line="240" w:lineRule="auto"/>
        <w:ind w:left="720"/>
        <w:jc w:val="both"/>
        <w:rPr>
          <w:rFonts w:ascii="Times New Roman" w:hAnsi="Times New Roman" w:cs="Times New Roman"/>
          <w:sz w:val="20"/>
          <w:szCs w:val="20"/>
        </w:rPr>
      </w:pPr>
      <w:r w:rsidRPr="00A82AA1">
        <w:rPr>
          <w:rFonts w:ascii="Times New Roman" w:hAnsi="Times New Roman" w:cs="Times New Roman"/>
          <w:sz w:val="20"/>
          <w:szCs w:val="20"/>
        </w:rPr>
        <w:lastRenderedPageBreak/>
        <w:t xml:space="preserve">“…the form of pleading known as an exception is a valuable part of our system of procedure if legitimately employed: </w:t>
      </w:r>
      <w:r w:rsidRPr="00A134B6">
        <w:rPr>
          <w:rFonts w:ascii="Times New Roman" w:hAnsi="Times New Roman" w:cs="Times New Roman"/>
          <w:sz w:val="20"/>
          <w:szCs w:val="20"/>
          <w:u w:val="single"/>
        </w:rPr>
        <w:t>its principal use is to raise and obtain a speedy and economical decision of questions of law which are apparent on the face of the pleadings</w:t>
      </w:r>
      <w:r w:rsidRPr="00A82AA1">
        <w:rPr>
          <w:rFonts w:ascii="Times New Roman" w:hAnsi="Times New Roman" w:cs="Times New Roman"/>
          <w:sz w:val="20"/>
          <w:szCs w:val="20"/>
        </w:rPr>
        <w:t xml:space="preserve">: </w:t>
      </w:r>
      <w:r w:rsidR="004C5829" w:rsidRPr="00A82AA1">
        <w:rPr>
          <w:rFonts w:ascii="Times New Roman" w:hAnsi="Times New Roman" w:cs="Times New Roman"/>
          <w:sz w:val="20"/>
          <w:szCs w:val="20"/>
        </w:rPr>
        <w:t>it also serves as a means of taking objection to pleadings which are not sufficiently detailed or otherwise lack lucidity and are thus embarrassing.”</w:t>
      </w:r>
      <w:r w:rsidR="00F611CD">
        <w:rPr>
          <w:rStyle w:val="FootnoteReference"/>
          <w:rFonts w:ascii="Times New Roman" w:hAnsi="Times New Roman" w:cs="Times New Roman"/>
          <w:sz w:val="20"/>
          <w:szCs w:val="20"/>
        </w:rPr>
        <w:footnoteReference w:id="19"/>
      </w:r>
      <w:r w:rsidR="00A134B6">
        <w:rPr>
          <w:rFonts w:ascii="Times New Roman" w:hAnsi="Times New Roman" w:cs="Times New Roman"/>
          <w:sz w:val="20"/>
          <w:szCs w:val="20"/>
        </w:rPr>
        <w:t>(</w:t>
      </w:r>
      <w:r w:rsidR="005F6F40">
        <w:rPr>
          <w:rFonts w:ascii="Times New Roman" w:hAnsi="Times New Roman" w:cs="Times New Roman"/>
          <w:sz w:val="20"/>
          <w:szCs w:val="20"/>
        </w:rPr>
        <w:t>Underlining</w:t>
      </w:r>
      <w:r w:rsidR="00A134B6">
        <w:rPr>
          <w:rFonts w:ascii="Times New Roman" w:hAnsi="Times New Roman" w:cs="Times New Roman"/>
          <w:sz w:val="20"/>
          <w:szCs w:val="20"/>
        </w:rPr>
        <w:t xml:space="preserve"> for emphasis).</w:t>
      </w:r>
    </w:p>
    <w:p w14:paraId="08962D96" w14:textId="10610D0F" w:rsidR="00A82AA1" w:rsidRDefault="006C43A1" w:rsidP="00137172">
      <w:pPr>
        <w:spacing w:after="0" w:line="360" w:lineRule="auto"/>
        <w:ind w:firstLine="720"/>
        <w:jc w:val="both"/>
        <w:rPr>
          <w:rFonts w:ascii="Times New Roman" w:hAnsi="Times New Roman" w:cs="Times New Roman"/>
          <w:sz w:val="24"/>
          <w:szCs w:val="24"/>
        </w:rPr>
      </w:pPr>
      <w:r w:rsidRPr="006C43A1">
        <w:rPr>
          <w:rFonts w:ascii="Times New Roman" w:hAnsi="Times New Roman" w:cs="Times New Roman"/>
          <w:sz w:val="24"/>
          <w:szCs w:val="24"/>
        </w:rPr>
        <w:t xml:space="preserve">In determining </w:t>
      </w:r>
      <w:r>
        <w:rPr>
          <w:rFonts w:ascii="Times New Roman" w:hAnsi="Times New Roman" w:cs="Times New Roman"/>
          <w:sz w:val="24"/>
          <w:szCs w:val="24"/>
        </w:rPr>
        <w:t xml:space="preserve">the propriety of an exception, the court takes the facts pleaded as correct. </w:t>
      </w:r>
      <w:r w:rsidR="004F6BBB">
        <w:rPr>
          <w:rFonts w:ascii="Times New Roman" w:hAnsi="Times New Roman" w:cs="Times New Roman"/>
          <w:sz w:val="24"/>
          <w:szCs w:val="24"/>
        </w:rPr>
        <w:t>The underlying</w:t>
      </w:r>
      <w:r>
        <w:rPr>
          <w:rFonts w:ascii="Times New Roman" w:hAnsi="Times New Roman" w:cs="Times New Roman"/>
          <w:sz w:val="24"/>
          <w:szCs w:val="24"/>
        </w:rPr>
        <w:t xml:space="preserve"> principle </w:t>
      </w:r>
      <w:r w:rsidR="00011941">
        <w:rPr>
          <w:rFonts w:ascii="Times New Roman" w:hAnsi="Times New Roman" w:cs="Times New Roman"/>
          <w:sz w:val="24"/>
          <w:szCs w:val="24"/>
        </w:rPr>
        <w:t xml:space="preserve">is </w:t>
      </w:r>
      <w:r>
        <w:rPr>
          <w:rFonts w:ascii="Times New Roman" w:hAnsi="Times New Roman" w:cs="Times New Roman"/>
          <w:sz w:val="24"/>
          <w:szCs w:val="24"/>
        </w:rPr>
        <w:t xml:space="preserve">that an exception may only be taken when the </w:t>
      </w:r>
      <w:r w:rsidR="004F6BBB">
        <w:rPr>
          <w:rFonts w:ascii="Times New Roman" w:hAnsi="Times New Roman" w:cs="Times New Roman"/>
          <w:sz w:val="24"/>
          <w:szCs w:val="24"/>
        </w:rPr>
        <w:t>cause of the complaint a</w:t>
      </w:r>
      <w:r>
        <w:rPr>
          <w:rFonts w:ascii="Times New Roman" w:hAnsi="Times New Roman" w:cs="Times New Roman"/>
          <w:sz w:val="24"/>
          <w:szCs w:val="24"/>
        </w:rPr>
        <w:t xml:space="preserve">ppears </w:t>
      </w:r>
      <w:r w:rsidRPr="006C43A1">
        <w:rPr>
          <w:rFonts w:ascii="Times New Roman" w:hAnsi="Times New Roman" w:cs="Times New Roman"/>
          <w:i/>
          <w:sz w:val="24"/>
          <w:szCs w:val="24"/>
        </w:rPr>
        <w:t>ex facie</w:t>
      </w:r>
      <w:r w:rsidR="004F6BBB">
        <w:rPr>
          <w:rFonts w:ascii="Times New Roman" w:hAnsi="Times New Roman" w:cs="Times New Roman"/>
          <w:sz w:val="24"/>
          <w:szCs w:val="24"/>
        </w:rPr>
        <w:t xml:space="preserve"> the </w:t>
      </w:r>
      <w:r>
        <w:rPr>
          <w:rFonts w:ascii="Times New Roman" w:hAnsi="Times New Roman" w:cs="Times New Roman"/>
          <w:sz w:val="24"/>
          <w:szCs w:val="24"/>
        </w:rPr>
        <w:t xml:space="preserve">pleading. </w:t>
      </w:r>
      <w:r w:rsidR="003F7B2C">
        <w:rPr>
          <w:rFonts w:ascii="Times New Roman" w:hAnsi="Times New Roman" w:cs="Times New Roman"/>
          <w:sz w:val="24"/>
          <w:szCs w:val="24"/>
        </w:rPr>
        <w:t xml:space="preserve">No new facts may be adduced to </w:t>
      </w:r>
      <w:r w:rsidR="0097353B">
        <w:rPr>
          <w:rFonts w:ascii="Times New Roman" w:hAnsi="Times New Roman" w:cs="Times New Roman"/>
          <w:sz w:val="24"/>
          <w:szCs w:val="24"/>
        </w:rPr>
        <w:t>support the complaint</w:t>
      </w:r>
      <w:r w:rsidR="003F7B2C">
        <w:rPr>
          <w:rFonts w:ascii="Times New Roman" w:hAnsi="Times New Roman" w:cs="Times New Roman"/>
          <w:sz w:val="24"/>
          <w:szCs w:val="24"/>
        </w:rPr>
        <w:t>.</w:t>
      </w:r>
      <w:r w:rsidR="00062C6A">
        <w:rPr>
          <w:rStyle w:val="FootnoteReference"/>
          <w:rFonts w:ascii="Times New Roman" w:hAnsi="Times New Roman" w:cs="Times New Roman"/>
          <w:sz w:val="24"/>
          <w:szCs w:val="24"/>
        </w:rPr>
        <w:footnoteReference w:id="20"/>
      </w:r>
    </w:p>
    <w:p w14:paraId="45B2DFD3" w14:textId="7A418E4C" w:rsidR="001C0D84" w:rsidRPr="00EE5376" w:rsidRDefault="001C0D84" w:rsidP="001C0D84">
      <w:pPr>
        <w:spacing w:after="0" w:line="360" w:lineRule="auto"/>
        <w:jc w:val="both"/>
        <w:rPr>
          <w:rFonts w:ascii="Times New Roman" w:hAnsi="Times New Roman" w:cs="Times New Roman"/>
          <w:b/>
          <w:sz w:val="24"/>
          <w:szCs w:val="24"/>
        </w:rPr>
      </w:pPr>
      <w:r w:rsidRPr="001C0D84">
        <w:rPr>
          <w:rFonts w:ascii="Times New Roman" w:hAnsi="Times New Roman" w:cs="Times New Roman"/>
          <w:b/>
          <w:sz w:val="24"/>
          <w:szCs w:val="24"/>
        </w:rPr>
        <w:t xml:space="preserve">ANALYSIS </w:t>
      </w:r>
    </w:p>
    <w:p w14:paraId="121CC449" w14:textId="5730A220" w:rsidR="006F56E7" w:rsidRDefault="0097353B" w:rsidP="009B6D02">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letter of 8 June 2020</w:t>
      </w:r>
      <w:r w:rsidR="00F966BA">
        <w:rPr>
          <w:rFonts w:ascii="Times New Roman" w:hAnsi="Times New Roman" w:cs="Times New Roman"/>
          <w:sz w:val="24"/>
          <w:szCs w:val="24"/>
        </w:rPr>
        <w:t>, defendants’ counsel had raised as the first complaint the failure by plaintiff’s summons to comply with Order 3 Rule 11</w:t>
      </w:r>
      <w:r w:rsidR="00EC28D8">
        <w:rPr>
          <w:rFonts w:ascii="Times New Roman" w:hAnsi="Times New Roman" w:cs="Times New Roman"/>
          <w:sz w:val="24"/>
          <w:szCs w:val="24"/>
        </w:rPr>
        <w:t>(c)</w:t>
      </w:r>
      <w:r w:rsidR="002D1D7C">
        <w:rPr>
          <w:rFonts w:ascii="Times New Roman" w:hAnsi="Times New Roman" w:cs="Times New Roman"/>
          <w:sz w:val="24"/>
          <w:szCs w:val="24"/>
        </w:rPr>
        <w:t xml:space="preserve"> of the</w:t>
      </w:r>
      <w:r>
        <w:rPr>
          <w:rFonts w:ascii="Times New Roman" w:hAnsi="Times New Roman" w:cs="Times New Roman"/>
          <w:sz w:val="24"/>
          <w:szCs w:val="24"/>
        </w:rPr>
        <w:t xml:space="preserve"> R</w:t>
      </w:r>
      <w:r w:rsidR="002D1D7C">
        <w:rPr>
          <w:rFonts w:ascii="Times New Roman" w:hAnsi="Times New Roman" w:cs="Times New Roman"/>
          <w:sz w:val="24"/>
          <w:szCs w:val="24"/>
        </w:rPr>
        <w:t xml:space="preserve">ules. That complaint was not pursued in the exception filed on 1 September 2010, and neither was it pursued by both counsel in their heads of argument. </w:t>
      </w:r>
      <w:r w:rsidR="00EE5376" w:rsidRPr="00EE5376">
        <w:rPr>
          <w:rFonts w:ascii="Times New Roman" w:hAnsi="Times New Roman" w:cs="Times New Roman"/>
          <w:sz w:val="24"/>
          <w:szCs w:val="24"/>
        </w:rPr>
        <w:t xml:space="preserve">The </w:t>
      </w:r>
      <w:r w:rsidR="00EE5376">
        <w:rPr>
          <w:rFonts w:ascii="Times New Roman" w:hAnsi="Times New Roman" w:cs="Times New Roman"/>
          <w:sz w:val="24"/>
          <w:szCs w:val="24"/>
        </w:rPr>
        <w:t xml:space="preserve">gravamen of the defendants’ complaint </w:t>
      </w:r>
      <w:r>
        <w:rPr>
          <w:rFonts w:ascii="Times New Roman" w:hAnsi="Times New Roman" w:cs="Times New Roman"/>
          <w:sz w:val="24"/>
          <w:szCs w:val="24"/>
        </w:rPr>
        <w:t xml:space="preserve">as set out in the exception and heads of argument </w:t>
      </w:r>
      <w:r w:rsidR="00EE5376">
        <w:rPr>
          <w:rFonts w:ascii="Times New Roman" w:hAnsi="Times New Roman" w:cs="Times New Roman"/>
          <w:sz w:val="24"/>
          <w:szCs w:val="24"/>
        </w:rPr>
        <w:t xml:space="preserve">is that plaintiff’s claim does not </w:t>
      </w:r>
      <w:r w:rsidR="00AE2159">
        <w:rPr>
          <w:rFonts w:ascii="Times New Roman" w:hAnsi="Times New Roman" w:cs="Times New Roman"/>
          <w:sz w:val="24"/>
          <w:szCs w:val="24"/>
        </w:rPr>
        <w:t>disclose a cause of action</w:t>
      </w:r>
      <w:r w:rsidR="00D4150F">
        <w:rPr>
          <w:rFonts w:ascii="Times New Roman" w:hAnsi="Times New Roman" w:cs="Times New Roman"/>
          <w:sz w:val="24"/>
          <w:szCs w:val="24"/>
        </w:rPr>
        <w:t xml:space="preserve"> against the defendants.</w:t>
      </w:r>
      <w:r w:rsidR="003C4FC7">
        <w:rPr>
          <w:rFonts w:ascii="Times New Roman" w:hAnsi="Times New Roman" w:cs="Times New Roman"/>
          <w:sz w:val="24"/>
          <w:szCs w:val="24"/>
        </w:rPr>
        <w:t xml:space="preserve"> </w:t>
      </w:r>
      <w:r w:rsidR="003642C1">
        <w:rPr>
          <w:rFonts w:ascii="Times New Roman" w:hAnsi="Times New Roman" w:cs="Times New Roman"/>
          <w:sz w:val="24"/>
          <w:szCs w:val="24"/>
        </w:rPr>
        <w:t>In respect of 1</w:t>
      </w:r>
      <w:r w:rsidR="003642C1" w:rsidRPr="003642C1">
        <w:rPr>
          <w:rFonts w:ascii="Times New Roman" w:hAnsi="Times New Roman" w:cs="Times New Roman"/>
          <w:sz w:val="24"/>
          <w:szCs w:val="24"/>
          <w:vertAlign w:val="superscript"/>
        </w:rPr>
        <w:t>st</w:t>
      </w:r>
      <w:r w:rsidR="003642C1">
        <w:rPr>
          <w:rFonts w:ascii="Times New Roman" w:hAnsi="Times New Roman" w:cs="Times New Roman"/>
          <w:sz w:val="24"/>
          <w:szCs w:val="24"/>
        </w:rPr>
        <w:t xml:space="preserve"> defendant, the </w:t>
      </w:r>
      <w:r>
        <w:rPr>
          <w:rFonts w:ascii="Times New Roman" w:hAnsi="Times New Roman" w:cs="Times New Roman"/>
          <w:sz w:val="24"/>
          <w:szCs w:val="24"/>
        </w:rPr>
        <w:t xml:space="preserve">objection is that the property at the centre of the dispute is not owned </w:t>
      </w:r>
      <w:r w:rsidR="003642C1">
        <w:rPr>
          <w:rFonts w:ascii="Times New Roman" w:hAnsi="Times New Roman" w:cs="Times New Roman"/>
          <w:sz w:val="24"/>
          <w:szCs w:val="24"/>
        </w:rPr>
        <w:t>by 1</w:t>
      </w:r>
      <w:r w:rsidR="003642C1" w:rsidRPr="003642C1">
        <w:rPr>
          <w:rFonts w:ascii="Times New Roman" w:hAnsi="Times New Roman" w:cs="Times New Roman"/>
          <w:sz w:val="24"/>
          <w:szCs w:val="24"/>
          <w:vertAlign w:val="superscript"/>
        </w:rPr>
        <w:t>st</w:t>
      </w:r>
      <w:r w:rsidR="003642C1">
        <w:rPr>
          <w:rFonts w:ascii="Times New Roman" w:hAnsi="Times New Roman" w:cs="Times New Roman"/>
          <w:sz w:val="24"/>
          <w:szCs w:val="24"/>
        </w:rPr>
        <w:t xml:space="preserve"> defendant. </w:t>
      </w:r>
      <w:r w:rsidR="009B6D02">
        <w:rPr>
          <w:rFonts w:ascii="Times New Roman" w:hAnsi="Times New Roman" w:cs="Times New Roman"/>
          <w:sz w:val="24"/>
          <w:szCs w:val="24"/>
          <w:lang w:val="en-ZW"/>
        </w:rPr>
        <w:t>Plaintiff seeks transfer of land called stand number 410, Lot 2A, Bluffhill Township, Harare measuring 1000m</w:t>
      </w:r>
      <w:r w:rsidR="009B6D02">
        <w:rPr>
          <w:rFonts w:ascii="Times New Roman" w:hAnsi="Times New Roman" w:cs="Times New Roman"/>
          <w:sz w:val="24"/>
          <w:szCs w:val="24"/>
          <w:vertAlign w:val="superscript"/>
          <w:lang w:val="en-ZW"/>
        </w:rPr>
        <w:t>2</w:t>
      </w:r>
      <w:r w:rsidR="009B6D02">
        <w:rPr>
          <w:rFonts w:ascii="Times New Roman" w:hAnsi="Times New Roman" w:cs="Times New Roman"/>
          <w:sz w:val="24"/>
          <w:szCs w:val="24"/>
          <w:lang w:val="en-ZW"/>
        </w:rPr>
        <w:t xml:space="preserve">, held under DT </w:t>
      </w:r>
      <w:r w:rsidR="00021CA7">
        <w:rPr>
          <w:rFonts w:ascii="Times New Roman" w:hAnsi="Times New Roman" w:cs="Times New Roman"/>
          <w:sz w:val="24"/>
          <w:szCs w:val="24"/>
          <w:lang w:val="en-ZW"/>
        </w:rPr>
        <w:t xml:space="preserve">number </w:t>
      </w:r>
      <w:r w:rsidR="009B6D02">
        <w:rPr>
          <w:rFonts w:ascii="Times New Roman" w:hAnsi="Times New Roman" w:cs="Times New Roman"/>
          <w:sz w:val="24"/>
          <w:szCs w:val="24"/>
          <w:lang w:val="en-ZW"/>
        </w:rPr>
        <w:t xml:space="preserve">0003088/98. That piece of land does not exist. The land that exists under DT </w:t>
      </w:r>
      <w:r w:rsidR="00021CA7">
        <w:rPr>
          <w:rFonts w:ascii="Times New Roman" w:hAnsi="Times New Roman" w:cs="Times New Roman"/>
          <w:sz w:val="24"/>
          <w:szCs w:val="24"/>
          <w:lang w:val="en-ZW"/>
        </w:rPr>
        <w:t xml:space="preserve">number </w:t>
      </w:r>
      <w:r w:rsidR="009B6D02">
        <w:rPr>
          <w:rFonts w:ascii="Times New Roman" w:hAnsi="Times New Roman" w:cs="Times New Roman"/>
          <w:sz w:val="24"/>
          <w:szCs w:val="24"/>
          <w:lang w:val="en-ZW"/>
        </w:rPr>
        <w:t xml:space="preserve">0003088/98 </w:t>
      </w:r>
      <w:r>
        <w:rPr>
          <w:rFonts w:ascii="Times New Roman" w:hAnsi="Times New Roman" w:cs="Times New Roman"/>
          <w:sz w:val="24"/>
          <w:szCs w:val="24"/>
          <w:lang w:val="en-ZW"/>
        </w:rPr>
        <w:t xml:space="preserve">measures </w:t>
      </w:r>
      <w:r w:rsidR="009B6D02">
        <w:rPr>
          <w:rFonts w:ascii="Times New Roman" w:hAnsi="Times New Roman" w:cs="Times New Roman"/>
          <w:sz w:val="24"/>
          <w:szCs w:val="24"/>
          <w:lang w:val="en-ZW"/>
        </w:rPr>
        <w:t xml:space="preserve">107,0424 hectares. </w:t>
      </w:r>
      <w:r>
        <w:rPr>
          <w:rFonts w:ascii="Times New Roman" w:hAnsi="Times New Roman" w:cs="Times New Roman"/>
          <w:sz w:val="24"/>
          <w:szCs w:val="24"/>
          <w:lang w:val="en-ZW"/>
        </w:rPr>
        <w:t xml:space="preserve">It </w:t>
      </w:r>
      <w:r w:rsidR="00F43406">
        <w:rPr>
          <w:rFonts w:ascii="Times New Roman" w:hAnsi="Times New Roman" w:cs="Times New Roman"/>
          <w:sz w:val="24"/>
          <w:szCs w:val="24"/>
          <w:lang w:val="en-ZW"/>
        </w:rPr>
        <w:t xml:space="preserve">is </w:t>
      </w:r>
      <w:r w:rsidR="009B6D02">
        <w:rPr>
          <w:rFonts w:ascii="Times New Roman" w:hAnsi="Times New Roman" w:cs="Times New Roman"/>
          <w:sz w:val="24"/>
          <w:szCs w:val="24"/>
          <w:lang w:val="en-ZW"/>
        </w:rPr>
        <w:t>registered in 2</w:t>
      </w:r>
      <w:r w:rsidR="009B6D02" w:rsidRPr="007A3918">
        <w:rPr>
          <w:rFonts w:ascii="Times New Roman" w:hAnsi="Times New Roman" w:cs="Times New Roman"/>
          <w:sz w:val="24"/>
          <w:szCs w:val="24"/>
          <w:vertAlign w:val="superscript"/>
          <w:lang w:val="en-ZW"/>
        </w:rPr>
        <w:t>nd</w:t>
      </w:r>
      <w:r w:rsidR="009B6D02">
        <w:rPr>
          <w:rFonts w:ascii="Times New Roman" w:hAnsi="Times New Roman" w:cs="Times New Roman"/>
          <w:sz w:val="24"/>
          <w:szCs w:val="24"/>
          <w:lang w:val="en-ZW"/>
        </w:rPr>
        <w:t xml:space="preserve"> defendant’s name. </w:t>
      </w:r>
      <w:r w:rsidR="003642C1">
        <w:rPr>
          <w:rFonts w:ascii="Times New Roman" w:hAnsi="Times New Roman" w:cs="Times New Roman"/>
          <w:sz w:val="24"/>
          <w:szCs w:val="24"/>
        </w:rPr>
        <w:t>The relief sought against 1</w:t>
      </w:r>
      <w:r w:rsidR="003642C1" w:rsidRPr="003642C1">
        <w:rPr>
          <w:rFonts w:ascii="Times New Roman" w:hAnsi="Times New Roman" w:cs="Times New Roman"/>
          <w:sz w:val="24"/>
          <w:szCs w:val="24"/>
          <w:vertAlign w:val="superscript"/>
        </w:rPr>
        <w:t>st</w:t>
      </w:r>
      <w:r w:rsidR="003642C1">
        <w:rPr>
          <w:rFonts w:ascii="Times New Roman" w:hAnsi="Times New Roman" w:cs="Times New Roman"/>
          <w:sz w:val="24"/>
          <w:szCs w:val="24"/>
        </w:rPr>
        <w:t xml:space="preserve"> defendant </w:t>
      </w:r>
      <w:r w:rsidR="00711CB2">
        <w:rPr>
          <w:rFonts w:ascii="Times New Roman" w:hAnsi="Times New Roman" w:cs="Times New Roman"/>
          <w:sz w:val="24"/>
          <w:szCs w:val="24"/>
        </w:rPr>
        <w:t xml:space="preserve">was </w:t>
      </w:r>
      <w:r w:rsidR="003642C1">
        <w:rPr>
          <w:rFonts w:ascii="Times New Roman" w:hAnsi="Times New Roman" w:cs="Times New Roman"/>
          <w:sz w:val="24"/>
          <w:szCs w:val="24"/>
        </w:rPr>
        <w:t>accordingly untenable. The claim c</w:t>
      </w:r>
      <w:r w:rsidR="00711CB2">
        <w:rPr>
          <w:rFonts w:ascii="Times New Roman" w:hAnsi="Times New Roman" w:cs="Times New Roman"/>
          <w:sz w:val="24"/>
          <w:szCs w:val="24"/>
        </w:rPr>
        <w:t xml:space="preserve">ould </w:t>
      </w:r>
      <w:r w:rsidR="003642C1">
        <w:rPr>
          <w:rFonts w:ascii="Times New Roman" w:hAnsi="Times New Roman" w:cs="Times New Roman"/>
          <w:sz w:val="24"/>
          <w:szCs w:val="24"/>
        </w:rPr>
        <w:t>not be brought against a party that d</w:t>
      </w:r>
      <w:r w:rsidR="00711CB2">
        <w:rPr>
          <w:rFonts w:ascii="Times New Roman" w:hAnsi="Times New Roman" w:cs="Times New Roman"/>
          <w:sz w:val="24"/>
          <w:szCs w:val="24"/>
        </w:rPr>
        <w:t>id</w:t>
      </w:r>
      <w:r w:rsidR="003642C1">
        <w:rPr>
          <w:rFonts w:ascii="Times New Roman" w:hAnsi="Times New Roman" w:cs="Times New Roman"/>
          <w:sz w:val="24"/>
          <w:szCs w:val="24"/>
        </w:rPr>
        <w:t xml:space="preserve"> not hold title. </w:t>
      </w:r>
      <w:r w:rsidR="006F56E7">
        <w:rPr>
          <w:rFonts w:ascii="Times New Roman" w:hAnsi="Times New Roman" w:cs="Times New Roman"/>
          <w:sz w:val="24"/>
          <w:szCs w:val="24"/>
        </w:rPr>
        <w:t xml:space="preserve">In </w:t>
      </w:r>
      <w:r w:rsidR="006F56E7" w:rsidRPr="006F56E7">
        <w:rPr>
          <w:rFonts w:ascii="Times New Roman" w:hAnsi="Times New Roman" w:cs="Times New Roman"/>
          <w:i/>
          <w:sz w:val="24"/>
          <w:szCs w:val="24"/>
        </w:rPr>
        <w:t xml:space="preserve">Chimwanengara </w:t>
      </w:r>
      <w:r w:rsidR="006F56E7" w:rsidRPr="00B4669A">
        <w:rPr>
          <w:rFonts w:ascii="Times New Roman" w:hAnsi="Times New Roman" w:cs="Times New Roman"/>
          <w:sz w:val="24"/>
          <w:szCs w:val="24"/>
        </w:rPr>
        <w:t>v</w:t>
      </w:r>
      <w:r w:rsidR="006F56E7" w:rsidRPr="006F56E7">
        <w:rPr>
          <w:rFonts w:ascii="Times New Roman" w:hAnsi="Times New Roman" w:cs="Times New Roman"/>
          <w:i/>
          <w:sz w:val="24"/>
          <w:szCs w:val="24"/>
        </w:rPr>
        <w:t xml:space="preserve"> The Sheriff of the High Court of Zimbabwe &amp; Ano</w:t>
      </w:r>
      <w:r w:rsidR="006F56E7">
        <w:rPr>
          <w:rStyle w:val="FootnoteReference"/>
          <w:rFonts w:ascii="Times New Roman" w:hAnsi="Times New Roman" w:cs="Times New Roman"/>
          <w:i/>
          <w:sz w:val="24"/>
          <w:szCs w:val="24"/>
        </w:rPr>
        <w:footnoteReference w:id="21"/>
      </w:r>
      <w:r w:rsidR="006F56E7">
        <w:rPr>
          <w:rFonts w:ascii="Times New Roman" w:hAnsi="Times New Roman" w:cs="Times New Roman"/>
          <w:i/>
          <w:sz w:val="24"/>
          <w:szCs w:val="24"/>
        </w:rPr>
        <w:t xml:space="preserve">, </w:t>
      </w:r>
      <w:r w:rsidR="006F56E7">
        <w:rPr>
          <w:rFonts w:ascii="Times New Roman" w:hAnsi="Times New Roman" w:cs="Times New Roman"/>
          <w:sz w:val="24"/>
          <w:szCs w:val="24"/>
        </w:rPr>
        <w:t>the court defined a cause of action as follows:</w:t>
      </w:r>
    </w:p>
    <w:p w14:paraId="3BC7E259" w14:textId="1CAFF212" w:rsidR="006F56E7" w:rsidRPr="00754EC3" w:rsidRDefault="006F56E7" w:rsidP="006F56E7">
      <w:pPr>
        <w:spacing w:after="0" w:line="240" w:lineRule="auto"/>
        <w:ind w:left="720"/>
        <w:jc w:val="both"/>
        <w:rPr>
          <w:rFonts w:ascii="Times New Roman" w:eastAsiaTheme="minorEastAsia" w:hAnsi="Times New Roman" w:cs="Times New Roman"/>
        </w:rPr>
      </w:pPr>
      <w:r w:rsidRPr="00754EC3">
        <w:rPr>
          <w:rFonts w:ascii="Times New Roman" w:eastAsiaTheme="minorEastAsia" w:hAnsi="Times New Roman" w:cs="Times New Roman"/>
        </w:rPr>
        <w:t xml:space="preserve">“What constitutes a cause of action has been aptly set out in a number of cases and the court was referred to the cases of </w:t>
      </w:r>
      <w:r w:rsidRPr="00754EC3">
        <w:rPr>
          <w:rFonts w:ascii="Times New Roman" w:eastAsiaTheme="minorEastAsia" w:hAnsi="Times New Roman" w:cs="Times New Roman"/>
          <w:i/>
        </w:rPr>
        <w:t xml:space="preserve">Dube </w:t>
      </w:r>
      <w:r w:rsidRPr="00754EC3">
        <w:rPr>
          <w:rFonts w:ascii="Times New Roman" w:eastAsiaTheme="minorEastAsia" w:hAnsi="Times New Roman" w:cs="Times New Roman"/>
        </w:rPr>
        <w:t xml:space="preserve">v </w:t>
      </w:r>
      <w:r w:rsidRPr="00754EC3">
        <w:rPr>
          <w:rFonts w:ascii="Times New Roman" w:eastAsiaTheme="minorEastAsia" w:hAnsi="Times New Roman" w:cs="Times New Roman"/>
          <w:i/>
        </w:rPr>
        <w:t xml:space="preserve">Banana </w:t>
      </w:r>
      <w:r w:rsidRPr="00754EC3">
        <w:rPr>
          <w:rFonts w:ascii="Times New Roman" w:eastAsiaTheme="minorEastAsia" w:hAnsi="Times New Roman" w:cs="Times New Roman"/>
        </w:rPr>
        <w:t xml:space="preserve">1998 (2) ZLR 92 H at 95 and </w:t>
      </w:r>
      <w:r w:rsidRPr="00754EC3">
        <w:rPr>
          <w:rFonts w:ascii="Times New Roman" w:eastAsiaTheme="minorEastAsia" w:hAnsi="Times New Roman" w:cs="Times New Roman"/>
          <w:i/>
        </w:rPr>
        <w:t xml:space="preserve">Muhahlera </w:t>
      </w:r>
      <w:r w:rsidRPr="00754EC3">
        <w:rPr>
          <w:rFonts w:ascii="Times New Roman" w:eastAsiaTheme="minorEastAsia" w:hAnsi="Times New Roman" w:cs="Times New Roman"/>
        </w:rPr>
        <w:t xml:space="preserve">v </w:t>
      </w:r>
      <w:r w:rsidRPr="00754EC3">
        <w:rPr>
          <w:rFonts w:ascii="Times New Roman" w:eastAsiaTheme="minorEastAsia" w:hAnsi="Times New Roman" w:cs="Times New Roman"/>
          <w:i/>
        </w:rPr>
        <w:t xml:space="preserve">Clerk of Parliament and Others </w:t>
      </w:r>
      <w:r w:rsidRPr="00754EC3">
        <w:rPr>
          <w:rFonts w:ascii="Times New Roman" w:eastAsiaTheme="minorEastAsia" w:hAnsi="Times New Roman" w:cs="Times New Roman"/>
        </w:rPr>
        <w:t xml:space="preserve">HH 107/07. A cause of action is a combination of facts that are material for the plaintiff to prove in order to succeed in his action. In the </w:t>
      </w:r>
      <w:r w:rsidRPr="00754EC3">
        <w:rPr>
          <w:rFonts w:ascii="Times New Roman" w:eastAsiaTheme="minorEastAsia" w:hAnsi="Times New Roman" w:cs="Times New Roman"/>
          <w:i/>
        </w:rPr>
        <w:t xml:space="preserve">Muhahlera </w:t>
      </w:r>
      <w:r w:rsidRPr="00754EC3">
        <w:rPr>
          <w:rFonts w:ascii="Times New Roman" w:eastAsiaTheme="minorEastAsia" w:hAnsi="Times New Roman" w:cs="Times New Roman"/>
        </w:rPr>
        <w:t xml:space="preserve">case </w:t>
      </w:r>
      <w:r w:rsidRPr="00754EC3">
        <w:rPr>
          <w:rFonts w:ascii="Times New Roman" w:eastAsiaTheme="minorEastAsia" w:hAnsi="Times New Roman" w:cs="Times New Roman"/>
          <w:i/>
        </w:rPr>
        <w:t xml:space="preserve">supra </w:t>
      </w:r>
      <w:r w:rsidRPr="00754EC3">
        <w:rPr>
          <w:rFonts w:ascii="Times New Roman" w:eastAsiaTheme="minorEastAsia" w:hAnsi="Times New Roman" w:cs="Times New Roman"/>
        </w:rPr>
        <w:t xml:space="preserve">the court defined a cause of action as </w:t>
      </w:r>
    </w:p>
    <w:p w14:paraId="7E433CE8" w14:textId="40DA5A27" w:rsidR="006F56E7" w:rsidRDefault="006F56E7" w:rsidP="00732469">
      <w:pPr>
        <w:spacing w:line="240" w:lineRule="auto"/>
        <w:ind w:left="1440"/>
        <w:jc w:val="both"/>
        <w:rPr>
          <w:rFonts w:ascii="Times New Roman" w:eastAsiaTheme="minorEastAsia" w:hAnsi="Times New Roman" w:cs="Times New Roman"/>
        </w:rPr>
      </w:pPr>
      <w:r w:rsidRPr="006F56E7">
        <w:rPr>
          <w:rFonts w:ascii="Times New Roman" w:eastAsiaTheme="minorEastAsia" w:hAnsi="Times New Roman" w:cs="Times New Roman"/>
        </w:rPr>
        <w:t>“…the entire set of facts which gives rise to an enforceable claim and includes every act which is material to be proved to entitle a plaintiff to succeed in his claim.”</w:t>
      </w:r>
      <w:r w:rsidRPr="00754EC3">
        <w:rPr>
          <w:rFonts w:ascii="Times New Roman" w:eastAsiaTheme="minorEastAsia" w:hAnsi="Times New Roman" w:cs="Times New Roman"/>
        </w:rPr>
        <w:t>”</w:t>
      </w:r>
      <w:r w:rsidR="00C22143" w:rsidRPr="00754EC3">
        <w:rPr>
          <w:rStyle w:val="FootnoteReference"/>
          <w:rFonts w:ascii="Times New Roman" w:eastAsiaTheme="minorEastAsia" w:hAnsi="Times New Roman" w:cs="Times New Roman"/>
        </w:rPr>
        <w:footnoteReference w:id="22"/>
      </w:r>
    </w:p>
    <w:p w14:paraId="6AF04A3D" w14:textId="37554A44" w:rsidR="00513341" w:rsidRDefault="006F56E7" w:rsidP="00513341">
      <w:pPr>
        <w:spacing w:after="0" w:line="360" w:lineRule="auto"/>
        <w:jc w:val="both"/>
        <w:rPr>
          <w:rFonts w:ascii="Times New Roman" w:hAnsi="Times New Roman" w:cs="Times New Roman"/>
          <w:sz w:val="24"/>
          <w:szCs w:val="24"/>
        </w:rPr>
      </w:pPr>
      <w:r w:rsidRPr="00754EC3">
        <w:rPr>
          <w:rFonts w:ascii="Times New Roman" w:hAnsi="Times New Roman" w:cs="Times New Roman"/>
          <w:sz w:val="24"/>
          <w:szCs w:val="24"/>
        </w:rPr>
        <w:lastRenderedPageBreak/>
        <w:t xml:space="preserve"> </w:t>
      </w:r>
      <w:r w:rsidR="00732469">
        <w:rPr>
          <w:rFonts w:ascii="Times New Roman" w:hAnsi="Times New Roman" w:cs="Times New Roman"/>
          <w:sz w:val="24"/>
          <w:szCs w:val="24"/>
        </w:rPr>
        <w:tab/>
        <w:t xml:space="preserve">An exception may only be taken when the defect in the pleadings appears </w:t>
      </w:r>
      <w:r w:rsidR="00732469" w:rsidRPr="00A422C4">
        <w:rPr>
          <w:rFonts w:ascii="Times New Roman" w:hAnsi="Times New Roman" w:cs="Times New Roman"/>
          <w:i/>
          <w:sz w:val="24"/>
          <w:szCs w:val="24"/>
        </w:rPr>
        <w:t>ex facie</w:t>
      </w:r>
      <w:r w:rsidR="00732469">
        <w:rPr>
          <w:rFonts w:ascii="Times New Roman" w:hAnsi="Times New Roman" w:cs="Times New Roman"/>
          <w:i/>
          <w:sz w:val="24"/>
          <w:szCs w:val="24"/>
        </w:rPr>
        <w:t xml:space="preserve"> </w:t>
      </w:r>
      <w:r w:rsidR="00732469">
        <w:rPr>
          <w:rFonts w:ascii="Times New Roman" w:hAnsi="Times New Roman" w:cs="Times New Roman"/>
          <w:sz w:val="24"/>
          <w:szCs w:val="24"/>
        </w:rPr>
        <w:t>th</w:t>
      </w:r>
      <w:r w:rsidR="00711CB2">
        <w:rPr>
          <w:rFonts w:ascii="Times New Roman" w:hAnsi="Times New Roman" w:cs="Times New Roman"/>
          <w:sz w:val="24"/>
          <w:szCs w:val="24"/>
        </w:rPr>
        <w:t xml:space="preserve">at </w:t>
      </w:r>
      <w:r w:rsidR="00732469">
        <w:rPr>
          <w:rFonts w:ascii="Times New Roman" w:hAnsi="Times New Roman" w:cs="Times New Roman"/>
          <w:sz w:val="24"/>
          <w:szCs w:val="24"/>
        </w:rPr>
        <w:t>pleading.</w:t>
      </w:r>
      <w:r w:rsidR="00336EBE">
        <w:rPr>
          <w:rFonts w:ascii="Times New Roman" w:hAnsi="Times New Roman" w:cs="Times New Roman"/>
          <w:sz w:val="24"/>
          <w:szCs w:val="24"/>
        </w:rPr>
        <w:t xml:space="preserve"> </w:t>
      </w:r>
      <w:r w:rsidR="00336EBE">
        <w:rPr>
          <w:rFonts w:ascii="Times New Roman" w:hAnsi="Times New Roman" w:cs="Times New Roman"/>
          <w:sz w:val="24"/>
          <w:szCs w:val="24"/>
          <w:lang w:val="en-ZW"/>
        </w:rPr>
        <w:t xml:space="preserve">The excipient is confined to the contents of the </w:t>
      </w:r>
      <w:r w:rsidR="002070E2">
        <w:rPr>
          <w:rFonts w:ascii="Times New Roman" w:hAnsi="Times New Roman" w:cs="Times New Roman"/>
          <w:sz w:val="24"/>
          <w:szCs w:val="24"/>
          <w:lang w:val="en-ZW"/>
        </w:rPr>
        <w:t>summons and declaration</w:t>
      </w:r>
      <w:r w:rsidR="00336EBE">
        <w:rPr>
          <w:rFonts w:ascii="Times New Roman" w:hAnsi="Times New Roman" w:cs="Times New Roman"/>
          <w:sz w:val="24"/>
          <w:szCs w:val="24"/>
          <w:lang w:val="en-ZW"/>
        </w:rPr>
        <w:t xml:space="preserve">. No fresh matters may be introduced at that stage for </w:t>
      </w:r>
      <w:r w:rsidR="003642C1">
        <w:rPr>
          <w:rFonts w:ascii="Times New Roman" w:hAnsi="Times New Roman" w:cs="Times New Roman"/>
          <w:sz w:val="24"/>
          <w:szCs w:val="24"/>
          <w:lang w:val="en-ZW"/>
        </w:rPr>
        <w:t xml:space="preserve">doing </w:t>
      </w:r>
      <w:r w:rsidR="00336EBE">
        <w:rPr>
          <w:rFonts w:ascii="Times New Roman" w:hAnsi="Times New Roman" w:cs="Times New Roman"/>
          <w:sz w:val="24"/>
          <w:szCs w:val="24"/>
          <w:lang w:val="en-ZW"/>
        </w:rPr>
        <w:t xml:space="preserve">so would cause undue prejudice to the plaintiff. </w:t>
      </w:r>
      <w:r w:rsidR="009B6D02">
        <w:rPr>
          <w:rFonts w:ascii="Times New Roman" w:hAnsi="Times New Roman" w:cs="Times New Roman"/>
          <w:sz w:val="24"/>
          <w:szCs w:val="24"/>
          <w:lang w:val="en-ZW"/>
        </w:rPr>
        <w:t xml:space="preserve">In their heads of argument, defendants </w:t>
      </w:r>
      <w:r w:rsidR="007B58EB">
        <w:rPr>
          <w:rFonts w:ascii="Times New Roman" w:hAnsi="Times New Roman" w:cs="Times New Roman"/>
          <w:sz w:val="24"/>
          <w:szCs w:val="24"/>
          <w:lang w:val="en-ZW"/>
        </w:rPr>
        <w:t xml:space="preserve">argued </w:t>
      </w:r>
      <w:r w:rsidR="009B6D02">
        <w:rPr>
          <w:rFonts w:ascii="Times New Roman" w:hAnsi="Times New Roman" w:cs="Times New Roman"/>
          <w:sz w:val="24"/>
          <w:szCs w:val="24"/>
          <w:lang w:val="en-ZW"/>
        </w:rPr>
        <w:t xml:space="preserve">that in HC 2106/19, plaintiff accepted that the </w:t>
      </w:r>
      <w:r w:rsidR="002070E2">
        <w:rPr>
          <w:rFonts w:ascii="Times New Roman" w:hAnsi="Times New Roman" w:cs="Times New Roman"/>
          <w:sz w:val="24"/>
          <w:szCs w:val="24"/>
          <w:lang w:val="en-ZW"/>
        </w:rPr>
        <w:t xml:space="preserve">property </w:t>
      </w:r>
      <w:r w:rsidR="007B58EB">
        <w:rPr>
          <w:rFonts w:ascii="Times New Roman" w:hAnsi="Times New Roman" w:cs="Times New Roman"/>
          <w:sz w:val="24"/>
          <w:szCs w:val="24"/>
          <w:lang w:val="en-ZW"/>
        </w:rPr>
        <w:t>was</w:t>
      </w:r>
      <w:r w:rsidR="004F774C">
        <w:rPr>
          <w:rFonts w:ascii="Times New Roman" w:hAnsi="Times New Roman" w:cs="Times New Roman"/>
          <w:sz w:val="24"/>
          <w:szCs w:val="24"/>
          <w:lang w:val="en-ZW"/>
        </w:rPr>
        <w:t xml:space="preserve"> owned by 2</w:t>
      </w:r>
      <w:r w:rsidR="004F774C" w:rsidRPr="004F774C">
        <w:rPr>
          <w:rFonts w:ascii="Times New Roman" w:hAnsi="Times New Roman" w:cs="Times New Roman"/>
          <w:sz w:val="24"/>
          <w:szCs w:val="24"/>
          <w:vertAlign w:val="superscript"/>
          <w:lang w:val="en-ZW"/>
        </w:rPr>
        <w:t>nd</w:t>
      </w:r>
      <w:r w:rsidR="004F774C">
        <w:rPr>
          <w:rFonts w:ascii="Times New Roman" w:hAnsi="Times New Roman" w:cs="Times New Roman"/>
          <w:sz w:val="24"/>
          <w:szCs w:val="24"/>
          <w:lang w:val="en-ZW"/>
        </w:rPr>
        <w:t xml:space="preserve"> defendant. It was also advised that the contract it sought to have enforced had been entered into by strangers </w:t>
      </w:r>
      <w:r w:rsidR="002070E2">
        <w:rPr>
          <w:rFonts w:ascii="Times New Roman" w:hAnsi="Times New Roman" w:cs="Times New Roman"/>
          <w:sz w:val="24"/>
          <w:szCs w:val="24"/>
          <w:lang w:val="en-ZW"/>
        </w:rPr>
        <w:t xml:space="preserve">unknown </w:t>
      </w:r>
      <w:r w:rsidR="004F774C">
        <w:rPr>
          <w:rFonts w:ascii="Times New Roman" w:hAnsi="Times New Roman" w:cs="Times New Roman"/>
          <w:sz w:val="24"/>
          <w:szCs w:val="24"/>
          <w:lang w:val="en-ZW"/>
        </w:rPr>
        <w:t>to the defendants. Having withdrawn that matter, plaintiff nevertheless proceeded to launch the present claim despite being forewarned of the difficulties that</w:t>
      </w:r>
      <w:r w:rsidR="002070E2">
        <w:rPr>
          <w:rFonts w:ascii="Times New Roman" w:hAnsi="Times New Roman" w:cs="Times New Roman"/>
          <w:sz w:val="24"/>
          <w:szCs w:val="24"/>
          <w:lang w:val="en-ZW"/>
        </w:rPr>
        <w:t xml:space="preserve"> l</w:t>
      </w:r>
      <w:r w:rsidR="00261042">
        <w:rPr>
          <w:rFonts w:ascii="Times New Roman" w:hAnsi="Times New Roman" w:cs="Times New Roman"/>
          <w:sz w:val="24"/>
          <w:szCs w:val="24"/>
          <w:lang w:val="en-ZW"/>
        </w:rPr>
        <w:t>ay</w:t>
      </w:r>
      <w:r w:rsidR="002070E2">
        <w:rPr>
          <w:rFonts w:ascii="Times New Roman" w:hAnsi="Times New Roman" w:cs="Times New Roman"/>
          <w:sz w:val="24"/>
          <w:szCs w:val="24"/>
          <w:lang w:val="en-ZW"/>
        </w:rPr>
        <w:t xml:space="preserve"> ahead.</w:t>
      </w:r>
      <w:r w:rsidR="004F774C">
        <w:rPr>
          <w:rFonts w:ascii="Times New Roman" w:hAnsi="Times New Roman" w:cs="Times New Roman"/>
          <w:sz w:val="24"/>
          <w:szCs w:val="24"/>
          <w:lang w:val="en-ZW"/>
        </w:rPr>
        <w:t xml:space="preserve"> </w:t>
      </w:r>
      <w:r w:rsidR="00261042">
        <w:rPr>
          <w:rFonts w:ascii="Times New Roman" w:hAnsi="Times New Roman" w:cs="Times New Roman"/>
          <w:sz w:val="24"/>
          <w:szCs w:val="24"/>
          <w:lang w:val="en-ZW"/>
        </w:rPr>
        <w:t xml:space="preserve">I am persuaded by Mr </w:t>
      </w:r>
      <w:r w:rsidR="00261042" w:rsidRPr="00261042">
        <w:rPr>
          <w:rFonts w:ascii="Times New Roman" w:hAnsi="Times New Roman" w:cs="Times New Roman"/>
          <w:i/>
          <w:sz w:val="24"/>
          <w:szCs w:val="24"/>
          <w:lang w:val="en-ZW"/>
        </w:rPr>
        <w:t>Donzvambeva’s</w:t>
      </w:r>
      <w:r w:rsidR="00261042">
        <w:rPr>
          <w:rFonts w:ascii="Times New Roman" w:hAnsi="Times New Roman" w:cs="Times New Roman"/>
          <w:sz w:val="24"/>
          <w:szCs w:val="24"/>
          <w:lang w:val="en-ZW"/>
        </w:rPr>
        <w:t xml:space="preserve"> submission that t</w:t>
      </w:r>
      <w:r w:rsidR="005E76EB">
        <w:rPr>
          <w:rFonts w:ascii="Times New Roman" w:hAnsi="Times New Roman" w:cs="Times New Roman"/>
          <w:sz w:val="24"/>
          <w:szCs w:val="24"/>
          <w:lang w:val="en-ZW"/>
        </w:rPr>
        <w:t xml:space="preserve">hese </w:t>
      </w:r>
      <w:r w:rsidR="00261042">
        <w:rPr>
          <w:rFonts w:ascii="Times New Roman" w:hAnsi="Times New Roman" w:cs="Times New Roman"/>
          <w:sz w:val="24"/>
          <w:szCs w:val="24"/>
          <w:lang w:val="en-ZW"/>
        </w:rPr>
        <w:t>claims</w:t>
      </w:r>
      <w:r w:rsidR="005E76EB">
        <w:rPr>
          <w:rFonts w:ascii="Times New Roman" w:hAnsi="Times New Roman" w:cs="Times New Roman"/>
          <w:sz w:val="24"/>
          <w:szCs w:val="24"/>
          <w:lang w:val="en-ZW"/>
        </w:rPr>
        <w:t xml:space="preserve"> are essentially matters of evidence which this court cannot deal with at this stage. </w:t>
      </w:r>
      <w:r w:rsidR="00513341">
        <w:rPr>
          <w:rFonts w:ascii="Times New Roman" w:hAnsi="Times New Roman" w:cs="Times New Roman"/>
          <w:sz w:val="24"/>
          <w:szCs w:val="24"/>
          <w:lang w:val="en-ZW"/>
        </w:rPr>
        <w:t xml:space="preserve">In </w:t>
      </w:r>
      <w:r w:rsidR="00513341" w:rsidRPr="00513341">
        <w:rPr>
          <w:rFonts w:ascii="Times New Roman" w:hAnsi="Times New Roman" w:cs="Times New Roman"/>
          <w:i/>
          <w:sz w:val="24"/>
          <w:szCs w:val="24"/>
        </w:rPr>
        <w:t xml:space="preserve">Sammys     </w:t>
      </w:r>
      <w:r w:rsidR="00261042" w:rsidRPr="00513341">
        <w:rPr>
          <w:rFonts w:ascii="Times New Roman" w:hAnsi="Times New Roman" w:cs="Times New Roman"/>
          <w:i/>
          <w:sz w:val="24"/>
          <w:szCs w:val="24"/>
        </w:rPr>
        <w:t>Group (</w:t>
      </w:r>
      <w:r w:rsidR="00513341" w:rsidRPr="00513341">
        <w:rPr>
          <w:rFonts w:ascii="Times New Roman" w:hAnsi="Times New Roman" w:cs="Times New Roman"/>
          <w:i/>
          <w:sz w:val="24"/>
          <w:szCs w:val="24"/>
        </w:rPr>
        <w:t>Private) Limited</w:t>
      </w:r>
      <w:r w:rsidR="00513341" w:rsidRPr="00B4669A">
        <w:rPr>
          <w:rFonts w:ascii="Times New Roman" w:hAnsi="Times New Roman" w:cs="Times New Roman"/>
          <w:sz w:val="24"/>
          <w:szCs w:val="24"/>
        </w:rPr>
        <w:t xml:space="preserve"> v</w:t>
      </w:r>
      <w:r w:rsidR="00513341" w:rsidRPr="00513341">
        <w:rPr>
          <w:rFonts w:ascii="Times New Roman" w:hAnsi="Times New Roman" w:cs="Times New Roman"/>
          <w:i/>
          <w:sz w:val="24"/>
          <w:szCs w:val="24"/>
        </w:rPr>
        <w:t xml:space="preserve"> Meyburgh N.O.  &amp; 3 Others</w:t>
      </w:r>
      <w:r w:rsidR="00513341">
        <w:rPr>
          <w:rStyle w:val="FootnoteReference"/>
          <w:rFonts w:ascii="Times New Roman" w:hAnsi="Times New Roman" w:cs="Times New Roman"/>
          <w:i/>
          <w:sz w:val="24"/>
          <w:szCs w:val="24"/>
        </w:rPr>
        <w:footnoteReference w:id="23"/>
      </w:r>
      <w:r w:rsidR="00513341">
        <w:rPr>
          <w:rFonts w:ascii="Times New Roman" w:hAnsi="Times New Roman" w:cs="Times New Roman"/>
          <w:sz w:val="24"/>
          <w:szCs w:val="24"/>
        </w:rPr>
        <w:t>, ZIYAMBI JA said</w:t>
      </w:r>
      <w:r w:rsidR="00BA3797">
        <w:rPr>
          <w:rFonts w:ascii="Times New Roman" w:hAnsi="Times New Roman" w:cs="Times New Roman"/>
          <w:sz w:val="24"/>
          <w:szCs w:val="24"/>
        </w:rPr>
        <w:t>:</w:t>
      </w:r>
    </w:p>
    <w:p w14:paraId="2E1C9CC7" w14:textId="77777777" w:rsidR="00BA3797" w:rsidRPr="00B22045" w:rsidRDefault="00BA3797" w:rsidP="00BA3797">
      <w:pPr>
        <w:spacing w:after="0" w:line="240" w:lineRule="auto"/>
        <w:ind w:left="1440" w:hanging="720"/>
        <w:jc w:val="both"/>
        <w:rPr>
          <w:rFonts w:ascii="Times New Roman" w:hAnsi="Times New Roman" w:cs="Times New Roman"/>
          <w:u w:val="single"/>
        </w:rPr>
      </w:pPr>
      <w:r w:rsidRPr="00BA3797">
        <w:rPr>
          <w:rFonts w:ascii="Times New Roman" w:hAnsi="Times New Roman" w:cs="Times New Roman"/>
        </w:rPr>
        <w:t xml:space="preserve">“[29]   </w:t>
      </w:r>
      <w:r w:rsidRPr="00BA3797">
        <w:rPr>
          <w:rFonts w:ascii="Times New Roman" w:hAnsi="Times New Roman" w:cs="Times New Roman"/>
        </w:rPr>
        <w:tab/>
      </w:r>
      <w:r w:rsidRPr="00B22045">
        <w:rPr>
          <w:rFonts w:ascii="Times New Roman" w:hAnsi="Times New Roman" w:cs="Times New Roman"/>
        </w:rPr>
        <w:t xml:space="preserve">The court </w:t>
      </w:r>
      <w:r w:rsidRPr="00B22045">
        <w:rPr>
          <w:rFonts w:ascii="Times New Roman" w:hAnsi="Times New Roman" w:cs="Times New Roman"/>
          <w:i/>
        </w:rPr>
        <w:t>a quo</w:t>
      </w:r>
      <w:r w:rsidRPr="00B22045">
        <w:rPr>
          <w:rFonts w:ascii="Times New Roman" w:hAnsi="Times New Roman" w:cs="Times New Roman"/>
        </w:rPr>
        <w:t xml:space="preserve"> had before it, and took into consideration, the affidavits of evidence contained in the court application (H.C.2104/10).  For the purposes of an exception no facts (except agreed facts) may be adduced by either party and an exception may thus only be taken when the defect objected against appears ex facie the pleading itself</w:t>
      </w:r>
      <w:r w:rsidRPr="00B22045">
        <w:rPr>
          <w:rStyle w:val="FootnoteReference"/>
          <w:rFonts w:ascii="Times New Roman" w:hAnsi="Times New Roman" w:cs="Times New Roman"/>
        </w:rPr>
        <w:footnoteReference w:id="24"/>
      </w:r>
      <w:r w:rsidRPr="00B22045">
        <w:rPr>
          <w:rFonts w:ascii="Times New Roman" w:hAnsi="Times New Roman" w:cs="Times New Roman"/>
        </w:rPr>
        <w:t xml:space="preserve">.  </w:t>
      </w:r>
      <w:r w:rsidRPr="00B22045">
        <w:rPr>
          <w:rFonts w:ascii="Times New Roman" w:hAnsi="Times New Roman" w:cs="Times New Roman"/>
          <w:u w:val="single"/>
        </w:rPr>
        <w:t xml:space="preserve">Nor can the court rely on any facts or evidence not contained within the pleading excepted to.  In this instance, the need felt by the court </w:t>
      </w:r>
      <w:r w:rsidRPr="00B22045">
        <w:rPr>
          <w:rFonts w:ascii="Times New Roman" w:hAnsi="Times New Roman" w:cs="Times New Roman"/>
          <w:i/>
          <w:u w:val="single"/>
        </w:rPr>
        <w:t>a quo</w:t>
      </w:r>
      <w:r w:rsidRPr="00B22045">
        <w:rPr>
          <w:rFonts w:ascii="Times New Roman" w:hAnsi="Times New Roman" w:cs="Times New Roman"/>
          <w:u w:val="single"/>
        </w:rPr>
        <w:t xml:space="preserve"> to rely on evidence outside the pleading points to the fact that a proper decision on the exception was bound with the merits of the dispute and a trial of the issues was therefore imperative.</w:t>
      </w:r>
    </w:p>
    <w:p w14:paraId="185DB039" w14:textId="12E92C03" w:rsidR="00BA3797" w:rsidRPr="00B22045" w:rsidRDefault="00BA3797" w:rsidP="0055656F">
      <w:pPr>
        <w:spacing w:line="240" w:lineRule="auto"/>
        <w:ind w:left="1440" w:hanging="720"/>
        <w:jc w:val="both"/>
        <w:rPr>
          <w:rFonts w:ascii="Times New Roman" w:hAnsi="Times New Roman" w:cs="Times New Roman"/>
          <w:b/>
          <w:sz w:val="24"/>
          <w:szCs w:val="24"/>
        </w:rPr>
      </w:pPr>
      <w:r w:rsidRPr="00B22045">
        <w:rPr>
          <w:rFonts w:ascii="Times New Roman" w:hAnsi="Times New Roman" w:cs="Times New Roman"/>
        </w:rPr>
        <w:t xml:space="preserve">[30]   </w:t>
      </w:r>
      <w:r w:rsidRPr="00B22045">
        <w:rPr>
          <w:rFonts w:ascii="Times New Roman" w:hAnsi="Times New Roman" w:cs="Times New Roman"/>
        </w:rPr>
        <w:tab/>
      </w:r>
      <w:r w:rsidRPr="00261042">
        <w:rPr>
          <w:rFonts w:ascii="Times New Roman" w:hAnsi="Times New Roman" w:cs="Times New Roman"/>
          <w:u w:val="single"/>
        </w:rPr>
        <w:t xml:space="preserve">In adopting the procedure that it did – namely, relying on evidence outside the pleadings and basing its conclusion on the lack of evidence on the issues to be determined without hearing the appellant, the court </w:t>
      </w:r>
      <w:r w:rsidRPr="00261042">
        <w:rPr>
          <w:rFonts w:ascii="Times New Roman" w:hAnsi="Times New Roman" w:cs="Times New Roman"/>
          <w:i/>
          <w:u w:val="single"/>
        </w:rPr>
        <w:t>a quo</w:t>
      </w:r>
      <w:r w:rsidRPr="00261042">
        <w:rPr>
          <w:rFonts w:ascii="Times New Roman" w:hAnsi="Times New Roman" w:cs="Times New Roman"/>
          <w:u w:val="single"/>
        </w:rPr>
        <w:t xml:space="preserve"> effectively deprived the appellant of the opportunity to lead evidence on the matters which were taken into account in arriving at its decision in the matter.</w:t>
      </w:r>
      <w:r w:rsidRPr="00B22045">
        <w:rPr>
          <w:rFonts w:ascii="Times New Roman" w:hAnsi="Times New Roman" w:cs="Times New Roman"/>
        </w:rPr>
        <w:t xml:space="preserve"> Since the parties were ready for trial, the proper course was to conduct a trial in order to determine the merits of the matter and the court erred in failing to do so…..” (Underlining for emphasis).</w:t>
      </w:r>
    </w:p>
    <w:p w14:paraId="3C75B742" w14:textId="1C3C319F" w:rsidR="009B6D02" w:rsidRDefault="0055656F" w:rsidP="0055656F">
      <w:pPr>
        <w:autoSpaceDE w:val="0"/>
        <w:autoSpaceDN w:val="0"/>
        <w:adjustRightInd w:val="0"/>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It is therefore irregular for the defendants to seek to rely on concessions that were </w:t>
      </w:r>
      <w:r w:rsidR="00DB6A8E">
        <w:rPr>
          <w:rFonts w:ascii="Times New Roman" w:hAnsi="Times New Roman" w:cs="Times New Roman"/>
          <w:sz w:val="24"/>
          <w:szCs w:val="24"/>
          <w:lang w:val="en-ZW"/>
        </w:rPr>
        <w:t>ostensibly</w:t>
      </w:r>
      <w:r>
        <w:rPr>
          <w:rFonts w:ascii="Times New Roman" w:hAnsi="Times New Roman" w:cs="Times New Roman"/>
          <w:sz w:val="24"/>
          <w:szCs w:val="24"/>
          <w:lang w:val="en-ZW"/>
        </w:rPr>
        <w:t xml:space="preserve"> made by plaintiff in HC2106/19.</w:t>
      </w:r>
      <w:r w:rsidR="00261042">
        <w:rPr>
          <w:rFonts w:ascii="Times New Roman" w:hAnsi="Times New Roman" w:cs="Times New Roman"/>
          <w:sz w:val="24"/>
          <w:szCs w:val="24"/>
          <w:lang w:val="en-ZW"/>
        </w:rPr>
        <w:t xml:space="preserve"> </w:t>
      </w:r>
      <w:r w:rsidR="00DB6A8E">
        <w:rPr>
          <w:rFonts w:ascii="Times New Roman" w:hAnsi="Times New Roman" w:cs="Times New Roman"/>
          <w:sz w:val="24"/>
          <w:szCs w:val="24"/>
          <w:lang w:val="en-ZW"/>
        </w:rPr>
        <w:t xml:space="preserve">The concessions were not even made in the pleadings. They were presumably made in </w:t>
      </w:r>
      <w:r w:rsidR="008B03B8">
        <w:rPr>
          <w:rFonts w:ascii="Times New Roman" w:hAnsi="Times New Roman" w:cs="Times New Roman"/>
          <w:sz w:val="24"/>
          <w:szCs w:val="24"/>
          <w:lang w:val="en-ZW"/>
        </w:rPr>
        <w:t xml:space="preserve">the written exchanges </w:t>
      </w:r>
      <w:r w:rsidR="00DB6A8E">
        <w:rPr>
          <w:rFonts w:ascii="Times New Roman" w:hAnsi="Times New Roman" w:cs="Times New Roman"/>
          <w:sz w:val="24"/>
          <w:szCs w:val="24"/>
          <w:lang w:val="en-ZW"/>
        </w:rPr>
        <w:t>between the parties counsel. The application was withdrawn before 1</w:t>
      </w:r>
      <w:r w:rsidR="00DB6A8E" w:rsidRPr="00DB6A8E">
        <w:rPr>
          <w:rFonts w:ascii="Times New Roman" w:hAnsi="Times New Roman" w:cs="Times New Roman"/>
          <w:sz w:val="24"/>
          <w:szCs w:val="24"/>
          <w:vertAlign w:val="superscript"/>
          <w:lang w:val="en-ZW"/>
        </w:rPr>
        <w:t>st</w:t>
      </w:r>
      <w:r w:rsidR="00DB6A8E">
        <w:rPr>
          <w:rFonts w:ascii="Times New Roman" w:hAnsi="Times New Roman" w:cs="Times New Roman"/>
          <w:sz w:val="24"/>
          <w:szCs w:val="24"/>
          <w:lang w:val="en-ZW"/>
        </w:rPr>
        <w:t xml:space="preserve"> respondent had filed its opposition. </w:t>
      </w:r>
    </w:p>
    <w:p w14:paraId="7BE4C9D2" w14:textId="1D21FFE5" w:rsidR="00DF25C8" w:rsidRDefault="00AC4599" w:rsidP="009B6D02">
      <w:pPr>
        <w:autoSpaceDE w:val="0"/>
        <w:autoSpaceDN w:val="0"/>
        <w:adjustRightInd w:val="0"/>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A party claiming specific performance </w:t>
      </w:r>
      <w:r w:rsidR="003842C9">
        <w:rPr>
          <w:rFonts w:ascii="Times New Roman" w:hAnsi="Times New Roman" w:cs="Times New Roman"/>
          <w:sz w:val="24"/>
          <w:szCs w:val="24"/>
          <w:lang w:val="en-ZW"/>
        </w:rPr>
        <w:t>under an agreement must</w:t>
      </w:r>
      <w:r>
        <w:rPr>
          <w:rFonts w:ascii="Times New Roman" w:hAnsi="Times New Roman" w:cs="Times New Roman"/>
          <w:sz w:val="24"/>
          <w:szCs w:val="24"/>
          <w:lang w:val="en-ZW"/>
        </w:rPr>
        <w:t>: allege and prove the existence of the contract; allege and prove compliance with any antecedent or reciprocal obligation; allege non-performance by the defendant and claim specific performance.</w:t>
      </w:r>
      <w:r w:rsidR="00D648B6">
        <w:rPr>
          <w:rStyle w:val="FootnoteReference"/>
          <w:rFonts w:ascii="Times New Roman" w:hAnsi="Times New Roman" w:cs="Times New Roman"/>
          <w:sz w:val="24"/>
          <w:szCs w:val="24"/>
          <w:lang w:val="en-ZW"/>
        </w:rPr>
        <w:footnoteReference w:id="25"/>
      </w:r>
      <w:r>
        <w:rPr>
          <w:rFonts w:ascii="Times New Roman" w:hAnsi="Times New Roman" w:cs="Times New Roman"/>
          <w:sz w:val="24"/>
          <w:szCs w:val="24"/>
          <w:lang w:val="en-ZW"/>
        </w:rPr>
        <w:t xml:space="preserve"> </w:t>
      </w:r>
      <w:r w:rsidR="00134552">
        <w:rPr>
          <w:rFonts w:ascii="Times New Roman" w:hAnsi="Times New Roman" w:cs="Times New Roman"/>
          <w:sz w:val="24"/>
          <w:szCs w:val="24"/>
          <w:lang w:val="en-ZW"/>
        </w:rPr>
        <w:t xml:space="preserve">Paragraph </w:t>
      </w:r>
      <w:r w:rsidR="00134552">
        <w:rPr>
          <w:rFonts w:ascii="Times New Roman" w:hAnsi="Times New Roman" w:cs="Times New Roman"/>
          <w:sz w:val="24"/>
          <w:szCs w:val="24"/>
          <w:lang w:val="en-ZW"/>
        </w:rPr>
        <w:lastRenderedPageBreak/>
        <w:t>7 of the plaintiff’s declaration asserts the existence of an agreement of sale between plaintiff and 1</w:t>
      </w:r>
      <w:r w:rsidR="00134552" w:rsidRPr="00134552">
        <w:rPr>
          <w:rFonts w:ascii="Times New Roman" w:hAnsi="Times New Roman" w:cs="Times New Roman"/>
          <w:sz w:val="24"/>
          <w:szCs w:val="24"/>
          <w:vertAlign w:val="superscript"/>
          <w:lang w:val="en-ZW"/>
        </w:rPr>
        <w:t>st</w:t>
      </w:r>
      <w:r w:rsidR="00134552">
        <w:rPr>
          <w:rFonts w:ascii="Times New Roman" w:hAnsi="Times New Roman" w:cs="Times New Roman"/>
          <w:sz w:val="24"/>
          <w:szCs w:val="24"/>
          <w:lang w:val="en-ZW"/>
        </w:rPr>
        <w:t xml:space="preserve"> defendant. Paragraph 8 alleges a breach of that agreement by defendants despite payment of the purchase price in full.</w:t>
      </w:r>
      <w:r w:rsidR="004F2DE2">
        <w:rPr>
          <w:rFonts w:ascii="Times New Roman" w:hAnsi="Times New Roman" w:cs="Times New Roman"/>
          <w:sz w:val="24"/>
          <w:szCs w:val="24"/>
          <w:lang w:val="en-ZW"/>
        </w:rPr>
        <w:t xml:space="preserve"> </w:t>
      </w:r>
      <w:r w:rsidR="00134552">
        <w:rPr>
          <w:rFonts w:ascii="Times New Roman" w:hAnsi="Times New Roman" w:cs="Times New Roman"/>
          <w:sz w:val="24"/>
          <w:szCs w:val="24"/>
          <w:lang w:val="en-ZW"/>
        </w:rPr>
        <w:t xml:space="preserve">It is the court’s view that </w:t>
      </w:r>
      <w:r w:rsidR="004F2DE2">
        <w:rPr>
          <w:rFonts w:ascii="Times New Roman" w:hAnsi="Times New Roman" w:cs="Times New Roman"/>
          <w:sz w:val="24"/>
          <w:szCs w:val="24"/>
          <w:lang w:val="en-ZW"/>
        </w:rPr>
        <w:t>although the claim was inelegantly pleaded, the plaintiff managed to set out the material averments of its claim against the 1</w:t>
      </w:r>
      <w:r w:rsidR="004F2DE2" w:rsidRPr="004F2DE2">
        <w:rPr>
          <w:rFonts w:ascii="Times New Roman" w:hAnsi="Times New Roman" w:cs="Times New Roman"/>
          <w:sz w:val="24"/>
          <w:szCs w:val="24"/>
          <w:vertAlign w:val="superscript"/>
          <w:lang w:val="en-ZW"/>
        </w:rPr>
        <w:t>st</w:t>
      </w:r>
      <w:r w:rsidR="004F2DE2">
        <w:rPr>
          <w:rFonts w:ascii="Times New Roman" w:hAnsi="Times New Roman" w:cs="Times New Roman"/>
          <w:sz w:val="24"/>
          <w:szCs w:val="24"/>
          <w:lang w:val="en-ZW"/>
        </w:rPr>
        <w:t xml:space="preserve"> defendant as required by law. </w:t>
      </w:r>
      <w:r w:rsidR="00532DC3">
        <w:rPr>
          <w:rFonts w:ascii="Times New Roman" w:hAnsi="Times New Roman" w:cs="Times New Roman"/>
          <w:sz w:val="24"/>
          <w:szCs w:val="24"/>
          <w:lang w:val="en-ZW"/>
        </w:rPr>
        <w:t>The bases on which 1</w:t>
      </w:r>
      <w:r w:rsidR="00532DC3" w:rsidRPr="00532DC3">
        <w:rPr>
          <w:rFonts w:ascii="Times New Roman" w:hAnsi="Times New Roman" w:cs="Times New Roman"/>
          <w:sz w:val="24"/>
          <w:szCs w:val="24"/>
          <w:vertAlign w:val="superscript"/>
          <w:lang w:val="en-ZW"/>
        </w:rPr>
        <w:t>st</w:t>
      </w:r>
      <w:r w:rsidR="00532DC3">
        <w:rPr>
          <w:rFonts w:ascii="Times New Roman" w:hAnsi="Times New Roman" w:cs="Times New Roman"/>
          <w:sz w:val="24"/>
          <w:szCs w:val="24"/>
          <w:lang w:val="en-ZW"/>
        </w:rPr>
        <w:t xml:space="preserve"> defendant seeks to impugn the claim against it are in th</w:t>
      </w:r>
      <w:r w:rsidR="003842C9">
        <w:rPr>
          <w:rFonts w:ascii="Times New Roman" w:hAnsi="Times New Roman" w:cs="Times New Roman"/>
          <w:sz w:val="24"/>
          <w:szCs w:val="24"/>
          <w:lang w:val="en-ZW"/>
        </w:rPr>
        <w:t xml:space="preserve">is </w:t>
      </w:r>
      <w:r w:rsidR="00532DC3">
        <w:rPr>
          <w:rFonts w:ascii="Times New Roman" w:hAnsi="Times New Roman" w:cs="Times New Roman"/>
          <w:sz w:val="24"/>
          <w:szCs w:val="24"/>
          <w:lang w:val="en-ZW"/>
        </w:rPr>
        <w:t>court’s respect</w:t>
      </w:r>
      <w:r w:rsidR="003562EA">
        <w:rPr>
          <w:rFonts w:ascii="Times New Roman" w:hAnsi="Times New Roman" w:cs="Times New Roman"/>
          <w:sz w:val="24"/>
          <w:szCs w:val="24"/>
          <w:lang w:val="en-ZW"/>
        </w:rPr>
        <w:t>ful</w:t>
      </w:r>
      <w:r w:rsidR="00532DC3">
        <w:rPr>
          <w:rFonts w:ascii="Times New Roman" w:hAnsi="Times New Roman" w:cs="Times New Roman"/>
          <w:sz w:val="24"/>
          <w:szCs w:val="24"/>
          <w:lang w:val="en-ZW"/>
        </w:rPr>
        <w:t xml:space="preserve"> view, matters that cannot be resolved without the introduction of fresh facts from outside the circumference of the declaration. Yet the </w:t>
      </w:r>
      <w:r w:rsidR="00944CD1">
        <w:rPr>
          <w:rFonts w:ascii="Times New Roman" w:hAnsi="Times New Roman" w:cs="Times New Roman"/>
          <w:sz w:val="24"/>
          <w:szCs w:val="24"/>
          <w:lang w:val="en-ZW"/>
        </w:rPr>
        <w:t>1</w:t>
      </w:r>
      <w:r w:rsidR="00944CD1" w:rsidRPr="00944CD1">
        <w:rPr>
          <w:rFonts w:ascii="Times New Roman" w:hAnsi="Times New Roman" w:cs="Times New Roman"/>
          <w:sz w:val="24"/>
          <w:szCs w:val="24"/>
          <w:vertAlign w:val="superscript"/>
          <w:lang w:val="en-ZW"/>
        </w:rPr>
        <w:t>st</w:t>
      </w:r>
      <w:r w:rsidR="00944CD1">
        <w:rPr>
          <w:rFonts w:ascii="Times New Roman" w:hAnsi="Times New Roman" w:cs="Times New Roman"/>
          <w:sz w:val="24"/>
          <w:szCs w:val="24"/>
          <w:lang w:val="en-ZW"/>
        </w:rPr>
        <w:t xml:space="preserve"> </w:t>
      </w:r>
      <w:r w:rsidR="00532DC3">
        <w:rPr>
          <w:rFonts w:ascii="Times New Roman" w:hAnsi="Times New Roman" w:cs="Times New Roman"/>
          <w:sz w:val="24"/>
          <w:szCs w:val="24"/>
          <w:lang w:val="en-ZW"/>
        </w:rPr>
        <w:t xml:space="preserve">defendant must accept as true </w:t>
      </w:r>
      <w:r w:rsidR="00DF25C8">
        <w:rPr>
          <w:rFonts w:ascii="Times New Roman" w:hAnsi="Times New Roman" w:cs="Times New Roman"/>
          <w:sz w:val="24"/>
          <w:szCs w:val="24"/>
          <w:lang w:val="en-ZW"/>
        </w:rPr>
        <w:t>the allegations contained in the declaration. I accordingly find the complaint on behalf of 1</w:t>
      </w:r>
      <w:r w:rsidR="00DF25C8" w:rsidRPr="00DF25C8">
        <w:rPr>
          <w:rFonts w:ascii="Times New Roman" w:hAnsi="Times New Roman" w:cs="Times New Roman"/>
          <w:sz w:val="24"/>
          <w:szCs w:val="24"/>
          <w:vertAlign w:val="superscript"/>
          <w:lang w:val="en-ZW"/>
        </w:rPr>
        <w:t>st</w:t>
      </w:r>
      <w:r w:rsidR="0055656F">
        <w:rPr>
          <w:rFonts w:ascii="Times New Roman" w:hAnsi="Times New Roman" w:cs="Times New Roman"/>
          <w:sz w:val="24"/>
          <w:szCs w:val="24"/>
          <w:lang w:val="en-ZW"/>
        </w:rPr>
        <w:t xml:space="preserve"> defendant without merit and it must fail. </w:t>
      </w:r>
      <w:r w:rsidR="00936887">
        <w:rPr>
          <w:rFonts w:ascii="Times New Roman" w:hAnsi="Times New Roman" w:cs="Times New Roman"/>
          <w:sz w:val="24"/>
          <w:szCs w:val="24"/>
          <w:lang w:val="en-ZW"/>
        </w:rPr>
        <w:t xml:space="preserve"> </w:t>
      </w:r>
    </w:p>
    <w:p w14:paraId="66618EF0" w14:textId="46D184F9" w:rsidR="00633D49" w:rsidRDefault="00DF25C8" w:rsidP="00E37EC9">
      <w:pPr>
        <w:autoSpaceDE w:val="0"/>
        <w:autoSpaceDN w:val="0"/>
        <w:adjustRightInd w:val="0"/>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In respect of 2</w:t>
      </w:r>
      <w:r w:rsidRPr="00DF25C8">
        <w:rPr>
          <w:rFonts w:ascii="Times New Roman" w:hAnsi="Times New Roman" w:cs="Times New Roman"/>
          <w:sz w:val="24"/>
          <w:szCs w:val="24"/>
          <w:vertAlign w:val="superscript"/>
          <w:lang w:val="en-ZW"/>
        </w:rPr>
        <w:t>nd</w:t>
      </w:r>
      <w:r>
        <w:rPr>
          <w:rFonts w:ascii="Times New Roman" w:hAnsi="Times New Roman" w:cs="Times New Roman"/>
          <w:sz w:val="24"/>
          <w:szCs w:val="24"/>
          <w:lang w:val="en-ZW"/>
        </w:rPr>
        <w:t xml:space="preserve"> defendant,</w:t>
      </w:r>
      <w:r w:rsidR="00E37EC9">
        <w:rPr>
          <w:rFonts w:ascii="Times New Roman" w:hAnsi="Times New Roman" w:cs="Times New Roman"/>
          <w:sz w:val="24"/>
          <w:szCs w:val="24"/>
          <w:lang w:val="en-ZW"/>
        </w:rPr>
        <w:t xml:space="preserve"> the c</w:t>
      </w:r>
      <w:r w:rsidR="00FA2FA0">
        <w:rPr>
          <w:rFonts w:ascii="Times New Roman" w:hAnsi="Times New Roman" w:cs="Times New Roman"/>
          <w:sz w:val="24"/>
          <w:szCs w:val="24"/>
          <w:lang w:val="en-ZW"/>
        </w:rPr>
        <w:t xml:space="preserve">omplaint was that the plaintiff’s claim </w:t>
      </w:r>
      <w:r w:rsidR="00E37EC9">
        <w:rPr>
          <w:rFonts w:ascii="Times New Roman" w:hAnsi="Times New Roman" w:cs="Times New Roman"/>
          <w:sz w:val="24"/>
          <w:szCs w:val="24"/>
          <w:lang w:val="en-ZW"/>
        </w:rPr>
        <w:t xml:space="preserve">does not allege the existence of an agreement </w:t>
      </w:r>
      <w:r w:rsidR="003842C9">
        <w:rPr>
          <w:rFonts w:ascii="Times New Roman" w:hAnsi="Times New Roman" w:cs="Times New Roman"/>
          <w:sz w:val="24"/>
          <w:szCs w:val="24"/>
          <w:lang w:val="en-ZW"/>
        </w:rPr>
        <w:t xml:space="preserve">with </w:t>
      </w:r>
      <w:r w:rsidR="00E37EC9">
        <w:rPr>
          <w:rFonts w:ascii="Times New Roman" w:hAnsi="Times New Roman" w:cs="Times New Roman"/>
          <w:sz w:val="24"/>
          <w:szCs w:val="24"/>
          <w:lang w:val="en-ZW"/>
        </w:rPr>
        <w:t>2</w:t>
      </w:r>
      <w:r w:rsidR="00E37EC9" w:rsidRPr="00E37EC9">
        <w:rPr>
          <w:rFonts w:ascii="Times New Roman" w:hAnsi="Times New Roman" w:cs="Times New Roman"/>
          <w:sz w:val="24"/>
          <w:szCs w:val="24"/>
          <w:vertAlign w:val="superscript"/>
          <w:lang w:val="en-ZW"/>
        </w:rPr>
        <w:t>nd</w:t>
      </w:r>
      <w:r w:rsidR="00E37EC9">
        <w:rPr>
          <w:rFonts w:ascii="Times New Roman" w:hAnsi="Times New Roman" w:cs="Times New Roman"/>
          <w:sz w:val="24"/>
          <w:szCs w:val="24"/>
          <w:lang w:val="en-ZW"/>
        </w:rPr>
        <w:t xml:space="preserve"> defendant. </w:t>
      </w:r>
      <w:r w:rsidR="0055656F">
        <w:rPr>
          <w:rFonts w:ascii="Times New Roman" w:hAnsi="Times New Roman" w:cs="Times New Roman"/>
          <w:sz w:val="24"/>
          <w:szCs w:val="24"/>
          <w:lang w:val="en-ZW"/>
        </w:rPr>
        <w:t>It was not even suggested that 2</w:t>
      </w:r>
      <w:r w:rsidR="0055656F" w:rsidRPr="0055656F">
        <w:rPr>
          <w:rFonts w:ascii="Times New Roman" w:hAnsi="Times New Roman" w:cs="Times New Roman"/>
          <w:sz w:val="24"/>
          <w:szCs w:val="24"/>
          <w:vertAlign w:val="superscript"/>
          <w:lang w:val="en-ZW"/>
        </w:rPr>
        <w:t>nd</w:t>
      </w:r>
      <w:r w:rsidR="0055656F">
        <w:rPr>
          <w:rFonts w:ascii="Times New Roman" w:hAnsi="Times New Roman" w:cs="Times New Roman"/>
          <w:sz w:val="24"/>
          <w:szCs w:val="24"/>
          <w:lang w:val="en-ZW"/>
        </w:rPr>
        <w:t xml:space="preserve"> defendant agreed to transfer </w:t>
      </w:r>
      <w:r w:rsidR="00FA2FA0">
        <w:rPr>
          <w:rFonts w:ascii="Times New Roman" w:hAnsi="Times New Roman" w:cs="Times New Roman"/>
          <w:sz w:val="24"/>
          <w:szCs w:val="24"/>
          <w:lang w:val="en-ZW"/>
        </w:rPr>
        <w:t xml:space="preserve">ownership </w:t>
      </w:r>
      <w:r w:rsidR="004F1EB9">
        <w:rPr>
          <w:rFonts w:ascii="Times New Roman" w:hAnsi="Times New Roman" w:cs="Times New Roman"/>
          <w:sz w:val="24"/>
          <w:szCs w:val="24"/>
          <w:lang w:val="en-ZW"/>
        </w:rPr>
        <w:t xml:space="preserve">of the property </w:t>
      </w:r>
      <w:r w:rsidR="0055656F">
        <w:rPr>
          <w:rFonts w:ascii="Times New Roman" w:hAnsi="Times New Roman" w:cs="Times New Roman"/>
          <w:sz w:val="24"/>
          <w:szCs w:val="24"/>
          <w:lang w:val="en-ZW"/>
        </w:rPr>
        <w:t xml:space="preserve">to the plaintiff. </w:t>
      </w:r>
      <w:r w:rsidR="00F50675">
        <w:rPr>
          <w:rFonts w:ascii="Times New Roman" w:hAnsi="Times New Roman" w:cs="Times New Roman"/>
          <w:sz w:val="24"/>
          <w:szCs w:val="24"/>
          <w:lang w:val="en-ZW"/>
        </w:rPr>
        <w:t xml:space="preserve">Simply put, there </w:t>
      </w:r>
      <w:r w:rsidR="004553B8">
        <w:rPr>
          <w:rFonts w:ascii="Times New Roman" w:hAnsi="Times New Roman" w:cs="Times New Roman"/>
          <w:sz w:val="24"/>
          <w:szCs w:val="24"/>
          <w:lang w:val="en-ZW"/>
        </w:rPr>
        <w:t>was</w:t>
      </w:r>
      <w:r w:rsidR="00F50675">
        <w:rPr>
          <w:rFonts w:ascii="Times New Roman" w:hAnsi="Times New Roman" w:cs="Times New Roman"/>
          <w:sz w:val="24"/>
          <w:szCs w:val="24"/>
          <w:lang w:val="en-ZW"/>
        </w:rPr>
        <w:t xml:space="preserve"> no nexus either grounded in delict or contract to support a claim against 2</w:t>
      </w:r>
      <w:r w:rsidR="00F50675" w:rsidRPr="00F50675">
        <w:rPr>
          <w:rFonts w:ascii="Times New Roman" w:hAnsi="Times New Roman" w:cs="Times New Roman"/>
          <w:sz w:val="24"/>
          <w:szCs w:val="24"/>
          <w:vertAlign w:val="superscript"/>
          <w:lang w:val="en-ZW"/>
        </w:rPr>
        <w:t>nd</w:t>
      </w:r>
      <w:r w:rsidR="00F50675">
        <w:rPr>
          <w:rFonts w:ascii="Times New Roman" w:hAnsi="Times New Roman" w:cs="Times New Roman"/>
          <w:sz w:val="24"/>
          <w:szCs w:val="24"/>
          <w:lang w:val="en-ZW"/>
        </w:rPr>
        <w:t xml:space="preserve"> defendant. </w:t>
      </w:r>
      <w:r w:rsidR="00633D49">
        <w:rPr>
          <w:rFonts w:ascii="Times New Roman" w:hAnsi="Times New Roman" w:cs="Times New Roman"/>
          <w:sz w:val="24"/>
          <w:szCs w:val="24"/>
          <w:lang w:val="en-ZW"/>
        </w:rPr>
        <w:t>The claim against 2</w:t>
      </w:r>
      <w:r w:rsidR="00633D49" w:rsidRPr="00633D49">
        <w:rPr>
          <w:rFonts w:ascii="Times New Roman" w:hAnsi="Times New Roman" w:cs="Times New Roman"/>
          <w:sz w:val="24"/>
          <w:szCs w:val="24"/>
          <w:vertAlign w:val="superscript"/>
          <w:lang w:val="en-ZW"/>
        </w:rPr>
        <w:t>nd</w:t>
      </w:r>
      <w:r w:rsidR="00633D49">
        <w:rPr>
          <w:rFonts w:ascii="Times New Roman" w:hAnsi="Times New Roman" w:cs="Times New Roman"/>
          <w:sz w:val="24"/>
          <w:szCs w:val="24"/>
          <w:lang w:val="en-ZW"/>
        </w:rPr>
        <w:t xml:space="preserve"> defendant was accordingly ill-conceived. </w:t>
      </w:r>
    </w:p>
    <w:p w14:paraId="1ACCA8E2" w14:textId="3B0481E3" w:rsidR="00884979" w:rsidRDefault="0055656F" w:rsidP="00B2266E">
      <w:pPr>
        <w:spacing w:after="0" w:line="360" w:lineRule="auto"/>
        <w:ind w:firstLine="720"/>
        <w:jc w:val="both"/>
        <w:rPr>
          <w:rFonts w:ascii="Times New Roman" w:hAnsi="Times New Roman"/>
          <w:sz w:val="24"/>
          <w:szCs w:val="24"/>
        </w:rPr>
      </w:pPr>
      <w:r w:rsidRPr="00884979">
        <w:rPr>
          <w:rFonts w:ascii="Times New Roman" w:hAnsi="Times New Roman" w:cs="Times New Roman"/>
          <w:sz w:val="24"/>
          <w:szCs w:val="24"/>
          <w:lang w:val="en-ZW"/>
        </w:rPr>
        <w:t>In paragraph 7 of the declaration, plaintiff attempt</w:t>
      </w:r>
      <w:r w:rsidR="00FA2FA0">
        <w:rPr>
          <w:rFonts w:ascii="Times New Roman" w:hAnsi="Times New Roman" w:cs="Times New Roman"/>
          <w:sz w:val="24"/>
          <w:szCs w:val="24"/>
          <w:lang w:val="en-ZW"/>
        </w:rPr>
        <w:t>ed</w:t>
      </w:r>
      <w:r w:rsidRPr="00884979">
        <w:rPr>
          <w:rFonts w:ascii="Times New Roman" w:hAnsi="Times New Roman" w:cs="Times New Roman"/>
          <w:sz w:val="24"/>
          <w:szCs w:val="24"/>
          <w:lang w:val="en-ZW"/>
        </w:rPr>
        <w:t xml:space="preserve"> to establish a connection with 2</w:t>
      </w:r>
      <w:r w:rsidRPr="00884979">
        <w:rPr>
          <w:rFonts w:ascii="Times New Roman" w:hAnsi="Times New Roman" w:cs="Times New Roman"/>
          <w:sz w:val="24"/>
          <w:szCs w:val="24"/>
          <w:vertAlign w:val="superscript"/>
          <w:lang w:val="en-ZW"/>
        </w:rPr>
        <w:t>nd</w:t>
      </w:r>
      <w:r w:rsidRPr="00884979">
        <w:rPr>
          <w:rFonts w:ascii="Times New Roman" w:hAnsi="Times New Roman" w:cs="Times New Roman"/>
          <w:sz w:val="24"/>
          <w:szCs w:val="24"/>
          <w:lang w:val="en-ZW"/>
        </w:rPr>
        <w:t xml:space="preserve"> defendant </w:t>
      </w:r>
      <w:r w:rsidR="009D0B44" w:rsidRPr="00884979">
        <w:rPr>
          <w:rFonts w:ascii="Times New Roman" w:hAnsi="Times New Roman" w:cs="Times New Roman"/>
          <w:sz w:val="24"/>
          <w:szCs w:val="24"/>
          <w:lang w:val="en-ZW"/>
        </w:rPr>
        <w:t xml:space="preserve">by </w:t>
      </w:r>
      <w:r w:rsidRPr="00884979">
        <w:rPr>
          <w:rFonts w:ascii="Times New Roman" w:hAnsi="Times New Roman" w:cs="Times New Roman"/>
          <w:sz w:val="24"/>
          <w:szCs w:val="24"/>
          <w:lang w:val="en-ZW"/>
        </w:rPr>
        <w:t>alleging that “</w:t>
      </w:r>
      <w:r w:rsidRPr="00884979">
        <w:rPr>
          <w:rFonts w:ascii="Times New Roman" w:hAnsi="Times New Roman" w:cs="Times New Roman"/>
          <w:i/>
          <w:sz w:val="24"/>
          <w:szCs w:val="24"/>
          <w:lang w:val="en-ZW"/>
        </w:rPr>
        <w:t xml:space="preserve">at the material time, some or all of the directors </w:t>
      </w:r>
      <w:r w:rsidR="009D0B44" w:rsidRPr="00884979">
        <w:rPr>
          <w:rFonts w:ascii="Times New Roman" w:hAnsi="Times New Roman" w:cs="Times New Roman"/>
          <w:i/>
          <w:sz w:val="24"/>
          <w:szCs w:val="24"/>
          <w:lang w:val="en-ZW"/>
        </w:rPr>
        <w:t>of the 1</w:t>
      </w:r>
      <w:r w:rsidR="009D0B44" w:rsidRPr="00884979">
        <w:rPr>
          <w:rFonts w:ascii="Times New Roman" w:hAnsi="Times New Roman" w:cs="Times New Roman"/>
          <w:i/>
          <w:sz w:val="24"/>
          <w:szCs w:val="24"/>
          <w:vertAlign w:val="superscript"/>
          <w:lang w:val="en-ZW"/>
        </w:rPr>
        <w:t>st</w:t>
      </w:r>
      <w:r w:rsidR="009D0B44" w:rsidRPr="00884979">
        <w:rPr>
          <w:rFonts w:ascii="Times New Roman" w:hAnsi="Times New Roman" w:cs="Times New Roman"/>
          <w:i/>
          <w:sz w:val="24"/>
          <w:szCs w:val="24"/>
          <w:lang w:val="en-ZW"/>
        </w:rPr>
        <w:t xml:space="preserve"> Defendant were also directors of the 2</w:t>
      </w:r>
      <w:r w:rsidR="009D0B44" w:rsidRPr="00884979">
        <w:rPr>
          <w:rFonts w:ascii="Times New Roman" w:hAnsi="Times New Roman" w:cs="Times New Roman"/>
          <w:i/>
          <w:sz w:val="24"/>
          <w:szCs w:val="24"/>
          <w:vertAlign w:val="superscript"/>
          <w:lang w:val="en-ZW"/>
        </w:rPr>
        <w:t>nd</w:t>
      </w:r>
      <w:r w:rsidR="009D0B44" w:rsidRPr="00884979">
        <w:rPr>
          <w:rFonts w:ascii="Times New Roman" w:hAnsi="Times New Roman" w:cs="Times New Roman"/>
          <w:i/>
          <w:sz w:val="24"/>
          <w:szCs w:val="24"/>
          <w:lang w:val="en-ZW"/>
        </w:rPr>
        <w:t xml:space="preserve"> Defendant. The 1</w:t>
      </w:r>
      <w:r w:rsidR="009D0B44" w:rsidRPr="00884979">
        <w:rPr>
          <w:rFonts w:ascii="Times New Roman" w:hAnsi="Times New Roman" w:cs="Times New Roman"/>
          <w:i/>
          <w:sz w:val="24"/>
          <w:szCs w:val="24"/>
          <w:vertAlign w:val="superscript"/>
          <w:lang w:val="en-ZW"/>
        </w:rPr>
        <w:t>st</w:t>
      </w:r>
      <w:r w:rsidR="009D0B44" w:rsidRPr="00884979">
        <w:rPr>
          <w:rFonts w:ascii="Times New Roman" w:hAnsi="Times New Roman" w:cs="Times New Roman"/>
          <w:i/>
          <w:sz w:val="24"/>
          <w:szCs w:val="24"/>
          <w:lang w:val="en-ZW"/>
        </w:rPr>
        <w:t xml:space="preserve"> Defendant has at times acted for the 2</w:t>
      </w:r>
      <w:r w:rsidR="009D0B44" w:rsidRPr="00884979">
        <w:rPr>
          <w:rFonts w:ascii="Times New Roman" w:hAnsi="Times New Roman" w:cs="Times New Roman"/>
          <w:i/>
          <w:sz w:val="24"/>
          <w:szCs w:val="24"/>
          <w:vertAlign w:val="superscript"/>
          <w:lang w:val="en-ZW"/>
        </w:rPr>
        <w:t>nd</w:t>
      </w:r>
      <w:r w:rsidR="009D0B44" w:rsidRPr="00884979">
        <w:rPr>
          <w:rFonts w:ascii="Times New Roman" w:hAnsi="Times New Roman" w:cs="Times New Roman"/>
          <w:i/>
          <w:sz w:val="24"/>
          <w:szCs w:val="24"/>
          <w:lang w:val="en-ZW"/>
        </w:rPr>
        <w:t xml:space="preserve"> Defendant in relation to the stand in question. Consequently, the Plaintiff is suing 1</w:t>
      </w:r>
      <w:r w:rsidR="009D0B44" w:rsidRPr="00884979">
        <w:rPr>
          <w:rFonts w:ascii="Times New Roman" w:hAnsi="Times New Roman" w:cs="Times New Roman"/>
          <w:i/>
          <w:sz w:val="24"/>
          <w:szCs w:val="24"/>
          <w:vertAlign w:val="superscript"/>
          <w:lang w:val="en-ZW"/>
        </w:rPr>
        <w:t>st</w:t>
      </w:r>
      <w:r w:rsidR="009D0B44" w:rsidRPr="00884979">
        <w:rPr>
          <w:rFonts w:ascii="Times New Roman" w:hAnsi="Times New Roman" w:cs="Times New Roman"/>
          <w:i/>
          <w:sz w:val="24"/>
          <w:szCs w:val="24"/>
          <w:lang w:val="en-ZW"/>
        </w:rPr>
        <w:t xml:space="preserve"> and 2</w:t>
      </w:r>
      <w:r w:rsidR="009D0B44" w:rsidRPr="00884979">
        <w:rPr>
          <w:rFonts w:ascii="Times New Roman" w:hAnsi="Times New Roman" w:cs="Times New Roman"/>
          <w:i/>
          <w:sz w:val="24"/>
          <w:szCs w:val="24"/>
          <w:vertAlign w:val="superscript"/>
          <w:lang w:val="en-ZW"/>
        </w:rPr>
        <w:t>nd</w:t>
      </w:r>
      <w:r w:rsidR="009D0B44" w:rsidRPr="00884979">
        <w:rPr>
          <w:rFonts w:ascii="Times New Roman" w:hAnsi="Times New Roman" w:cs="Times New Roman"/>
          <w:i/>
          <w:sz w:val="24"/>
          <w:szCs w:val="24"/>
          <w:lang w:val="en-ZW"/>
        </w:rPr>
        <w:t xml:space="preserve"> Defendant jointly and severally”</w:t>
      </w:r>
      <w:r w:rsidR="00F17353" w:rsidRPr="00884979">
        <w:rPr>
          <w:rFonts w:ascii="Times New Roman" w:hAnsi="Times New Roman" w:cs="Times New Roman"/>
          <w:i/>
          <w:sz w:val="24"/>
          <w:szCs w:val="24"/>
          <w:lang w:val="en-ZW"/>
        </w:rPr>
        <w:t>.</w:t>
      </w:r>
      <w:r w:rsidR="00D429B2" w:rsidRPr="00884979">
        <w:rPr>
          <w:rFonts w:ascii="Times New Roman" w:hAnsi="Times New Roman" w:cs="Times New Roman"/>
          <w:i/>
          <w:sz w:val="24"/>
          <w:szCs w:val="24"/>
          <w:lang w:val="en-ZW"/>
        </w:rPr>
        <w:t xml:space="preserve"> </w:t>
      </w:r>
      <w:r w:rsidR="00D429B2" w:rsidRPr="00884979">
        <w:rPr>
          <w:rFonts w:ascii="Times New Roman" w:hAnsi="Times New Roman" w:cs="Times New Roman"/>
          <w:sz w:val="24"/>
          <w:szCs w:val="24"/>
          <w:lang w:val="en-ZW"/>
        </w:rPr>
        <w:t xml:space="preserve">In his heads of argument, plaintiff took the </w:t>
      </w:r>
      <w:r w:rsidR="00FA2FA0">
        <w:rPr>
          <w:rFonts w:ascii="Times New Roman" w:hAnsi="Times New Roman" w:cs="Times New Roman"/>
          <w:sz w:val="24"/>
          <w:szCs w:val="24"/>
          <w:lang w:val="en-ZW"/>
        </w:rPr>
        <w:t>point a notch</w:t>
      </w:r>
      <w:r w:rsidR="00D429B2" w:rsidRPr="00884979">
        <w:rPr>
          <w:rFonts w:ascii="Times New Roman" w:hAnsi="Times New Roman" w:cs="Times New Roman"/>
          <w:sz w:val="24"/>
          <w:szCs w:val="24"/>
          <w:lang w:val="en-ZW"/>
        </w:rPr>
        <w:t xml:space="preserve"> further. The two defendants constituted a single economic entity. </w:t>
      </w:r>
      <w:r w:rsidR="00416EB3">
        <w:rPr>
          <w:rFonts w:ascii="Times New Roman" w:hAnsi="Times New Roman" w:cs="Times New Roman"/>
          <w:sz w:val="24"/>
          <w:szCs w:val="24"/>
          <w:lang w:val="en-ZW"/>
        </w:rPr>
        <w:t>The d</w:t>
      </w:r>
      <w:r w:rsidR="00FA2FA0">
        <w:rPr>
          <w:rFonts w:ascii="Times New Roman" w:hAnsi="Times New Roman" w:cs="Times New Roman"/>
          <w:sz w:val="24"/>
          <w:szCs w:val="24"/>
          <w:lang w:val="en-ZW"/>
        </w:rPr>
        <w:t xml:space="preserve">efendants </w:t>
      </w:r>
      <w:r w:rsidR="00FA2FA0" w:rsidRPr="00884979">
        <w:rPr>
          <w:rFonts w:ascii="Times New Roman" w:hAnsi="Times New Roman" w:cs="Times New Roman"/>
          <w:sz w:val="24"/>
          <w:szCs w:val="24"/>
          <w:lang w:val="en-ZW"/>
        </w:rPr>
        <w:t xml:space="preserve">were involved in transactions which gave birth to the plaintiff’s claim against them. </w:t>
      </w:r>
      <w:r w:rsidR="005D5EAB" w:rsidRPr="00884979">
        <w:rPr>
          <w:rFonts w:ascii="Times New Roman" w:hAnsi="Times New Roman" w:cs="Times New Roman"/>
          <w:sz w:val="24"/>
          <w:szCs w:val="24"/>
          <w:lang w:val="en-ZW"/>
        </w:rPr>
        <w:t>Several authorities were cited to advance this position.</w:t>
      </w:r>
      <w:r w:rsidR="005D5EAB" w:rsidRPr="00884979">
        <w:rPr>
          <w:rStyle w:val="FootnoteReference"/>
          <w:rFonts w:ascii="Times New Roman" w:hAnsi="Times New Roman" w:cs="Times New Roman"/>
          <w:sz w:val="24"/>
          <w:szCs w:val="24"/>
          <w:lang w:val="en-ZW"/>
        </w:rPr>
        <w:footnoteReference w:id="26"/>
      </w:r>
      <w:r w:rsidR="005D5EAB" w:rsidRPr="00884979">
        <w:rPr>
          <w:rFonts w:ascii="Times New Roman" w:hAnsi="Times New Roman" w:cs="Times New Roman"/>
          <w:sz w:val="24"/>
          <w:szCs w:val="24"/>
          <w:lang w:val="en-ZW"/>
        </w:rPr>
        <w:t xml:space="preserve"> </w:t>
      </w:r>
      <w:r w:rsidR="00884979" w:rsidRPr="00884979">
        <w:rPr>
          <w:rFonts w:ascii="Times New Roman" w:hAnsi="Times New Roman" w:cs="Times New Roman"/>
          <w:sz w:val="24"/>
          <w:szCs w:val="24"/>
          <w:lang w:val="en-ZW"/>
        </w:rPr>
        <w:t xml:space="preserve">In </w:t>
      </w:r>
      <w:r w:rsidR="00884979" w:rsidRPr="00884979">
        <w:rPr>
          <w:rFonts w:ascii="Times New Roman" w:hAnsi="Times New Roman" w:cs="Times New Roman"/>
          <w:i/>
          <w:sz w:val="24"/>
          <w:szCs w:val="24"/>
          <w:lang w:val="en-ZW"/>
        </w:rPr>
        <w:t xml:space="preserve">Deputy Sheriff Karoi v Edward Chigango and 55 Others and </w:t>
      </w:r>
      <w:r w:rsidR="00884979" w:rsidRPr="00884979">
        <w:rPr>
          <w:rFonts w:ascii="Times New Roman" w:hAnsi="Times New Roman"/>
          <w:i/>
          <w:sz w:val="24"/>
          <w:szCs w:val="24"/>
        </w:rPr>
        <w:t>Fresh Bakery, Karoi and David Govere</w:t>
      </w:r>
      <w:r w:rsidR="00884979" w:rsidRPr="00884979">
        <w:rPr>
          <w:rStyle w:val="FootnoteReference"/>
          <w:rFonts w:ascii="Times New Roman" w:hAnsi="Times New Roman"/>
          <w:i/>
          <w:sz w:val="24"/>
          <w:szCs w:val="24"/>
        </w:rPr>
        <w:footnoteReference w:id="27"/>
      </w:r>
      <w:r w:rsidR="00884979">
        <w:rPr>
          <w:rFonts w:ascii="Times New Roman" w:hAnsi="Times New Roman"/>
          <w:i/>
          <w:sz w:val="24"/>
          <w:szCs w:val="24"/>
        </w:rPr>
        <w:t xml:space="preserve">, </w:t>
      </w:r>
      <w:r w:rsidR="00884979">
        <w:rPr>
          <w:rFonts w:ascii="Times New Roman" w:hAnsi="Times New Roman"/>
          <w:sz w:val="24"/>
          <w:szCs w:val="24"/>
        </w:rPr>
        <w:t>TSANGA J explained the single economic entity principle as follows:</w:t>
      </w:r>
    </w:p>
    <w:p w14:paraId="7975D3D3" w14:textId="77777777" w:rsidR="00884979" w:rsidRPr="00B2266E" w:rsidRDefault="00884979" w:rsidP="00B2266E">
      <w:pPr>
        <w:spacing w:after="0" w:line="240" w:lineRule="auto"/>
        <w:ind w:left="360"/>
        <w:jc w:val="both"/>
        <w:rPr>
          <w:rFonts w:ascii="Times New Roman" w:hAnsi="Times New Roman"/>
        </w:rPr>
      </w:pPr>
      <w:r w:rsidRPr="00B2266E">
        <w:rPr>
          <w:rFonts w:ascii="Times New Roman" w:hAnsi="Times New Roman"/>
        </w:rPr>
        <w:t xml:space="preserve">“In the case of </w:t>
      </w:r>
      <w:r w:rsidRPr="00B2266E">
        <w:rPr>
          <w:rFonts w:ascii="Times New Roman" w:hAnsi="Times New Roman"/>
          <w:i/>
        </w:rPr>
        <w:t xml:space="preserve">Deputy Sherriff Harare &amp; Trinpac Investment (Claimant) &amp; Christopher William Barnsley (Judgment Creditor) </w:t>
      </w:r>
      <w:r w:rsidRPr="00B2266E">
        <w:rPr>
          <w:rFonts w:ascii="Times New Roman" w:hAnsi="Times New Roman"/>
        </w:rPr>
        <w:t xml:space="preserve">HH 121 – 2011 PATEL J as he then was, emphasised through a number of case authorities, that while a company is a separate legal entity, courts will pierce the corporate veil where it is being used merely to defeat the course of justice. (Cases cited in support of this averment included </w:t>
      </w:r>
      <w:r w:rsidRPr="00B2266E">
        <w:rPr>
          <w:rFonts w:ascii="Times New Roman" w:hAnsi="Times New Roman"/>
          <w:i/>
        </w:rPr>
        <w:t>Lategan</w:t>
      </w:r>
      <w:r w:rsidRPr="00B2266E">
        <w:rPr>
          <w:rFonts w:ascii="Times New Roman" w:hAnsi="Times New Roman"/>
        </w:rPr>
        <w:t xml:space="preserve"> &amp; </w:t>
      </w:r>
      <w:r w:rsidRPr="00B2266E">
        <w:rPr>
          <w:rFonts w:ascii="Times New Roman" w:hAnsi="Times New Roman"/>
          <w:i/>
        </w:rPr>
        <w:t xml:space="preserve">Another </w:t>
      </w:r>
      <w:r w:rsidRPr="00B2266E">
        <w:rPr>
          <w:rFonts w:ascii="Times New Roman" w:hAnsi="Times New Roman"/>
        </w:rPr>
        <w:t>v</w:t>
      </w:r>
      <w:r w:rsidRPr="00B2266E">
        <w:rPr>
          <w:rFonts w:ascii="Times New Roman" w:hAnsi="Times New Roman"/>
          <w:i/>
        </w:rPr>
        <w:t xml:space="preserve"> Boyes &amp; Anor </w:t>
      </w:r>
      <w:r w:rsidRPr="00B2266E">
        <w:rPr>
          <w:rFonts w:ascii="Times New Roman" w:hAnsi="Times New Roman"/>
        </w:rPr>
        <w:t>1980 (4) SA 191</w:t>
      </w:r>
      <w:r w:rsidRPr="00B2266E">
        <w:rPr>
          <w:rFonts w:ascii="Times New Roman" w:hAnsi="Times New Roman"/>
          <w:i/>
        </w:rPr>
        <w:t xml:space="preserve"> </w:t>
      </w:r>
      <w:r w:rsidRPr="00B2266E">
        <w:rPr>
          <w:rFonts w:ascii="Times New Roman" w:hAnsi="Times New Roman"/>
        </w:rPr>
        <w:t xml:space="preserve">(T) at 200-2001; </w:t>
      </w:r>
      <w:r w:rsidRPr="00B2266E">
        <w:rPr>
          <w:rFonts w:ascii="Times New Roman" w:hAnsi="Times New Roman"/>
          <w:i/>
        </w:rPr>
        <w:t xml:space="preserve">Van Nierkerk </w:t>
      </w:r>
      <w:r w:rsidRPr="00B2266E">
        <w:rPr>
          <w:rFonts w:ascii="Times New Roman" w:hAnsi="Times New Roman"/>
        </w:rPr>
        <w:t>v</w:t>
      </w:r>
      <w:r w:rsidRPr="00B2266E">
        <w:rPr>
          <w:rFonts w:ascii="Times New Roman" w:hAnsi="Times New Roman"/>
          <w:i/>
        </w:rPr>
        <w:t xml:space="preserve"> Van Nierkerk &amp; Ors </w:t>
      </w:r>
      <w:r w:rsidRPr="00B2266E">
        <w:rPr>
          <w:rFonts w:ascii="Times New Roman" w:hAnsi="Times New Roman"/>
        </w:rPr>
        <w:t>1999 (1) ZLR 421 at 427;</w:t>
      </w:r>
      <w:r w:rsidRPr="00B2266E">
        <w:rPr>
          <w:rFonts w:ascii="Times New Roman" w:hAnsi="Times New Roman"/>
          <w:i/>
        </w:rPr>
        <w:t xml:space="preserve"> Mawere </w:t>
      </w:r>
      <w:r w:rsidRPr="00B2266E">
        <w:rPr>
          <w:rFonts w:ascii="Times New Roman" w:hAnsi="Times New Roman"/>
        </w:rPr>
        <w:t>v</w:t>
      </w:r>
      <w:r w:rsidRPr="00B2266E">
        <w:rPr>
          <w:rFonts w:ascii="Times New Roman" w:hAnsi="Times New Roman"/>
          <w:i/>
        </w:rPr>
        <w:t xml:space="preserve"> Minister of Justice </w:t>
      </w:r>
      <w:r w:rsidRPr="00B2266E">
        <w:rPr>
          <w:rFonts w:ascii="Times New Roman" w:hAnsi="Times New Roman"/>
        </w:rPr>
        <w:t xml:space="preserve">2005 (1) ZLR 317 (H) at 327). </w:t>
      </w:r>
    </w:p>
    <w:p w14:paraId="384C3539" w14:textId="77777777" w:rsidR="00884979" w:rsidRDefault="00884979" w:rsidP="00B2266E">
      <w:pPr>
        <w:spacing w:after="0" w:line="240" w:lineRule="auto"/>
        <w:ind w:firstLine="360"/>
        <w:jc w:val="both"/>
        <w:rPr>
          <w:rFonts w:ascii="Times New Roman" w:hAnsi="Times New Roman"/>
        </w:rPr>
      </w:pPr>
      <w:r w:rsidRPr="00B2266E">
        <w:rPr>
          <w:rFonts w:ascii="Times New Roman" w:hAnsi="Times New Roman"/>
        </w:rPr>
        <w:t>He put it thus:</w:t>
      </w:r>
    </w:p>
    <w:p w14:paraId="7A9578A3" w14:textId="77777777" w:rsidR="00FC406B" w:rsidRPr="00B2266E" w:rsidRDefault="00FC406B" w:rsidP="00B2266E">
      <w:pPr>
        <w:spacing w:after="0" w:line="240" w:lineRule="auto"/>
        <w:ind w:firstLine="360"/>
        <w:jc w:val="both"/>
        <w:rPr>
          <w:rFonts w:ascii="Times New Roman" w:hAnsi="Times New Roman"/>
        </w:rPr>
      </w:pPr>
    </w:p>
    <w:p w14:paraId="5EA29104" w14:textId="77777777" w:rsidR="00884979" w:rsidRDefault="00884979" w:rsidP="00B2266E">
      <w:pPr>
        <w:spacing w:after="0" w:line="240" w:lineRule="auto"/>
        <w:ind w:left="720"/>
        <w:jc w:val="both"/>
        <w:rPr>
          <w:rFonts w:ascii="Times New Roman" w:hAnsi="Times New Roman"/>
        </w:rPr>
      </w:pPr>
      <w:r w:rsidRPr="00B2266E">
        <w:rPr>
          <w:rFonts w:ascii="Times New Roman" w:hAnsi="Times New Roman"/>
        </w:rPr>
        <w:t>“The exceptions to the general principle have been extended beyond the realm of fraudulent and improper conduct to the situation where a single economic entity owns all the shares in its subsidiaries and controls every aspect of its operation’</w:t>
      </w:r>
    </w:p>
    <w:p w14:paraId="5D9020CB" w14:textId="77777777" w:rsidR="00B2266E" w:rsidRPr="00B2266E" w:rsidRDefault="00B2266E" w:rsidP="00B2266E">
      <w:pPr>
        <w:spacing w:after="0" w:line="240" w:lineRule="auto"/>
        <w:ind w:left="720"/>
        <w:jc w:val="both"/>
        <w:rPr>
          <w:rFonts w:ascii="Times New Roman" w:hAnsi="Times New Roman"/>
        </w:rPr>
      </w:pPr>
    </w:p>
    <w:p w14:paraId="6FD78DC0" w14:textId="6E7F2DA7" w:rsidR="00884979" w:rsidRDefault="00884979" w:rsidP="00B2266E">
      <w:pPr>
        <w:spacing w:after="0" w:line="240" w:lineRule="auto"/>
        <w:ind w:left="720"/>
        <w:jc w:val="both"/>
        <w:rPr>
          <w:rFonts w:ascii="Times New Roman" w:hAnsi="Times New Roman"/>
        </w:rPr>
      </w:pPr>
      <w:r w:rsidRPr="00B2266E">
        <w:rPr>
          <w:rFonts w:ascii="Times New Roman" w:hAnsi="Times New Roman"/>
        </w:rPr>
        <w:t xml:space="preserve"> He also went further to explain as follows:</w:t>
      </w:r>
    </w:p>
    <w:p w14:paraId="7D470414" w14:textId="77777777" w:rsidR="00B2266E" w:rsidRPr="00B2266E" w:rsidRDefault="00B2266E" w:rsidP="00B2266E">
      <w:pPr>
        <w:spacing w:after="0" w:line="240" w:lineRule="auto"/>
        <w:ind w:left="720"/>
        <w:jc w:val="both"/>
        <w:rPr>
          <w:rFonts w:ascii="Times New Roman" w:hAnsi="Times New Roman"/>
        </w:rPr>
      </w:pPr>
    </w:p>
    <w:p w14:paraId="3B65FFC7" w14:textId="77777777" w:rsidR="00884979" w:rsidRPr="00B2266E" w:rsidRDefault="00884979" w:rsidP="00B2266E">
      <w:pPr>
        <w:spacing w:line="240" w:lineRule="auto"/>
        <w:ind w:left="720"/>
        <w:jc w:val="both"/>
        <w:rPr>
          <w:rFonts w:ascii="Times New Roman" w:hAnsi="Times New Roman"/>
        </w:rPr>
      </w:pPr>
      <w:r w:rsidRPr="00B2266E">
        <w:rPr>
          <w:rFonts w:ascii="Times New Roman" w:hAnsi="Times New Roman"/>
        </w:rPr>
        <w:t>“The rationale for this extension, as I perceive, is that where the operation of an economic group are so close as to be virtually indivisible, considerations of policy tend to militate against any legal separation of its integral units, for to do so would be to perpetuate an essentially corporate fiction. Of course this may not invariably be the case, but the equities would certainly favour such an approach in dealings at arm’s length with innocent outsiders”.</w:t>
      </w:r>
    </w:p>
    <w:p w14:paraId="27F8FE7C" w14:textId="3BE19EE8" w:rsidR="00FC406B" w:rsidRPr="00FC406B" w:rsidRDefault="00FC406B" w:rsidP="00FC406B">
      <w:pPr>
        <w:autoSpaceDE w:val="0"/>
        <w:autoSpaceDN w:val="0"/>
        <w:adjustRightInd w:val="0"/>
        <w:spacing w:after="0" w:line="360" w:lineRule="auto"/>
        <w:ind w:firstLine="720"/>
        <w:jc w:val="both"/>
        <w:rPr>
          <w:rFonts w:ascii="Times New Roman" w:hAnsi="Times New Roman"/>
          <w:sz w:val="24"/>
          <w:szCs w:val="24"/>
        </w:rPr>
      </w:pPr>
      <w:r>
        <w:rPr>
          <w:rFonts w:ascii="Times New Roman" w:hAnsi="Times New Roman" w:cs="Times New Roman"/>
          <w:sz w:val="24"/>
          <w:szCs w:val="24"/>
          <w:lang w:val="en-ZW"/>
        </w:rPr>
        <w:t>Courts</w:t>
      </w:r>
      <w:r w:rsidR="00A01E86">
        <w:rPr>
          <w:rFonts w:ascii="Times New Roman" w:hAnsi="Times New Roman" w:cs="Times New Roman"/>
          <w:sz w:val="24"/>
          <w:szCs w:val="24"/>
          <w:lang w:val="en-ZW"/>
        </w:rPr>
        <w:t xml:space="preserve"> consider </w:t>
      </w:r>
      <w:r w:rsidR="007834C4">
        <w:rPr>
          <w:rFonts w:ascii="Times New Roman" w:hAnsi="Times New Roman" w:cs="Times New Roman"/>
          <w:sz w:val="24"/>
          <w:szCs w:val="24"/>
          <w:lang w:val="en-ZW"/>
        </w:rPr>
        <w:t xml:space="preserve">the </w:t>
      </w:r>
      <w:r w:rsidR="00EA0F69">
        <w:rPr>
          <w:rFonts w:ascii="Times New Roman" w:hAnsi="Times New Roman" w:cs="Times New Roman"/>
          <w:sz w:val="24"/>
          <w:szCs w:val="24"/>
          <w:lang w:val="en-ZW"/>
        </w:rPr>
        <w:t>doctrine of corporate personality</w:t>
      </w:r>
      <w:r w:rsidR="00A01E86" w:rsidRPr="00A01E86">
        <w:rPr>
          <w:rFonts w:ascii="Times New Roman" w:hAnsi="Times New Roman" w:cs="Times New Roman"/>
          <w:sz w:val="24"/>
          <w:szCs w:val="24"/>
          <w:lang w:val="en-ZW"/>
        </w:rPr>
        <w:t xml:space="preserve"> </w:t>
      </w:r>
      <w:r w:rsidR="00E357A6">
        <w:rPr>
          <w:rFonts w:ascii="Times New Roman" w:hAnsi="Times New Roman" w:cs="Times New Roman"/>
          <w:sz w:val="24"/>
          <w:szCs w:val="24"/>
          <w:lang w:val="en-ZW"/>
        </w:rPr>
        <w:t xml:space="preserve">as </w:t>
      </w:r>
      <w:r w:rsidR="00A01E86">
        <w:rPr>
          <w:rFonts w:ascii="Times New Roman" w:hAnsi="Times New Roman" w:cs="Times New Roman"/>
          <w:sz w:val="24"/>
          <w:szCs w:val="24"/>
          <w:lang w:val="en-ZW"/>
        </w:rPr>
        <w:t>sacrosanct in corporate law</w:t>
      </w:r>
      <w:r w:rsidR="007834C4">
        <w:rPr>
          <w:rFonts w:ascii="Times New Roman" w:hAnsi="Times New Roman" w:cs="Times New Roman"/>
          <w:sz w:val="24"/>
          <w:szCs w:val="24"/>
          <w:lang w:val="en-ZW"/>
        </w:rPr>
        <w:t xml:space="preserve">. It </w:t>
      </w:r>
      <w:r>
        <w:rPr>
          <w:rFonts w:ascii="Times New Roman" w:hAnsi="Times New Roman" w:cs="Times New Roman"/>
          <w:sz w:val="24"/>
          <w:szCs w:val="24"/>
          <w:lang w:val="en-ZW"/>
        </w:rPr>
        <w:t xml:space="preserve">is in exceptional circumstances that the conduct of one entity is imputed to a separate </w:t>
      </w:r>
      <w:r w:rsidR="00A01E86">
        <w:rPr>
          <w:rFonts w:ascii="Times New Roman" w:hAnsi="Times New Roman" w:cs="Times New Roman"/>
          <w:sz w:val="24"/>
          <w:szCs w:val="24"/>
          <w:lang w:val="en-ZW"/>
        </w:rPr>
        <w:t xml:space="preserve">entity, </w:t>
      </w:r>
      <w:r>
        <w:rPr>
          <w:rFonts w:ascii="Times New Roman" w:hAnsi="Times New Roman" w:cs="Times New Roman"/>
          <w:sz w:val="24"/>
          <w:szCs w:val="24"/>
          <w:lang w:val="en-ZW"/>
        </w:rPr>
        <w:t xml:space="preserve">or </w:t>
      </w:r>
      <w:r w:rsidR="00A01E86">
        <w:rPr>
          <w:rFonts w:ascii="Times New Roman" w:hAnsi="Times New Roman" w:cs="Times New Roman"/>
          <w:sz w:val="24"/>
          <w:szCs w:val="24"/>
          <w:lang w:val="en-ZW"/>
        </w:rPr>
        <w:t xml:space="preserve">a </w:t>
      </w:r>
      <w:r w:rsidR="00F4755D">
        <w:rPr>
          <w:rFonts w:ascii="Times New Roman" w:hAnsi="Times New Roman" w:cs="Times New Roman"/>
          <w:sz w:val="24"/>
          <w:szCs w:val="24"/>
          <w:lang w:val="en-ZW"/>
        </w:rPr>
        <w:t xml:space="preserve">sister company.  It was not </w:t>
      </w:r>
      <w:r>
        <w:rPr>
          <w:rFonts w:ascii="Times New Roman" w:hAnsi="Times New Roman" w:cs="Times New Roman"/>
          <w:sz w:val="24"/>
          <w:szCs w:val="24"/>
          <w:lang w:val="en-ZW"/>
        </w:rPr>
        <w:t xml:space="preserve">sufficient </w:t>
      </w:r>
      <w:r w:rsidR="00F4755D">
        <w:rPr>
          <w:rFonts w:ascii="Times New Roman" w:hAnsi="Times New Roman" w:cs="Times New Roman"/>
          <w:sz w:val="24"/>
          <w:szCs w:val="24"/>
          <w:lang w:val="en-ZW"/>
        </w:rPr>
        <w:t xml:space="preserve">for the plaintiff </w:t>
      </w:r>
      <w:r>
        <w:rPr>
          <w:rFonts w:ascii="Times New Roman" w:hAnsi="Times New Roman" w:cs="Times New Roman"/>
          <w:sz w:val="24"/>
          <w:szCs w:val="24"/>
          <w:lang w:val="en-ZW"/>
        </w:rPr>
        <w:t>to</w:t>
      </w:r>
      <w:r w:rsidR="00F4755D">
        <w:rPr>
          <w:rFonts w:ascii="Times New Roman" w:hAnsi="Times New Roman" w:cs="Times New Roman"/>
          <w:sz w:val="24"/>
          <w:szCs w:val="24"/>
          <w:lang w:val="en-ZW"/>
        </w:rPr>
        <w:t xml:space="preserve"> just</w:t>
      </w:r>
      <w:r>
        <w:rPr>
          <w:rFonts w:ascii="Times New Roman" w:hAnsi="Times New Roman" w:cs="Times New Roman"/>
          <w:sz w:val="24"/>
          <w:szCs w:val="24"/>
          <w:lang w:val="en-ZW"/>
        </w:rPr>
        <w:t xml:space="preserve"> allege that </w:t>
      </w:r>
      <w:r w:rsidRPr="00FC406B">
        <w:rPr>
          <w:rFonts w:ascii="Times New Roman" w:hAnsi="Times New Roman" w:cs="Times New Roman"/>
          <w:i/>
          <w:sz w:val="24"/>
          <w:szCs w:val="24"/>
          <w:lang w:val="en-ZW"/>
        </w:rPr>
        <w:t>“</w:t>
      </w:r>
      <w:r>
        <w:rPr>
          <w:rFonts w:ascii="Times New Roman" w:hAnsi="Times New Roman" w:cs="Times New Roman"/>
          <w:i/>
          <w:sz w:val="24"/>
          <w:szCs w:val="24"/>
          <w:lang w:val="en-ZW"/>
        </w:rPr>
        <w:t>at the material time, some or all of the directors of the 1</w:t>
      </w:r>
      <w:r w:rsidRPr="00FC406B">
        <w:rPr>
          <w:rFonts w:ascii="Times New Roman" w:hAnsi="Times New Roman" w:cs="Times New Roman"/>
          <w:i/>
          <w:sz w:val="24"/>
          <w:szCs w:val="24"/>
          <w:vertAlign w:val="superscript"/>
          <w:lang w:val="en-ZW"/>
        </w:rPr>
        <w:t>st</w:t>
      </w:r>
      <w:r>
        <w:rPr>
          <w:rFonts w:ascii="Times New Roman" w:hAnsi="Times New Roman" w:cs="Times New Roman"/>
          <w:i/>
          <w:sz w:val="24"/>
          <w:szCs w:val="24"/>
          <w:lang w:val="en-ZW"/>
        </w:rPr>
        <w:t xml:space="preserve"> Defendant were also directors of the 2</w:t>
      </w:r>
      <w:r w:rsidRPr="00FC406B">
        <w:rPr>
          <w:rFonts w:ascii="Times New Roman" w:hAnsi="Times New Roman" w:cs="Times New Roman"/>
          <w:i/>
          <w:sz w:val="24"/>
          <w:szCs w:val="24"/>
          <w:vertAlign w:val="superscript"/>
          <w:lang w:val="en-ZW"/>
        </w:rPr>
        <w:t>nd</w:t>
      </w:r>
      <w:r>
        <w:rPr>
          <w:rFonts w:ascii="Times New Roman" w:hAnsi="Times New Roman" w:cs="Times New Roman"/>
          <w:i/>
          <w:sz w:val="24"/>
          <w:szCs w:val="24"/>
          <w:lang w:val="en-ZW"/>
        </w:rPr>
        <w:t xml:space="preserve"> Defendant”. </w:t>
      </w:r>
      <w:r>
        <w:rPr>
          <w:rFonts w:ascii="Times New Roman" w:hAnsi="Times New Roman" w:cs="Times New Roman"/>
          <w:sz w:val="24"/>
          <w:szCs w:val="24"/>
          <w:lang w:val="en-ZW"/>
        </w:rPr>
        <w:t>That does not create a</w:t>
      </w:r>
      <w:r w:rsidR="00F4755D">
        <w:rPr>
          <w:rFonts w:ascii="Times New Roman" w:hAnsi="Times New Roman" w:cs="Times New Roman"/>
          <w:sz w:val="24"/>
          <w:szCs w:val="24"/>
          <w:lang w:val="en-ZW"/>
        </w:rPr>
        <w:t xml:space="preserve"> </w:t>
      </w:r>
      <w:r>
        <w:rPr>
          <w:rFonts w:ascii="Times New Roman" w:hAnsi="Times New Roman" w:cs="Times New Roman"/>
          <w:sz w:val="24"/>
          <w:szCs w:val="24"/>
          <w:lang w:val="en-ZW"/>
        </w:rPr>
        <w:t>contractual nexus between 2</w:t>
      </w:r>
      <w:r w:rsidRPr="00FC406B">
        <w:rPr>
          <w:rFonts w:ascii="Times New Roman" w:hAnsi="Times New Roman" w:cs="Times New Roman"/>
          <w:sz w:val="24"/>
          <w:szCs w:val="24"/>
          <w:vertAlign w:val="superscript"/>
          <w:lang w:val="en-ZW"/>
        </w:rPr>
        <w:t>nd</w:t>
      </w:r>
      <w:r>
        <w:rPr>
          <w:rFonts w:ascii="Times New Roman" w:hAnsi="Times New Roman" w:cs="Times New Roman"/>
          <w:sz w:val="24"/>
          <w:szCs w:val="24"/>
          <w:lang w:val="en-ZW"/>
        </w:rPr>
        <w:t xml:space="preserve"> defendant and the plaintiff. Further, the fact that 1</w:t>
      </w:r>
      <w:r w:rsidRPr="00FC406B">
        <w:rPr>
          <w:rFonts w:ascii="Times New Roman" w:hAnsi="Times New Roman" w:cs="Times New Roman"/>
          <w:sz w:val="24"/>
          <w:szCs w:val="24"/>
          <w:vertAlign w:val="superscript"/>
          <w:lang w:val="en-ZW"/>
        </w:rPr>
        <w:t>st</w:t>
      </w:r>
      <w:r>
        <w:rPr>
          <w:rFonts w:ascii="Times New Roman" w:hAnsi="Times New Roman" w:cs="Times New Roman"/>
          <w:sz w:val="24"/>
          <w:szCs w:val="24"/>
          <w:lang w:val="en-ZW"/>
        </w:rPr>
        <w:t xml:space="preserve"> defendant may have acted on behalf of 2</w:t>
      </w:r>
      <w:r w:rsidRPr="00FC406B">
        <w:rPr>
          <w:rFonts w:ascii="Times New Roman" w:hAnsi="Times New Roman" w:cs="Times New Roman"/>
          <w:sz w:val="24"/>
          <w:szCs w:val="24"/>
          <w:vertAlign w:val="superscript"/>
          <w:lang w:val="en-ZW"/>
        </w:rPr>
        <w:t>nd</w:t>
      </w:r>
      <w:r>
        <w:rPr>
          <w:rFonts w:ascii="Times New Roman" w:hAnsi="Times New Roman" w:cs="Times New Roman"/>
          <w:sz w:val="24"/>
          <w:szCs w:val="24"/>
          <w:lang w:val="en-ZW"/>
        </w:rPr>
        <w:t xml:space="preserve"> defendant in relation to the property in question</w:t>
      </w:r>
      <w:r w:rsidR="00F4755D">
        <w:rPr>
          <w:rFonts w:ascii="Times New Roman" w:hAnsi="Times New Roman" w:cs="Times New Roman"/>
          <w:sz w:val="24"/>
          <w:szCs w:val="24"/>
          <w:lang w:val="en-ZW"/>
        </w:rPr>
        <w:t>,</w:t>
      </w:r>
      <w:r>
        <w:rPr>
          <w:rFonts w:ascii="Times New Roman" w:hAnsi="Times New Roman" w:cs="Times New Roman"/>
          <w:sz w:val="24"/>
          <w:szCs w:val="24"/>
          <w:lang w:val="en-ZW"/>
        </w:rPr>
        <w:t xml:space="preserve"> does not make 2</w:t>
      </w:r>
      <w:r w:rsidRPr="00FC406B">
        <w:rPr>
          <w:rFonts w:ascii="Times New Roman" w:hAnsi="Times New Roman" w:cs="Times New Roman"/>
          <w:sz w:val="24"/>
          <w:szCs w:val="24"/>
          <w:vertAlign w:val="superscript"/>
          <w:lang w:val="en-ZW"/>
        </w:rPr>
        <w:t>nd</w:t>
      </w:r>
      <w:r>
        <w:rPr>
          <w:rFonts w:ascii="Times New Roman" w:hAnsi="Times New Roman" w:cs="Times New Roman"/>
          <w:sz w:val="24"/>
          <w:szCs w:val="24"/>
          <w:lang w:val="en-ZW"/>
        </w:rPr>
        <w:t xml:space="preserve"> defendant a party to the contract. It does not create the necessary connection which makes 2</w:t>
      </w:r>
      <w:r w:rsidRPr="00FC406B">
        <w:rPr>
          <w:rFonts w:ascii="Times New Roman" w:hAnsi="Times New Roman" w:cs="Times New Roman"/>
          <w:sz w:val="24"/>
          <w:szCs w:val="24"/>
          <w:vertAlign w:val="superscript"/>
          <w:lang w:val="en-ZW"/>
        </w:rPr>
        <w:t>nd</w:t>
      </w:r>
      <w:r>
        <w:rPr>
          <w:rFonts w:ascii="Times New Roman" w:hAnsi="Times New Roman" w:cs="Times New Roman"/>
          <w:sz w:val="24"/>
          <w:szCs w:val="24"/>
          <w:lang w:val="en-ZW"/>
        </w:rPr>
        <w:t xml:space="preserve"> defendant susceptible to a contractual or delictual claim by the plaintiff.  </w:t>
      </w:r>
      <w:r w:rsidR="00C956CC">
        <w:rPr>
          <w:rFonts w:ascii="Times New Roman" w:hAnsi="Times New Roman" w:cs="Times New Roman"/>
          <w:sz w:val="24"/>
          <w:szCs w:val="24"/>
          <w:lang w:val="en-ZW"/>
        </w:rPr>
        <w:t xml:space="preserve">The invocation of the </w:t>
      </w:r>
      <w:r w:rsidR="0052284B">
        <w:rPr>
          <w:rFonts w:ascii="Times New Roman" w:hAnsi="Times New Roman" w:cs="Times New Roman"/>
          <w:sz w:val="24"/>
          <w:szCs w:val="24"/>
          <w:lang w:val="en-ZW"/>
        </w:rPr>
        <w:t xml:space="preserve">single economic </w:t>
      </w:r>
      <w:r w:rsidR="00C956CC">
        <w:rPr>
          <w:rFonts w:ascii="Times New Roman" w:hAnsi="Times New Roman" w:cs="Times New Roman"/>
          <w:sz w:val="24"/>
          <w:szCs w:val="24"/>
          <w:lang w:val="en-ZW"/>
        </w:rPr>
        <w:t xml:space="preserve">doctrine </w:t>
      </w:r>
      <w:r w:rsidR="0052284B">
        <w:rPr>
          <w:rFonts w:ascii="Times New Roman" w:hAnsi="Times New Roman" w:cs="Times New Roman"/>
          <w:sz w:val="24"/>
          <w:szCs w:val="24"/>
          <w:lang w:val="en-ZW"/>
        </w:rPr>
        <w:t xml:space="preserve">by plaintiff </w:t>
      </w:r>
      <w:r w:rsidR="00467F29">
        <w:rPr>
          <w:rFonts w:ascii="Times New Roman" w:hAnsi="Times New Roman" w:cs="Times New Roman"/>
          <w:sz w:val="24"/>
          <w:szCs w:val="24"/>
          <w:lang w:val="en-ZW"/>
        </w:rPr>
        <w:t xml:space="preserve">was in the court’s view ill-conceived. </w:t>
      </w:r>
      <w:r w:rsidR="00E4075E">
        <w:rPr>
          <w:rFonts w:ascii="Times New Roman" w:hAnsi="Times New Roman" w:cs="Times New Roman"/>
          <w:sz w:val="24"/>
          <w:szCs w:val="24"/>
          <w:lang w:val="en-ZW"/>
        </w:rPr>
        <w:t xml:space="preserve">It was not pleaded. </w:t>
      </w:r>
      <w:r w:rsidR="00467F29">
        <w:rPr>
          <w:rFonts w:ascii="Times New Roman" w:hAnsi="Times New Roman" w:cs="Times New Roman"/>
          <w:sz w:val="24"/>
          <w:szCs w:val="24"/>
          <w:lang w:val="en-ZW"/>
        </w:rPr>
        <w:t>No material averments were made to support the claim against 2</w:t>
      </w:r>
      <w:r w:rsidR="00467F29" w:rsidRPr="00467F29">
        <w:rPr>
          <w:rFonts w:ascii="Times New Roman" w:hAnsi="Times New Roman" w:cs="Times New Roman"/>
          <w:sz w:val="24"/>
          <w:szCs w:val="24"/>
          <w:vertAlign w:val="superscript"/>
          <w:lang w:val="en-ZW"/>
        </w:rPr>
        <w:t>nd</w:t>
      </w:r>
      <w:r w:rsidR="00467F29">
        <w:rPr>
          <w:rFonts w:ascii="Times New Roman" w:hAnsi="Times New Roman" w:cs="Times New Roman"/>
          <w:sz w:val="24"/>
          <w:szCs w:val="24"/>
          <w:lang w:val="en-ZW"/>
        </w:rPr>
        <w:t xml:space="preserve"> defendant based on the single economic entity principle. The terms of the contract with 2</w:t>
      </w:r>
      <w:r w:rsidR="00467F29" w:rsidRPr="00467F29">
        <w:rPr>
          <w:rFonts w:ascii="Times New Roman" w:hAnsi="Times New Roman" w:cs="Times New Roman"/>
          <w:sz w:val="24"/>
          <w:szCs w:val="24"/>
          <w:vertAlign w:val="superscript"/>
          <w:lang w:val="en-ZW"/>
        </w:rPr>
        <w:t>nd</w:t>
      </w:r>
      <w:r w:rsidR="00467F29">
        <w:rPr>
          <w:rFonts w:ascii="Times New Roman" w:hAnsi="Times New Roman" w:cs="Times New Roman"/>
          <w:sz w:val="24"/>
          <w:szCs w:val="24"/>
          <w:lang w:val="en-ZW"/>
        </w:rPr>
        <w:t xml:space="preserve"> defendant were not stated. There is no allegation </w:t>
      </w:r>
      <w:r w:rsidR="002F3FE5">
        <w:rPr>
          <w:rFonts w:ascii="Times New Roman" w:hAnsi="Times New Roman" w:cs="Times New Roman"/>
          <w:sz w:val="24"/>
          <w:szCs w:val="24"/>
          <w:lang w:val="en-ZW"/>
        </w:rPr>
        <w:t xml:space="preserve">of </w:t>
      </w:r>
      <w:r w:rsidR="00467F29">
        <w:rPr>
          <w:rFonts w:ascii="Times New Roman" w:hAnsi="Times New Roman" w:cs="Times New Roman"/>
          <w:sz w:val="24"/>
          <w:szCs w:val="24"/>
          <w:lang w:val="en-ZW"/>
        </w:rPr>
        <w:t>any antecedent or reciprocal obligations expected of 2</w:t>
      </w:r>
      <w:r w:rsidR="00467F29" w:rsidRPr="00467F29">
        <w:rPr>
          <w:rFonts w:ascii="Times New Roman" w:hAnsi="Times New Roman" w:cs="Times New Roman"/>
          <w:sz w:val="24"/>
          <w:szCs w:val="24"/>
          <w:vertAlign w:val="superscript"/>
          <w:lang w:val="en-ZW"/>
        </w:rPr>
        <w:t>nd</w:t>
      </w:r>
      <w:r w:rsidR="00467F29">
        <w:rPr>
          <w:rFonts w:ascii="Times New Roman" w:hAnsi="Times New Roman" w:cs="Times New Roman"/>
          <w:sz w:val="24"/>
          <w:szCs w:val="24"/>
          <w:lang w:val="en-ZW"/>
        </w:rPr>
        <w:t xml:space="preserve"> defendant pursuant to </w:t>
      </w:r>
      <w:r w:rsidR="002F3FE5">
        <w:rPr>
          <w:rFonts w:ascii="Times New Roman" w:hAnsi="Times New Roman" w:cs="Times New Roman"/>
          <w:sz w:val="24"/>
          <w:szCs w:val="24"/>
          <w:lang w:val="en-ZW"/>
        </w:rPr>
        <w:t xml:space="preserve">some </w:t>
      </w:r>
      <w:r w:rsidR="00467F29">
        <w:rPr>
          <w:rFonts w:ascii="Times New Roman" w:hAnsi="Times New Roman" w:cs="Times New Roman"/>
          <w:sz w:val="24"/>
          <w:szCs w:val="24"/>
          <w:lang w:val="en-ZW"/>
        </w:rPr>
        <w:t xml:space="preserve">performance by plaintiff. </w:t>
      </w:r>
      <w:r w:rsidR="00AC02F9">
        <w:rPr>
          <w:rFonts w:ascii="Times New Roman" w:hAnsi="Times New Roman" w:cs="Times New Roman"/>
          <w:sz w:val="24"/>
          <w:szCs w:val="24"/>
          <w:lang w:val="en-ZW"/>
        </w:rPr>
        <w:t>The alleged breach imputed to the 2</w:t>
      </w:r>
      <w:r w:rsidR="00AC02F9" w:rsidRPr="00AC02F9">
        <w:rPr>
          <w:rFonts w:ascii="Times New Roman" w:hAnsi="Times New Roman" w:cs="Times New Roman"/>
          <w:sz w:val="24"/>
          <w:szCs w:val="24"/>
          <w:vertAlign w:val="superscript"/>
          <w:lang w:val="en-ZW"/>
        </w:rPr>
        <w:t>nd</w:t>
      </w:r>
      <w:r w:rsidR="00AC02F9">
        <w:rPr>
          <w:rFonts w:ascii="Times New Roman" w:hAnsi="Times New Roman" w:cs="Times New Roman"/>
          <w:sz w:val="24"/>
          <w:szCs w:val="24"/>
          <w:lang w:val="en-ZW"/>
        </w:rPr>
        <w:t xml:space="preserve"> defendant </w:t>
      </w:r>
      <w:r w:rsidR="00F4755D">
        <w:rPr>
          <w:rFonts w:ascii="Times New Roman" w:hAnsi="Times New Roman" w:cs="Times New Roman"/>
          <w:sz w:val="24"/>
          <w:szCs w:val="24"/>
          <w:lang w:val="en-ZW"/>
        </w:rPr>
        <w:t xml:space="preserve">was </w:t>
      </w:r>
      <w:r w:rsidR="00AC02F9">
        <w:rPr>
          <w:rFonts w:ascii="Times New Roman" w:hAnsi="Times New Roman" w:cs="Times New Roman"/>
          <w:sz w:val="24"/>
          <w:szCs w:val="24"/>
          <w:lang w:val="en-ZW"/>
        </w:rPr>
        <w:t xml:space="preserve">rather conjectural in the absence of </w:t>
      </w:r>
      <w:r w:rsidR="000C4074">
        <w:rPr>
          <w:rFonts w:ascii="Times New Roman" w:hAnsi="Times New Roman" w:cs="Times New Roman"/>
          <w:sz w:val="24"/>
          <w:szCs w:val="24"/>
          <w:lang w:val="en-ZW"/>
        </w:rPr>
        <w:t xml:space="preserve">some </w:t>
      </w:r>
      <w:r w:rsidR="00AC02F9">
        <w:rPr>
          <w:rFonts w:ascii="Times New Roman" w:hAnsi="Times New Roman" w:cs="Times New Roman"/>
          <w:sz w:val="24"/>
          <w:szCs w:val="24"/>
          <w:lang w:val="en-ZW"/>
        </w:rPr>
        <w:t xml:space="preserve">antecedent </w:t>
      </w:r>
      <w:r w:rsidR="000C4074">
        <w:rPr>
          <w:rFonts w:ascii="Times New Roman" w:hAnsi="Times New Roman" w:cs="Times New Roman"/>
          <w:sz w:val="24"/>
          <w:szCs w:val="24"/>
          <w:lang w:val="en-ZW"/>
        </w:rPr>
        <w:t xml:space="preserve">act </w:t>
      </w:r>
      <w:r w:rsidR="00AC02F9">
        <w:rPr>
          <w:rFonts w:ascii="Times New Roman" w:hAnsi="Times New Roman" w:cs="Times New Roman"/>
          <w:sz w:val="24"/>
          <w:szCs w:val="24"/>
          <w:lang w:val="en-ZW"/>
        </w:rPr>
        <w:t>linking 2</w:t>
      </w:r>
      <w:r w:rsidR="00AC02F9" w:rsidRPr="00AC02F9">
        <w:rPr>
          <w:rFonts w:ascii="Times New Roman" w:hAnsi="Times New Roman" w:cs="Times New Roman"/>
          <w:sz w:val="24"/>
          <w:szCs w:val="24"/>
          <w:vertAlign w:val="superscript"/>
          <w:lang w:val="en-ZW"/>
        </w:rPr>
        <w:t>nd</w:t>
      </w:r>
      <w:r w:rsidR="00AC02F9">
        <w:rPr>
          <w:rFonts w:ascii="Times New Roman" w:hAnsi="Times New Roman" w:cs="Times New Roman"/>
          <w:sz w:val="24"/>
          <w:szCs w:val="24"/>
          <w:lang w:val="en-ZW"/>
        </w:rPr>
        <w:t xml:space="preserve"> defendant to the agreement of sale. </w:t>
      </w:r>
    </w:p>
    <w:p w14:paraId="72A0A5C4" w14:textId="0AC01B14" w:rsidR="00884979" w:rsidRDefault="00484088" w:rsidP="00BD39CB">
      <w:pPr>
        <w:spacing w:after="0" w:line="360" w:lineRule="auto"/>
        <w:ind w:firstLine="720"/>
        <w:jc w:val="both"/>
        <w:rPr>
          <w:rFonts w:ascii="Times New Roman" w:hAnsi="Times New Roman"/>
          <w:sz w:val="24"/>
          <w:szCs w:val="24"/>
        </w:rPr>
      </w:pPr>
      <w:r>
        <w:rPr>
          <w:rFonts w:ascii="Times New Roman" w:hAnsi="Times New Roman"/>
          <w:sz w:val="24"/>
          <w:szCs w:val="24"/>
        </w:rPr>
        <w:t xml:space="preserve">It is common cause that the plaintiff’s claim is based on </w:t>
      </w:r>
      <w:r w:rsidR="002F3FE5">
        <w:rPr>
          <w:rFonts w:ascii="Times New Roman" w:hAnsi="Times New Roman"/>
          <w:sz w:val="24"/>
          <w:szCs w:val="24"/>
        </w:rPr>
        <w:t xml:space="preserve">an </w:t>
      </w:r>
      <w:r>
        <w:rPr>
          <w:rFonts w:ascii="Times New Roman" w:hAnsi="Times New Roman"/>
          <w:sz w:val="24"/>
          <w:szCs w:val="24"/>
        </w:rPr>
        <w:t>alleged breach of an agreement specifically between plaintiff and 1</w:t>
      </w:r>
      <w:r w:rsidRPr="00484088">
        <w:rPr>
          <w:rFonts w:ascii="Times New Roman" w:hAnsi="Times New Roman"/>
          <w:sz w:val="24"/>
          <w:szCs w:val="24"/>
          <w:vertAlign w:val="superscript"/>
        </w:rPr>
        <w:t>st</w:t>
      </w:r>
      <w:r>
        <w:rPr>
          <w:rFonts w:ascii="Times New Roman" w:hAnsi="Times New Roman"/>
          <w:sz w:val="24"/>
          <w:szCs w:val="24"/>
        </w:rPr>
        <w:t xml:space="preserve"> defendant. Plaintiff </w:t>
      </w:r>
      <w:r w:rsidR="00F4755D">
        <w:rPr>
          <w:rFonts w:ascii="Times New Roman" w:hAnsi="Times New Roman"/>
          <w:sz w:val="24"/>
          <w:szCs w:val="24"/>
        </w:rPr>
        <w:t>accepted in his declaration</w:t>
      </w:r>
      <w:r>
        <w:rPr>
          <w:rFonts w:ascii="Times New Roman" w:hAnsi="Times New Roman"/>
          <w:sz w:val="24"/>
          <w:szCs w:val="24"/>
        </w:rPr>
        <w:t xml:space="preserve"> that the property</w:t>
      </w:r>
      <w:r w:rsidR="00F4755D">
        <w:rPr>
          <w:rFonts w:ascii="Times New Roman" w:hAnsi="Times New Roman"/>
          <w:sz w:val="24"/>
          <w:szCs w:val="24"/>
        </w:rPr>
        <w:t xml:space="preserve"> he</w:t>
      </w:r>
      <w:r>
        <w:rPr>
          <w:rFonts w:ascii="Times New Roman" w:hAnsi="Times New Roman"/>
          <w:sz w:val="24"/>
          <w:szCs w:val="24"/>
        </w:rPr>
        <w:t xml:space="preserve"> claims under the agreement of sale is registered in 2</w:t>
      </w:r>
      <w:r w:rsidRPr="00484088">
        <w:rPr>
          <w:rFonts w:ascii="Times New Roman" w:hAnsi="Times New Roman"/>
          <w:sz w:val="24"/>
          <w:szCs w:val="24"/>
          <w:vertAlign w:val="superscript"/>
        </w:rPr>
        <w:t>nd</w:t>
      </w:r>
      <w:r>
        <w:rPr>
          <w:rFonts w:ascii="Times New Roman" w:hAnsi="Times New Roman"/>
          <w:sz w:val="24"/>
          <w:szCs w:val="24"/>
        </w:rPr>
        <w:t xml:space="preserve"> defendant’s name. </w:t>
      </w:r>
      <w:r w:rsidR="00ED2BC9">
        <w:rPr>
          <w:rFonts w:ascii="Times New Roman" w:hAnsi="Times New Roman"/>
          <w:sz w:val="24"/>
          <w:szCs w:val="24"/>
        </w:rPr>
        <w:t>2</w:t>
      </w:r>
      <w:r w:rsidR="00ED2BC9" w:rsidRPr="00ED2BC9">
        <w:rPr>
          <w:rFonts w:ascii="Times New Roman" w:hAnsi="Times New Roman"/>
          <w:sz w:val="24"/>
          <w:szCs w:val="24"/>
          <w:vertAlign w:val="superscript"/>
        </w:rPr>
        <w:t>nd</w:t>
      </w:r>
      <w:r w:rsidR="00ED2BC9">
        <w:rPr>
          <w:rFonts w:ascii="Times New Roman" w:hAnsi="Times New Roman"/>
          <w:sz w:val="24"/>
          <w:szCs w:val="24"/>
        </w:rPr>
        <w:t xml:space="preserve"> defendant is not a party to that agreement. I am persuaded by 2</w:t>
      </w:r>
      <w:r w:rsidR="00ED2BC9" w:rsidRPr="00ED2BC9">
        <w:rPr>
          <w:rFonts w:ascii="Times New Roman" w:hAnsi="Times New Roman"/>
          <w:sz w:val="24"/>
          <w:szCs w:val="24"/>
          <w:vertAlign w:val="superscript"/>
        </w:rPr>
        <w:t>nd</w:t>
      </w:r>
      <w:r w:rsidR="00ED2BC9">
        <w:rPr>
          <w:rFonts w:ascii="Times New Roman" w:hAnsi="Times New Roman"/>
          <w:sz w:val="24"/>
          <w:szCs w:val="24"/>
        </w:rPr>
        <w:t xml:space="preserve"> defendant’s contention that there is no </w:t>
      </w:r>
      <w:r w:rsidR="00ED2BC9">
        <w:rPr>
          <w:rFonts w:ascii="Times New Roman" w:hAnsi="Times New Roman"/>
          <w:sz w:val="24"/>
          <w:szCs w:val="24"/>
        </w:rPr>
        <w:lastRenderedPageBreak/>
        <w:t>privity of contract between plaintiff and 2</w:t>
      </w:r>
      <w:r w:rsidR="00ED2BC9" w:rsidRPr="00ED2BC9">
        <w:rPr>
          <w:rFonts w:ascii="Times New Roman" w:hAnsi="Times New Roman"/>
          <w:sz w:val="24"/>
          <w:szCs w:val="24"/>
          <w:vertAlign w:val="superscript"/>
        </w:rPr>
        <w:t>nd</w:t>
      </w:r>
      <w:r w:rsidR="00ED2BC9">
        <w:rPr>
          <w:rFonts w:ascii="Times New Roman" w:hAnsi="Times New Roman"/>
          <w:sz w:val="24"/>
          <w:szCs w:val="24"/>
        </w:rPr>
        <w:t xml:space="preserve"> defendant. </w:t>
      </w:r>
      <w:r w:rsidR="00BD39CB">
        <w:rPr>
          <w:rFonts w:ascii="Times New Roman" w:hAnsi="Times New Roman"/>
          <w:sz w:val="24"/>
          <w:szCs w:val="24"/>
        </w:rPr>
        <w:t xml:space="preserve">In </w:t>
      </w:r>
      <w:r w:rsidR="00BD39CB" w:rsidRPr="00BD39CB">
        <w:rPr>
          <w:rFonts w:ascii="Times New Roman" w:hAnsi="Times New Roman"/>
          <w:i/>
          <w:sz w:val="24"/>
          <w:szCs w:val="24"/>
        </w:rPr>
        <w:t xml:space="preserve">Siwawa </w:t>
      </w:r>
      <w:r w:rsidR="00BD39CB" w:rsidRPr="00B4669A">
        <w:rPr>
          <w:rFonts w:ascii="Times New Roman" w:hAnsi="Times New Roman"/>
          <w:sz w:val="24"/>
          <w:szCs w:val="24"/>
        </w:rPr>
        <w:t xml:space="preserve">v </w:t>
      </w:r>
      <w:r w:rsidR="00BD39CB" w:rsidRPr="00BD39CB">
        <w:rPr>
          <w:rFonts w:ascii="Times New Roman" w:hAnsi="Times New Roman"/>
          <w:i/>
          <w:sz w:val="24"/>
          <w:szCs w:val="24"/>
        </w:rPr>
        <w:t>Cooper Construction (Pvt) Ltd</w:t>
      </w:r>
      <w:r w:rsidR="00BD39CB">
        <w:rPr>
          <w:rStyle w:val="FootnoteReference"/>
          <w:rFonts w:ascii="Times New Roman" w:hAnsi="Times New Roman"/>
          <w:i/>
          <w:sz w:val="24"/>
          <w:szCs w:val="24"/>
        </w:rPr>
        <w:footnoteReference w:id="28"/>
      </w:r>
      <w:r w:rsidR="00BD39CB" w:rsidRPr="00BD39CB">
        <w:rPr>
          <w:rFonts w:ascii="Times New Roman" w:hAnsi="Times New Roman"/>
          <w:i/>
          <w:sz w:val="24"/>
          <w:szCs w:val="24"/>
        </w:rPr>
        <w:t xml:space="preserve"> </w:t>
      </w:r>
      <w:r w:rsidR="00BD39CB">
        <w:rPr>
          <w:rFonts w:ascii="Times New Roman" w:hAnsi="Times New Roman"/>
          <w:sz w:val="24"/>
          <w:szCs w:val="24"/>
        </w:rPr>
        <w:t>MATHONSI J (as he then was) said:</w:t>
      </w:r>
    </w:p>
    <w:p w14:paraId="3004932B" w14:textId="77777777" w:rsidR="00BD39CB" w:rsidRPr="00BD39CB" w:rsidRDefault="00BD39CB" w:rsidP="00BD39CB">
      <w:pPr>
        <w:spacing w:after="0" w:line="240" w:lineRule="auto"/>
        <w:ind w:left="720"/>
        <w:jc w:val="both"/>
        <w:rPr>
          <w:rFonts w:ascii="Times New Roman" w:hAnsi="Times New Roman" w:cs="Times New Roman"/>
        </w:rPr>
      </w:pPr>
      <w:r w:rsidRPr="00BD39CB">
        <w:rPr>
          <w:rFonts w:ascii="Times New Roman" w:hAnsi="Times New Roman"/>
        </w:rPr>
        <w:t>“</w:t>
      </w:r>
      <w:r w:rsidRPr="00BD39CB">
        <w:rPr>
          <w:rFonts w:ascii="Times New Roman" w:hAnsi="Times New Roman" w:cs="Times New Roman"/>
          <w:u w:val="single"/>
        </w:rPr>
        <w:t>The applicant faces an insurmountable hurdle in that he relies for his claim on an agreement in which he is not a party. There is no privity of contract.</w:t>
      </w:r>
      <w:r w:rsidRPr="00BD39CB">
        <w:rPr>
          <w:rFonts w:ascii="Times New Roman" w:hAnsi="Times New Roman" w:cs="Times New Roman"/>
        </w:rPr>
        <w:t xml:space="preserve"> The principle of privity of contract in our law is a simple one. As stated by the learned author R H Christie in his book </w:t>
      </w:r>
      <w:r w:rsidRPr="00BD39CB">
        <w:rPr>
          <w:rFonts w:ascii="Times New Roman" w:hAnsi="Times New Roman" w:cs="Times New Roman"/>
          <w:i/>
        </w:rPr>
        <w:t>Business Law in Zimbabwe</w:t>
      </w:r>
      <w:r w:rsidRPr="00BD39CB">
        <w:rPr>
          <w:rFonts w:ascii="Times New Roman" w:hAnsi="Times New Roman" w:cs="Times New Roman"/>
        </w:rPr>
        <w:t>, 2</w:t>
      </w:r>
      <w:r w:rsidRPr="00BD39CB">
        <w:rPr>
          <w:rFonts w:ascii="Times New Roman" w:hAnsi="Times New Roman" w:cs="Times New Roman"/>
          <w:vertAlign w:val="superscript"/>
        </w:rPr>
        <w:t>nd</w:t>
      </w:r>
      <w:r w:rsidRPr="00BD39CB">
        <w:rPr>
          <w:rFonts w:ascii="Times New Roman" w:hAnsi="Times New Roman" w:cs="Times New Roman"/>
        </w:rPr>
        <w:t xml:space="preserve"> ed, Juta &amp; Co Ltd at p 7:</w:t>
      </w:r>
    </w:p>
    <w:p w14:paraId="3A8E9982" w14:textId="0A9064F1" w:rsidR="00BD39CB" w:rsidRPr="00BD39CB" w:rsidRDefault="00BD39CB" w:rsidP="002F3FE5">
      <w:pPr>
        <w:spacing w:line="240" w:lineRule="auto"/>
        <w:ind w:left="993"/>
        <w:jc w:val="both"/>
        <w:rPr>
          <w:rFonts w:ascii="Times New Roman" w:hAnsi="Times New Roman" w:cs="Times New Roman"/>
        </w:rPr>
      </w:pPr>
      <w:r w:rsidRPr="00BD39CB">
        <w:rPr>
          <w:rFonts w:ascii="Times New Roman" w:hAnsi="Times New Roman" w:cs="Times New Roman"/>
        </w:rPr>
        <w:t>“</w:t>
      </w:r>
      <w:r w:rsidRPr="00BD39CB">
        <w:rPr>
          <w:rFonts w:ascii="Times New Roman" w:hAnsi="Times New Roman" w:cs="Times New Roman"/>
          <w:u w:val="single"/>
        </w:rPr>
        <w:t>A person who is not a party to a contract cannot be held liable or claim on it because, as it is usually expressed, he is not privy to the contract</w:t>
      </w:r>
      <w:r w:rsidRPr="00BD39CB">
        <w:rPr>
          <w:rFonts w:ascii="Times New Roman" w:hAnsi="Times New Roman" w:cs="Times New Roman"/>
        </w:rPr>
        <w:t xml:space="preserve">: </w:t>
      </w:r>
      <w:r w:rsidRPr="00BD39CB">
        <w:rPr>
          <w:rFonts w:ascii="Times New Roman" w:hAnsi="Times New Roman" w:cs="Times New Roman"/>
          <w:i/>
        </w:rPr>
        <w:t>PTC Pension Fund</w:t>
      </w:r>
      <w:r w:rsidRPr="00BD39CB">
        <w:rPr>
          <w:rFonts w:ascii="Times New Roman" w:hAnsi="Times New Roman" w:cs="Times New Roman"/>
        </w:rPr>
        <w:t xml:space="preserve"> v </w:t>
      </w:r>
      <w:r w:rsidRPr="00BD39CB">
        <w:rPr>
          <w:rFonts w:ascii="Times New Roman" w:hAnsi="Times New Roman" w:cs="Times New Roman"/>
          <w:i/>
        </w:rPr>
        <w:t>Standard Chartered</w:t>
      </w:r>
      <w:r w:rsidRPr="00BD39CB">
        <w:rPr>
          <w:rFonts w:ascii="Times New Roman" w:hAnsi="Times New Roman" w:cs="Times New Roman"/>
        </w:rPr>
        <w:t xml:space="preserve"> </w:t>
      </w:r>
      <w:r w:rsidRPr="00BD39CB">
        <w:rPr>
          <w:rFonts w:ascii="Times New Roman" w:hAnsi="Times New Roman" w:cs="Times New Roman"/>
          <w:i/>
        </w:rPr>
        <w:t xml:space="preserve">Merchant Bank Zimbabwe Ltd </w:t>
      </w:r>
      <w:r w:rsidRPr="00BD39CB">
        <w:rPr>
          <w:rFonts w:ascii="Times New Roman" w:hAnsi="Times New Roman" w:cs="Times New Roman"/>
        </w:rPr>
        <w:t xml:space="preserve">1993 (1) ZLR 55. The doctrine of privity of contract is, however, sufficiently elastic to encompass the rules of agency, under which a principal becomes a party to a contract made on his behalf by his agent. But the appointment by the agent of a sub-agent does not, in the absence of agreement to the contrary, create privity of contract between the sub-agent and the principal: </w:t>
      </w:r>
      <w:r w:rsidRPr="00BD39CB">
        <w:rPr>
          <w:rFonts w:ascii="Times New Roman" w:hAnsi="Times New Roman" w:cs="Times New Roman"/>
          <w:i/>
        </w:rPr>
        <w:t xml:space="preserve">Karaolias </w:t>
      </w:r>
      <w:r w:rsidRPr="00BD39CB">
        <w:rPr>
          <w:rFonts w:ascii="Times New Roman" w:hAnsi="Times New Roman" w:cs="Times New Roman"/>
        </w:rPr>
        <w:t xml:space="preserve">v </w:t>
      </w:r>
      <w:r w:rsidRPr="00BD39CB">
        <w:rPr>
          <w:rFonts w:ascii="Times New Roman" w:hAnsi="Times New Roman" w:cs="Times New Roman"/>
          <w:i/>
        </w:rPr>
        <w:t xml:space="preserve">Sulam </w:t>
      </w:r>
      <w:r w:rsidRPr="00BD39CB">
        <w:rPr>
          <w:rFonts w:ascii="Times New Roman" w:hAnsi="Times New Roman" w:cs="Times New Roman"/>
        </w:rPr>
        <w:t>1975</w:t>
      </w:r>
      <w:r w:rsidR="0033654D">
        <w:rPr>
          <w:rFonts w:ascii="Times New Roman" w:hAnsi="Times New Roman" w:cs="Times New Roman"/>
        </w:rPr>
        <w:t xml:space="preserve"> (1) RLR 320, 1975 (3) SA 873””. (Underlining for emphasis)</w:t>
      </w:r>
    </w:p>
    <w:p w14:paraId="5346FB03" w14:textId="7B7A4BE3" w:rsidR="009E360D" w:rsidRDefault="009E360D" w:rsidP="009471EF">
      <w:pPr>
        <w:spacing w:after="0" w:line="360" w:lineRule="auto"/>
        <w:ind w:firstLine="720"/>
        <w:jc w:val="both"/>
        <w:rPr>
          <w:rFonts w:ascii="Times New Roman" w:hAnsi="Times New Roman"/>
          <w:sz w:val="24"/>
          <w:szCs w:val="24"/>
        </w:rPr>
      </w:pPr>
      <w:r>
        <w:rPr>
          <w:rFonts w:ascii="Times New Roman" w:hAnsi="Times New Roman"/>
          <w:sz w:val="24"/>
          <w:szCs w:val="24"/>
        </w:rPr>
        <w:t xml:space="preserve">The plaintiff has not made material averments to </w:t>
      </w:r>
      <w:r w:rsidR="0033654D">
        <w:rPr>
          <w:rFonts w:ascii="Times New Roman" w:hAnsi="Times New Roman"/>
          <w:sz w:val="24"/>
          <w:szCs w:val="24"/>
        </w:rPr>
        <w:t xml:space="preserve">demonstrate </w:t>
      </w:r>
      <w:r>
        <w:rPr>
          <w:rFonts w:ascii="Times New Roman" w:hAnsi="Times New Roman"/>
          <w:sz w:val="24"/>
          <w:szCs w:val="24"/>
        </w:rPr>
        <w:t>that although 2</w:t>
      </w:r>
      <w:r w:rsidRPr="009E360D">
        <w:rPr>
          <w:rFonts w:ascii="Times New Roman" w:hAnsi="Times New Roman"/>
          <w:sz w:val="24"/>
          <w:szCs w:val="24"/>
          <w:vertAlign w:val="superscript"/>
        </w:rPr>
        <w:t>nd</w:t>
      </w:r>
      <w:r>
        <w:rPr>
          <w:rFonts w:ascii="Times New Roman" w:hAnsi="Times New Roman"/>
          <w:sz w:val="24"/>
          <w:szCs w:val="24"/>
        </w:rPr>
        <w:t xml:space="preserve"> defendant is not a party to the agreement of sale, and seeing as the property is registered in its name, </w:t>
      </w:r>
      <w:r w:rsidR="001435EC">
        <w:rPr>
          <w:rFonts w:ascii="Times New Roman" w:hAnsi="Times New Roman"/>
          <w:sz w:val="24"/>
          <w:szCs w:val="24"/>
        </w:rPr>
        <w:t xml:space="preserve">it is nonetheless privy to the agreement </w:t>
      </w:r>
      <w:r>
        <w:rPr>
          <w:rFonts w:ascii="Times New Roman" w:hAnsi="Times New Roman"/>
          <w:sz w:val="24"/>
          <w:szCs w:val="24"/>
        </w:rPr>
        <w:t>between 1</w:t>
      </w:r>
      <w:r w:rsidRPr="009E360D">
        <w:rPr>
          <w:rFonts w:ascii="Times New Roman" w:hAnsi="Times New Roman"/>
          <w:sz w:val="24"/>
          <w:szCs w:val="24"/>
          <w:vertAlign w:val="superscript"/>
        </w:rPr>
        <w:t>st</w:t>
      </w:r>
      <w:r>
        <w:rPr>
          <w:rFonts w:ascii="Times New Roman" w:hAnsi="Times New Roman"/>
          <w:sz w:val="24"/>
          <w:szCs w:val="24"/>
        </w:rPr>
        <w:t xml:space="preserve"> defendant and plaintiff. </w:t>
      </w:r>
      <w:r w:rsidR="0033654D">
        <w:rPr>
          <w:rFonts w:ascii="Times New Roman" w:hAnsi="Times New Roman"/>
          <w:sz w:val="24"/>
          <w:szCs w:val="24"/>
        </w:rPr>
        <w:t xml:space="preserve">As a result, the </w:t>
      </w:r>
      <w:r w:rsidR="001644AB">
        <w:rPr>
          <w:rFonts w:ascii="Times New Roman" w:hAnsi="Times New Roman"/>
          <w:sz w:val="24"/>
          <w:szCs w:val="24"/>
        </w:rPr>
        <w:t>2</w:t>
      </w:r>
      <w:r w:rsidR="001644AB" w:rsidRPr="001644AB">
        <w:rPr>
          <w:rFonts w:ascii="Times New Roman" w:hAnsi="Times New Roman"/>
          <w:sz w:val="24"/>
          <w:szCs w:val="24"/>
          <w:vertAlign w:val="superscript"/>
        </w:rPr>
        <w:t>nd</w:t>
      </w:r>
      <w:r w:rsidR="001644AB">
        <w:rPr>
          <w:rFonts w:ascii="Times New Roman" w:hAnsi="Times New Roman"/>
          <w:sz w:val="24"/>
          <w:szCs w:val="24"/>
        </w:rPr>
        <w:t xml:space="preserve"> defendant should not have been joined as a party to the proceedings. </w:t>
      </w:r>
      <w:r w:rsidR="009428DE">
        <w:rPr>
          <w:rFonts w:ascii="Times New Roman" w:hAnsi="Times New Roman"/>
          <w:sz w:val="24"/>
          <w:szCs w:val="24"/>
        </w:rPr>
        <w:t>The impropriety of citing the 2</w:t>
      </w:r>
      <w:r w:rsidR="009428DE" w:rsidRPr="009428DE">
        <w:rPr>
          <w:rFonts w:ascii="Times New Roman" w:hAnsi="Times New Roman"/>
          <w:sz w:val="24"/>
          <w:szCs w:val="24"/>
          <w:vertAlign w:val="superscript"/>
        </w:rPr>
        <w:t>nd</w:t>
      </w:r>
      <w:r w:rsidR="009428DE">
        <w:rPr>
          <w:rFonts w:ascii="Times New Roman" w:hAnsi="Times New Roman"/>
          <w:sz w:val="24"/>
          <w:szCs w:val="24"/>
        </w:rPr>
        <w:t xml:space="preserve"> defendant</w:t>
      </w:r>
      <w:r w:rsidR="0033654D">
        <w:rPr>
          <w:rFonts w:ascii="Times New Roman" w:hAnsi="Times New Roman"/>
          <w:sz w:val="24"/>
          <w:szCs w:val="24"/>
        </w:rPr>
        <w:t>,</w:t>
      </w:r>
      <w:r w:rsidR="009428DE">
        <w:rPr>
          <w:rFonts w:ascii="Times New Roman" w:hAnsi="Times New Roman"/>
          <w:sz w:val="24"/>
          <w:szCs w:val="24"/>
        </w:rPr>
        <w:t xml:space="preserve"> when it </w:t>
      </w:r>
      <w:r w:rsidR="0033654D">
        <w:rPr>
          <w:rFonts w:ascii="Times New Roman" w:hAnsi="Times New Roman"/>
          <w:sz w:val="24"/>
          <w:szCs w:val="24"/>
        </w:rPr>
        <w:t>was</w:t>
      </w:r>
      <w:r w:rsidR="009428DE">
        <w:rPr>
          <w:rFonts w:ascii="Times New Roman" w:hAnsi="Times New Roman"/>
          <w:sz w:val="24"/>
          <w:szCs w:val="24"/>
        </w:rPr>
        <w:t xml:space="preserve"> clearly not privy to the agreement of sale cannot be consigned to inelegance in the drafting of the plaintiff’s claim. </w:t>
      </w:r>
      <w:r w:rsidR="008B5A4F">
        <w:rPr>
          <w:rFonts w:ascii="Times New Roman" w:hAnsi="Times New Roman"/>
          <w:sz w:val="24"/>
          <w:szCs w:val="24"/>
        </w:rPr>
        <w:t>It was an ill-considered decision especially after the anomaly was brought to</w:t>
      </w:r>
      <w:r w:rsidR="001435EC">
        <w:rPr>
          <w:rFonts w:ascii="Times New Roman" w:hAnsi="Times New Roman"/>
          <w:sz w:val="24"/>
          <w:szCs w:val="24"/>
        </w:rPr>
        <w:t xml:space="preserve"> the plaintiff’s </w:t>
      </w:r>
      <w:r w:rsidR="008B5A4F">
        <w:rPr>
          <w:rFonts w:ascii="Times New Roman" w:hAnsi="Times New Roman"/>
          <w:sz w:val="24"/>
          <w:szCs w:val="24"/>
        </w:rPr>
        <w:t>attention. The claim against 2</w:t>
      </w:r>
      <w:r w:rsidR="008B5A4F" w:rsidRPr="008B5A4F">
        <w:rPr>
          <w:rFonts w:ascii="Times New Roman" w:hAnsi="Times New Roman"/>
          <w:sz w:val="24"/>
          <w:szCs w:val="24"/>
          <w:vertAlign w:val="superscript"/>
        </w:rPr>
        <w:t>nd</w:t>
      </w:r>
      <w:r w:rsidR="008B5A4F">
        <w:rPr>
          <w:rFonts w:ascii="Times New Roman" w:hAnsi="Times New Roman"/>
          <w:sz w:val="24"/>
          <w:szCs w:val="24"/>
        </w:rPr>
        <w:t xml:space="preserve"> defendant is groundless. </w:t>
      </w:r>
      <w:r w:rsidR="0033654D">
        <w:rPr>
          <w:rFonts w:ascii="Times New Roman" w:hAnsi="Times New Roman"/>
          <w:sz w:val="24"/>
          <w:szCs w:val="24"/>
        </w:rPr>
        <w:t>No cause of action was established against 2</w:t>
      </w:r>
      <w:r w:rsidR="0033654D" w:rsidRPr="0033654D">
        <w:rPr>
          <w:rFonts w:ascii="Times New Roman" w:hAnsi="Times New Roman"/>
          <w:sz w:val="24"/>
          <w:szCs w:val="24"/>
          <w:vertAlign w:val="superscript"/>
        </w:rPr>
        <w:t>nd</w:t>
      </w:r>
      <w:r w:rsidR="0033654D">
        <w:rPr>
          <w:rFonts w:ascii="Times New Roman" w:hAnsi="Times New Roman"/>
          <w:sz w:val="24"/>
          <w:szCs w:val="24"/>
        </w:rPr>
        <w:t xml:space="preserve"> defendant. </w:t>
      </w:r>
      <w:r w:rsidR="009428DE">
        <w:rPr>
          <w:rFonts w:ascii="Times New Roman" w:hAnsi="Times New Roman"/>
          <w:sz w:val="24"/>
          <w:szCs w:val="24"/>
        </w:rPr>
        <w:t xml:space="preserve">  </w:t>
      </w:r>
    </w:p>
    <w:p w14:paraId="3D6E1B7B" w14:textId="14BA9047" w:rsidR="000E1D96" w:rsidRDefault="001870BB" w:rsidP="009471EF">
      <w:pPr>
        <w:spacing w:after="0" w:line="360" w:lineRule="auto"/>
        <w:jc w:val="both"/>
        <w:rPr>
          <w:rFonts w:ascii="Times New Roman" w:hAnsi="Times New Roman"/>
          <w:b/>
          <w:sz w:val="24"/>
          <w:szCs w:val="24"/>
        </w:rPr>
      </w:pPr>
      <w:r w:rsidRPr="001870BB">
        <w:rPr>
          <w:rFonts w:ascii="Times New Roman" w:hAnsi="Times New Roman"/>
          <w:b/>
          <w:sz w:val="24"/>
          <w:szCs w:val="24"/>
        </w:rPr>
        <w:t xml:space="preserve">COSTS </w:t>
      </w:r>
    </w:p>
    <w:p w14:paraId="36EB2F61" w14:textId="53CD875A" w:rsidR="004A5B2F" w:rsidRDefault="00BB2D67" w:rsidP="009C37FC">
      <w:pPr>
        <w:spacing w:after="0" w:line="360" w:lineRule="auto"/>
        <w:ind w:firstLine="720"/>
        <w:jc w:val="both"/>
        <w:rPr>
          <w:rFonts w:ascii="Times New Roman" w:hAnsi="Times New Roman" w:cs="Times New Roman"/>
          <w:sz w:val="24"/>
          <w:szCs w:val="24"/>
        </w:rPr>
      </w:pPr>
      <w:r w:rsidRPr="00B4196F">
        <w:rPr>
          <w:rFonts w:ascii="Times New Roman" w:hAnsi="Times New Roman" w:cs="Times New Roman"/>
          <w:sz w:val="24"/>
          <w:szCs w:val="24"/>
        </w:rPr>
        <w:t xml:space="preserve">The starting position is that costs should follow the event. </w:t>
      </w:r>
      <w:r w:rsidR="00F926B0" w:rsidRPr="00B4196F">
        <w:rPr>
          <w:rFonts w:ascii="Times New Roman" w:hAnsi="Times New Roman" w:cs="Times New Roman"/>
          <w:sz w:val="24"/>
          <w:szCs w:val="24"/>
        </w:rPr>
        <w:t xml:space="preserve">Defendants sought the upholding of the </w:t>
      </w:r>
      <w:r w:rsidR="00B4196F">
        <w:rPr>
          <w:rFonts w:ascii="Times New Roman" w:hAnsi="Times New Roman" w:cs="Times New Roman"/>
          <w:sz w:val="24"/>
          <w:szCs w:val="24"/>
        </w:rPr>
        <w:t xml:space="preserve">exception </w:t>
      </w:r>
      <w:r w:rsidR="00F926B0" w:rsidRPr="00B4196F">
        <w:rPr>
          <w:rFonts w:ascii="Times New Roman" w:hAnsi="Times New Roman" w:cs="Times New Roman"/>
          <w:sz w:val="24"/>
          <w:szCs w:val="24"/>
        </w:rPr>
        <w:t xml:space="preserve">and the dismissal of the plaintiff’s claim with costs. Plaintiff </w:t>
      </w:r>
      <w:r w:rsidR="00B4196F">
        <w:rPr>
          <w:rFonts w:ascii="Times New Roman" w:hAnsi="Times New Roman" w:cs="Times New Roman"/>
          <w:sz w:val="24"/>
          <w:szCs w:val="24"/>
        </w:rPr>
        <w:t xml:space="preserve">on the other hand </w:t>
      </w:r>
      <w:r w:rsidR="00F926B0" w:rsidRPr="00B4196F">
        <w:rPr>
          <w:rFonts w:ascii="Times New Roman" w:hAnsi="Times New Roman" w:cs="Times New Roman"/>
          <w:sz w:val="24"/>
          <w:szCs w:val="24"/>
        </w:rPr>
        <w:t xml:space="preserve">sought the dismissal of the exception with costs. The </w:t>
      </w:r>
      <w:r w:rsidR="00F926B0">
        <w:rPr>
          <w:rFonts w:ascii="Times New Roman" w:hAnsi="Times New Roman" w:cs="Times New Roman"/>
          <w:sz w:val="24"/>
          <w:szCs w:val="24"/>
        </w:rPr>
        <w:t xml:space="preserve">award of costs is in the discretion of the court. In exercising its discretion the court takes into account </w:t>
      </w:r>
      <w:r w:rsidR="00F926B0" w:rsidRPr="00F503AB">
        <w:rPr>
          <w:rFonts w:ascii="Times New Roman" w:hAnsi="Times New Roman" w:cs="Times New Roman"/>
          <w:sz w:val="24"/>
          <w:szCs w:val="24"/>
        </w:rPr>
        <w:t xml:space="preserve">the nature of the </w:t>
      </w:r>
      <w:r w:rsidR="00F926B0">
        <w:rPr>
          <w:rFonts w:ascii="Times New Roman" w:hAnsi="Times New Roman" w:cs="Times New Roman"/>
          <w:sz w:val="24"/>
          <w:szCs w:val="24"/>
        </w:rPr>
        <w:t>case and the manner in which</w:t>
      </w:r>
      <w:r w:rsidR="00F926B0" w:rsidRPr="00F503AB">
        <w:rPr>
          <w:rFonts w:ascii="Times New Roman" w:hAnsi="Times New Roman" w:cs="Times New Roman"/>
          <w:sz w:val="24"/>
          <w:szCs w:val="24"/>
        </w:rPr>
        <w:t xml:space="preserve"> litigation was conducted. </w:t>
      </w:r>
      <w:r w:rsidR="00F926B0">
        <w:rPr>
          <w:rFonts w:ascii="Times New Roman" w:hAnsi="Times New Roman" w:cs="Times New Roman"/>
          <w:sz w:val="24"/>
          <w:szCs w:val="24"/>
        </w:rPr>
        <w:t xml:space="preserve">Both parties were partly successful. </w:t>
      </w:r>
      <w:r w:rsidR="009471EF">
        <w:rPr>
          <w:rFonts w:ascii="Times New Roman" w:hAnsi="Times New Roman" w:cs="Times New Roman"/>
          <w:sz w:val="24"/>
          <w:szCs w:val="24"/>
        </w:rPr>
        <w:t>I w</w:t>
      </w:r>
      <w:r w:rsidR="0033654D">
        <w:rPr>
          <w:rFonts w:ascii="Times New Roman" w:hAnsi="Times New Roman" w:cs="Times New Roman"/>
          <w:sz w:val="24"/>
          <w:szCs w:val="24"/>
        </w:rPr>
        <w:t>ould have been inclined to order</w:t>
      </w:r>
      <w:r w:rsidR="009471EF">
        <w:rPr>
          <w:rFonts w:ascii="Times New Roman" w:hAnsi="Times New Roman" w:cs="Times New Roman"/>
          <w:sz w:val="24"/>
          <w:szCs w:val="24"/>
        </w:rPr>
        <w:t xml:space="preserve"> that each party bears its own costs of suit. However</w:t>
      </w:r>
      <w:r w:rsidR="001079A5">
        <w:rPr>
          <w:rFonts w:ascii="Times New Roman" w:hAnsi="Times New Roman" w:cs="Times New Roman"/>
          <w:sz w:val="24"/>
          <w:szCs w:val="24"/>
        </w:rPr>
        <w:t>,</w:t>
      </w:r>
      <w:r w:rsidR="009471EF">
        <w:rPr>
          <w:rFonts w:ascii="Times New Roman" w:hAnsi="Times New Roman" w:cs="Times New Roman"/>
          <w:sz w:val="24"/>
          <w:szCs w:val="24"/>
        </w:rPr>
        <w:t xml:space="preserve"> </w:t>
      </w:r>
      <w:r w:rsidR="001079A5">
        <w:rPr>
          <w:rFonts w:ascii="Times New Roman" w:hAnsi="Times New Roman" w:cs="Times New Roman"/>
          <w:sz w:val="24"/>
          <w:szCs w:val="24"/>
        </w:rPr>
        <w:t xml:space="preserve">plaintiff’s </w:t>
      </w:r>
      <w:r w:rsidR="009471EF">
        <w:rPr>
          <w:rFonts w:ascii="Times New Roman" w:hAnsi="Times New Roman" w:cs="Times New Roman"/>
          <w:sz w:val="24"/>
          <w:szCs w:val="24"/>
        </w:rPr>
        <w:t>conduct deserves censure with regards to the claim against 2</w:t>
      </w:r>
      <w:r w:rsidR="009471EF" w:rsidRPr="009471EF">
        <w:rPr>
          <w:rFonts w:ascii="Times New Roman" w:hAnsi="Times New Roman" w:cs="Times New Roman"/>
          <w:sz w:val="24"/>
          <w:szCs w:val="24"/>
          <w:vertAlign w:val="superscript"/>
        </w:rPr>
        <w:t>nd</w:t>
      </w:r>
      <w:r w:rsidR="009471EF">
        <w:rPr>
          <w:rFonts w:ascii="Times New Roman" w:hAnsi="Times New Roman" w:cs="Times New Roman"/>
          <w:sz w:val="24"/>
          <w:szCs w:val="24"/>
        </w:rPr>
        <w:t xml:space="preserve"> defendant. In the letter of 8 June 2021, plaintiff’s counsel was informed that the property in dispute </w:t>
      </w:r>
      <w:r w:rsidR="0033654D">
        <w:rPr>
          <w:rFonts w:ascii="Times New Roman" w:hAnsi="Times New Roman" w:cs="Times New Roman"/>
          <w:sz w:val="24"/>
          <w:szCs w:val="24"/>
        </w:rPr>
        <w:t>was owned</w:t>
      </w:r>
      <w:r w:rsidR="009471EF">
        <w:rPr>
          <w:rFonts w:ascii="Times New Roman" w:hAnsi="Times New Roman" w:cs="Times New Roman"/>
          <w:sz w:val="24"/>
          <w:szCs w:val="24"/>
        </w:rPr>
        <w:t xml:space="preserve"> by 2</w:t>
      </w:r>
      <w:r w:rsidR="009471EF" w:rsidRPr="009471EF">
        <w:rPr>
          <w:rFonts w:ascii="Times New Roman" w:hAnsi="Times New Roman" w:cs="Times New Roman"/>
          <w:sz w:val="24"/>
          <w:szCs w:val="24"/>
          <w:vertAlign w:val="superscript"/>
        </w:rPr>
        <w:t>nd</w:t>
      </w:r>
      <w:r w:rsidR="009471EF">
        <w:rPr>
          <w:rFonts w:ascii="Times New Roman" w:hAnsi="Times New Roman" w:cs="Times New Roman"/>
          <w:sz w:val="24"/>
          <w:szCs w:val="24"/>
        </w:rPr>
        <w:t xml:space="preserve"> defendant. While accepting that the property was indeed registered in 2</w:t>
      </w:r>
      <w:r w:rsidR="009471EF" w:rsidRPr="009471EF">
        <w:rPr>
          <w:rFonts w:ascii="Times New Roman" w:hAnsi="Times New Roman" w:cs="Times New Roman"/>
          <w:sz w:val="24"/>
          <w:szCs w:val="24"/>
          <w:vertAlign w:val="superscript"/>
        </w:rPr>
        <w:t>nd</w:t>
      </w:r>
      <w:r w:rsidR="009471EF">
        <w:rPr>
          <w:rFonts w:ascii="Times New Roman" w:hAnsi="Times New Roman" w:cs="Times New Roman"/>
          <w:sz w:val="24"/>
          <w:szCs w:val="24"/>
        </w:rPr>
        <w:t xml:space="preserve"> defendant’s name, in their response, plaintiff’s lawyers were </w:t>
      </w:r>
      <w:r w:rsidR="009471EF">
        <w:rPr>
          <w:rFonts w:ascii="Times New Roman" w:hAnsi="Times New Roman" w:cs="Times New Roman"/>
          <w:sz w:val="24"/>
          <w:szCs w:val="24"/>
        </w:rPr>
        <w:lastRenderedPageBreak/>
        <w:t xml:space="preserve">adamant that defendants constituted a single economic entity. </w:t>
      </w:r>
      <w:r w:rsidR="001079A5">
        <w:rPr>
          <w:rFonts w:ascii="Times New Roman" w:hAnsi="Times New Roman" w:cs="Times New Roman"/>
          <w:sz w:val="24"/>
          <w:szCs w:val="24"/>
        </w:rPr>
        <w:t>To that extent, there was a cause of action against 2</w:t>
      </w:r>
      <w:r w:rsidR="001079A5" w:rsidRPr="001079A5">
        <w:rPr>
          <w:rFonts w:ascii="Times New Roman" w:hAnsi="Times New Roman" w:cs="Times New Roman"/>
          <w:sz w:val="24"/>
          <w:szCs w:val="24"/>
          <w:vertAlign w:val="superscript"/>
        </w:rPr>
        <w:t>nd</w:t>
      </w:r>
      <w:r w:rsidR="001079A5">
        <w:rPr>
          <w:rFonts w:ascii="Times New Roman" w:hAnsi="Times New Roman" w:cs="Times New Roman"/>
          <w:sz w:val="24"/>
          <w:szCs w:val="24"/>
        </w:rPr>
        <w:t xml:space="preserve"> defendant. </w:t>
      </w:r>
      <w:r w:rsidR="009471EF">
        <w:rPr>
          <w:rFonts w:ascii="Times New Roman" w:hAnsi="Times New Roman" w:cs="Times New Roman"/>
          <w:sz w:val="24"/>
          <w:szCs w:val="24"/>
        </w:rPr>
        <w:t>As already noted, that averment was not</w:t>
      </w:r>
      <w:r w:rsidR="001079A5">
        <w:rPr>
          <w:rFonts w:ascii="Times New Roman" w:hAnsi="Times New Roman" w:cs="Times New Roman"/>
          <w:sz w:val="24"/>
          <w:szCs w:val="24"/>
        </w:rPr>
        <w:t xml:space="preserve"> </w:t>
      </w:r>
      <w:r w:rsidR="009471EF">
        <w:rPr>
          <w:rFonts w:ascii="Times New Roman" w:hAnsi="Times New Roman" w:cs="Times New Roman"/>
          <w:sz w:val="24"/>
          <w:szCs w:val="24"/>
        </w:rPr>
        <w:t xml:space="preserve">pleaded in the summons and declaration. Had plaintiff’s counsel been heedful and </w:t>
      </w:r>
      <w:r w:rsidR="00AC15D5">
        <w:rPr>
          <w:rFonts w:ascii="Times New Roman" w:hAnsi="Times New Roman" w:cs="Times New Roman"/>
          <w:sz w:val="24"/>
          <w:szCs w:val="24"/>
        </w:rPr>
        <w:t xml:space="preserve">more </w:t>
      </w:r>
      <w:r w:rsidR="009471EF">
        <w:rPr>
          <w:rFonts w:ascii="Times New Roman" w:hAnsi="Times New Roman" w:cs="Times New Roman"/>
          <w:sz w:val="24"/>
          <w:szCs w:val="24"/>
        </w:rPr>
        <w:t xml:space="preserve">vigilant, </w:t>
      </w:r>
      <w:r w:rsidR="00CE61C8">
        <w:rPr>
          <w:rFonts w:ascii="Times New Roman" w:hAnsi="Times New Roman" w:cs="Times New Roman"/>
          <w:sz w:val="24"/>
          <w:szCs w:val="24"/>
        </w:rPr>
        <w:t xml:space="preserve">then they would have taken the necessary remedial measures at that early stage. </w:t>
      </w:r>
      <w:r w:rsidR="009471EF">
        <w:rPr>
          <w:rFonts w:ascii="Times New Roman" w:hAnsi="Times New Roman" w:cs="Times New Roman"/>
          <w:sz w:val="24"/>
          <w:szCs w:val="24"/>
        </w:rPr>
        <w:t>2</w:t>
      </w:r>
      <w:r w:rsidR="009471EF" w:rsidRPr="009471EF">
        <w:rPr>
          <w:rFonts w:ascii="Times New Roman" w:hAnsi="Times New Roman" w:cs="Times New Roman"/>
          <w:sz w:val="24"/>
          <w:szCs w:val="24"/>
          <w:vertAlign w:val="superscript"/>
        </w:rPr>
        <w:t>nd</w:t>
      </w:r>
      <w:r w:rsidR="009471EF">
        <w:rPr>
          <w:rFonts w:ascii="Times New Roman" w:hAnsi="Times New Roman" w:cs="Times New Roman"/>
          <w:sz w:val="24"/>
          <w:szCs w:val="24"/>
        </w:rPr>
        <w:t xml:space="preserve"> defendant would not have been </w:t>
      </w:r>
      <w:r w:rsidR="00CE61C8">
        <w:rPr>
          <w:rFonts w:ascii="Times New Roman" w:hAnsi="Times New Roman" w:cs="Times New Roman"/>
          <w:sz w:val="24"/>
          <w:szCs w:val="24"/>
        </w:rPr>
        <w:t xml:space="preserve">needlessly </w:t>
      </w:r>
      <w:r w:rsidR="009471EF">
        <w:rPr>
          <w:rFonts w:ascii="Times New Roman" w:hAnsi="Times New Roman" w:cs="Times New Roman"/>
          <w:sz w:val="24"/>
          <w:szCs w:val="24"/>
        </w:rPr>
        <w:t xml:space="preserve">dragged </w:t>
      </w:r>
      <w:r w:rsidR="00733EA3">
        <w:rPr>
          <w:rFonts w:ascii="Times New Roman" w:hAnsi="Times New Roman" w:cs="Times New Roman"/>
          <w:sz w:val="24"/>
          <w:szCs w:val="24"/>
        </w:rPr>
        <w:t xml:space="preserve">into these proceedings. </w:t>
      </w:r>
      <w:r w:rsidR="009471EF">
        <w:rPr>
          <w:rFonts w:ascii="Times New Roman" w:hAnsi="Times New Roman" w:cs="Times New Roman"/>
          <w:sz w:val="24"/>
          <w:szCs w:val="24"/>
        </w:rPr>
        <w:t xml:space="preserve"> </w:t>
      </w:r>
    </w:p>
    <w:p w14:paraId="3BAE367B" w14:textId="77777777" w:rsidR="00733EA3" w:rsidRPr="009524AE" w:rsidRDefault="00733EA3" w:rsidP="00733EA3">
      <w:pPr>
        <w:spacing w:after="0" w:line="360" w:lineRule="auto"/>
        <w:jc w:val="both"/>
        <w:rPr>
          <w:rFonts w:ascii="Times New Roman" w:hAnsi="Times New Roman" w:cs="Times New Roman"/>
          <w:b/>
          <w:sz w:val="24"/>
          <w:szCs w:val="24"/>
        </w:rPr>
      </w:pPr>
      <w:r w:rsidRPr="009524AE">
        <w:rPr>
          <w:rFonts w:ascii="Times New Roman" w:hAnsi="Times New Roman" w:cs="Times New Roman"/>
          <w:b/>
          <w:sz w:val="24"/>
          <w:szCs w:val="24"/>
        </w:rPr>
        <w:t xml:space="preserve">DISPOSITION  </w:t>
      </w:r>
    </w:p>
    <w:p w14:paraId="256CE999" w14:textId="77777777" w:rsidR="00733EA3" w:rsidRDefault="00733EA3" w:rsidP="00733E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Accordingly, it is ordered as follows;</w:t>
      </w:r>
    </w:p>
    <w:p w14:paraId="327EEA3A" w14:textId="3CD33792" w:rsidR="00733EA3" w:rsidRDefault="00733EA3" w:rsidP="00733EA3">
      <w:pPr>
        <w:pStyle w:val="ListParagraph"/>
        <w:numPr>
          <w:ilvl w:val="0"/>
          <w:numId w:val="13"/>
        </w:numPr>
        <w:spacing w:after="0" w:line="360" w:lineRule="auto"/>
        <w:jc w:val="both"/>
        <w:rPr>
          <w:rFonts w:ascii="Times New Roman" w:hAnsi="Times New Roman" w:cs="Times New Roman"/>
          <w:sz w:val="24"/>
          <w:szCs w:val="24"/>
        </w:rPr>
      </w:pPr>
      <w:r w:rsidRPr="0089011B">
        <w:rPr>
          <w:rFonts w:ascii="Times New Roman" w:hAnsi="Times New Roman" w:cs="Times New Roman"/>
          <w:sz w:val="24"/>
          <w:szCs w:val="24"/>
        </w:rPr>
        <w:t>The</w:t>
      </w:r>
      <w:r>
        <w:rPr>
          <w:rFonts w:ascii="Times New Roman" w:hAnsi="Times New Roman" w:cs="Times New Roman"/>
          <w:sz w:val="24"/>
          <w:szCs w:val="24"/>
        </w:rPr>
        <w:t xml:space="preserve"> exception is dismissed </w:t>
      </w:r>
      <w:r w:rsidR="009C1540">
        <w:rPr>
          <w:rFonts w:ascii="Times New Roman" w:hAnsi="Times New Roman" w:cs="Times New Roman"/>
          <w:sz w:val="24"/>
          <w:szCs w:val="24"/>
        </w:rPr>
        <w:t xml:space="preserve">in respect of the claim </w:t>
      </w:r>
      <w:r>
        <w:rPr>
          <w:rFonts w:ascii="Times New Roman" w:hAnsi="Times New Roman" w:cs="Times New Roman"/>
          <w:sz w:val="24"/>
          <w:szCs w:val="24"/>
        </w:rPr>
        <w:t>against 1</w:t>
      </w:r>
      <w:r w:rsidRPr="00733EA3">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w:t>
      </w:r>
      <w:r w:rsidR="009C1540">
        <w:rPr>
          <w:rFonts w:ascii="Times New Roman" w:hAnsi="Times New Roman" w:cs="Times New Roman"/>
          <w:sz w:val="24"/>
          <w:szCs w:val="24"/>
        </w:rPr>
        <w:t>,</w:t>
      </w:r>
      <w:r>
        <w:rPr>
          <w:rFonts w:ascii="Times New Roman" w:hAnsi="Times New Roman" w:cs="Times New Roman"/>
          <w:sz w:val="24"/>
          <w:szCs w:val="24"/>
        </w:rPr>
        <w:t xml:space="preserve"> with no order as to costs.</w:t>
      </w:r>
    </w:p>
    <w:p w14:paraId="6C21DE5D" w14:textId="405CA72F" w:rsidR="00733EA3" w:rsidRDefault="00733EA3" w:rsidP="00733EA3">
      <w:pPr>
        <w:pStyle w:val="ListParagraph"/>
        <w:numPr>
          <w:ilvl w:val="0"/>
          <w:numId w:val="1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exception is upheld </w:t>
      </w:r>
      <w:r w:rsidR="009C1540">
        <w:rPr>
          <w:rFonts w:ascii="Times New Roman" w:hAnsi="Times New Roman" w:cs="Times New Roman"/>
          <w:sz w:val="24"/>
          <w:szCs w:val="24"/>
        </w:rPr>
        <w:t xml:space="preserve">in respect of the claim </w:t>
      </w:r>
      <w:r>
        <w:rPr>
          <w:rFonts w:ascii="Times New Roman" w:hAnsi="Times New Roman" w:cs="Times New Roman"/>
          <w:sz w:val="24"/>
          <w:szCs w:val="24"/>
        </w:rPr>
        <w:t>against 2</w:t>
      </w:r>
      <w:r w:rsidRPr="00733EA3">
        <w:rPr>
          <w:rFonts w:ascii="Times New Roman" w:hAnsi="Times New Roman" w:cs="Times New Roman"/>
          <w:sz w:val="24"/>
          <w:szCs w:val="24"/>
          <w:vertAlign w:val="superscript"/>
        </w:rPr>
        <w:t>nd</w:t>
      </w:r>
      <w:r>
        <w:rPr>
          <w:rFonts w:ascii="Times New Roman" w:hAnsi="Times New Roman" w:cs="Times New Roman"/>
          <w:sz w:val="24"/>
          <w:szCs w:val="24"/>
        </w:rPr>
        <w:t xml:space="preserve"> defendant.</w:t>
      </w:r>
    </w:p>
    <w:p w14:paraId="5E4A4F0C" w14:textId="11E32F3B" w:rsidR="00733EA3" w:rsidRDefault="00733EA3" w:rsidP="00733EA3">
      <w:pPr>
        <w:pStyle w:val="ListParagraph"/>
        <w:numPr>
          <w:ilvl w:val="0"/>
          <w:numId w:val="1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plaintiff’s claim against 2</w:t>
      </w:r>
      <w:r w:rsidRPr="00733EA3">
        <w:rPr>
          <w:rFonts w:ascii="Times New Roman" w:hAnsi="Times New Roman" w:cs="Times New Roman"/>
          <w:sz w:val="24"/>
          <w:szCs w:val="24"/>
          <w:vertAlign w:val="superscript"/>
        </w:rPr>
        <w:t>nd</w:t>
      </w:r>
      <w:r>
        <w:rPr>
          <w:rFonts w:ascii="Times New Roman" w:hAnsi="Times New Roman" w:cs="Times New Roman"/>
          <w:sz w:val="24"/>
          <w:szCs w:val="24"/>
        </w:rPr>
        <w:t xml:space="preserve"> defendant is hereby dismissed with costs.  </w:t>
      </w:r>
    </w:p>
    <w:p w14:paraId="53979BE3" w14:textId="77777777" w:rsidR="00733EA3" w:rsidRDefault="00733EA3" w:rsidP="00DD0CAF">
      <w:pPr>
        <w:spacing w:after="0"/>
        <w:jc w:val="both"/>
        <w:rPr>
          <w:rFonts w:ascii="Times New Roman" w:hAnsi="Times New Roman" w:cs="Times New Roman"/>
          <w:i/>
          <w:sz w:val="24"/>
          <w:szCs w:val="24"/>
        </w:rPr>
      </w:pPr>
    </w:p>
    <w:p w14:paraId="1FAD66A0" w14:textId="51BC076F" w:rsidR="000A4DF6" w:rsidRPr="000A4DF6" w:rsidRDefault="000A4DF6" w:rsidP="00DD0CAF">
      <w:pPr>
        <w:spacing w:after="0"/>
        <w:jc w:val="both"/>
        <w:rPr>
          <w:rFonts w:ascii="Times New Roman" w:hAnsi="Times New Roman" w:cs="Times New Roman"/>
          <w:i/>
          <w:sz w:val="24"/>
          <w:szCs w:val="24"/>
        </w:rPr>
      </w:pPr>
      <w:r w:rsidRPr="000A4DF6">
        <w:rPr>
          <w:rFonts w:ascii="Times New Roman" w:hAnsi="Times New Roman" w:cs="Times New Roman"/>
          <w:i/>
          <w:sz w:val="24"/>
          <w:szCs w:val="24"/>
        </w:rPr>
        <w:t xml:space="preserve">Pundu &amp; Company, </w:t>
      </w:r>
      <w:r w:rsidRPr="000A4DF6">
        <w:rPr>
          <w:rFonts w:ascii="Times New Roman" w:hAnsi="Times New Roman" w:cs="Times New Roman"/>
          <w:sz w:val="24"/>
          <w:szCs w:val="24"/>
        </w:rPr>
        <w:t>plaintiff’s legal practitioners</w:t>
      </w:r>
    </w:p>
    <w:p w14:paraId="244A538E" w14:textId="4FFADB92" w:rsidR="00B10942" w:rsidRPr="000A4DF6" w:rsidRDefault="000A4DF6" w:rsidP="00DD0CAF">
      <w:pPr>
        <w:spacing w:after="0"/>
        <w:jc w:val="both"/>
        <w:rPr>
          <w:rFonts w:ascii="Times New Roman" w:hAnsi="Times New Roman" w:cs="Times New Roman"/>
          <w:i/>
          <w:sz w:val="24"/>
          <w:szCs w:val="24"/>
        </w:rPr>
      </w:pPr>
      <w:r w:rsidRPr="000A4DF6">
        <w:rPr>
          <w:rFonts w:ascii="Times New Roman" w:hAnsi="Times New Roman" w:cs="Times New Roman"/>
          <w:i/>
          <w:sz w:val="24"/>
          <w:szCs w:val="24"/>
        </w:rPr>
        <w:t xml:space="preserve">Gill Godlonton and Gerrans, </w:t>
      </w:r>
      <w:r w:rsidRPr="000A4DF6">
        <w:rPr>
          <w:rFonts w:ascii="Times New Roman" w:hAnsi="Times New Roman" w:cs="Times New Roman"/>
          <w:sz w:val="24"/>
          <w:szCs w:val="24"/>
        </w:rPr>
        <w:t>1</w:t>
      </w:r>
      <w:r w:rsidRPr="000A4DF6">
        <w:rPr>
          <w:rFonts w:ascii="Times New Roman" w:hAnsi="Times New Roman" w:cs="Times New Roman"/>
          <w:sz w:val="24"/>
          <w:szCs w:val="24"/>
          <w:vertAlign w:val="superscript"/>
        </w:rPr>
        <w:t>st</w:t>
      </w:r>
      <w:r w:rsidRPr="000A4DF6">
        <w:rPr>
          <w:rFonts w:ascii="Times New Roman" w:hAnsi="Times New Roman" w:cs="Times New Roman"/>
          <w:sz w:val="24"/>
          <w:szCs w:val="24"/>
        </w:rPr>
        <w:t xml:space="preserve"> and 2</w:t>
      </w:r>
      <w:r w:rsidRPr="000A4DF6">
        <w:rPr>
          <w:rFonts w:ascii="Times New Roman" w:hAnsi="Times New Roman" w:cs="Times New Roman"/>
          <w:sz w:val="24"/>
          <w:szCs w:val="24"/>
          <w:vertAlign w:val="superscript"/>
        </w:rPr>
        <w:t>nd</w:t>
      </w:r>
      <w:r w:rsidRPr="000A4DF6">
        <w:rPr>
          <w:rFonts w:ascii="Times New Roman" w:hAnsi="Times New Roman" w:cs="Times New Roman"/>
          <w:sz w:val="24"/>
          <w:szCs w:val="24"/>
        </w:rPr>
        <w:t xml:space="preserve"> defendants’ legal practitioners</w:t>
      </w:r>
      <w:r w:rsidRPr="000A4DF6">
        <w:rPr>
          <w:rFonts w:ascii="Times New Roman" w:hAnsi="Times New Roman" w:cs="Times New Roman"/>
          <w:i/>
          <w:sz w:val="24"/>
          <w:szCs w:val="24"/>
        </w:rPr>
        <w:t xml:space="preserve"> </w:t>
      </w:r>
    </w:p>
    <w:p w14:paraId="1F1D8BFD" w14:textId="77777777" w:rsidR="00464D77" w:rsidRDefault="00464D77" w:rsidP="00DD0CAF">
      <w:pPr>
        <w:pStyle w:val="ListParagraph"/>
        <w:spacing w:after="0"/>
        <w:ind w:left="0"/>
        <w:jc w:val="both"/>
        <w:rPr>
          <w:rFonts w:ascii="Times New Roman" w:hAnsi="Times New Roman" w:cs="Times New Roman"/>
          <w:sz w:val="24"/>
          <w:szCs w:val="24"/>
        </w:rPr>
      </w:pPr>
    </w:p>
    <w:p w14:paraId="52C4B75A" w14:textId="77777777" w:rsidR="00464D77" w:rsidRDefault="00464D77" w:rsidP="00464D77">
      <w:pPr>
        <w:spacing w:after="0" w:line="360" w:lineRule="auto"/>
        <w:jc w:val="both"/>
        <w:rPr>
          <w:rFonts w:ascii="Times New Roman" w:hAnsi="Times New Roman" w:cs="Times New Roman"/>
          <w:b/>
          <w:sz w:val="24"/>
          <w:szCs w:val="24"/>
        </w:rPr>
      </w:pPr>
    </w:p>
    <w:p w14:paraId="7A4428CE" w14:textId="77777777" w:rsidR="00733EA3" w:rsidRDefault="00733EA3" w:rsidP="00464D77">
      <w:pPr>
        <w:spacing w:after="0" w:line="360" w:lineRule="auto"/>
        <w:jc w:val="both"/>
        <w:rPr>
          <w:rFonts w:ascii="Times New Roman" w:hAnsi="Times New Roman" w:cs="Times New Roman"/>
          <w:b/>
          <w:sz w:val="24"/>
          <w:szCs w:val="24"/>
        </w:rPr>
      </w:pPr>
    </w:p>
    <w:p w14:paraId="23DE62C5" w14:textId="77777777" w:rsidR="00733EA3" w:rsidRDefault="00733EA3" w:rsidP="00464D77">
      <w:pPr>
        <w:spacing w:after="0" w:line="360" w:lineRule="auto"/>
        <w:jc w:val="both"/>
        <w:rPr>
          <w:rFonts w:ascii="Times New Roman" w:hAnsi="Times New Roman" w:cs="Times New Roman"/>
          <w:b/>
          <w:sz w:val="24"/>
          <w:szCs w:val="24"/>
        </w:rPr>
      </w:pPr>
    </w:p>
    <w:p w14:paraId="257FE3D4" w14:textId="77777777" w:rsidR="00733EA3" w:rsidRDefault="00733EA3" w:rsidP="00464D77">
      <w:pPr>
        <w:spacing w:after="0" w:line="360" w:lineRule="auto"/>
        <w:jc w:val="both"/>
        <w:rPr>
          <w:rFonts w:ascii="Times New Roman" w:hAnsi="Times New Roman" w:cs="Times New Roman"/>
          <w:b/>
          <w:sz w:val="24"/>
          <w:szCs w:val="24"/>
        </w:rPr>
      </w:pPr>
    </w:p>
    <w:p w14:paraId="365401B3" w14:textId="77777777" w:rsidR="00733EA3" w:rsidRDefault="00733EA3" w:rsidP="00464D77">
      <w:pPr>
        <w:spacing w:after="0" w:line="360" w:lineRule="auto"/>
        <w:jc w:val="both"/>
        <w:rPr>
          <w:rFonts w:ascii="Times New Roman" w:hAnsi="Times New Roman" w:cs="Times New Roman"/>
          <w:b/>
          <w:sz w:val="24"/>
          <w:szCs w:val="24"/>
        </w:rPr>
      </w:pPr>
    </w:p>
    <w:p w14:paraId="4FD20705" w14:textId="77777777" w:rsidR="00733EA3" w:rsidRDefault="00733EA3" w:rsidP="00464D77">
      <w:pPr>
        <w:spacing w:after="0" w:line="360" w:lineRule="auto"/>
        <w:jc w:val="both"/>
        <w:rPr>
          <w:rFonts w:ascii="Times New Roman" w:hAnsi="Times New Roman" w:cs="Times New Roman"/>
          <w:b/>
          <w:sz w:val="24"/>
          <w:szCs w:val="24"/>
        </w:rPr>
      </w:pPr>
    </w:p>
    <w:p w14:paraId="4764203C" w14:textId="77777777" w:rsidR="00733EA3" w:rsidRDefault="00733EA3" w:rsidP="00464D77">
      <w:pPr>
        <w:spacing w:after="0" w:line="360" w:lineRule="auto"/>
        <w:jc w:val="both"/>
        <w:rPr>
          <w:rFonts w:ascii="Times New Roman" w:hAnsi="Times New Roman" w:cs="Times New Roman"/>
          <w:b/>
          <w:sz w:val="24"/>
          <w:szCs w:val="24"/>
        </w:rPr>
      </w:pPr>
    </w:p>
    <w:p w14:paraId="67357A55" w14:textId="77777777" w:rsidR="00733EA3" w:rsidRDefault="00733EA3" w:rsidP="00464D77">
      <w:pPr>
        <w:spacing w:after="0" w:line="360" w:lineRule="auto"/>
        <w:jc w:val="both"/>
        <w:rPr>
          <w:rFonts w:ascii="Times New Roman" w:hAnsi="Times New Roman" w:cs="Times New Roman"/>
          <w:b/>
          <w:sz w:val="24"/>
          <w:szCs w:val="24"/>
        </w:rPr>
      </w:pPr>
    </w:p>
    <w:p w14:paraId="09A2F53C" w14:textId="77777777" w:rsidR="00733EA3" w:rsidRDefault="00733EA3" w:rsidP="00464D77">
      <w:pPr>
        <w:spacing w:after="0" w:line="360" w:lineRule="auto"/>
        <w:jc w:val="both"/>
        <w:rPr>
          <w:rFonts w:ascii="Times New Roman" w:hAnsi="Times New Roman" w:cs="Times New Roman"/>
          <w:b/>
          <w:sz w:val="24"/>
          <w:szCs w:val="24"/>
        </w:rPr>
      </w:pPr>
    </w:p>
    <w:p w14:paraId="4BA6B6EB" w14:textId="77777777" w:rsidR="00733EA3" w:rsidRDefault="00733EA3" w:rsidP="00464D77">
      <w:pPr>
        <w:spacing w:after="0" w:line="360" w:lineRule="auto"/>
        <w:jc w:val="both"/>
        <w:rPr>
          <w:rFonts w:ascii="Times New Roman" w:hAnsi="Times New Roman" w:cs="Times New Roman"/>
          <w:b/>
          <w:sz w:val="24"/>
          <w:szCs w:val="24"/>
        </w:rPr>
      </w:pPr>
    </w:p>
    <w:p w14:paraId="55C43115" w14:textId="77777777" w:rsidR="00733EA3" w:rsidRDefault="00733EA3" w:rsidP="00464D77">
      <w:pPr>
        <w:spacing w:after="0" w:line="360" w:lineRule="auto"/>
        <w:jc w:val="both"/>
        <w:rPr>
          <w:rFonts w:ascii="Times New Roman" w:hAnsi="Times New Roman" w:cs="Times New Roman"/>
          <w:b/>
          <w:sz w:val="24"/>
          <w:szCs w:val="24"/>
        </w:rPr>
      </w:pPr>
    </w:p>
    <w:p w14:paraId="629BD90E" w14:textId="77777777" w:rsidR="00733EA3" w:rsidRDefault="00733EA3" w:rsidP="00464D77">
      <w:pPr>
        <w:spacing w:after="0" w:line="360" w:lineRule="auto"/>
        <w:jc w:val="both"/>
        <w:rPr>
          <w:rFonts w:ascii="Times New Roman" w:hAnsi="Times New Roman" w:cs="Times New Roman"/>
          <w:b/>
          <w:sz w:val="24"/>
          <w:szCs w:val="24"/>
        </w:rPr>
      </w:pPr>
    </w:p>
    <w:p w14:paraId="032199EB" w14:textId="77777777" w:rsidR="00733EA3" w:rsidRDefault="00733EA3" w:rsidP="00464D77">
      <w:pPr>
        <w:spacing w:after="0" w:line="360" w:lineRule="auto"/>
        <w:jc w:val="both"/>
        <w:rPr>
          <w:rFonts w:ascii="Times New Roman" w:hAnsi="Times New Roman" w:cs="Times New Roman"/>
          <w:b/>
          <w:sz w:val="24"/>
          <w:szCs w:val="24"/>
        </w:rPr>
      </w:pPr>
    </w:p>
    <w:p w14:paraId="3B1A7655" w14:textId="77777777" w:rsidR="00733EA3" w:rsidRDefault="00733EA3" w:rsidP="00464D77">
      <w:pPr>
        <w:spacing w:after="0" w:line="360" w:lineRule="auto"/>
        <w:jc w:val="both"/>
        <w:rPr>
          <w:rFonts w:ascii="Times New Roman" w:hAnsi="Times New Roman" w:cs="Times New Roman"/>
          <w:b/>
          <w:sz w:val="24"/>
          <w:szCs w:val="24"/>
        </w:rPr>
      </w:pPr>
    </w:p>
    <w:p w14:paraId="38FEB224" w14:textId="77777777" w:rsidR="00733EA3" w:rsidRDefault="00733EA3" w:rsidP="00464D77">
      <w:pPr>
        <w:spacing w:after="0" w:line="360" w:lineRule="auto"/>
        <w:jc w:val="both"/>
        <w:rPr>
          <w:rFonts w:ascii="Times New Roman" w:hAnsi="Times New Roman" w:cs="Times New Roman"/>
          <w:b/>
          <w:sz w:val="24"/>
          <w:szCs w:val="24"/>
        </w:rPr>
      </w:pPr>
    </w:p>
    <w:sectPr w:rsidR="00733EA3" w:rsidSect="007E08E5">
      <w:head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FADF6A" w14:textId="77777777" w:rsidR="00351918" w:rsidRDefault="00351918" w:rsidP="0000054D">
      <w:pPr>
        <w:spacing w:after="0" w:line="240" w:lineRule="auto"/>
      </w:pPr>
      <w:r>
        <w:separator/>
      </w:r>
    </w:p>
  </w:endnote>
  <w:endnote w:type="continuationSeparator" w:id="0">
    <w:p w14:paraId="4234EE62" w14:textId="77777777" w:rsidR="00351918" w:rsidRDefault="00351918" w:rsidP="000005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266CBE" w14:textId="77777777" w:rsidR="00351918" w:rsidRDefault="00351918" w:rsidP="0000054D">
      <w:pPr>
        <w:spacing w:after="0" w:line="240" w:lineRule="auto"/>
      </w:pPr>
      <w:r>
        <w:separator/>
      </w:r>
    </w:p>
  </w:footnote>
  <w:footnote w:type="continuationSeparator" w:id="0">
    <w:p w14:paraId="45E3FC2F" w14:textId="77777777" w:rsidR="00351918" w:rsidRDefault="00351918" w:rsidP="0000054D">
      <w:pPr>
        <w:spacing w:after="0" w:line="240" w:lineRule="auto"/>
      </w:pPr>
      <w:r>
        <w:continuationSeparator/>
      </w:r>
    </w:p>
  </w:footnote>
  <w:footnote w:id="1">
    <w:p w14:paraId="6976A5B3" w14:textId="3CC496A6" w:rsidR="003429F2" w:rsidRPr="003429F2" w:rsidRDefault="003429F2">
      <w:pPr>
        <w:pStyle w:val="FootnoteText"/>
        <w:rPr>
          <w:rFonts w:ascii="Times New Roman" w:hAnsi="Times New Roman" w:cs="Times New Roman"/>
        </w:rPr>
      </w:pPr>
      <w:r w:rsidRPr="003429F2">
        <w:rPr>
          <w:rStyle w:val="FootnoteReference"/>
          <w:rFonts w:ascii="Times New Roman" w:hAnsi="Times New Roman" w:cs="Times New Roman"/>
        </w:rPr>
        <w:footnoteRef/>
      </w:r>
      <w:r w:rsidRPr="003429F2">
        <w:rPr>
          <w:rFonts w:ascii="Times New Roman" w:hAnsi="Times New Roman" w:cs="Times New Roman"/>
        </w:rPr>
        <w:t xml:space="preserve"> Pages 9-11 of record </w:t>
      </w:r>
    </w:p>
  </w:footnote>
  <w:footnote w:id="2">
    <w:p w14:paraId="6514AB5F" w14:textId="66534F2B" w:rsidR="003429F2" w:rsidRPr="00B47684" w:rsidRDefault="003429F2">
      <w:pPr>
        <w:pStyle w:val="FootnoteText"/>
        <w:rPr>
          <w:rFonts w:ascii="Times New Roman" w:hAnsi="Times New Roman" w:cs="Times New Roman"/>
        </w:rPr>
      </w:pPr>
      <w:r w:rsidRPr="00955717">
        <w:rPr>
          <w:rStyle w:val="FootnoteReference"/>
          <w:rFonts w:ascii="Times New Roman" w:hAnsi="Times New Roman" w:cs="Times New Roman"/>
        </w:rPr>
        <w:footnoteRef/>
      </w:r>
      <w:r w:rsidRPr="00955717">
        <w:rPr>
          <w:rFonts w:ascii="Times New Roman" w:hAnsi="Times New Roman" w:cs="Times New Roman"/>
        </w:rPr>
        <w:t xml:space="preserve"> </w:t>
      </w:r>
      <w:r w:rsidRPr="00B47684">
        <w:rPr>
          <w:rFonts w:ascii="Times New Roman" w:hAnsi="Times New Roman" w:cs="Times New Roman"/>
        </w:rPr>
        <w:t xml:space="preserve">Letter </w:t>
      </w:r>
      <w:r w:rsidR="00955717" w:rsidRPr="00B47684">
        <w:rPr>
          <w:rFonts w:ascii="Times New Roman" w:hAnsi="Times New Roman" w:cs="Times New Roman"/>
        </w:rPr>
        <w:t xml:space="preserve">of 11 June 2020 page 12 of record </w:t>
      </w:r>
    </w:p>
  </w:footnote>
  <w:footnote w:id="3">
    <w:p w14:paraId="352EBA34" w14:textId="05084896" w:rsidR="00B47684" w:rsidRPr="00B47684" w:rsidRDefault="00B47684">
      <w:pPr>
        <w:pStyle w:val="FootnoteText"/>
        <w:rPr>
          <w:rFonts w:ascii="Times New Roman" w:hAnsi="Times New Roman" w:cs="Times New Roman"/>
        </w:rPr>
      </w:pPr>
      <w:r w:rsidRPr="00B47684">
        <w:rPr>
          <w:rStyle w:val="FootnoteReference"/>
          <w:rFonts w:ascii="Times New Roman" w:hAnsi="Times New Roman" w:cs="Times New Roman"/>
        </w:rPr>
        <w:footnoteRef/>
      </w:r>
      <w:r w:rsidRPr="00B47684">
        <w:rPr>
          <w:rFonts w:ascii="Times New Roman" w:hAnsi="Times New Roman" w:cs="Times New Roman"/>
        </w:rPr>
        <w:t xml:space="preserve"> Paragraph (b) of letter on page 13 of record </w:t>
      </w:r>
    </w:p>
  </w:footnote>
  <w:footnote w:id="4">
    <w:p w14:paraId="2F78B4A1" w14:textId="7B190770" w:rsidR="005854AB" w:rsidRDefault="005854AB">
      <w:pPr>
        <w:pStyle w:val="FootnoteText"/>
        <w:rPr>
          <w:rFonts w:ascii="Times New Roman" w:hAnsi="Times New Roman" w:cs="Times New Roman"/>
        </w:rPr>
      </w:pPr>
      <w:r w:rsidRPr="005854AB">
        <w:rPr>
          <w:rStyle w:val="FootnoteReference"/>
          <w:rFonts w:ascii="Times New Roman" w:hAnsi="Times New Roman" w:cs="Times New Roman"/>
        </w:rPr>
        <w:footnoteRef/>
      </w:r>
      <w:r w:rsidRPr="005854AB">
        <w:rPr>
          <w:rFonts w:ascii="Times New Roman" w:hAnsi="Times New Roman" w:cs="Times New Roman"/>
        </w:rPr>
        <w:t xml:space="preserve"> 1996 (2) ZLR 597 (SC)</w:t>
      </w:r>
      <w:r>
        <w:rPr>
          <w:rFonts w:ascii="Times New Roman" w:hAnsi="Times New Roman" w:cs="Times New Roman"/>
        </w:rPr>
        <w:t>. The court said:</w:t>
      </w:r>
    </w:p>
    <w:p w14:paraId="511A5AC5" w14:textId="67FCB196" w:rsidR="005854AB" w:rsidRDefault="005854AB">
      <w:pPr>
        <w:pStyle w:val="FootnoteText"/>
        <w:rPr>
          <w:rFonts w:ascii="Times New Roman" w:hAnsi="Times New Roman" w:cs="Times New Roman"/>
          <w:i/>
        </w:rPr>
      </w:pPr>
      <w:r w:rsidRPr="005854AB">
        <w:rPr>
          <w:rFonts w:ascii="Times New Roman" w:hAnsi="Times New Roman" w:cs="Times New Roman"/>
          <w:i/>
        </w:rPr>
        <w:t>“</w:t>
      </w:r>
      <w:r>
        <w:rPr>
          <w:rFonts w:ascii="Times New Roman" w:hAnsi="Times New Roman" w:cs="Times New Roman"/>
          <w:i/>
        </w:rPr>
        <w:t xml:space="preserve">The learned authors </w:t>
      </w:r>
      <w:r w:rsidR="00997CB9">
        <w:rPr>
          <w:rFonts w:ascii="Times New Roman" w:hAnsi="Times New Roman" w:cs="Times New Roman"/>
          <w:i/>
        </w:rPr>
        <w:t>of Honore’s South African Law of Trusts 4</w:t>
      </w:r>
      <w:r w:rsidR="00997CB9" w:rsidRPr="00997CB9">
        <w:rPr>
          <w:rFonts w:ascii="Times New Roman" w:hAnsi="Times New Roman" w:cs="Times New Roman"/>
          <w:i/>
          <w:vertAlign w:val="superscript"/>
        </w:rPr>
        <w:t>th</w:t>
      </w:r>
      <w:r w:rsidR="00997CB9">
        <w:rPr>
          <w:rFonts w:ascii="Times New Roman" w:hAnsi="Times New Roman" w:cs="Times New Roman"/>
          <w:i/>
        </w:rPr>
        <w:t xml:space="preserve"> ed state at p 60 that:</w:t>
      </w:r>
    </w:p>
    <w:p w14:paraId="6220C3AB" w14:textId="439A6682" w:rsidR="00997CB9" w:rsidRPr="005854AB" w:rsidRDefault="00997CB9" w:rsidP="00993FE3">
      <w:pPr>
        <w:pStyle w:val="FootnoteText"/>
        <w:ind w:left="720"/>
        <w:rPr>
          <w:rFonts w:ascii="Times New Roman" w:hAnsi="Times New Roman" w:cs="Times New Roman"/>
          <w:i/>
        </w:rPr>
      </w:pPr>
      <w:r>
        <w:rPr>
          <w:rFonts w:ascii="Times New Roman" w:hAnsi="Times New Roman" w:cs="Times New Roman"/>
          <w:i/>
        </w:rPr>
        <w:t>“</w:t>
      </w:r>
      <w:r w:rsidR="00993FE3">
        <w:rPr>
          <w:rFonts w:ascii="Times New Roman" w:hAnsi="Times New Roman" w:cs="Times New Roman"/>
          <w:i/>
        </w:rPr>
        <w:t>W</w:t>
      </w:r>
      <w:r>
        <w:rPr>
          <w:rFonts w:ascii="Times New Roman" w:hAnsi="Times New Roman" w:cs="Times New Roman"/>
          <w:i/>
        </w:rPr>
        <w:t xml:space="preserve">hen </w:t>
      </w:r>
      <w:r w:rsidR="00993FE3">
        <w:rPr>
          <w:rFonts w:ascii="Times New Roman" w:hAnsi="Times New Roman" w:cs="Times New Roman"/>
          <w:i/>
        </w:rPr>
        <w:t>a principal entrusts money or goods to an agent the ownership normally remains in the principal. The agent though not himself owner may have the right to alienate the money or goods on the principals behalf, for agency is one of the cases in which a non-owner can sometimes give a good title”</w:t>
      </w:r>
    </w:p>
  </w:footnote>
  <w:footnote w:id="5">
    <w:p w14:paraId="0716B07F" w14:textId="621B40F7" w:rsidR="002D3D82" w:rsidRPr="002D3D82" w:rsidRDefault="002D3D82">
      <w:pPr>
        <w:pStyle w:val="FootnoteText"/>
        <w:rPr>
          <w:rFonts w:ascii="Times New Roman" w:hAnsi="Times New Roman" w:cs="Times New Roman"/>
        </w:rPr>
      </w:pPr>
      <w:r w:rsidRPr="002D3D82">
        <w:rPr>
          <w:rStyle w:val="FootnoteReference"/>
          <w:rFonts w:ascii="Times New Roman" w:hAnsi="Times New Roman" w:cs="Times New Roman"/>
        </w:rPr>
        <w:footnoteRef/>
      </w:r>
      <w:r w:rsidRPr="002D3D82">
        <w:rPr>
          <w:rFonts w:ascii="Times New Roman" w:hAnsi="Times New Roman" w:cs="Times New Roman"/>
        </w:rPr>
        <w:t xml:space="preserve"> (1888) 22 QB 131</w:t>
      </w:r>
    </w:p>
  </w:footnote>
  <w:footnote w:id="6">
    <w:p w14:paraId="4CE64B58" w14:textId="14A4D4E7" w:rsidR="002D3D82" w:rsidRPr="00AE1689" w:rsidRDefault="002D3D82">
      <w:pPr>
        <w:pStyle w:val="FootnoteText"/>
        <w:rPr>
          <w:rFonts w:ascii="Times New Roman" w:hAnsi="Times New Roman" w:cs="Times New Roman"/>
        </w:rPr>
      </w:pPr>
      <w:r w:rsidRPr="002D3D82">
        <w:rPr>
          <w:rStyle w:val="FootnoteReference"/>
          <w:rFonts w:ascii="Times New Roman" w:hAnsi="Times New Roman" w:cs="Times New Roman"/>
        </w:rPr>
        <w:footnoteRef/>
      </w:r>
      <w:r w:rsidRPr="002D3D82">
        <w:rPr>
          <w:rFonts w:ascii="Times New Roman" w:hAnsi="Times New Roman" w:cs="Times New Roman"/>
        </w:rPr>
        <w:t xml:space="preserve"> [</w:t>
      </w:r>
      <w:r w:rsidRPr="00AE1689">
        <w:rPr>
          <w:rFonts w:ascii="Times New Roman" w:hAnsi="Times New Roman" w:cs="Times New Roman"/>
        </w:rPr>
        <w:t>1965] 1 QB 232 at 242-3.</w:t>
      </w:r>
    </w:p>
  </w:footnote>
  <w:footnote w:id="7">
    <w:p w14:paraId="457C7300" w14:textId="47978058" w:rsidR="00AE1689" w:rsidRPr="00AE1689" w:rsidRDefault="00AE1689">
      <w:pPr>
        <w:pStyle w:val="FootnoteText"/>
        <w:rPr>
          <w:rFonts w:ascii="Times New Roman" w:hAnsi="Times New Roman" w:cs="Times New Roman"/>
        </w:rPr>
      </w:pPr>
      <w:r w:rsidRPr="00AE1689">
        <w:rPr>
          <w:rStyle w:val="FootnoteReference"/>
          <w:rFonts w:ascii="Times New Roman" w:hAnsi="Times New Roman" w:cs="Times New Roman"/>
        </w:rPr>
        <w:footnoteRef/>
      </w:r>
      <w:r w:rsidRPr="00AE1689">
        <w:rPr>
          <w:rFonts w:ascii="Times New Roman" w:hAnsi="Times New Roman" w:cs="Times New Roman"/>
        </w:rPr>
        <w:t xml:space="preserve"> 1998 (2) ZLR 475 (HC)</w:t>
      </w:r>
    </w:p>
  </w:footnote>
  <w:footnote w:id="8">
    <w:p w14:paraId="635E99DB" w14:textId="1C675BBE" w:rsidR="00AE1689" w:rsidRPr="00AE1689" w:rsidRDefault="00AE1689">
      <w:pPr>
        <w:pStyle w:val="FootnoteText"/>
        <w:rPr>
          <w:rFonts w:ascii="Times New Roman" w:hAnsi="Times New Roman" w:cs="Times New Roman"/>
        </w:rPr>
      </w:pPr>
      <w:r w:rsidRPr="00AE1689">
        <w:rPr>
          <w:rStyle w:val="FootnoteReference"/>
          <w:rFonts w:ascii="Times New Roman" w:hAnsi="Times New Roman" w:cs="Times New Roman"/>
        </w:rPr>
        <w:footnoteRef/>
      </w:r>
      <w:r w:rsidRPr="00AE1689">
        <w:rPr>
          <w:rFonts w:ascii="Times New Roman" w:hAnsi="Times New Roman" w:cs="Times New Roman"/>
        </w:rPr>
        <w:t xml:space="preserve"> 1998 (2) ZLR 197 (HC)</w:t>
      </w:r>
    </w:p>
  </w:footnote>
  <w:footnote w:id="9">
    <w:p w14:paraId="1D005141" w14:textId="6091E264" w:rsidR="00F92FDA" w:rsidRPr="00F92FDA" w:rsidRDefault="00F92FDA">
      <w:pPr>
        <w:pStyle w:val="FootnoteText"/>
        <w:rPr>
          <w:rFonts w:ascii="Times New Roman" w:hAnsi="Times New Roman" w:cs="Times New Roman"/>
        </w:rPr>
      </w:pPr>
      <w:r w:rsidRPr="00F92FDA">
        <w:rPr>
          <w:rStyle w:val="FootnoteReference"/>
          <w:rFonts w:ascii="Times New Roman" w:hAnsi="Times New Roman" w:cs="Times New Roman"/>
        </w:rPr>
        <w:footnoteRef/>
      </w:r>
      <w:r w:rsidRPr="00F92FDA">
        <w:rPr>
          <w:rFonts w:ascii="Times New Roman" w:hAnsi="Times New Roman" w:cs="Times New Roman"/>
        </w:rPr>
        <w:t xml:space="preserve"> </w:t>
      </w:r>
      <w:r w:rsidRPr="00F92FDA">
        <w:rPr>
          <w:rFonts w:ascii="Times New Roman" w:hAnsi="Times New Roman" w:cs="Times New Roman"/>
          <w:i/>
        </w:rPr>
        <w:t xml:space="preserve">Willowvale Mazda Motor Industries (Pvt) Ltd v Sunshine Rent-A-Car (Pvt) Ltd </w:t>
      </w:r>
      <w:r w:rsidRPr="00F92FDA">
        <w:rPr>
          <w:rFonts w:ascii="Times New Roman" w:hAnsi="Times New Roman" w:cs="Times New Roman"/>
        </w:rPr>
        <w:t xml:space="preserve">1996 (1) ZLR 415 (SC) </w:t>
      </w:r>
    </w:p>
  </w:footnote>
  <w:footnote w:id="10">
    <w:p w14:paraId="7B22A37C" w14:textId="04C633E5" w:rsidR="00CC362E" w:rsidRDefault="00CC362E">
      <w:pPr>
        <w:pStyle w:val="FootnoteText"/>
        <w:rPr>
          <w:rFonts w:ascii="Times New Roman" w:hAnsi="Times New Roman" w:cs="Times New Roman"/>
        </w:rPr>
      </w:pPr>
      <w:r w:rsidRPr="00CC362E">
        <w:rPr>
          <w:rStyle w:val="FootnoteReference"/>
          <w:rFonts w:ascii="Times New Roman" w:hAnsi="Times New Roman" w:cs="Times New Roman"/>
        </w:rPr>
        <w:footnoteRef/>
      </w:r>
      <w:r w:rsidRPr="00CC362E">
        <w:rPr>
          <w:rFonts w:ascii="Times New Roman" w:hAnsi="Times New Roman" w:cs="Times New Roman"/>
        </w:rPr>
        <w:t xml:space="preserve"> [</w:t>
      </w:r>
      <w:r w:rsidRPr="00CC362E">
        <w:rPr>
          <w:rFonts w:ascii="Times New Roman" w:hAnsi="Times New Roman" w:cs="Times New Roman"/>
          <w:i/>
        </w:rPr>
        <w:t>Chapter 20:12</w:t>
      </w:r>
      <w:r w:rsidRPr="00CC362E">
        <w:rPr>
          <w:rFonts w:ascii="Times New Roman" w:hAnsi="Times New Roman" w:cs="Times New Roman"/>
        </w:rPr>
        <w:t>]</w:t>
      </w:r>
      <w:r w:rsidR="00A24F81">
        <w:rPr>
          <w:rFonts w:ascii="Times New Roman" w:hAnsi="Times New Roman" w:cs="Times New Roman"/>
        </w:rPr>
        <w:t xml:space="preserve">. The section provides: </w:t>
      </w:r>
    </w:p>
    <w:p w14:paraId="171A161D" w14:textId="477EA68C" w:rsidR="00A24F81" w:rsidRPr="00A24F81" w:rsidRDefault="00A24F81" w:rsidP="00A24F81">
      <w:pPr>
        <w:autoSpaceDE w:val="0"/>
        <w:autoSpaceDN w:val="0"/>
        <w:adjustRightInd w:val="0"/>
        <w:spacing w:after="0" w:line="240" w:lineRule="auto"/>
        <w:jc w:val="both"/>
        <w:rPr>
          <w:rFonts w:ascii="Times New Roman" w:hAnsi="Times New Roman" w:cs="Times New Roman"/>
          <w:b/>
          <w:bCs/>
          <w:sz w:val="20"/>
          <w:szCs w:val="20"/>
          <w:lang w:val="en-ZW"/>
        </w:rPr>
      </w:pPr>
      <w:r>
        <w:rPr>
          <w:rFonts w:ascii="Times New Roman" w:hAnsi="Times New Roman" w:cs="Times New Roman"/>
          <w:b/>
          <w:bCs/>
          <w:sz w:val="20"/>
          <w:szCs w:val="20"/>
          <w:lang w:val="en-ZW"/>
        </w:rPr>
        <w:t>“</w:t>
      </w:r>
      <w:r w:rsidRPr="00A24F81">
        <w:rPr>
          <w:rFonts w:ascii="Times New Roman" w:hAnsi="Times New Roman" w:cs="Times New Roman"/>
          <w:b/>
          <w:bCs/>
          <w:sz w:val="20"/>
          <w:szCs w:val="20"/>
          <w:lang w:val="en-ZW"/>
        </w:rPr>
        <w:t>33 Beacons and boundaries lawfully established</w:t>
      </w:r>
    </w:p>
    <w:p w14:paraId="7F4492F1" w14:textId="29058205" w:rsidR="00A24F81" w:rsidRPr="00A24F81" w:rsidRDefault="00A24F81" w:rsidP="00A24F81">
      <w:pPr>
        <w:autoSpaceDE w:val="0"/>
        <w:autoSpaceDN w:val="0"/>
        <w:adjustRightInd w:val="0"/>
        <w:spacing w:after="0" w:line="240" w:lineRule="auto"/>
        <w:jc w:val="both"/>
        <w:rPr>
          <w:rFonts w:ascii="Times New Roman" w:hAnsi="Times New Roman" w:cs="Times New Roman"/>
          <w:sz w:val="20"/>
          <w:szCs w:val="20"/>
        </w:rPr>
      </w:pPr>
      <w:r w:rsidRPr="00A24F81">
        <w:rPr>
          <w:rFonts w:ascii="Times New Roman" w:hAnsi="Times New Roman" w:cs="Times New Roman"/>
          <w:sz w:val="20"/>
          <w:szCs w:val="20"/>
          <w:lang w:val="en-ZW"/>
        </w:rPr>
        <w:t>(1) Notwithstanding anything contained in any law, the position of any beacon or boundary deemed in terms</w:t>
      </w:r>
      <w:r>
        <w:rPr>
          <w:rFonts w:ascii="Times New Roman" w:hAnsi="Times New Roman" w:cs="Times New Roman"/>
          <w:sz w:val="20"/>
          <w:szCs w:val="20"/>
          <w:lang w:val="en-ZW"/>
        </w:rPr>
        <w:t xml:space="preserve"> </w:t>
      </w:r>
      <w:r w:rsidRPr="00A24F81">
        <w:rPr>
          <w:rFonts w:ascii="Times New Roman" w:hAnsi="Times New Roman" w:cs="Times New Roman"/>
          <w:sz w:val="20"/>
          <w:szCs w:val="20"/>
          <w:lang w:val="en-ZW"/>
        </w:rPr>
        <w:t>of this section to have been lawfully established shall be unimpeachable, that is to say, it shall not be capable of</w:t>
      </w:r>
      <w:r>
        <w:rPr>
          <w:rFonts w:ascii="Times New Roman" w:hAnsi="Times New Roman" w:cs="Times New Roman"/>
          <w:sz w:val="20"/>
          <w:szCs w:val="20"/>
          <w:lang w:val="en-ZW"/>
        </w:rPr>
        <w:t xml:space="preserve"> </w:t>
      </w:r>
      <w:r w:rsidRPr="00A24F81">
        <w:rPr>
          <w:rFonts w:ascii="Times New Roman" w:hAnsi="Times New Roman" w:cs="Times New Roman"/>
          <w:sz w:val="20"/>
          <w:szCs w:val="20"/>
          <w:lang w:val="en-ZW"/>
        </w:rPr>
        <w:t>being brought into question in any court and the Surveyor-General or Registrar shall not accept for filing or</w:t>
      </w:r>
      <w:r>
        <w:rPr>
          <w:rFonts w:ascii="Times New Roman" w:hAnsi="Times New Roman" w:cs="Times New Roman"/>
          <w:sz w:val="20"/>
          <w:szCs w:val="20"/>
          <w:lang w:val="en-ZW"/>
        </w:rPr>
        <w:t xml:space="preserve"> </w:t>
      </w:r>
      <w:r w:rsidRPr="00A24F81">
        <w:rPr>
          <w:rFonts w:ascii="Times New Roman" w:hAnsi="Times New Roman" w:cs="Times New Roman"/>
          <w:sz w:val="20"/>
          <w:szCs w:val="20"/>
          <w:lang w:val="en-ZW"/>
        </w:rPr>
        <w:t>registration any document which shows any beacon or boundary inconsi</w:t>
      </w:r>
      <w:r>
        <w:rPr>
          <w:rFonts w:ascii="Times New Roman" w:hAnsi="Times New Roman" w:cs="Times New Roman"/>
          <w:sz w:val="20"/>
          <w:szCs w:val="20"/>
          <w:lang w:val="en-ZW"/>
        </w:rPr>
        <w:t>stent with such position”</w:t>
      </w:r>
    </w:p>
  </w:footnote>
  <w:footnote w:id="11">
    <w:p w14:paraId="71A93A8C" w14:textId="4F117BED" w:rsidR="00A24F81" w:rsidRDefault="00A24F81">
      <w:pPr>
        <w:pStyle w:val="FootnoteText"/>
        <w:rPr>
          <w:rFonts w:ascii="Times New Roman" w:hAnsi="Times New Roman" w:cs="Times New Roman"/>
        </w:rPr>
      </w:pPr>
      <w:r w:rsidRPr="00A24F81">
        <w:rPr>
          <w:rStyle w:val="FootnoteReference"/>
          <w:rFonts w:ascii="Times New Roman" w:hAnsi="Times New Roman" w:cs="Times New Roman"/>
        </w:rPr>
        <w:footnoteRef/>
      </w:r>
      <w:r w:rsidRPr="00A24F81">
        <w:rPr>
          <w:rFonts w:ascii="Times New Roman" w:hAnsi="Times New Roman" w:cs="Times New Roman"/>
        </w:rPr>
        <w:t xml:space="preserve"> [</w:t>
      </w:r>
      <w:r w:rsidRPr="00A24F81">
        <w:rPr>
          <w:rFonts w:ascii="Times New Roman" w:hAnsi="Times New Roman" w:cs="Times New Roman"/>
          <w:i/>
        </w:rPr>
        <w:t>Chapter 20:05</w:t>
      </w:r>
      <w:r w:rsidRPr="00A24F81">
        <w:rPr>
          <w:rFonts w:ascii="Times New Roman" w:hAnsi="Times New Roman" w:cs="Times New Roman"/>
        </w:rPr>
        <w:t>]</w:t>
      </w:r>
      <w:r w:rsidR="004D40F4">
        <w:rPr>
          <w:rFonts w:ascii="Times New Roman" w:hAnsi="Times New Roman" w:cs="Times New Roman"/>
        </w:rPr>
        <w:t xml:space="preserve">. That section states: </w:t>
      </w:r>
    </w:p>
    <w:p w14:paraId="7396D0D6" w14:textId="77777777" w:rsidR="004D40F4" w:rsidRPr="004D40F4" w:rsidRDefault="004D40F4" w:rsidP="004D40F4">
      <w:pPr>
        <w:autoSpaceDE w:val="0"/>
        <w:autoSpaceDN w:val="0"/>
        <w:adjustRightInd w:val="0"/>
        <w:spacing w:after="0" w:line="240" w:lineRule="auto"/>
        <w:jc w:val="both"/>
        <w:rPr>
          <w:rFonts w:ascii="Times New Roman" w:hAnsi="Times New Roman" w:cs="Times New Roman"/>
          <w:color w:val="000000"/>
          <w:sz w:val="20"/>
          <w:szCs w:val="20"/>
          <w:lang w:val="en-ZW"/>
        </w:rPr>
      </w:pPr>
      <w:r w:rsidRPr="004D40F4">
        <w:rPr>
          <w:rFonts w:ascii="Times New Roman" w:hAnsi="Times New Roman" w:cs="Times New Roman"/>
          <w:b/>
          <w:bCs/>
          <w:color w:val="000000"/>
          <w:sz w:val="20"/>
          <w:szCs w:val="20"/>
          <w:lang w:val="en-ZW"/>
        </w:rPr>
        <w:t xml:space="preserve">14 How real rights shall be transferred </w:t>
      </w:r>
    </w:p>
    <w:p w14:paraId="7BD69068" w14:textId="77777777" w:rsidR="004D40F4" w:rsidRPr="004D40F4" w:rsidRDefault="004D40F4" w:rsidP="004D40F4">
      <w:pPr>
        <w:autoSpaceDE w:val="0"/>
        <w:autoSpaceDN w:val="0"/>
        <w:adjustRightInd w:val="0"/>
        <w:spacing w:after="0" w:line="240" w:lineRule="auto"/>
        <w:jc w:val="both"/>
        <w:rPr>
          <w:rFonts w:ascii="Times New Roman" w:hAnsi="Times New Roman" w:cs="Times New Roman"/>
          <w:color w:val="000000"/>
          <w:sz w:val="20"/>
          <w:szCs w:val="20"/>
          <w:lang w:val="en-ZW"/>
        </w:rPr>
      </w:pPr>
      <w:r w:rsidRPr="004D40F4">
        <w:rPr>
          <w:rFonts w:ascii="Times New Roman" w:hAnsi="Times New Roman" w:cs="Times New Roman"/>
          <w:color w:val="000000"/>
          <w:sz w:val="20"/>
          <w:szCs w:val="20"/>
          <w:lang w:val="en-ZW"/>
        </w:rPr>
        <w:t xml:space="preserve">Subject to this Act or any other law— </w:t>
      </w:r>
    </w:p>
    <w:p w14:paraId="67EB75C2" w14:textId="716EF0EC" w:rsidR="004D40F4" w:rsidRPr="004D40F4" w:rsidRDefault="004D40F4" w:rsidP="004D40F4">
      <w:pPr>
        <w:pStyle w:val="FootnoteText"/>
        <w:jc w:val="both"/>
        <w:rPr>
          <w:rFonts w:ascii="Times New Roman" w:hAnsi="Times New Roman" w:cs="Times New Roman"/>
        </w:rPr>
      </w:pPr>
      <w:r w:rsidRPr="004D40F4">
        <w:rPr>
          <w:rFonts w:ascii="Times New Roman" w:hAnsi="Times New Roman" w:cs="Times New Roman"/>
          <w:color w:val="000000"/>
          <w:lang w:val="en-ZW"/>
        </w:rPr>
        <w:t>(</w:t>
      </w:r>
      <w:r w:rsidRPr="004D40F4">
        <w:rPr>
          <w:rFonts w:ascii="Times New Roman" w:hAnsi="Times New Roman" w:cs="Times New Roman"/>
          <w:i/>
          <w:iCs/>
          <w:color w:val="000000"/>
          <w:lang w:val="en-ZW"/>
        </w:rPr>
        <w:t>a</w:t>
      </w:r>
      <w:r w:rsidRPr="004D40F4">
        <w:rPr>
          <w:rFonts w:ascii="Times New Roman" w:hAnsi="Times New Roman" w:cs="Times New Roman"/>
          <w:color w:val="000000"/>
          <w:lang w:val="en-ZW"/>
        </w:rPr>
        <w:t>) the ownership of land may be conveyed from one person to another only by means of a deed of transfer executed or attested by a registrar;</w:t>
      </w:r>
    </w:p>
  </w:footnote>
  <w:footnote w:id="12">
    <w:p w14:paraId="2AE3A77E" w14:textId="3FC9D8D7" w:rsidR="00D00E98" w:rsidRPr="00D00E98" w:rsidRDefault="00D00E98">
      <w:pPr>
        <w:pStyle w:val="FootnoteText"/>
        <w:rPr>
          <w:rFonts w:ascii="Times New Roman" w:hAnsi="Times New Roman" w:cs="Times New Roman"/>
          <w:sz w:val="18"/>
          <w:szCs w:val="18"/>
        </w:rPr>
      </w:pPr>
      <w:r w:rsidRPr="00D00E98">
        <w:rPr>
          <w:rStyle w:val="FootnoteReference"/>
          <w:rFonts w:ascii="Times New Roman" w:hAnsi="Times New Roman" w:cs="Times New Roman"/>
          <w:sz w:val="18"/>
          <w:szCs w:val="18"/>
        </w:rPr>
        <w:footnoteRef/>
      </w:r>
      <w:r w:rsidRPr="00D00E98">
        <w:rPr>
          <w:rFonts w:ascii="Times New Roman" w:hAnsi="Times New Roman" w:cs="Times New Roman"/>
          <w:sz w:val="18"/>
          <w:szCs w:val="18"/>
        </w:rPr>
        <w:t xml:space="preserve"> 2015 (1) ZLR 103 (H)</w:t>
      </w:r>
    </w:p>
  </w:footnote>
  <w:footnote w:id="13">
    <w:p w14:paraId="1F98B7D8" w14:textId="02FA83C4" w:rsidR="00520C03" w:rsidRPr="00F92FDA" w:rsidRDefault="00520C03">
      <w:pPr>
        <w:pStyle w:val="FootnoteText"/>
        <w:rPr>
          <w:rFonts w:ascii="Times New Roman" w:hAnsi="Times New Roman" w:cs="Times New Roman"/>
        </w:rPr>
      </w:pPr>
      <w:r w:rsidRPr="00F92FDA">
        <w:rPr>
          <w:rStyle w:val="FootnoteReference"/>
          <w:rFonts w:ascii="Times New Roman" w:hAnsi="Times New Roman" w:cs="Times New Roman"/>
        </w:rPr>
        <w:footnoteRef/>
      </w:r>
      <w:r w:rsidRPr="00F92FDA">
        <w:rPr>
          <w:rFonts w:ascii="Times New Roman" w:hAnsi="Times New Roman" w:cs="Times New Roman"/>
        </w:rPr>
        <w:t xml:space="preserve"> HH 343/12</w:t>
      </w:r>
    </w:p>
  </w:footnote>
  <w:footnote w:id="14">
    <w:p w14:paraId="69073534" w14:textId="36D32EE3" w:rsidR="007C237F" w:rsidRPr="007C237F" w:rsidRDefault="007C237F">
      <w:pPr>
        <w:pStyle w:val="FootnoteText"/>
        <w:rPr>
          <w:rFonts w:ascii="Times New Roman" w:hAnsi="Times New Roman" w:cs="Times New Roman"/>
        </w:rPr>
      </w:pPr>
      <w:r w:rsidRPr="007C237F">
        <w:rPr>
          <w:rStyle w:val="FootnoteReference"/>
          <w:rFonts w:ascii="Times New Roman" w:hAnsi="Times New Roman" w:cs="Times New Roman"/>
        </w:rPr>
        <w:footnoteRef/>
      </w:r>
      <w:r w:rsidRPr="007C237F">
        <w:rPr>
          <w:rFonts w:ascii="Times New Roman" w:hAnsi="Times New Roman" w:cs="Times New Roman"/>
        </w:rPr>
        <w:t xml:space="preserve"> SC 60/18</w:t>
      </w:r>
    </w:p>
  </w:footnote>
  <w:footnote w:id="15">
    <w:p w14:paraId="05A3282B" w14:textId="64903ACC" w:rsidR="00F93F33" w:rsidRPr="00F93F33" w:rsidRDefault="00F93F33">
      <w:pPr>
        <w:pStyle w:val="FootnoteText"/>
        <w:rPr>
          <w:rFonts w:ascii="Times New Roman" w:hAnsi="Times New Roman" w:cs="Times New Roman"/>
        </w:rPr>
      </w:pPr>
      <w:r w:rsidRPr="00F93F33">
        <w:rPr>
          <w:rStyle w:val="FootnoteReference"/>
          <w:rFonts w:ascii="Times New Roman" w:hAnsi="Times New Roman" w:cs="Times New Roman"/>
        </w:rPr>
        <w:footnoteRef/>
      </w:r>
      <w:r w:rsidRPr="00F93F33">
        <w:rPr>
          <w:rFonts w:ascii="Times New Roman" w:hAnsi="Times New Roman" w:cs="Times New Roman"/>
        </w:rPr>
        <w:t xml:space="preserve"> SC 45/15</w:t>
      </w:r>
    </w:p>
  </w:footnote>
  <w:footnote w:id="16">
    <w:p w14:paraId="0DE3E8F8" w14:textId="31DEFAA6" w:rsidR="00A24127" w:rsidRPr="00A24127" w:rsidRDefault="00A24127">
      <w:pPr>
        <w:pStyle w:val="FootnoteText"/>
        <w:rPr>
          <w:rFonts w:ascii="Times New Roman" w:hAnsi="Times New Roman" w:cs="Times New Roman"/>
        </w:rPr>
      </w:pPr>
      <w:r w:rsidRPr="00A24127">
        <w:rPr>
          <w:rStyle w:val="FootnoteReference"/>
          <w:rFonts w:ascii="Times New Roman" w:hAnsi="Times New Roman" w:cs="Times New Roman"/>
        </w:rPr>
        <w:footnoteRef/>
      </w:r>
      <w:r w:rsidRPr="00A24127">
        <w:rPr>
          <w:rFonts w:ascii="Times New Roman" w:hAnsi="Times New Roman" w:cs="Times New Roman"/>
        </w:rPr>
        <w:t xml:space="preserve"> Supra </w:t>
      </w:r>
    </w:p>
  </w:footnote>
  <w:footnote w:id="17">
    <w:p w14:paraId="3F023743" w14:textId="4470D81E" w:rsidR="000C1D9D" w:rsidRPr="0081281C" w:rsidRDefault="000C1D9D">
      <w:pPr>
        <w:pStyle w:val="FootnoteText"/>
        <w:rPr>
          <w:rFonts w:ascii="Times New Roman" w:hAnsi="Times New Roman" w:cs="Times New Roman"/>
          <w:sz w:val="18"/>
          <w:szCs w:val="18"/>
        </w:rPr>
      </w:pPr>
      <w:r w:rsidRPr="000C1D9D">
        <w:rPr>
          <w:rStyle w:val="FootnoteReference"/>
          <w:rFonts w:ascii="Times New Roman" w:hAnsi="Times New Roman" w:cs="Times New Roman"/>
          <w:sz w:val="18"/>
          <w:szCs w:val="18"/>
        </w:rPr>
        <w:footnoteRef/>
      </w:r>
      <w:r w:rsidRPr="000C1D9D">
        <w:rPr>
          <w:rFonts w:ascii="Times New Roman" w:hAnsi="Times New Roman" w:cs="Times New Roman"/>
          <w:sz w:val="18"/>
          <w:szCs w:val="18"/>
        </w:rPr>
        <w:t xml:space="preserve"> </w:t>
      </w:r>
      <w:r w:rsidRPr="0081281C">
        <w:rPr>
          <w:rFonts w:ascii="Times New Roman" w:hAnsi="Times New Roman" w:cs="Times New Roman"/>
          <w:sz w:val="18"/>
          <w:szCs w:val="18"/>
        </w:rPr>
        <w:t>The Civil Practice of the High Courts of South Africa, 5</w:t>
      </w:r>
      <w:r w:rsidRPr="0081281C">
        <w:rPr>
          <w:rFonts w:ascii="Times New Roman" w:hAnsi="Times New Roman" w:cs="Times New Roman"/>
          <w:sz w:val="18"/>
          <w:szCs w:val="18"/>
          <w:vertAlign w:val="superscript"/>
        </w:rPr>
        <w:t>th</w:t>
      </w:r>
      <w:r w:rsidRPr="0081281C">
        <w:rPr>
          <w:rFonts w:ascii="Times New Roman" w:hAnsi="Times New Roman" w:cs="Times New Roman"/>
          <w:sz w:val="18"/>
          <w:szCs w:val="18"/>
        </w:rPr>
        <w:t xml:space="preserve"> Edition, Vol 1 at p630</w:t>
      </w:r>
    </w:p>
  </w:footnote>
  <w:footnote w:id="18">
    <w:p w14:paraId="5FE3CB4C" w14:textId="22734740" w:rsidR="0081281C" w:rsidRPr="00F611CD" w:rsidRDefault="0081281C">
      <w:pPr>
        <w:pStyle w:val="FootnoteText"/>
        <w:rPr>
          <w:rFonts w:ascii="Times New Roman" w:hAnsi="Times New Roman" w:cs="Times New Roman"/>
          <w:sz w:val="18"/>
          <w:szCs w:val="18"/>
        </w:rPr>
      </w:pPr>
      <w:r w:rsidRPr="0081281C">
        <w:rPr>
          <w:rStyle w:val="FootnoteReference"/>
          <w:rFonts w:ascii="Times New Roman" w:hAnsi="Times New Roman" w:cs="Times New Roman"/>
          <w:sz w:val="18"/>
          <w:szCs w:val="18"/>
        </w:rPr>
        <w:footnoteRef/>
      </w:r>
      <w:r w:rsidRPr="0081281C">
        <w:rPr>
          <w:rFonts w:ascii="Times New Roman" w:hAnsi="Times New Roman" w:cs="Times New Roman"/>
          <w:sz w:val="18"/>
          <w:szCs w:val="18"/>
        </w:rPr>
        <w:t xml:space="preserve"> </w:t>
      </w:r>
      <w:r w:rsidRPr="00F611CD">
        <w:rPr>
          <w:rFonts w:ascii="Times New Roman" w:hAnsi="Times New Roman" w:cs="Times New Roman"/>
          <w:sz w:val="18"/>
          <w:szCs w:val="18"/>
        </w:rPr>
        <w:t>1920 CPD 627 at 630</w:t>
      </w:r>
    </w:p>
  </w:footnote>
  <w:footnote w:id="19">
    <w:p w14:paraId="5AAA2858" w14:textId="456048F9" w:rsidR="00F611CD" w:rsidRPr="00F611CD" w:rsidRDefault="00F611CD">
      <w:pPr>
        <w:pStyle w:val="FootnoteText"/>
        <w:rPr>
          <w:rFonts w:ascii="Times New Roman" w:hAnsi="Times New Roman" w:cs="Times New Roman"/>
          <w:sz w:val="18"/>
          <w:szCs w:val="18"/>
        </w:rPr>
      </w:pPr>
      <w:r w:rsidRPr="00F611CD">
        <w:rPr>
          <w:rStyle w:val="FootnoteReference"/>
          <w:rFonts w:ascii="Times New Roman" w:hAnsi="Times New Roman" w:cs="Times New Roman"/>
          <w:sz w:val="18"/>
          <w:szCs w:val="18"/>
        </w:rPr>
        <w:footnoteRef/>
      </w:r>
      <w:r w:rsidRPr="00F611CD">
        <w:rPr>
          <w:rFonts w:ascii="Times New Roman" w:hAnsi="Times New Roman" w:cs="Times New Roman"/>
          <w:sz w:val="18"/>
          <w:szCs w:val="18"/>
        </w:rPr>
        <w:t xml:space="preserve"> See also </w:t>
      </w:r>
      <w:r w:rsidRPr="00F611CD">
        <w:rPr>
          <w:rFonts w:ascii="Times New Roman" w:hAnsi="Times New Roman" w:cs="Times New Roman"/>
          <w:i/>
          <w:sz w:val="18"/>
          <w:szCs w:val="18"/>
        </w:rPr>
        <w:t>Chimwanengara v The Sheriff of the High Court of Zimbabwe (N.O.) &amp; Ano</w:t>
      </w:r>
      <w:r w:rsidRPr="00F611CD">
        <w:rPr>
          <w:rFonts w:ascii="Times New Roman" w:hAnsi="Times New Roman" w:cs="Times New Roman"/>
          <w:sz w:val="18"/>
          <w:szCs w:val="18"/>
        </w:rPr>
        <w:t xml:space="preserve"> HH 487/18 at p3</w:t>
      </w:r>
    </w:p>
  </w:footnote>
  <w:footnote w:id="20">
    <w:p w14:paraId="252F4AD7" w14:textId="7215FF63" w:rsidR="00062C6A" w:rsidRPr="00062C6A" w:rsidRDefault="00062C6A">
      <w:pPr>
        <w:pStyle w:val="FootnoteText"/>
        <w:rPr>
          <w:rFonts w:ascii="Times New Roman" w:hAnsi="Times New Roman" w:cs="Times New Roman"/>
          <w:sz w:val="18"/>
          <w:szCs w:val="18"/>
        </w:rPr>
      </w:pPr>
      <w:r w:rsidRPr="00062C6A">
        <w:rPr>
          <w:rStyle w:val="FootnoteReference"/>
          <w:rFonts w:ascii="Times New Roman" w:hAnsi="Times New Roman" w:cs="Times New Roman"/>
          <w:sz w:val="18"/>
          <w:szCs w:val="18"/>
        </w:rPr>
        <w:footnoteRef/>
      </w:r>
      <w:r w:rsidRPr="00062C6A">
        <w:rPr>
          <w:rFonts w:ascii="Times New Roman" w:hAnsi="Times New Roman" w:cs="Times New Roman"/>
          <w:sz w:val="18"/>
          <w:szCs w:val="18"/>
        </w:rPr>
        <w:t xml:space="preserve"> See </w:t>
      </w:r>
      <w:r w:rsidRPr="00062C6A">
        <w:rPr>
          <w:rFonts w:ascii="Times New Roman" w:hAnsi="Times New Roman" w:cs="Times New Roman"/>
          <w:i/>
          <w:sz w:val="18"/>
          <w:szCs w:val="18"/>
        </w:rPr>
        <w:t>Herbstein &amp; Van Winsen</w:t>
      </w:r>
      <w:r w:rsidRPr="00062C6A">
        <w:rPr>
          <w:rFonts w:ascii="Times New Roman" w:hAnsi="Times New Roman" w:cs="Times New Roman"/>
          <w:sz w:val="18"/>
          <w:szCs w:val="18"/>
        </w:rPr>
        <w:t xml:space="preserve"> </w:t>
      </w:r>
      <w:r>
        <w:rPr>
          <w:rFonts w:ascii="Times New Roman" w:hAnsi="Times New Roman" w:cs="Times New Roman"/>
          <w:sz w:val="18"/>
          <w:szCs w:val="18"/>
        </w:rPr>
        <w:t xml:space="preserve">supra at p633. </w:t>
      </w:r>
    </w:p>
  </w:footnote>
  <w:footnote w:id="21">
    <w:p w14:paraId="0AB777D8" w14:textId="304C4C5D" w:rsidR="006F56E7" w:rsidRPr="00855B8F" w:rsidRDefault="006F56E7">
      <w:pPr>
        <w:pStyle w:val="FootnoteText"/>
        <w:rPr>
          <w:rFonts w:ascii="Times New Roman" w:hAnsi="Times New Roman" w:cs="Times New Roman"/>
        </w:rPr>
      </w:pPr>
      <w:r w:rsidRPr="00855B8F">
        <w:rPr>
          <w:rStyle w:val="FootnoteReference"/>
          <w:rFonts w:ascii="Times New Roman" w:hAnsi="Times New Roman" w:cs="Times New Roman"/>
        </w:rPr>
        <w:footnoteRef/>
      </w:r>
      <w:r w:rsidRPr="00855B8F">
        <w:rPr>
          <w:rFonts w:ascii="Times New Roman" w:hAnsi="Times New Roman" w:cs="Times New Roman"/>
        </w:rPr>
        <w:t xml:space="preserve"> HH 487/18 at page 3</w:t>
      </w:r>
    </w:p>
  </w:footnote>
  <w:footnote w:id="22">
    <w:p w14:paraId="7ED10B0C" w14:textId="4389B25E" w:rsidR="00C22143" w:rsidRPr="00855B8F" w:rsidRDefault="00C22143">
      <w:pPr>
        <w:pStyle w:val="FootnoteText"/>
        <w:rPr>
          <w:rFonts w:ascii="Times New Roman" w:hAnsi="Times New Roman" w:cs="Times New Roman"/>
        </w:rPr>
      </w:pPr>
      <w:r w:rsidRPr="00855B8F">
        <w:rPr>
          <w:rStyle w:val="FootnoteReference"/>
          <w:rFonts w:ascii="Times New Roman" w:hAnsi="Times New Roman" w:cs="Times New Roman"/>
        </w:rPr>
        <w:footnoteRef/>
      </w:r>
      <w:r w:rsidRPr="00855B8F">
        <w:rPr>
          <w:rFonts w:ascii="Times New Roman" w:hAnsi="Times New Roman" w:cs="Times New Roman"/>
        </w:rPr>
        <w:t xml:space="preserve"> See also </w:t>
      </w:r>
      <w:r w:rsidRPr="00855B8F">
        <w:rPr>
          <w:rFonts w:ascii="Times New Roman" w:hAnsi="Times New Roman" w:cs="Times New Roman"/>
          <w:i/>
        </w:rPr>
        <w:t>Mbaraidzo v Jose</w:t>
      </w:r>
      <w:r w:rsidRPr="00855B8F">
        <w:rPr>
          <w:rFonts w:ascii="Times New Roman" w:hAnsi="Times New Roman" w:cs="Times New Roman"/>
        </w:rPr>
        <w:t xml:space="preserve"> HH 40/18 where </w:t>
      </w:r>
      <w:r w:rsidR="00855B8F" w:rsidRPr="00855B8F">
        <w:rPr>
          <w:rFonts w:ascii="Times New Roman" w:hAnsi="Times New Roman" w:cs="Times New Roman"/>
        </w:rPr>
        <w:t xml:space="preserve">at page 2 of the judgment </w:t>
      </w:r>
      <w:r w:rsidRPr="00855B8F">
        <w:rPr>
          <w:rFonts w:ascii="Times New Roman" w:hAnsi="Times New Roman" w:cs="Times New Roman"/>
        </w:rPr>
        <w:t xml:space="preserve">the court said: </w:t>
      </w:r>
    </w:p>
    <w:p w14:paraId="54916317" w14:textId="68CB657D" w:rsidR="00855B8F" w:rsidRPr="00855B8F" w:rsidRDefault="00C22143" w:rsidP="00855B8F">
      <w:pPr>
        <w:spacing w:after="0" w:line="240" w:lineRule="auto"/>
        <w:ind w:left="720"/>
        <w:jc w:val="both"/>
        <w:rPr>
          <w:rFonts w:ascii="Times New Roman" w:eastAsiaTheme="minorEastAsia" w:hAnsi="Times New Roman" w:cs="Times New Roman"/>
          <w:sz w:val="18"/>
          <w:szCs w:val="18"/>
        </w:rPr>
      </w:pPr>
      <w:r w:rsidRPr="00855B8F">
        <w:rPr>
          <w:rFonts w:ascii="Times New Roman" w:hAnsi="Times New Roman" w:cs="Times New Roman"/>
          <w:sz w:val="18"/>
          <w:szCs w:val="18"/>
        </w:rPr>
        <w:t>“</w:t>
      </w:r>
      <w:r w:rsidR="00855B8F" w:rsidRPr="00855B8F">
        <w:rPr>
          <w:rFonts w:ascii="Times New Roman" w:eastAsiaTheme="minorEastAsia" w:hAnsi="Times New Roman" w:cs="Times New Roman"/>
          <w:sz w:val="18"/>
          <w:szCs w:val="18"/>
        </w:rPr>
        <w:t>A cause of action maybe defined as the totality of the facts which are necessary to found a suit, in other words the facts or combination of facts which give rise to a right of action. In this case the facts must be in support of the general law principle the plaintiff chooses”</w:t>
      </w:r>
    </w:p>
    <w:p w14:paraId="5E77605D" w14:textId="58C6066B" w:rsidR="00C22143" w:rsidRDefault="00C22143">
      <w:pPr>
        <w:pStyle w:val="FootnoteText"/>
      </w:pPr>
    </w:p>
  </w:footnote>
  <w:footnote w:id="23">
    <w:p w14:paraId="63FC5F82" w14:textId="4C3BFF2E" w:rsidR="00513341" w:rsidRPr="00513341" w:rsidRDefault="00513341">
      <w:pPr>
        <w:pStyle w:val="FootnoteText"/>
        <w:rPr>
          <w:rFonts w:ascii="Times New Roman" w:hAnsi="Times New Roman" w:cs="Times New Roman"/>
        </w:rPr>
      </w:pPr>
      <w:r w:rsidRPr="00513341">
        <w:rPr>
          <w:rStyle w:val="FootnoteReference"/>
          <w:rFonts w:ascii="Times New Roman" w:hAnsi="Times New Roman" w:cs="Times New Roman"/>
        </w:rPr>
        <w:footnoteRef/>
      </w:r>
      <w:r w:rsidRPr="00513341">
        <w:rPr>
          <w:rFonts w:ascii="Times New Roman" w:hAnsi="Times New Roman" w:cs="Times New Roman"/>
        </w:rPr>
        <w:t xml:space="preserve"> SC 45/15 at pages 12-13</w:t>
      </w:r>
    </w:p>
  </w:footnote>
  <w:footnote w:id="24">
    <w:p w14:paraId="0490644E" w14:textId="00466091" w:rsidR="00BA3797" w:rsidRDefault="00BA3797" w:rsidP="00BA3797">
      <w:pPr>
        <w:pStyle w:val="FootnoteText"/>
      </w:pPr>
      <w:r>
        <w:rPr>
          <w:rStyle w:val="FootnoteReference"/>
        </w:rPr>
        <w:footnoteRef/>
      </w:r>
      <w:r>
        <w:t xml:space="preserve"> </w:t>
      </w:r>
      <w:r w:rsidR="00227923" w:rsidRPr="003842C9">
        <w:rPr>
          <w:rFonts w:ascii="Times New Roman" w:hAnsi="Times New Roman" w:cs="Times New Roman"/>
        </w:rPr>
        <w:t>Herbstein &amp;</w:t>
      </w:r>
      <w:r w:rsidRPr="003842C9">
        <w:rPr>
          <w:rFonts w:ascii="Times New Roman" w:hAnsi="Times New Roman" w:cs="Times New Roman"/>
        </w:rPr>
        <w:t xml:space="preserve"> Van </w:t>
      </w:r>
      <w:r w:rsidR="00227923" w:rsidRPr="003842C9">
        <w:rPr>
          <w:rFonts w:ascii="Times New Roman" w:hAnsi="Times New Roman" w:cs="Times New Roman"/>
        </w:rPr>
        <w:t>Winsen</w:t>
      </w:r>
      <w:r w:rsidR="003562EA">
        <w:rPr>
          <w:rFonts w:ascii="Times New Roman" w:hAnsi="Times New Roman" w:cs="Times New Roman"/>
        </w:rPr>
        <w:t>:</w:t>
      </w:r>
      <w:r w:rsidR="00227923" w:rsidRPr="003842C9">
        <w:rPr>
          <w:rFonts w:ascii="Times New Roman" w:hAnsi="Times New Roman" w:cs="Times New Roman"/>
        </w:rPr>
        <w:t xml:space="preserve"> </w:t>
      </w:r>
      <w:r w:rsidR="00227923" w:rsidRPr="00055EBA">
        <w:rPr>
          <w:rFonts w:ascii="Times New Roman" w:hAnsi="Times New Roman" w:cs="Times New Roman"/>
          <w:i/>
        </w:rPr>
        <w:t>The</w:t>
      </w:r>
      <w:r w:rsidRPr="00055EBA">
        <w:rPr>
          <w:rFonts w:ascii="Times New Roman" w:hAnsi="Times New Roman" w:cs="Times New Roman"/>
          <w:i/>
        </w:rPr>
        <w:t xml:space="preserve"> Civil Practice of the High Courts of South Africa </w:t>
      </w:r>
      <w:r w:rsidRPr="003842C9">
        <w:rPr>
          <w:rFonts w:ascii="Times New Roman" w:hAnsi="Times New Roman" w:cs="Times New Roman"/>
        </w:rPr>
        <w:t>5</w:t>
      </w:r>
      <w:r w:rsidRPr="003842C9">
        <w:rPr>
          <w:rFonts w:ascii="Times New Roman" w:hAnsi="Times New Roman" w:cs="Times New Roman"/>
          <w:vertAlign w:val="superscript"/>
        </w:rPr>
        <w:t>th</w:t>
      </w:r>
      <w:r w:rsidRPr="003842C9">
        <w:rPr>
          <w:rFonts w:ascii="Times New Roman" w:hAnsi="Times New Roman" w:cs="Times New Roman"/>
        </w:rPr>
        <w:t xml:space="preserve"> ed Vol 1 at p 631</w:t>
      </w:r>
      <w:r w:rsidR="00227923" w:rsidRPr="003842C9">
        <w:rPr>
          <w:rFonts w:ascii="Times New Roman" w:hAnsi="Times New Roman" w:cs="Times New Roman"/>
        </w:rPr>
        <w:t>.</w:t>
      </w:r>
      <w:r>
        <w:t xml:space="preserve"> </w:t>
      </w:r>
    </w:p>
  </w:footnote>
  <w:footnote w:id="25">
    <w:p w14:paraId="0EE05BC9" w14:textId="3FC7A4EE" w:rsidR="00D648B6" w:rsidRPr="00F16667" w:rsidRDefault="00D648B6">
      <w:pPr>
        <w:pStyle w:val="FootnoteText"/>
        <w:rPr>
          <w:rFonts w:ascii="Times New Roman" w:hAnsi="Times New Roman" w:cs="Times New Roman"/>
        </w:rPr>
      </w:pPr>
      <w:r w:rsidRPr="00F16667">
        <w:rPr>
          <w:rStyle w:val="FootnoteReference"/>
          <w:rFonts w:ascii="Times New Roman" w:hAnsi="Times New Roman" w:cs="Times New Roman"/>
        </w:rPr>
        <w:footnoteRef/>
      </w:r>
      <w:r w:rsidRPr="00F16667">
        <w:rPr>
          <w:rFonts w:ascii="Times New Roman" w:hAnsi="Times New Roman" w:cs="Times New Roman"/>
        </w:rPr>
        <w:t xml:space="preserve"> See </w:t>
      </w:r>
      <w:r w:rsidR="00F16667" w:rsidRPr="00F16667">
        <w:rPr>
          <w:rFonts w:ascii="Times New Roman" w:hAnsi="Times New Roman" w:cs="Times New Roman"/>
        </w:rPr>
        <w:t xml:space="preserve">Amler’s </w:t>
      </w:r>
      <w:r w:rsidR="00F16667" w:rsidRPr="00055EBA">
        <w:rPr>
          <w:rFonts w:ascii="Times New Roman" w:hAnsi="Times New Roman" w:cs="Times New Roman"/>
          <w:i/>
        </w:rPr>
        <w:t>Precedents of Pleadings</w:t>
      </w:r>
      <w:r w:rsidR="00F16667" w:rsidRPr="00F16667">
        <w:rPr>
          <w:rFonts w:ascii="Times New Roman" w:hAnsi="Times New Roman" w:cs="Times New Roman"/>
        </w:rPr>
        <w:t>, 8</w:t>
      </w:r>
      <w:r w:rsidR="00F16667" w:rsidRPr="00F16667">
        <w:rPr>
          <w:rFonts w:ascii="Times New Roman" w:hAnsi="Times New Roman" w:cs="Times New Roman"/>
          <w:vertAlign w:val="superscript"/>
        </w:rPr>
        <w:t>th</w:t>
      </w:r>
      <w:r w:rsidR="00F16667" w:rsidRPr="00F16667">
        <w:rPr>
          <w:rFonts w:ascii="Times New Roman" w:hAnsi="Times New Roman" w:cs="Times New Roman"/>
        </w:rPr>
        <w:t xml:space="preserve"> Edition at p 127. </w:t>
      </w:r>
    </w:p>
  </w:footnote>
  <w:footnote w:id="26">
    <w:p w14:paraId="0BBA6746" w14:textId="74F61536" w:rsidR="005D5EAB" w:rsidRPr="009B7D02" w:rsidRDefault="005D5EAB">
      <w:pPr>
        <w:pStyle w:val="FootnoteText"/>
        <w:rPr>
          <w:rFonts w:ascii="Times New Roman" w:hAnsi="Times New Roman" w:cs="Times New Roman"/>
          <w:sz w:val="18"/>
          <w:szCs w:val="18"/>
        </w:rPr>
      </w:pPr>
      <w:r w:rsidRPr="009B7D02">
        <w:rPr>
          <w:rStyle w:val="FootnoteReference"/>
          <w:rFonts w:ascii="Times New Roman" w:hAnsi="Times New Roman" w:cs="Times New Roman"/>
          <w:sz w:val="18"/>
          <w:szCs w:val="18"/>
        </w:rPr>
        <w:footnoteRef/>
      </w:r>
      <w:r w:rsidRPr="009B7D02">
        <w:rPr>
          <w:rFonts w:ascii="Times New Roman" w:hAnsi="Times New Roman" w:cs="Times New Roman"/>
          <w:sz w:val="18"/>
          <w:szCs w:val="18"/>
        </w:rPr>
        <w:t xml:space="preserve"> </w:t>
      </w:r>
      <w:r w:rsidRPr="009B7D02">
        <w:rPr>
          <w:rFonts w:ascii="Times New Roman" w:hAnsi="Times New Roman" w:cs="Times New Roman"/>
          <w:i/>
          <w:sz w:val="18"/>
          <w:szCs w:val="18"/>
        </w:rPr>
        <w:t>CC Sales Limited v David Dyer &amp; Another</w:t>
      </w:r>
      <w:r w:rsidRPr="009B7D02">
        <w:rPr>
          <w:rFonts w:ascii="Times New Roman" w:hAnsi="Times New Roman" w:cs="Times New Roman"/>
          <w:sz w:val="18"/>
          <w:szCs w:val="18"/>
        </w:rPr>
        <w:t xml:space="preserve"> HH 230/98; </w:t>
      </w:r>
      <w:r w:rsidRPr="009B7D02">
        <w:rPr>
          <w:rFonts w:ascii="Times New Roman" w:hAnsi="Times New Roman" w:cs="Times New Roman"/>
          <w:i/>
          <w:sz w:val="18"/>
          <w:szCs w:val="18"/>
        </w:rPr>
        <w:t>Moodie v Industrial Steel and Pipe Employees Trust (Private) Limited &amp; Another</w:t>
      </w:r>
      <w:r w:rsidRPr="009B7D02">
        <w:rPr>
          <w:rFonts w:ascii="Times New Roman" w:hAnsi="Times New Roman" w:cs="Times New Roman"/>
          <w:sz w:val="18"/>
          <w:szCs w:val="18"/>
        </w:rPr>
        <w:t xml:space="preserve"> SC 165/97</w:t>
      </w:r>
    </w:p>
  </w:footnote>
  <w:footnote w:id="27">
    <w:p w14:paraId="546BEF60" w14:textId="62947CE2" w:rsidR="00884979" w:rsidRPr="009B7D02" w:rsidRDefault="00884979">
      <w:pPr>
        <w:pStyle w:val="FootnoteText"/>
        <w:rPr>
          <w:rFonts w:ascii="Times New Roman" w:hAnsi="Times New Roman" w:cs="Times New Roman"/>
          <w:sz w:val="18"/>
          <w:szCs w:val="18"/>
        </w:rPr>
      </w:pPr>
      <w:r w:rsidRPr="009B7D02">
        <w:rPr>
          <w:rStyle w:val="FootnoteReference"/>
          <w:rFonts w:ascii="Times New Roman" w:hAnsi="Times New Roman" w:cs="Times New Roman"/>
          <w:sz w:val="18"/>
          <w:szCs w:val="18"/>
        </w:rPr>
        <w:footnoteRef/>
      </w:r>
      <w:r w:rsidRPr="009B7D02">
        <w:rPr>
          <w:rFonts w:ascii="Times New Roman" w:hAnsi="Times New Roman" w:cs="Times New Roman"/>
          <w:sz w:val="18"/>
          <w:szCs w:val="18"/>
        </w:rPr>
        <w:t xml:space="preserve"> HH 310/14 at page</w:t>
      </w:r>
      <w:r w:rsidR="009B7D02" w:rsidRPr="009B7D02">
        <w:rPr>
          <w:rFonts w:ascii="Times New Roman" w:hAnsi="Times New Roman" w:cs="Times New Roman"/>
          <w:sz w:val="18"/>
          <w:szCs w:val="18"/>
        </w:rPr>
        <w:t>s 5-</w:t>
      </w:r>
      <w:r w:rsidRPr="009B7D02">
        <w:rPr>
          <w:rFonts w:ascii="Times New Roman" w:hAnsi="Times New Roman" w:cs="Times New Roman"/>
          <w:sz w:val="18"/>
          <w:szCs w:val="18"/>
        </w:rPr>
        <w:t>6</w:t>
      </w:r>
    </w:p>
  </w:footnote>
  <w:footnote w:id="28">
    <w:p w14:paraId="2C120BEF" w14:textId="73B4CC66" w:rsidR="00BD39CB" w:rsidRPr="00BD39CB" w:rsidRDefault="00BD39CB">
      <w:pPr>
        <w:pStyle w:val="FootnoteText"/>
        <w:rPr>
          <w:rFonts w:ascii="Times New Roman" w:hAnsi="Times New Roman" w:cs="Times New Roman"/>
        </w:rPr>
      </w:pPr>
      <w:r w:rsidRPr="00BD39CB">
        <w:rPr>
          <w:rStyle w:val="FootnoteReference"/>
          <w:rFonts w:ascii="Times New Roman" w:hAnsi="Times New Roman" w:cs="Times New Roman"/>
        </w:rPr>
        <w:footnoteRef/>
      </w:r>
      <w:r w:rsidRPr="00BD39CB">
        <w:rPr>
          <w:rFonts w:ascii="Times New Roman" w:hAnsi="Times New Roman" w:cs="Times New Roman"/>
        </w:rPr>
        <w:t xml:space="preserve"> HH 790/15 at page 2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6397205"/>
      <w:docPartObj>
        <w:docPartGallery w:val="Page Numbers (Top of Page)"/>
        <w:docPartUnique/>
      </w:docPartObj>
    </w:sdtPr>
    <w:sdtEndPr>
      <w:rPr>
        <w:rFonts w:ascii="Times New Roman" w:hAnsi="Times New Roman" w:cs="Times New Roman"/>
        <w:noProof/>
        <w:sz w:val="24"/>
        <w:szCs w:val="24"/>
      </w:rPr>
    </w:sdtEndPr>
    <w:sdtContent>
      <w:p w14:paraId="22E27E25" w14:textId="65143927" w:rsidR="004A5B2F" w:rsidRPr="0000054D" w:rsidRDefault="004A5B2F">
        <w:pPr>
          <w:pStyle w:val="Header"/>
          <w:jc w:val="right"/>
          <w:rPr>
            <w:rFonts w:ascii="Times New Roman" w:hAnsi="Times New Roman" w:cs="Times New Roman"/>
            <w:noProof/>
            <w:sz w:val="24"/>
            <w:szCs w:val="24"/>
          </w:rPr>
        </w:pPr>
        <w:r w:rsidRPr="0000054D">
          <w:rPr>
            <w:rFonts w:ascii="Times New Roman" w:hAnsi="Times New Roman" w:cs="Times New Roman"/>
            <w:sz w:val="24"/>
            <w:szCs w:val="24"/>
          </w:rPr>
          <w:fldChar w:fldCharType="begin"/>
        </w:r>
        <w:r w:rsidRPr="0000054D">
          <w:rPr>
            <w:rFonts w:ascii="Times New Roman" w:hAnsi="Times New Roman" w:cs="Times New Roman"/>
            <w:sz w:val="24"/>
            <w:szCs w:val="24"/>
          </w:rPr>
          <w:instrText xml:space="preserve"> PAGE   \* MERGEFORMAT </w:instrText>
        </w:r>
        <w:r w:rsidRPr="0000054D">
          <w:rPr>
            <w:rFonts w:ascii="Times New Roman" w:hAnsi="Times New Roman" w:cs="Times New Roman"/>
            <w:sz w:val="24"/>
            <w:szCs w:val="24"/>
          </w:rPr>
          <w:fldChar w:fldCharType="separate"/>
        </w:r>
        <w:r w:rsidR="008C6B21">
          <w:rPr>
            <w:rFonts w:ascii="Times New Roman" w:hAnsi="Times New Roman" w:cs="Times New Roman"/>
            <w:noProof/>
            <w:sz w:val="24"/>
            <w:szCs w:val="24"/>
          </w:rPr>
          <w:t>1</w:t>
        </w:r>
        <w:r w:rsidRPr="0000054D">
          <w:rPr>
            <w:rFonts w:ascii="Times New Roman" w:hAnsi="Times New Roman" w:cs="Times New Roman"/>
            <w:noProof/>
            <w:sz w:val="24"/>
            <w:szCs w:val="24"/>
          </w:rPr>
          <w:fldChar w:fldCharType="end"/>
        </w:r>
      </w:p>
      <w:p w14:paraId="660E243C" w14:textId="1EA0C1AD" w:rsidR="004A5B2F" w:rsidRPr="0000054D" w:rsidRDefault="004A5B2F" w:rsidP="00902695">
        <w:pPr>
          <w:pStyle w:val="Header"/>
          <w:jc w:val="right"/>
          <w:rPr>
            <w:rFonts w:ascii="Times New Roman" w:hAnsi="Times New Roman" w:cs="Times New Roman"/>
            <w:noProof/>
            <w:sz w:val="24"/>
            <w:szCs w:val="24"/>
          </w:rPr>
        </w:pPr>
        <w:r w:rsidRPr="0000054D">
          <w:rPr>
            <w:rFonts w:ascii="Times New Roman" w:hAnsi="Times New Roman" w:cs="Times New Roman"/>
            <w:noProof/>
            <w:sz w:val="24"/>
            <w:szCs w:val="24"/>
          </w:rPr>
          <w:t>HH</w:t>
        </w:r>
        <w:r w:rsidR="00902695">
          <w:rPr>
            <w:rFonts w:ascii="Times New Roman" w:hAnsi="Times New Roman" w:cs="Times New Roman"/>
            <w:noProof/>
            <w:sz w:val="24"/>
            <w:szCs w:val="24"/>
          </w:rPr>
          <w:t xml:space="preserve"> 95-21</w:t>
        </w:r>
      </w:p>
      <w:p w14:paraId="2FF3186A" w14:textId="14DBC275" w:rsidR="00F37B29" w:rsidRDefault="004A5B2F">
        <w:pPr>
          <w:pStyle w:val="Header"/>
          <w:jc w:val="right"/>
          <w:rPr>
            <w:rFonts w:ascii="Times New Roman" w:hAnsi="Times New Roman" w:cs="Times New Roman"/>
            <w:noProof/>
            <w:sz w:val="24"/>
            <w:szCs w:val="24"/>
          </w:rPr>
        </w:pPr>
        <w:r w:rsidRPr="0000054D">
          <w:rPr>
            <w:rFonts w:ascii="Times New Roman" w:hAnsi="Times New Roman" w:cs="Times New Roman"/>
            <w:noProof/>
            <w:sz w:val="24"/>
            <w:szCs w:val="24"/>
          </w:rPr>
          <w:t xml:space="preserve">HC </w:t>
        </w:r>
        <w:r>
          <w:rPr>
            <w:rFonts w:ascii="Times New Roman" w:hAnsi="Times New Roman" w:cs="Times New Roman"/>
            <w:noProof/>
            <w:sz w:val="24"/>
            <w:szCs w:val="24"/>
          </w:rPr>
          <w:t>2</w:t>
        </w:r>
        <w:r w:rsidR="00F37B29">
          <w:rPr>
            <w:rFonts w:ascii="Times New Roman" w:hAnsi="Times New Roman" w:cs="Times New Roman"/>
            <w:noProof/>
            <w:sz w:val="24"/>
            <w:szCs w:val="24"/>
          </w:rPr>
          <w:t>5</w:t>
        </w:r>
        <w:r w:rsidR="00337474">
          <w:rPr>
            <w:rFonts w:ascii="Times New Roman" w:hAnsi="Times New Roman" w:cs="Times New Roman"/>
            <w:noProof/>
            <w:sz w:val="24"/>
            <w:szCs w:val="24"/>
          </w:rPr>
          <w:t>7</w:t>
        </w:r>
        <w:r w:rsidR="00F37B29">
          <w:rPr>
            <w:rFonts w:ascii="Times New Roman" w:hAnsi="Times New Roman" w:cs="Times New Roman"/>
            <w:noProof/>
            <w:sz w:val="24"/>
            <w:szCs w:val="24"/>
          </w:rPr>
          <w:t>9</w:t>
        </w:r>
        <w:r w:rsidRPr="0000054D">
          <w:rPr>
            <w:rFonts w:ascii="Times New Roman" w:hAnsi="Times New Roman" w:cs="Times New Roman"/>
            <w:noProof/>
            <w:sz w:val="24"/>
            <w:szCs w:val="24"/>
          </w:rPr>
          <w:t>/</w:t>
        </w:r>
        <w:r>
          <w:rPr>
            <w:rFonts w:ascii="Times New Roman" w:hAnsi="Times New Roman" w:cs="Times New Roman"/>
            <w:noProof/>
            <w:sz w:val="24"/>
            <w:szCs w:val="24"/>
          </w:rPr>
          <w:t>20</w:t>
        </w:r>
      </w:p>
      <w:p w14:paraId="479106FC" w14:textId="3F1C6B19" w:rsidR="004A5B2F" w:rsidRPr="0000054D" w:rsidRDefault="00F37B29">
        <w:pPr>
          <w:pStyle w:val="Header"/>
          <w:jc w:val="right"/>
          <w:rPr>
            <w:rFonts w:ascii="Times New Roman" w:hAnsi="Times New Roman" w:cs="Times New Roman"/>
            <w:sz w:val="24"/>
            <w:szCs w:val="24"/>
          </w:rPr>
        </w:pPr>
        <w:r>
          <w:rPr>
            <w:rFonts w:ascii="Times New Roman" w:hAnsi="Times New Roman" w:cs="Times New Roman"/>
            <w:noProof/>
            <w:sz w:val="24"/>
            <w:szCs w:val="24"/>
          </w:rPr>
          <w:t>REF CASE NO. HC 2106/19</w:t>
        </w:r>
      </w:p>
    </w:sdtContent>
  </w:sdt>
  <w:p w14:paraId="21C5CEAF" w14:textId="77777777" w:rsidR="004A5B2F" w:rsidRDefault="004A5B2F" w:rsidP="0000054D">
    <w:pPr>
      <w:pStyle w:val="Header"/>
      <w:jc w:val="both"/>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C4702"/>
    <w:multiLevelType w:val="hybridMultilevel"/>
    <w:tmpl w:val="EA14A25A"/>
    <w:lvl w:ilvl="0" w:tplc="887EEA2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0D47162A"/>
    <w:multiLevelType w:val="hybridMultilevel"/>
    <w:tmpl w:val="6ADE3DF2"/>
    <w:lvl w:ilvl="0" w:tplc="14BCB39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0F6D0C26"/>
    <w:multiLevelType w:val="hybridMultilevel"/>
    <w:tmpl w:val="9FBC5D5C"/>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12F732A5"/>
    <w:multiLevelType w:val="hybridMultilevel"/>
    <w:tmpl w:val="0B923034"/>
    <w:lvl w:ilvl="0" w:tplc="AA9A8A5A">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50236D"/>
    <w:multiLevelType w:val="hybridMultilevel"/>
    <w:tmpl w:val="ED183D64"/>
    <w:lvl w:ilvl="0" w:tplc="99C804C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23ED7224"/>
    <w:multiLevelType w:val="hybridMultilevel"/>
    <w:tmpl w:val="07F4692A"/>
    <w:lvl w:ilvl="0" w:tplc="EFCC19E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EF18C5"/>
    <w:multiLevelType w:val="hybridMultilevel"/>
    <w:tmpl w:val="DB42287A"/>
    <w:lvl w:ilvl="0" w:tplc="D50CC944">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15:restartNumberingAfterBreak="0">
    <w:nsid w:val="4B096269"/>
    <w:multiLevelType w:val="hybridMultilevel"/>
    <w:tmpl w:val="75EC7A8A"/>
    <w:lvl w:ilvl="0" w:tplc="28BC1614">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15:restartNumberingAfterBreak="0">
    <w:nsid w:val="575E7D93"/>
    <w:multiLevelType w:val="hybridMultilevel"/>
    <w:tmpl w:val="12BE50E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15:restartNumberingAfterBreak="0">
    <w:nsid w:val="73333B11"/>
    <w:multiLevelType w:val="hybridMultilevel"/>
    <w:tmpl w:val="95F8B97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15:restartNumberingAfterBreak="0">
    <w:nsid w:val="73F37A7D"/>
    <w:multiLevelType w:val="hybridMultilevel"/>
    <w:tmpl w:val="F35A7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6223728"/>
    <w:multiLevelType w:val="hybridMultilevel"/>
    <w:tmpl w:val="682E18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A030B56"/>
    <w:multiLevelType w:val="hybridMultilevel"/>
    <w:tmpl w:val="8A80C056"/>
    <w:lvl w:ilvl="0" w:tplc="FC42FE8A">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0"/>
  </w:num>
  <w:num w:numId="2">
    <w:abstractNumId w:val="7"/>
  </w:num>
  <w:num w:numId="3">
    <w:abstractNumId w:val="11"/>
  </w:num>
  <w:num w:numId="4">
    <w:abstractNumId w:val="3"/>
  </w:num>
  <w:num w:numId="5">
    <w:abstractNumId w:val="6"/>
  </w:num>
  <w:num w:numId="6">
    <w:abstractNumId w:val="0"/>
  </w:num>
  <w:num w:numId="7">
    <w:abstractNumId w:val="12"/>
  </w:num>
  <w:num w:numId="8">
    <w:abstractNumId w:val="1"/>
  </w:num>
  <w:num w:numId="9">
    <w:abstractNumId w:val="8"/>
  </w:num>
  <w:num w:numId="10">
    <w:abstractNumId w:val="2"/>
  </w:num>
  <w:num w:numId="11">
    <w:abstractNumId w:val="4"/>
  </w:num>
  <w:num w:numId="12">
    <w:abstractNumId w:val="5"/>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54D"/>
    <w:rsid w:val="00000277"/>
    <w:rsid w:val="0000054D"/>
    <w:rsid w:val="00004E48"/>
    <w:rsid w:val="00006C57"/>
    <w:rsid w:val="00011941"/>
    <w:rsid w:val="000139B9"/>
    <w:rsid w:val="00015121"/>
    <w:rsid w:val="0001570C"/>
    <w:rsid w:val="00017E83"/>
    <w:rsid w:val="00021749"/>
    <w:rsid w:val="00021CA7"/>
    <w:rsid w:val="00027BFD"/>
    <w:rsid w:val="00031F90"/>
    <w:rsid w:val="00034D2C"/>
    <w:rsid w:val="0003549B"/>
    <w:rsid w:val="0003558C"/>
    <w:rsid w:val="00043F3F"/>
    <w:rsid w:val="000451F6"/>
    <w:rsid w:val="000549FF"/>
    <w:rsid w:val="00055EBA"/>
    <w:rsid w:val="00055F45"/>
    <w:rsid w:val="00057DC9"/>
    <w:rsid w:val="00057E7F"/>
    <w:rsid w:val="00062C6A"/>
    <w:rsid w:val="000652A4"/>
    <w:rsid w:val="00065491"/>
    <w:rsid w:val="00072247"/>
    <w:rsid w:val="00072397"/>
    <w:rsid w:val="00072AEF"/>
    <w:rsid w:val="00073D80"/>
    <w:rsid w:val="00080BF3"/>
    <w:rsid w:val="000852DD"/>
    <w:rsid w:val="00085309"/>
    <w:rsid w:val="00087D12"/>
    <w:rsid w:val="00090B67"/>
    <w:rsid w:val="00090D46"/>
    <w:rsid w:val="00093BC7"/>
    <w:rsid w:val="00094AC3"/>
    <w:rsid w:val="00094B58"/>
    <w:rsid w:val="000A0D81"/>
    <w:rsid w:val="000A289D"/>
    <w:rsid w:val="000A3540"/>
    <w:rsid w:val="000A4DF6"/>
    <w:rsid w:val="000A5393"/>
    <w:rsid w:val="000A54C7"/>
    <w:rsid w:val="000A74E3"/>
    <w:rsid w:val="000B3FE5"/>
    <w:rsid w:val="000B4518"/>
    <w:rsid w:val="000C0D21"/>
    <w:rsid w:val="000C1D9D"/>
    <w:rsid w:val="000C297E"/>
    <w:rsid w:val="000C3736"/>
    <w:rsid w:val="000C3843"/>
    <w:rsid w:val="000C4074"/>
    <w:rsid w:val="000C50D1"/>
    <w:rsid w:val="000C5EB8"/>
    <w:rsid w:val="000C7DBD"/>
    <w:rsid w:val="000D0383"/>
    <w:rsid w:val="000D1B5B"/>
    <w:rsid w:val="000D33BD"/>
    <w:rsid w:val="000D361C"/>
    <w:rsid w:val="000E0E24"/>
    <w:rsid w:val="000E118F"/>
    <w:rsid w:val="000E1D96"/>
    <w:rsid w:val="000E680B"/>
    <w:rsid w:val="000F4340"/>
    <w:rsid w:val="000F4E18"/>
    <w:rsid w:val="00100FC4"/>
    <w:rsid w:val="0010610B"/>
    <w:rsid w:val="001079A5"/>
    <w:rsid w:val="00113BE6"/>
    <w:rsid w:val="00114671"/>
    <w:rsid w:val="00115D64"/>
    <w:rsid w:val="0012033E"/>
    <w:rsid w:val="00120FE8"/>
    <w:rsid w:val="00122BE7"/>
    <w:rsid w:val="00125912"/>
    <w:rsid w:val="00126110"/>
    <w:rsid w:val="00127892"/>
    <w:rsid w:val="00127F20"/>
    <w:rsid w:val="0013112C"/>
    <w:rsid w:val="0013367D"/>
    <w:rsid w:val="00134552"/>
    <w:rsid w:val="00134B34"/>
    <w:rsid w:val="00135073"/>
    <w:rsid w:val="00137172"/>
    <w:rsid w:val="001420E9"/>
    <w:rsid w:val="00142BA2"/>
    <w:rsid w:val="001435EC"/>
    <w:rsid w:val="00145764"/>
    <w:rsid w:val="00156EF0"/>
    <w:rsid w:val="001577A6"/>
    <w:rsid w:val="001644AB"/>
    <w:rsid w:val="00164780"/>
    <w:rsid w:val="00165B0B"/>
    <w:rsid w:val="00165D15"/>
    <w:rsid w:val="001663A6"/>
    <w:rsid w:val="00166911"/>
    <w:rsid w:val="00170406"/>
    <w:rsid w:val="00173BED"/>
    <w:rsid w:val="00177406"/>
    <w:rsid w:val="001870BB"/>
    <w:rsid w:val="001871F4"/>
    <w:rsid w:val="00193BFF"/>
    <w:rsid w:val="001A6B2D"/>
    <w:rsid w:val="001A76D2"/>
    <w:rsid w:val="001B1E97"/>
    <w:rsid w:val="001B3404"/>
    <w:rsid w:val="001B53E2"/>
    <w:rsid w:val="001B632F"/>
    <w:rsid w:val="001B6DA8"/>
    <w:rsid w:val="001B6E25"/>
    <w:rsid w:val="001C0D84"/>
    <w:rsid w:val="001C446C"/>
    <w:rsid w:val="001E0411"/>
    <w:rsid w:val="001E0485"/>
    <w:rsid w:val="001E4B97"/>
    <w:rsid w:val="001E4F6A"/>
    <w:rsid w:val="001F0EE9"/>
    <w:rsid w:val="001F4B18"/>
    <w:rsid w:val="001F50F0"/>
    <w:rsid w:val="002070E2"/>
    <w:rsid w:val="00207737"/>
    <w:rsid w:val="00210891"/>
    <w:rsid w:val="002108E8"/>
    <w:rsid w:val="00210A10"/>
    <w:rsid w:val="00210A92"/>
    <w:rsid w:val="00213A26"/>
    <w:rsid w:val="00214A97"/>
    <w:rsid w:val="00215572"/>
    <w:rsid w:val="002165B5"/>
    <w:rsid w:val="002176B7"/>
    <w:rsid w:val="0022528F"/>
    <w:rsid w:val="00226D57"/>
    <w:rsid w:val="00227923"/>
    <w:rsid w:val="002315BA"/>
    <w:rsid w:val="00232C82"/>
    <w:rsid w:val="00234150"/>
    <w:rsid w:val="002354A3"/>
    <w:rsid w:val="00236360"/>
    <w:rsid w:val="0023728B"/>
    <w:rsid w:val="002445B3"/>
    <w:rsid w:val="00250609"/>
    <w:rsid w:val="00250CA5"/>
    <w:rsid w:val="00254102"/>
    <w:rsid w:val="00256392"/>
    <w:rsid w:val="00257C62"/>
    <w:rsid w:val="00261042"/>
    <w:rsid w:val="002712C6"/>
    <w:rsid w:val="002778EF"/>
    <w:rsid w:val="00280442"/>
    <w:rsid w:val="00280CF6"/>
    <w:rsid w:val="00280F30"/>
    <w:rsid w:val="002824F6"/>
    <w:rsid w:val="00283F43"/>
    <w:rsid w:val="00285F51"/>
    <w:rsid w:val="0028687B"/>
    <w:rsid w:val="00291364"/>
    <w:rsid w:val="002937E2"/>
    <w:rsid w:val="00296D0E"/>
    <w:rsid w:val="002A1435"/>
    <w:rsid w:val="002A4723"/>
    <w:rsid w:val="002A5D90"/>
    <w:rsid w:val="002A605C"/>
    <w:rsid w:val="002A7530"/>
    <w:rsid w:val="002A7B30"/>
    <w:rsid w:val="002B2465"/>
    <w:rsid w:val="002B2922"/>
    <w:rsid w:val="002B5511"/>
    <w:rsid w:val="002B6160"/>
    <w:rsid w:val="002B6E96"/>
    <w:rsid w:val="002B728F"/>
    <w:rsid w:val="002C0975"/>
    <w:rsid w:val="002C3571"/>
    <w:rsid w:val="002C3707"/>
    <w:rsid w:val="002D1D7C"/>
    <w:rsid w:val="002D2134"/>
    <w:rsid w:val="002D2EC5"/>
    <w:rsid w:val="002D3D82"/>
    <w:rsid w:val="002D6688"/>
    <w:rsid w:val="002D77A8"/>
    <w:rsid w:val="002E007C"/>
    <w:rsid w:val="002E0C54"/>
    <w:rsid w:val="002E0FAD"/>
    <w:rsid w:val="002E106C"/>
    <w:rsid w:val="002E4EDA"/>
    <w:rsid w:val="002F3FE5"/>
    <w:rsid w:val="002F6B65"/>
    <w:rsid w:val="003002AE"/>
    <w:rsid w:val="0030438A"/>
    <w:rsid w:val="00304514"/>
    <w:rsid w:val="00312748"/>
    <w:rsid w:val="003230C0"/>
    <w:rsid w:val="0032461B"/>
    <w:rsid w:val="00325B6A"/>
    <w:rsid w:val="00325BC4"/>
    <w:rsid w:val="00327A1D"/>
    <w:rsid w:val="003321C4"/>
    <w:rsid w:val="003323F5"/>
    <w:rsid w:val="00333687"/>
    <w:rsid w:val="0033379E"/>
    <w:rsid w:val="00334F23"/>
    <w:rsid w:val="0033654D"/>
    <w:rsid w:val="00336EBE"/>
    <w:rsid w:val="00337474"/>
    <w:rsid w:val="00337C05"/>
    <w:rsid w:val="00340329"/>
    <w:rsid w:val="00342597"/>
    <w:rsid w:val="003429F2"/>
    <w:rsid w:val="00342E9B"/>
    <w:rsid w:val="003435A7"/>
    <w:rsid w:val="00343B77"/>
    <w:rsid w:val="00351918"/>
    <w:rsid w:val="003562EA"/>
    <w:rsid w:val="00360A4C"/>
    <w:rsid w:val="0036317F"/>
    <w:rsid w:val="00363772"/>
    <w:rsid w:val="003642C1"/>
    <w:rsid w:val="003665DD"/>
    <w:rsid w:val="003677B9"/>
    <w:rsid w:val="003728E3"/>
    <w:rsid w:val="00375251"/>
    <w:rsid w:val="003842C9"/>
    <w:rsid w:val="00387A09"/>
    <w:rsid w:val="003923DE"/>
    <w:rsid w:val="00393918"/>
    <w:rsid w:val="00395598"/>
    <w:rsid w:val="003A3241"/>
    <w:rsid w:val="003A41A6"/>
    <w:rsid w:val="003A6016"/>
    <w:rsid w:val="003A604D"/>
    <w:rsid w:val="003A6931"/>
    <w:rsid w:val="003B76DA"/>
    <w:rsid w:val="003C3C04"/>
    <w:rsid w:val="003C4CF6"/>
    <w:rsid w:val="003C4FC7"/>
    <w:rsid w:val="003C516F"/>
    <w:rsid w:val="003D18D0"/>
    <w:rsid w:val="003E079A"/>
    <w:rsid w:val="003E378B"/>
    <w:rsid w:val="003F0D40"/>
    <w:rsid w:val="003F187A"/>
    <w:rsid w:val="003F584D"/>
    <w:rsid w:val="003F738A"/>
    <w:rsid w:val="003F7B2C"/>
    <w:rsid w:val="00401272"/>
    <w:rsid w:val="00402393"/>
    <w:rsid w:val="00402B6A"/>
    <w:rsid w:val="004039C2"/>
    <w:rsid w:val="004050D4"/>
    <w:rsid w:val="004053FB"/>
    <w:rsid w:val="00412CD3"/>
    <w:rsid w:val="00415265"/>
    <w:rsid w:val="00416EB3"/>
    <w:rsid w:val="00422399"/>
    <w:rsid w:val="00424BF0"/>
    <w:rsid w:val="00427D93"/>
    <w:rsid w:val="0043205B"/>
    <w:rsid w:val="0043369B"/>
    <w:rsid w:val="00434061"/>
    <w:rsid w:val="00436130"/>
    <w:rsid w:val="00441C59"/>
    <w:rsid w:val="00443AC5"/>
    <w:rsid w:val="00443D6D"/>
    <w:rsid w:val="00443FE0"/>
    <w:rsid w:val="0045297E"/>
    <w:rsid w:val="00453C8B"/>
    <w:rsid w:val="00454E3E"/>
    <w:rsid w:val="004553B8"/>
    <w:rsid w:val="0045616A"/>
    <w:rsid w:val="00463259"/>
    <w:rsid w:val="00464D77"/>
    <w:rsid w:val="00467F29"/>
    <w:rsid w:val="00470645"/>
    <w:rsid w:val="0047353C"/>
    <w:rsid w:val="00473957"/>
    <w:rsid w:val="00474DAC"/>
    <w:rsid w:val="00477E12"/>
    <w:rsid w:val="00480946"/>
    <w:rsid w:val="0048281C"/>
    <w:rsid w:val="00484088"/>
    <w:rsid w:val="00485CC9"/>
    <w:rsid w:val="00497B15"/>
    <w:rsid w:val="004A15EC"/>
    <w:rsid w:val="004A459F"/>
    <w:rsid w:val="004A5B2F"/>
    <w:rsid w:val="004A5FAA"/>
    <w:rsid w:val="004B0384"/>
    <w:rsid w:val="004B1140"/>
    <w:rsid w:val="004B73F4"/>
    <w:rsid w:val="004B7A0C"/>
    <w:rsid w:val="004C0373"/>
    <w:rsid w:val="004C1275"/>
    <w:rsid w:val="004C5829"/>
    <w:rsid w:val="004C5DA4"/>
    <w:rsid w:val="004C73F8"/>
    <w:rsid w:val="004D1457"/>
    <w:rsid w:val="004D40F4"/>
    <w:rsid w:val="004D469B"/>
    <w:rsid w:val="004E2AE9"/>
    <w:rsid w:val="004E303A"/>
    <w:rsid w:val="004E6EDF"/>
    <w:rsid w:val="004F1EB9"/>
    <w:rsid w:val="004F2DE2"/>
    <w:rsid w:val="004F6BBB"/>
    <w:rsid w:val="004F774C"/>
    <w:rsid w:val="005025C9"/>
    <w:rsid w:val="00504F04"/>
    <w:rsid w:val="00507916"/>
    <w:rsid w:val="0051022E"/>
    <w:rsid w:val="00513341"/>
    <w:rsid w:val="005133BD"/>
    <w:rsid w:val="00514A14"/>
    <w:rsid w:val="00517113"/>
    <w:rsid w:val="00520C03"/>
    <w:rsid w:val="0052284B"/>
    <w:rsid w:val="00522EF1"/>
    <w:rsid w:val="005256C7"/>
    <w:rsid w:val="00526A92"/>
    <w:rsid w:val="00532DC3"/>
    <w:rsid w:val="00534B0C"/>
    <w:rsid w:val="00537555"/>
    <w:rsid w:val="005406F0"/>
    <w:rsid w:val="00542A27"/>
    <w:rsid w:val="00542C01"/>
    <w:rsid w:val="00543412"/>
    <w:rsid w:val="00550C91"/>
    <w:rsid w:val="00554703"/>
    <w:rsid w:val="005551B5"/>
    <w:rsid w:val="0055552E"/>
    <w:rsid w:val="0055656F"/>
    <w:rsid w:val="00560B87"/>
    <w:rsid w:val="00565928"/>
    <w:rsid w:val="005805AC"/>
    <w:rsid w:val="00580AD1"/>
    <w:rsid w:val="005854AB"/>
    <w:rsid w:val="00585558"/>
    <w:rsid w:val="005900DF"/>
    <w:rsid w:val="00593D2D"/>
    <w:rsid w:val="00595C10"/>
    <w:rsid w:val="00597675"/>
    <w:rsid w:val="005A0198"/>
    <w:rsid w:val="005A0A76"/>
    <w:rsid w:val="005A3730"/>
    <w:rsid w:val="005A4745"/>
    <w:rsid w:val="005B1604"/>
    <w:rsid w:val="005B2833"/>
    <w:rsid w:val="005B2DF3"/>
    <w:rsid w:val="005B58E8"/>
    <w:rsid w:val="005B620D"/>
    <w:rsid w:val="005B787A"/>
    <w:rsid w:val="005C4CC2"/>
    <w:rsid w:val="005C5708"/>
    <w:rsid w:val="005C7500"/>
    <w:rsid w:val="005C7BDF"/>
    <w:rsid w:val="005D03FE"/>
    <w:rsid w:val="005D046D"/>
    <w:rsid w:val="005D0B37"/>
    <w:rsid w:val="005D39E8"/>
    <w:rsid w:val="005D4A58"/>
    <w:rsid w:val="005D5EAB"/>
    <w:rsid w:val="005D692E"/>
    <w:rsid w:val="005E09DD"/>
    <w:rsid w:val="005E67B4"/>
    <w:rsid w:val="005E76EB"/>
    <w:rsid w:val="005F0302"/>
    <w:rsid w:val="005F37BA"/>
    <w:rsid w:val="005F3C69"/>
    <w:rsid w:val="005F6F40"/>
    <w:rsid w:val="005F7E01"/>
    <w:rsid w:val="0060417B"/>
    <w:rsid w:val="006053D1"/>
    <w:rsid w:val="0060607A"/>
    <w:rsid w:val="006063E8"/>
    <w:rsid w:val="006067D8"/>
    <w:rsid w:val="00607F64"/>
    <w:rsid w:val="006239C7"/>
    <w:rsid w:val="006249E8"/>
    <w:rsid w:val="00627CBC"/>
    <w:rsid w:val="00631E9E"/>
    <w:rsid w:val="00633D49"/>
    <w:rsid w:val="006367F6"/>
    <w:rsid w:val="00637E4D"/>
    <w:rsid w:val="00646A24"/>
    <w:rsid w:val="00652880"/>
    <w:rsid w:val="0065477B"/>
    <w:rsid w:val="00663323"/>
    <w:rsid w:val="006640C4"/>
    <w:rsid w:val="0066449E"/>
    <w:rsid w:val="00667FCA"/>
    <w:rsid w:val="00672472"/>
    <w:rsid w:val="006740FA"/>
    <w:rsid w:val="00680CDE"/>
    <w:rsid w:val="00682FC0"/>
    <w:rsid w:val="00687947"/>
    <w:rsid w:val="006911DA"/>
    <w:rsid w:val="006972CD"/>
    <w:rsid w:val="006A402F"/>
    <w:rsid w:val="006A5E55"/>
    <w:rsid w:val="006B03F0"/>
    <w:rsid w:val="006B08DE"/>
    <w:rsid w:val="006B2204"/>
    <w:rsid w:val="006B4E2C"/>
    <w:rsid w:val="006B5148"/>
    <w:rsid w:val="006C1F7B"/>
    <w:rsid w:val="006C20EB"/>
    <w:rsid w:val="006C3A66"/>
    <w:rsid w:val="006C4094"/>
    <w:rsid w:val="006C43A1"/>
    <w:rsid w:val="006D1F32"/>
    <w:rsid w:val="006E1CA1"/>
    <w:rsid w:val="006E2F76"/>
    <w:rsid w:val="006E3252"/>
    <w:rsid w:val="006E362D"/>
    <w:rsid w:val="006E3AFB"/>
    <w:rsid w:val="006E4263"/>
    <w:rsid w:val="006E4C88"/>
    <w:rsid w:val="006F1E5E"/>
    <w:rsid w:val="006F3090"/>
    <w:rsid w:val="006F55B6"/>
    <w:rsid w:val="006F56E7"/>
    <w:rsid w:val="006F5A3D"/>
    <w:rsid w:val="0070120A"/>
    <w:rsid w:val="00704B5F"/>
    <w:rsid w:val="007056C8"/>
    <w:rsid w:val="00707583"/>
    <w:rsid w:val="0071128D"/>
    <w:rsid w:val="00711CB2"/>
    <w:rsid w:val="00712305"/>
    <w:rsid w:val="00714DA1"/>
    <w:rsid w:val="00721108"/>
    <w:rsid w:val="007243CA"/>
    <w:rsid w:val="00727EDF"/>
    <w:rsid w:val="0073171F"/>
    <w:rsid w:val="00731FB8"/>
    <w:rsid w:val="00732469"/>
    <w:rsid w:val="00733EA3"/>
    <w:rsid w:val="00736E81"/>
    <w:rsid w:val="00736F34"/>
    <w:rsid w:val="0074061E"/>
    <w:rsid w:val="0075278A"/>
    <w:rsid w:val="00753D7C"/>
    <w:rsid w:val="00753DB7"/>
    <w:rsid w:val="00754EC3"/>
    <w:rsid w:val="0075507E"/>
    <w:rsid w:val="00761E4B"/>
    <w:rsid w:val="007640C9"/>
    <w:rsid w:val="00767967"/>
    <w:rsid w:val="007704E4"/>
    <w:rsid w:val="00772ADF"/>
    <w:rsid w:val="0077392A"/>
    <w:rsid w:val="007754ED"/>
    <w:rsid w:val="0077616D"/>
    <w:rsid w:val="00777454"/>
    <w:rsid w:val="00780870"/>
    <w:rsid w:val="00780CD3"/>
    <w:rsid w:val="007834C4"/>
    <w:rsid w:val="00786F3E"/>
    <w:rsid w:val="00790713"/>
    <w:rsid w:val="00793C03"/>
    <w:rsid w:val="00793E2D"/>
    <w:rsid w:val="007A05CA"/>
    <w:rsid w:val="007A0D14"/>
    <w:rsid w:val="007A3918"/>
    <w:rsid w:val="007A5C4B"/>
    <w:rsid w:val="007A7D09"/>
    <w:rsid w:val="007B290A"/>
    <w:rsid w:val="007B3094"/>
    <w:rsid w:val="007B58EB"/>
    <w:rsid w:val="007B69A8"/>
    <w:rsid w:val="007C237F"/>
    <w:rsid w:val="007C47BF"/>
    <w:rsid w:val="007C4AC1"/>
    <w:rsid w:val="007D163C"/>
    <w:rsid w:val="007D64F1"/>
    <w:rsid w:val="007E08E5"/>
    <w:rsid w:val="007E0D79"/>
    <w:rsid w:val="007E268B"/>
    <w:rsid w:val="007E5891"/>
    <w:rsid w:val="007E742E"/>
    <w:rsid w:val="007F40AE"/>
    <w:rsid w:val="007F5C6C"/>
    <w:rsid w:val="007F79E3"/>
    <w:rsid w:val="00804BF4"/>
    <w:rsid w:val="00810BE3"/>
    <w:rsid w:val="0081191A"/>
    <w:rsid w:val="0081281C"/>
    <w:rsid w:val="0081305E"/>
    <w:rsid w:val="00814FBB"/>
    <w:rsid w:val="00822139"/>
    <w:rsid w:val="00822C03"/>
    <w:rsid w:val="00823504"/>
    <w:rsid w:val="0082391F"/>
    <w:rsid w:val="0082508C"/>
    <w:rsid w:val="00827D81"/>
    <w:rsid w:val="008303E3"/>
    <w:rsid w:val="008308B0"/>
    <w:rsid w:val="00835B44"/>
    <w:rsid w:val="008446E8"/>
    <w:rsid w:val="00844EDC"/>
    <w:rsid w:val="008451AF"/>
    <w:rsid w:val="008453B1"/>
    <w:rsid w:val="00846BD7"/>
    <w:rsid w:val="008502CF"/>
    <w:rsid w:val="00850D97"/>
    <w:rsid w:val="008545A0"/>
    <w:rsid w:val="00854A6A"/>
    <w:rsid w:val="00855B8F"/>
    <w:rsid w:val="008570C7"/>
    <w:rsid w:val="00857B17"/>
    <w:rsid w:val="00865655"/>
    <w:rsid w:val="00866653"/>
    <w:rsid w:val="0087043E"/>
    <w:rsid w:val="0087534D"/>
    <w:rsid w:val="00876FAA"/>
    <w:rsid w:val="00880691"/>
    <w:rsid w:val="00884979"/>
    <w:rsid w:val="00885FC0"/>
    <w:rsid w:val="00886449"/>
    <w:rsid w:val="00891BD9"/>
    <w:rsid w:val="008921B4"/>
    <w:rsid w:val="008947A5"/>
    <w:rsid w:val="008A2C90"/>
    <w:rsid w:val="008A46EE"/>
    <w:rsid w:val="008B03B8"/>
    <w:rsid w:val="008B1724"/>
    <w:rsid w:val="008B426D"/>
    <w:rsid w:val="008B4B38"/>
    <w:rsid w:val="008B5A4F"/>
    <w:rsid w:val="008C3CC9"/>
    <w:rsid w:val="008C6B21"/>
    <w:rsid w:val="008D49F7"/>
    <w:rsid w:val="008D5FB7"/>
    <w:rsid w:val="008D6105"/>
    <w:rsid w:val="008E45FD"/>
    <w:rsid w:val="008E542A"/>
    <w:rsid w:val="008E5883"/>
    <w:rsid w:val="008E5E82"/>
    <w:rsid w:val="008E7948"/>
    <w:rsid w:val="008F0F64"/>
    <w:rsid w:val="008F27E5"/>
    <w:rsid w:val="008F323D"/>
    <w:rsid w:val="008F3572"/>
    <w:rsid w:val="00901EEA"/>
    <w:rsid w:val="00902695"/>
    <w:rsid w:val="009071E7"/>
    <w:rsid w:val="00911DA2"/>
    <w:rsid w:val="00912126"/>
    <w:rsid w:val="00917A3F"/>
    <w:rsid w:val="00923C11"/>
    <w:rsid w:val="00927195"/>
    <w:rsid w:val="0093201D"/>
    <w:rsid w:val="00932D70"/>
    <w:rsid w:val="00932E6F"/>
    <w:rsid w:val="00934988"/>
    <w:rsid w:val="009356AA"/>
    <w:rsid w:val="009361AD"/>
    <w:rsid w:val="009366E1"/>
    <w:rsid w:val="00936887"/>
    <w:rsid w:val="009426BB"/>
    <w:rsid w:val="009428DE"/>
    <w:rsid w:val="00944CD1"/>
    <w:rsid w:val="009471EF"/>
    <w:rsid w:val="00950B99"/>
    <w:rsid w:val="00950DB6"/>
    <w:rsid w:val="00953172"/>
    <w:rsid w:val="00953529"/>
    <w:rsid w:val="0095438F"/>
    <w:rsid w:val="00955717"/>
    <w:rsid w:val="00955BB1"/>
    <w:rsid w:val="009608C6"/>
    <w:rsid w:val="0096127F"/>
    <w:rsid w:val="00961C99"/>
    <w:rsid w:val="00962568"/>
    <w:rsid w:val="0096367C"/>
    <w:rsid w:val="00970438"/>
    <w:rsid w:val="0097353B"/>
    <w:rsid w:val="00974E4B"/>
    <w:rsid w:val="009766B2"/>
    <w:rsid w:val="0098011D"/>
    <w:rsid w:val="009803AC"/>
    <w:rsid w:val="00982149"/>
    <w:rsid w:val="00985CA4"/>
    <w:rsid w:val="00993AB8"/>
    <w:rsid w:val="00993FE3"/>
    <w:rsid w:val="00997CB9"/>
    <w:rsid w:val="009A015C"/>
    <w:rsid w:val="009A0216"/>
    <w:rsid w:val="009A0AA1"/>
    <w:rsid w:val="009A2352"/>
    <w:rsid w:val="009A46AA"/>
    <w:rsid w:val="009A5A8E"/>
    <w:rsid w:val="009B1806"/>
    <w:rsid w:val="009B642D"/>
    <w:rsid w:val="009B6D02"/>
    <w:rsid w:val="009B7D02"/>
    <w:rsid w:val="009C0A5E"/>
    <w:rsid w:val="009C1540"/>
    <w:rsid w:val="009C37FC"/>
    <w:rsid w:val="009C4206"/>
    <w:rsid w:val="009C480E"/>
    <w:rsid w:val="009C5B7E"/>
    <w:rsid w:val="009C7E75"/>
    <w:rsid w:val="009D0458"/>
    <w:rsid w:val="009D0B44"/>
    <w:rsid w:val="009E0397"/>
    <w:rsid w:val="009E1C83"/>
    <w:rsid w:val="009E360D"/>
    <w:rsid w:val="009E3A23"/>
    <w:rsid w:val="009E42EB"/>
    <w:rsid w:val="009F40C6"/>
    <w:rsid w:val="009F5796"/>
    <w:rsid w:val="009F57AD"/>
    <w:rsid w:val="009F6949"/>
    <w:rsid w:val="00A01289"/>
    <w:rsid w:val="00A01E86"/>
    <w:rsid w:val="00A02C9C"/>
    <w:rsid w:val="00A02D7A"/>
    <w:rsid w:val="00A134B6"/>
    <w:rsid w:val="00A13B0F"/>
    <w:rsid w:val="00A13CF4"/>
    <w:rsid w:val="00A15094"/>
    <w:rsid w:val="00A16DAD"/>
    <w:rsid w:val="00A223D7"/>
    <w:rsid w:val="00A24127"/>
    <w:rsid w:val="00A24F81"/>
    <w:rsid w:val="00A31347"/>
    <w:rsid w:val="00A34A12"/>
    <w:rsid w:val="00A41366"/>
    <w:rsid w:val="00A422C4"/>
    <w:rsid w:val="00A42370"/>
    <w:rsid w:val="00A42C67"/>
    <w:rsid w:val="00A45DC0"/>
    <w:rsid w:val="00A603D5"/>
    <w:rsid w:val="00A60CF2"/>
    <w:rsid w:val="00A657DB"/>
    <w:rsid w:val="00A66F5C"/>
    <w:rsid w:val="00A67800"/>
    <w:rsid w:val="00A72579"/>
    <w:rsid w:val="00A72FB6"/>
    <w:rsid w:val="00A74955"/>
    <w:rsid w:val="00A80A06"/>
    <w:rsid w:val="00A80A4D"/>
    <w:rsid w:val="00A814D4"/>
    <w:rsid w:val="00A82AA1"/>
    <w:rsid w:val="00A83A30"/>
    <w:rsid w:val="00A83D9E"/>
    <w:rsid w:val="00A92721"/>
    <w:rsid w:val="00A941C0"/>
    <w:rsid w:val="00A97E73"/>
    <w:rsid w:val="00AA22CF"/>
    <w:rsid w:val="00AA32B1"/>
    <w:rsid w:val="00AA4957"/>
    <w:rsid w:val="00AA6B70"/>
    <w:rsid w:val="00AB3ABB"/>
    <w:rsid w:val="00AB50E1"/>
    <w:rsid w:val="00AB7062"/>
    <w:rsid w:val="00AC02F9"/>
    <w:rsid w:val="00AC15D5"/>
    <w:rsid w:val="00AC2341"/>
    <w:rsid w:val="00AC2B7A"/>
    <w:rsid w:val="00AC2D73"/>
    <w:rsid w:val="00AC4599"/>
    <w:rsid w:val="00AC4651"/>
    <w:rsid w:val="00AC5EF3"/>
    <w:rsid w:val="00AC7B38"/>
    <w:rsid w:val="00AD033C"/>
    <w:rsid w:val="00AD2831"/>
    <w:rsid w:val="00AD3A76"/>
    <w:rsid w:val="00AD7225"/>
    <w:rsid w:val="00AD7D32"/>
    <w:rsid w:val="00AD7DDA"/>
    <w:rsid w:val="00AE1689"/>
    <w:rsid w:val="00AE20F2"/>
    <w:rsid w:val="00AE2159"/>
    <w:rsid w:val="00AE5A70"/>
    <w:rsid w:val="00AE5E9F"/>
    <w:rsid w:val="00AE620C"/>
    <w:rsid w:val="00AE7088"/>
    <w:rsid w:val="00AF5DA7"/>
    <w:rsid w:val="00AF6A4B"/>
    <w:rsid w:val="00AF7640"/>
    <w:rsid w:val="00B01181"/>
    <w:rsid w:val="00B017AC"/>
    <w:rsid w:val="00B02346"/>
    <w:rsid w:val="00B042BF"/>
    <w:rsid w:val="00B04E76"/>
    <w:rsid w:val="00B07359"/>
    <w:rsid w:val="00B1012F"/>
    <w:rsid w:val="00B101B0"/>
    <w:rsid w:val="00B10942"/>
    <w:rsid w:val="00B12CB4"/>
    <w:rsid w:val="00B1774F"/>
    <w:rsid w:val="00B205FA"/>
    <w:rsid w:val="00B21C89"/>
    <w:rsid w:val="00B22045"/>
    <w:rsid w:val="00B2266E"/>
    <w:rsid w:val="00B2456B"/>
    <w:rsid w:val="00B251BE"/>
    <w:rsid w:val="00B25C5C"/>
    <w:rsid w:val="00B33663"/>
    <w:rsid w:val="00B33FB5"/>
    <w:rsid w:val="00B4196F"/>
    <w:rsid w:val="00B42D5D"/>
    <w:rsid w:val="00B43130"/>
    <w:rsid w:val="00B4415A"/>
    <w:rsid w:val="00B44F07"/>
    <w:rsid w:val="00B4669A"/>
    <w:rsid w:val="00B46BBE"/>
    <w:rsid w:val="00B47684"/>
    <w:rsid w:val="00B47E03"/>
    <w:rsid w:val="00B5385D"/>
    <w:rsid w:val="00B55582"/>
    <w:rsid w:val="00B559A4"/>
    <w:rsid w:val="00B5755D"/>
    <w:rsid w:val="00B612FE"/>
    <w:rsid w:val="00B61319"/>
    <w:rsid w:val="00B6140B"/>
    <w:rsid w:val="00B6167D"/>
    <w:rsid w:val="00B616C4"/>
    <w:rsid w:val="00B62AFC"/>
    <w:rsid w:val="00B633F8"/>
    <w:rsid w:val="00B63625"/>
    <w:rsid w:val="00B6457D"/>
    <w:rsid w:val="00B650F6"/>
    <w:rsid w:val="00B65978"/>
    <w:rsid w:val="00B72CF0"/>
    <w:rsid w:val="00B734F0"/>
    <w:rsid w:val="00B76817"/>
    <w:rsid w:val="00B76D88"/>
    <w:rsid w:val="00B808F8"/>
    <w:rsid w:val="00B82EAD"/>
    <w:rsid w:val="00B833E7"/>
    <w:rsid w:val="00B85043"/>
    <w:rsid w:val="00B85C52"/>
    <w:rsid w:val="00B947EA"/>
    <w:rsid w:val="00BA2EEB"/>
    <w:rsid w:val="00BA3797"/>
    <w:rsid w:val="00BA6949"/>
    <w:rsid w:val="00BA723A"/>
    <w:rsid w:val="00BB06E9"/>
    <w:rsid w:val="00BB2D67"/>
    <w:rsid w:val="00BB3225"/>
    <w:rsid w:val="00BB4F14"/>
    <w:rsid w:val="00BB5A87"/>
    <w:rsid w:val="00BB6047"/>
    <w:rsid w:val="00BB6082"/>
    <w:rsid w:val="00BB7A1D"/>
    <w:rsid w:val="00BC1959"/>
    <w:rsid w:val="00BC3485"/>
    <w:rsid w:val="00BC6306"/>
    <w:rsid w:val="00BC67FB"/>
    <w:rsid w:val="00BD3010"/>
    <w:rsid w:val="00BD32C0"/>
    <w:rsid w:val="00BD39CB"/>
    <w:rsid w:val="00BD4B8C"/>
    <w:rsid w:val="00BD5D00"/>
    <w:rsid w:val="00BE70BF"/>
    <w:rsid w:val="00BF1DEF"/>
    <w:rsid w:val="00C0002B"/>
    <w:rsid w:val="00C0489F"/>
    <w:rsid w:val="00C10D74"/>
    <w:rsid w:val="00C151F8"/>
    <w:rsid w:val="00C17F8E"/>
    <w:rsid w:val="00C20096"/>
    <w:rsid w:val="00C22143"/>
    <w:rsid w:val="00C2453E"/>
    <w:rsid w:val="00C2601A"/>
    <w:rsid w:val="00C26E6E"/>
    <w:rsid w:val="00C32475"/>
    <w:rsid w:val="00C357F6"/>
    <w:rsid w:val="00C363C0"/>
    <w:rsid w:val="00C47F00"/>
    <w:rsid w:val="00C524C5"/>
    <w:rsid w:val="00C52B73"/>
    <w:rsid w:val="00C53CCA"/>
    <w:rsid w:val="00C56D80"/>
    <w:rsid w:val="00C577EC"/>
    <w:rsid w:val="00C62259"/>
    <w:rsid w:val="00C6356F"/>
    <w:rsid w:val="00C66769"/>
    <w:rsid w:val="00C70EA8"/>
    <w:rsid w:val="00C74EF1"/>
    <w:rsid w:val="00C77C77"/>
    <w:rsid w:val="00C9295E"/>
    <w:rsid w:val="00C92A9F"/>
    <w:rsid w:val="00C94D87"/>
    <w:rsid w:val="00C956CC"/>
    <w:rsid w:val="00CA4B27"/>
    <w:rsid w:val="00CA6FB6"/>
    <w:rsid w:val="00CB301B"/>
    <w:rsid w:val="00CB6110"/>
    <w:rsid w:val="00CB6927"/>
    <w:rsid w:val="00CC0EE9"/>
    <w:rsid w:val="00CC108E"/>
    <w:rsid w:val="00CC362E"/>
    <w:rsid w:val="00CC6961"/>
    <w:rsid w:val="00CD04B6"/>
    <w:rsid w:val="00CD13EE"/>
    <w:rsid w:val="00CD20DC"/>
    <w:rsid w:val="00CD2521"/>
    <w:rsid w:val="00CD2B4A"/>
    <w:rsid w:val="00CD3682"/>
    <w:rsid w:val="00CD390D"/>
    <w:rsid w:val="00CD3DD2"/>
    <w:rsid w:val="00CD5B4B"/>
    <w:rsid w:val="00CD6186"/>
    <w:rsid w:val="00CD6B9E"/>
    <w:rsid w:val="00CE3C74"/>
    <w:rsid w:val="00CE60E5"/>
    <w:rsid w:val="00CE61C8"/>
    <w:rsid w:val="00CE65EF"/>
    <w:rsid w:val="00CF0A6C"/>
    <w:rsid w:val="00CF2FC7"/>
    <w:rsid w:val="00CF3C09"/>
    <w:rsid w:val="00CF64C1"/>
    <w:rsid w:val="00CF75C1"/>
    <w:rsid w:val="00CF7A6C"/>
    <w:rsid w:val="00D00E98"/>
    <w:rsid w:val="00D05A9F"/>
    <w:rsid w:val="00D069E3"/>
    <w:rsid w:val="00D06A2A"/>
    <w:rsid w:val="00D06E25"/>
    <w:rsid w:val="00D10084"/>
    <w:rsid w:val="00D114F9"/>
    <w:rsid w:val="00D12F7B"/>
    <w:rsid w:val="00D141C4"/>
    <w:rsid w:val="00D205AF"/>
    <w:rsid w:val="00D21CB2"/>
    <w:rsid w:val="00D23051"/>
    <w:rsid w:val="00D26A4D"/>
    <w:rsid w:val="00D307AD"/>
    <w:rsid w:val="00D34DEF"/>
    <w:rsid w:val="00D4150F"/>
    <w:rsid w:val="00D429B2"/>
    <w:rsid w:val="00D43A65"/>
    <w:rsid w:val="00D46775"/>
    <w:rsid w:val="00D47D7E"/>
    <w:rsid w:val="00D52794"/>
    <w:rsid w:val="00D61763"/>
    <w:rsid w:val="00D617CB"/>
    <w:rsid w:val="00D648B6"/>
    <w:rsid w:val="00D671C3"/>
    <w:rsid w:val="00D67517"/>
    <w:rsid w:val="00D70375"/>
    <w:rsid w:val="00D70E93"/>
    <w:rsid w:val="00D7212F"/>
    <w:rsid w:val="00D722F9"/>
    <w:rsid w:val="00D80706"/>
    <w:rsid w:val="00D80DBA"/>
    <w:rsid w:val="00D8111C"/>
    <w:rsid w:val="00D8319C"/>
    <w:rsid w:val="00D831CA"/>
    <w:rsid w:val="00D906A1"/>
    <w:rsid w:val="00D911E3"/>
    <w:rsid w:val="00D93ADC"/>
    <w:rsid w:val="00D97F79"/>
    <w:rsid w:val="00DA3109"/>
    <w:rsid w:val="00DA36B8"/>
    <w:rsid w:val="00DA36F6"/>
    <w:rsid w:val="00DA3F49"/>
    <w:rsid w:val="00DA704F"/>
    <w:rsid w:val="00DB205F"/>
    <w:rsid w:val="00DB3423"/>
    <w:rsid w:val="00DB505C"/>
    <w:rsid w:val="00DB6A8E"/>
    <w:rsid w:val="00DB6E51"/>
    <w:rsid w:val="00DB7133"/>
    <w:rsid w:val="00DB7BDE"/>
    <w:rsid w:val="00DC365F"/>
    <w:rsid w:val="00DD0CAF"/>
    <w:rsid w:val="00DD395B"/>
    <w:rsid w:val="00DD42D3"/>
    <w:rsid w:val="00DD4313"/>
    <w:rsid w:val="00DD4987"/>
    <w:rsid w:val="00DD6028"/>
    <w:rsid w:val="00DE410B"/>
    <w:rsid w:val="00DF0F82"/>
    <w:rsid w:val="00DF14FD"/>
    <w:rsid w:val="00DF17D3"/>
    <w:rsid w:val="00DF25C8"/>
    <w:rsid w:val="00DF5CE9"/>
    <w:rsid w:val="00E00540"/>
    <w:rsid w:val="00E056FA"/>
    <w:rsid w:val="00E06086"/>
    <w:rsid w:val="00E1217A"/>
    <w:rsid w:val="00E13603"/>
    <w:rsid w:val="00E13620"/>
    <w:rsid w:val="00E14480"/>
    <w:rsid w:val="00E15F9B"/>
    <w:rsid w:val="00E1670E"/>
    <w:rsid w:val="00E24460"/>
    <w:rsid w:val="00E2629A"/>
    <w:rsid w:val="00E31FF6"/>
    <w:rsid w:val="00E347DD"/>
    <w:rsid w:val="00E357A6"/>
    <w:rsid w:val="00E3650C"/>
    <w:rsid w:val="00E37EC9"/>
    <w:rsid w:val="00E4075E"/>
    <w:rsid w:val="00E409E9"/>
    <w:rsid w:val="00E41370"/>
    <w:rsid w:val="00E417E0"/>
    <w:rsid w:val="00E44964"/>
    <w:rsid w:val="00E458D3"/>
    <w:rsid w:val="00E52439"/>
    <w:rsid w:val="00E533AE"/>
    <w:rsid w:val="00E53628"/>
    <w:rsid w:val="00E57D27"/>
    <w:rsid w:val="00E57D7D"/>
    <w:rsid w:val="00E6012E"/>
    <w:rsid w:val="00E60F02"/>
    <w:rsid w:val="00E64ABA"/>
    <w:rsid w:val="00E722A2"/>
    <w:rsid w:val="00E778B7"/>
    <w:rsid w:val="00E87B0B"/>
    <w:rsid w:val="00E90DE3"/>
    <w:rsid w:val="00E90F41"/>
    <w:rsid w:val="00E911B9"/>
    <w:rsid w:val="00E91491"/>
    <w:rsid w:val="00E9238D"/>
    <w:rsid w:val="00E94E8B"/>
    <w:rsid w:val="00E975FD"/>
    <w:rsid w:val="00EA0F69"/>
    <w:rsid w:val="00EA47BE"/>
    <w:rsid w:val="00EA6B27"/>
    <w:rsid w:val="00EB1AEB"/>
    <w:rsid w:val="00EB76A3"/>
    <w:rsid w:val="00EC0AD0"/>
    <w:rsid w:val="00EC126F"/>
    <w:rsid w:val="00EC28D8"/>
    <w:rsid w:val="00ED2BC9"/>
    <w:rsid w:val="00ED53C1"/>
    <w:rsid w:val="00ED7128"/>
    <w:rsid w:val="00EE1FDD"/>
    <w:rsid w:val="00EE490E"/>
    <w:rsid w:val="00EE5376"/>
    <w:rsid w:val="00EF237D"/>
    <w:rsid w:val="00EF3337"/>
    <w:rsid w:val="00EF72E1"/>
    <w:rsid w:val="00EF73B8"/>
    <w:rsid w:val="00F01D7E"/>
    <w:rsid w:val="00F06237"/>
    <w:rsid w:val="00F10775"/>
    <w:rsid w:val="00F1312A"/>
    <w:rsid w:val="00F156EA"/>
    <w:rsid w:val="00F16667"/>
    <w:rsid w:val="00F17353"/>
    <w:rsid w:val="00F232FC"/>
    <w:rsid w:val="00F375A9"/>
    <w:rsid w:val="00F37B29"/>
    <w:rsid w:val="00F43406"/>
    <w:rsid w:val="00F4352B"/>
    <w:rsid w:val="00F43CAF"/>
    <w:rsid w:val="00F4755D"/>
    <w:rsid w:val="00F50675"/>
    <w:rsid w:val="00F51D0E"/>
    <w:rsid w:val="00F52268"/>
    <w:rsid w:val="00F57B04"/>
    <w:rsid w:val="00F611CD"/>
    <w:rsid w:val="00F75077"/>
    <w:rsid w:val="00F77637"/>
    <w:rsid w:val="00F77ABC"/>
    <w:rsid w:val="00F77B87"/>
    <w:rsid w:val="00F805F6"/>
    <w:rsid w:val="00F840DB"/>
    <w:rsid w:val="00F87F0D"/>
    <w:rsid w:val="00F926B0"/>
    <w:rsid w:val="00F92FDA"/>
    <w:rsid w:val="00F93AA7"/>
    <w:rsid w:val="00F93F31"/>
    <w:rsid w:val="00F93F33"/>
    <w:rsid w:val="00F94CF5"/>
    <w:rsid w:val="00F961C0"/>
    <w:rsid w:val="00F966BA"/>
    <w:rsid w:val="00FA2FA0"/>
    <w:rsid w:val="00FA42AC"/>
    <w:rsid w:val="00FA4EF9"/>
    <w:rsid w:val="00FA71E3"/>
    <w:rsid w:val="00FA724D"/>
    <w:rsid w:val="00FB5179"/>
    <w:rsid w:val="00FC403D"/>
    <w:rsid w:val="00FC406B"/>
    <w:rsid w:val="00FE39EB"/>
    <w:rsid w:val="00FE3AEA"/>
    <w:rsid w:val="00FE7DA0"/>
    <w:rsid w:val="00FF0E18"/>
    <w:rsid w:val="00FF2F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2BF5C"/>
  <w15:docId w15:val="{D01568E1-E7C6-4111-82A1-7E3052FAA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05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054D"/>
  </w:style>
  <w:style w:type="paragraph" w:styleId="Footer">
    <w:name w:val="footer"/>
    <w:basedOn w:val="Normal"/>
    <w:link w:val="FooterChar"/>
    <w:uiPriority w:val="99"/>
    <w:unhideWhenUsed/>
    <w:rsid w:val="000005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054D"/>
  </w:style>
  <w:style w:type="paragraph" w:styleId="ListParagraph">
    <w:name w:val="List Paragraph"/>
    <w:basedOn w:val="Normal"/>
    <w:uiPriority w:val="34"/>
    <w:qFormat/>
    <w:rsid w:val="000B3FE5"/>
    <w:pPr>
      <w:ind w:left="720"/>
      <w:contextualSpacing/>
    </w:pPr>
  </w:style>
  <w:style w:type="paragraph" w:styleId="BalloonText">
    <w:name w:val="Balloon Text"/>
    <w:basedOn w:val="Normal"/>
    <w:link w:val="BalloonTextChar"/>
    <w:uiPriority w:val="99"/>
    <w:semiHidden/>
    <w:unhideWhenUsed/>
    <w:rsid w:val="003665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65DD"/>
    <w:rPr>
      <w:rFonts w:ascii="Tahoma" w:hAnsi="Tahoma" w:cs="Tahoma"/>
      <w:sz w:val="16"/>
      <w:szCs w:val="16"/>
    </w:rPr>
  </w:style>
  <w:style w:type="paragraph" w:styleId="FootnoteText">
    <w:name w:val="footnote text"/>
    <w:basedOn w:val="Normal"/>
    <w:link w:val="FootnoteTextChar"/>
    <w:uiPriority w:val="99"/>
    <w:semiHidden/>
    <w:unhideWhenUsed/>
    <w:rsid w:val="006F55B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F55B6"/>
    <w:rPr>
      <w:sz w:val="20"/>
      <w:szCs w:val="20"/>
    </w:rPr>
  </w:style>
  <w:style w:type="character" w:styleId="FootnoteReference">
    <w:name w:val="footnote reference"/>
    <w:basedOn w:val="DefaultParagraphFont"/>
    <w:uiPriority w:val="99"/>
    <w:semiHidden/>
    <w:unhideWhenUsed/>
    <w:rsid w:val="006F55B6"/>
    <w:rPr>
      <w:vertAlign w:val="superscript"/>
    </w:rPr>
  </w:style>
  <w:style w:type="paragraph" w:styleId="EndnoteText">
    <w:name w:val="endnote text"/>
    <w:basedOn w:val="Normal"/>
    <w:link w:val="EndnoteTextChar"/>
    <w:uiPriority w:val="99"/>
    <w:semiHidden/>
    <w:unhideWhenUsed/>
    <w:rsid w:val="00334F2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34F23"/>
    <w:rPr>
      <w:sz w:val="20"/>
      <w:szCs w:val="20"/>
    </w:rPr>
  </w:style>
  <w:style w:type="character" w:styleId="EndnoteReference">
    <w:name w:val="endnote reference"/>
    <w:basedOn w:val="DefaultParagraphFont"/>
    <w:uiPriority w:val="99"/>
    <w:semiHidden/>
    <w:unhideWhenUsed/>
    <w:rsid w:val="00334F23"/>
    <w:rPr>
      <w:vertAlign w:val="superscript"/>
    </w:rPr>
  </w:style>
  <w:style w:type="character" w:styleId="CommentReference">
    <w:name w:val="annotation reference"/>
    <w:basedOn w:val="DefaultParagraphFont"/>
    <w:uiPriority w:val="99"/>
    <w:semiHidden/>
    <w:unhideWhenUsed/>
    <w:rsid w:val="00A13B0F"/>
    <w:rPr>
      <w:sz w:val="16"/>
      <w:szCs w:val="16"/>
    </w:rPr>
  </w:style>
  <w:style w:type="paragraph" w:styleId="CommentText">
    <w:name w:val="annotation text"/>
    <w:basedOn w:val="Normal"/>
    <w:link w:val="CommentTextChar"/>
    <w:uiPriority w:val="99"/>
    <w:semiHidden/>
    <w:unhideWhenUsed/>
    <w:rsid w:val="00A13B0F"/>
    <w:pPr>
      <w:spacing w:line="240" w:lineRule="auto"/>
    </w:pPr>
    <w:rPr>
      <w:sz w:val="20"/>
      <w:szCs w:val="20"/>
    </w:rPr>
  </w:style>
  <w:style w:type="character" w:customStyle="1" w:styleId="CommentTextChar">
    <w:name w:val="Comment Text Char"/>
    <w:basedOn w:val="DefaultParagraphFont"/>
    <w:link w:val="CommentText"/>
    <w:uiPriority w:val="99"/>
    <w:semiHidden/>
    <w:rsid w:val="00A13B0F"/>
    <w:rPr>
      <w:sz w:val="20"/>
      <w:szCs w:val="20"/>
    </w:rPr>
  </w:style>
  <w:style w:type="paragraph" w:styleId="CommentSubject">
    <w:name w:val="annotation subject"/>
    <w:basedOn w:val="CommentText"/>
    <w:next w:val="CommentText"/>
    <w:link w:val="CommentSubjectChar"/>
    <w:uiPriority w:val="99"/>
    <w:semiHidden/>
    <w:unhideWhenUsed/>
    <w:rsid w:val="00A13B0F"/>
    <w:rPr>
      <w:b/>
      <w:bCs/>
    </w:rPr>
  </w:style>
  <w:style w:type="character" w:customStyle="1" w:styleId="CommentSubjectChar">
    <w:name w:val="Comment Subject Char"/>
    <w:basedOn w:val="CommentTextChar"/>
    <w:link w:val="CommentSubject"/>
    <w:uiPriority w:val="99"/>
    <w:semiHidden/>
    <w:rsid w:val="00A13B0F"/>
    <w:rPr>
      <w:b/>
      <w:bCs/>
      <w:sz w:val="20"/>
      <w:szCs w:val="20"/>
    </w:rPr>
  </w:style>
  <w:style w:type="paragraph" w:customStyle="1" w:styleId="Default">
    <w:name w:val="Default"/>
    <w:rsid w:val="00210A92"/>
    <w:pPr>
      <w:autoSpaceDE w:val="0"/>
      <w:autoSpaceDN w:val="0"/>
      <w:adjustRightInd w:val="0"/>
      <w:spacing w:after="0" w:line="240" w:lineRule="auto"/>
    </w:pPr>
    <w:rPr>
      <w:rFonts w:ascii="Times New Roman" w:hAnsi="Times New Roman" w:cs="Times New Roman"/>
      <w:color w:val="000000"/>
      <w:sz w:val="24"/>
      <w:szCs w:val="24"/>
      <w:lang w:val="en-ZW"/>
    </w:rPr>
  </w:style>
  <w:style w:type="paragraph" w:styleId="NormalWeb">
    <w:name w:val="Normal (Web)"/>
    <w:basedOn w:val="Normal"/>
    <w:rsid w:val="00EF73B8"/>
    <w:pPr>
      <w:spacing w:after="15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CEAAB7-36D7-4AD3-B199-09474C52A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4830</Words>
  <Characters>27537</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jsc-Mujuru</dc:creator>
  <cp:lastModifiedBy>JSC</cp:lastModifiedBy>
  <cp:revision>2</cp:revision>
  <cp:lastPrinted>2021-03-09T09:33:00Z</cp:lastPrinted>
  <dcterms:created xsi:type="dcterms:W3CDTF">2021-03-15T07:52:00Z</dcterms:created>
  <dcterms:modified xsi:type="dcterms:W3CDTF">2021-03-15T07:52:00Z</dcterms:modified>
</cp:coreProperties>
</file>