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2A" w:rsidRPr="008E1711" w:rsidRDefault="00F6192A" w:rsidP="00F6192A">
      <w:pPr>
        <w:spacing w:line="360" w:lineRule="auto"/>
        <w:rPr>
          <w:b/>
        </w:rPr>
      </w:pPr>
      <w:r>
        <w:rPr>
          <w:b/>
        </w:rPr>
        <w:t xml:space="preserve">IN </w:t>
      </w:r>
      <w:r w:rsidRPr="008E1711">
        <w:rPr>
          <w:b/>
        </w:rPr>
        <w:t>THE LABOUR COURT OF ZIMBABWE      JUDGMENT NO. LC/H/</w:t>
      </w:r>
      <w:r w:rsidR="00751845">
        <w:rPr>
          <w:b/>
        </w:rPr>
        <w:t>418</w:t>
      </w:r>
      <w:r>
        <w:rPr>
          <w:b/>
        </w:rPr>
        <w:t>/2016</w:t>
      </w:r>
    </w:p>
    <w:p w:rsidR="00F6192A" w:rsidRDefault="00F6192A" w:rsidP="00F6192A">
      <w:pPr>
        <w:spacing w:line="360" w:lineRule="auto"/>
        <w:jc w:val="both"/>
        <w:rPr>
          <w:b/>
        </w:rPr>
      </w:pPr>
      <w:r>
        <w:rPr>
          <w:b/>
        </w:rPr>
        <w:t>HARARE, 26 MAY 2016</w:t>
      </w:r>
      <w:r w:rsidRPr="00047C13">
        <w:rPr>
          <w:b/>
        </w:rPr>
        <w:t xml:space="preserve">  </w:t>
      </w:r>
      <w:r>
        <w:rPr>
          <w:b/>
        </w:rPr>
        <w:tab/>
      </w:r>
      <w:r w:rsidRPr="00047C13">
        <w:rPr>
          <w:b/>
        </w:rPr>
        <w:t xml:space="preserve">  </w:t>
      </w:r>
      <w:r w:rsidRPr="00047C13">
        <w:rPr>
          <w:b/>
        </w:rPr>
        <w:tab/>
      </w:r>
      <w:r w:rsidRPr="00047C13">
        <w:rPr>
          <w:b/>
        </w:rPr>
        <w:tab/>
      </w:r>
      <w:r>
        <w:rPr>
          <w:b/>
        </w:rPr>
        <w:t xml:space="preserve">         </w:t>
      </w:r>
      <w:r>
        <w:rPr>
          <w:b/>
        </w:rPr>
        <w:tab/>
        <w:t xml:space="preserve">     </w:t>
      </w:r>
      <w:r w:rsidRPr="00047C13">
        <w:rPr>
          <w:b/>
        </w:rPr>
        <w:t>CASE NO. LC/</w:t>
      </w:r>
      <w:r>
        <w:rPr>
          <w:b/>
        </w:rPr>
        <w:t>H/426/15</w:t>
      </w:r>
    </w:p>
    <w:p w:rsidR="00F6192A" w:rsidRDefault="00F6192A" w:rsidP="00F6192A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751845">
        <w:rPr>
          <w:b/>
        </w:rPr>
        <w:t>22 JULY</w:t>
      </w:r>
      <w:r>
        <w:rPr>
          <w:b/>
        </w:rPr>
        <w:t xml:space="preserve"> 2016</w:t>
      </w:r>
    </w:p>
    <w:p w:rsidR="00F6192A" w:rsidRDefault="00F6192A" w:rsidP="00F6192A">
      <w:pPr>
        <w:jc w:val="both"/>
      </w:pPr>
      <w:r w:rsidRPr="00047C13">
        <w:t>In the matter between</w:t>
      </w:r>
      <w:r>
        <w:t>:-</w:t>
      </w:r>
    </w:p>
    <w:p w:rsidR="00F6192A" w:rsidRDefault="00F6192A" w:rsidP="00F6192A">
      <w:pPr>
        <w:jc w:val="both"/>
      </w:pPr>
    </w:p>
    <w:p w:rsidR="00F6192A" w:rsidRPr="00047C13" w:rsidRDefault="00F6192A" w:rsidP="00F6192A">
      <w:pPr>
        <w:jc w:val="both"/>
      </w:pPr>
    </w:p>
    <w:p w:rsidR="00F6192A" w:rsidRPr="00047C13" w:rsidRDefault="00C83BE5" w:rsidP="00F6192A">
      <w:pPr>
        <w:spacing w:line="360" w:lineRule="auto"/>
        <w:jc w:val="both"/>
        <w:rPr>
          <w:b/>
        </w:rPr>
      </w:pPr>
      <w:r>
        <w:rPr>
          <w:b/>
        </w:rPr>
        <w:t>MICHAEL KAZINGIZI</w:t>
      </w:r>
      <w:r w:rsidR="00D268D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192A">
        <w:rPr>
          <w:b/>
        </w:rPr>
        <w:tab/>
      </w:r>
      <w:r w:rsidR="00F6192A">
        <w:rPr>
          <w:b/>
        </w:rPr>
        <w:tab/>
      </w:r>
      <w:r w:rsidR="00F6192A">
        <w:rPr>
          <w:b/>
        </w:rPr>
        <w:tab/>
      </w:r>
      <w:r w:rsidR="00F6192A">
        <w:rPr>
          <w:b/>
        </w:rPr>
        <w:tab/>
        <w:t>Appellant</w:t>
      </w:r>
    </w:p>
    <w:p w:rsidR="00F6192A" w:rsidRPr="00047C13" w:rsidRDefault="00F6192A" w:rsidP="00F6192A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174F71" w:rsidRDefault="00C83BE5" w:rsidP="00F6192A">
      <w:pPr>
        <w:spacing w:line="360" w:lineRule="auto"/>
        <w:jc w:val="both"/>
        <w:rPr>
          <w:b/>
        </w:rPr>
      </w:pPr>
      <w:r>
        <w:rPr>
          <w:b/>
        </w:rPr>
        <w:t>SECRETARY FOR AGRICULTURE</w:t>
      </w:r>
      <w:r w:rsidR="00D268D7">
        <w:rPr>
          <w:b/>
        </w:rPr>
        <w:t>, MECHANISATION</w:t>
      </w:r>
      <w:r w:rsidR="00D268D7">
        <w:rPr>
          <w:b/>
        </w:rPr>
        <w:tab/>
      </w:r>
      <w:r w:rsidR="00D268D7">
        <w:rPr>
          <w:b/>
        </w:rPr>
        <w:tab/>
      </w:r>
      <w:r w:rsidR="00F6192A">
        <w:rPr>
          <w:b/>
        </w:rPr>
        <w:t>Respondent</w:t>
      </w:r>
    </w:p>
    <w:p w:rsidR="00F6192A" w:rsidRDefault="00174F71" w:rsidP="00F6192A">
      <w:pPr>
        <w:spacing w:line="360" w:lineRule="auto"/>
        <w:jc w:val="both"/>
        <w:rPr>
          <w:b/>
        </w:rPr>
      </w:pPr>
      <w:r>
        <w:rPr>
          <w:b/>
        </w:rPr>
        <w:t xml:space="preserve">&amp; </w:t>
      </w:r>
      <w:r>
        <w:rPr>
          <w:b/>
        </w:rPr>
        <w:t>IRRIGATION DEVELOPMENT</w:t>
      </w:r>
      <w:r w:rsidR="00D268D7">
        <w:rPr>
          <w:b/>
        </w:rPr>
        <w:t xml:space="preserve"> </w:t>
      </w:r>
      <w:r>
        <w:rPr>
          <w:b/>
        </w:rPr>
        <w:t xml:space="preserve">      </w:t>
      </w:r>
    </w:p>
    <w:p w:rsidR="00F6192A" w:rsidRDefault="00F6192A" w:rsidP="00F6192A">
      <w:pPr>
        <w:jc w:val="both"/>
        <w:rPr>
          <w:b/>
        </w:rPr>
      </w:pPr>
    </w:p>
    <w:p w:rsidR="00F6192A" w:rsidRDefault="00F6192A" w:rsidP="00F6192A">
      <w:pPr>
        <w:spacing w:line="360" w:lineRule="auto"/>
        <w:jc w:val="both"/>
      </w:pPr>
      <w:r>
        <w:t>Before Honourable P. Muzofa, Judge</w:t>
      </w:r>
    </w:p>
    <w:p w:rsidR="00F6192A" w:rsidRDefault="00F6192A" w:rsidP="00F6192A">
      <w:pPr>
        <w:jc w:val="both"/>
      </w:pPr>
      <w:r>
        <w:t xml:space="preserve">                             </w:t>
      </w:r>
    </w:p>
    <w:p w:rsidR="00F6192A" w:rsidRPr="00047C13" w:rsidRDefault="00F6192A" w:rsidP="00F6192A">
      <w:pPr>
        <w:jc w:val="both"/>
      </w:pPr>
      <w:r w:rsidRPr="00047C13">
        <w:tab/>
      </w:r>
      <w:r w:rsidRPr="00047C13">
        <w:tab/>
      </w:r>
      <w:r w:rsidRPr="00047C13">
        <w:tab/>
      </w:r>
      <w:bookmarkStart w:id="0" w:name="_GoBack"/>
      <w:bookmarkEnd w:id="0"/>
    </w:p>
    <w:p w:rsidR="00F6192A" w:rsidRPr="00047C13" w:rsidRDefault="00F6192A" w:rsidP="00F6192A">
      <w:pPr>
        <w:spacing w:line="360" w:lineRule="auto"/>
        <w:jc w:val="both"/>
        <w:rPr>
          <w:b/>
        </w:rPr>
      </w:pPr>
      <w:r w:rsidRPr="00047C13">
        <w:rPr>
          <w:b/>
        </w:rPr>
        <w:t>App</w:t>
      </w:r>
      <w:r>
        <w:rPr>
          <w:b/>
        </w:rPr>
        <w:t>ellant</w:t>
      </w:r>
      <w:r>
        <w:rPr>
          <w:b/>
        </w:rPr>
        <w:tab/>
      </w:r>
      <w:r w:rsidR="00C83BE5">
        <w:rPr>
          <w:b/>
        </w:rPr>
        <w:tab/>
      </w:r>
      <w:r w:rsidR="00C83BE5">
        <w:rPr>
          <w:b/>
        </w:rPr>
        <w:tab/>
        <w:t>In person</w:t>
      </w:r>
      <w:r>
        <w:rPr>
          <w:b/>
        </w:rPr>
        <w:tab/>
      </w:r>
    </w:p>
    <w:p w:rsidR="00F6192A" w:rsidRDefault="00F6192A" w:rsidP="00F6192A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C83BE5">
        <w:rPr>
          <w:b/>
        </w:rPr>
        <w:tab/>
      </w:r>
      <w:r w:rsidR="00C83BE5">
        <w:rPr>
          <w:b/>
        </w:rPr>
        <w:tab/>
      </w:r>
      <w:r w:rsidR="00425175">
        <w:rPr>
          <w:b/>
        </w:rPr>
        <w:t>Ms Chihuri (Civil Division)</w:t>
      </w:r>
      <w:r w:rsidRPr="00047C13">
        <w:rPr>
          <w:b/>
        </w:rPr>
        <w:tab/>
      </w:r>
    </w:p>
    <w:p w:rsidR="00F6192A" w:rsidRDefault="00F6192A" w:rsidP="00F6192A">
      <w:pPr>
        <w:jc w:val="both"/>
        <w:rPr>
          <w:b/>
        </w:rPr>
      </w:pPr>
    </w:p>
    <w:p w:rsidR="00F6192A" w:rsidRDefault="00F6192A" w:rsidP="00F6192A">
      <w:pPr>
        <w:jc w:val="both"/>
        <w:rPr>
          <w:b/>
        </w:rPr>
      </w:pPr>
    </w:p>
    <w:p w:rsidR="00F6192A" w:rsidRDefault="00F6192A" w:rsidP="00F6192A">
      <w:pPr>
        <w:jc w:val="both"/>
        <w:rPr>
          <w:b/>
        </w:rPr>
      </w:pPr>
      <w:r>
        <w:rPr>
          <w:b/>
        </w:rPr>
        <w:t>MUZOFA, J:</w:t>
      </w:r>
    </w:p>
    <w:p w:rsidR="00F6192A" w:rsidRDefault="00F6192A" w:rsidP="00F6192A">
      <w:pPr>
        <w:jc w:val="both"/>
        <w:rPr>
          <w:b/>
        </w:rPr>
      </w:pPr>
    </w:p>
    <w:p w:rsidR="00442B5A" w:rsidRPr="00AA2327" w:rsidRDefault="00442B5A" w:rsidP="00B840A2">
      <w:pPr>
        <w:spacing w:line="360" w:lineRule="auto"/>
        <w:jc w:val="both"/>
        <w:rPr>
          <w:sz w:val="22"/>
          <w:szCs w:val="22"/>
        </w:rPr>
      </w:pPr>
    </w:p>
    <w:p w:rsidR="00B840A2" w:rsidRDefault="00B840A2" w:rsidP="00B840A2">
      <w:pPr>
        <w:spacing w:line="360" w:lineRule="auto"/>
        <w:jc w:val="both"/>
      </w:pPr>
      <w:r>
        <w:tab/>
        <w:t>This is an appeal against the decision of the r</w:t>
      </w:r>
      <w:r w:rsidR="006C4CEF">
        <w:t>espondent to dismiss the appellant.</w:t>
      </w:r>
    </w:p>
    <w:p w:rsidR="006C4CEF" w:rsidRDefault="006C4CEF" w:rsidP="0040622B">
      <w:pPr>
        <w:jc w:val="both"/>
      </w:pPr>
    </w:p>
    <w:p w:rsidR="006C4CEF" w:rsidRDefault="006C4CEF" w:rsidP="00B840A2">
      <w:pPr>
        <w:spacing w:line="360" w:lineRule="auto"/>
        <w:jc w:val="both"/>
      </w:pPr>
      <w:r>
        <w:tab/>
      </w:r>
      <w:r w:rsidR="00F34DBC">
        <w:t xml:space="preserve">The facts of this case are not in dispute.  </w:t>
      </w:r>
      <w:proofErr w:type="gramStart"/>
      <w:r w:rsidR="00F34DBC">
        <w:t>Following suspicion that some employees including appellant defrauded respondent through false</w:t>
      </w:r>
      <w:r w:rsidR="00AB25A2">
        <w:t xml:space="preserve"> travel and subsistence claims</w:t>
      </w:r>
      <w:r w:rsidR="00467A18">
        <w:t>,</w:t>
      </w:r>
      <w:r w:rsidR="00AB25A2">
        <w:t xml:space="preserve"> investigations were made.</w:t>
      </w:r>
      <w:proofErr w:type="gramEnd"/>
      <w:r w:rsidR="00AB25A2">
        <w:t xml:space="preserve">  The appellant together with other employees involved in the fraudulent </w:t>
      </w:r>
      <w:r w:rsidR="00352999">
        <w:t>activities were charg</w:t>
      </w:r>
      <w:r w:rsidR="00467A18">
        <w:t>ed for violating paragraphs 13 e</w:t>
      </w:r>
      <w:r w:rsidR="00352999">
        <w:t xml:space="preserve"> and 24 of the</w:t>
      </w:r>
      <w:r w:rsidR="00AF5E1D">
        <w:t xml:space="preserve"> first schedule </w:t>
      </w:r>
      <w:r w:rsidR="00467A18">
        <w:t xml:space="preserve">of the </w:t>
      </w:r>
      <w:r w:rsidR="00AF5E1D">
        <w:t>Civil Service Regulations, 2000 as amended.  He was found liable and dismissed from employment with effect from 16 April 2015.</w:t>
      </w:r>
    </w:p>
    <w:p w:rsidR="00AF5E1D" w:rsidRDefault="00AF5E1D" w:rsidP="0040622B">
      <w:pPr>
        <w:jc w:val="both"/>
      </w:pPr>
    </w:p>
    <w:p w:rsidR="00AF5E1D" w:rsidRDefault="00AF5E1D" w:rsidP="00B840A2">
      <w:pPr>
        <w:spacing w:line="360" w:lineRule="auto"/>
        <w:jc w:val="both"/>
      </w:pPr>
      <w:r>
        <w:tab/>
        <w:t xml:space="preserve">Appellant appealed to this </w:t>
      </w:r>
      <w:r w:rsidR="00EC7B06">
        <w:t xml:space="preserve">Court.  On 9 January 2015 Justice </w:t>
      </w:r>
      <w:r w:rsidR="006947AE">
        <w:t xml:space="preserve">MUCHAWA </w:t>
      </w:r>
      <w:r w:rsidR="00EC7B06">
        <w:t>considered the appeal and made the following order:-</w:t>
      </w:r>
    </w:p>
    <w:p w:rsidR="00EC7B06" w:rsidRDefault="00EC7B06" w:rsidP="00B840A2">
      <w:pPr>
        <w:spacing w:line="360" w:lineRule="auto"/>
        <w:jc w:val="both"/>
      </w:pPr>
    </w:p>
    <w:p w:rsidR="00106AF8" w:rsidRPr="0040622B" w:rsidRDefault="00EC7B06" w:rsidP="0040622B">
      <w:pPr>
        <w:spacing w:line="276" w:lineRule="auto"/>
        <w:ind w:left="720"/>
        <w:jc w:val="both"/>
        <w:rPr>
          <w:sz w:val="22"/>
          <w:szCs w:val="22"/>
        </w:rPr>
      </w:pPr>
      <w:r w:rsidRPr="0040622B">
        <w:rPr>
          <w:sz w:val="22"/>
          <w:szCs w:val="22"/>
        </w:rPr>
        <w:t xml:space="preserve">“Consequently the determination of the disciplinary authority of 26 </w:t>
      </w:r>
      <w:r w:rsidR="00AB14A8" w:rsidRPr="0040622B">
        <w:rPr>
          <w:sz w:val="22"/>
          <w:szCs w:val="22"/>
        </w:rPr>
        <w:t xml:space="preserve">September 2013 be and is hereby upheld in respect to the </w:t>
      </w:r>
      <w:r w:rsidR="00C470D1" w:rsidRPr="0040622B">
        <w:rPr>
          <w:sz w:val="22"/>
          <w:szCs w:val="22"/>
        </w:rPr>
        <w:t>finding</w:t>
      </w:r>
      <w:r w:rsidR="00AB14A8" w:rsidRPr="0040622B">
        <w:rPr>
          <w:sz w:val="22"/>
          <w:szCs w:val="22"/>
        </w:rPr>
        <w:t xml:space="preserve"> of </w:t>
      </w:r>
      <w:r w:rsidR="00C470D1" w:rsidRPr="0040622B">
        <w:rPr>
          <w:sz w:val="22"/>
          <w:szCs w:val="22"/>
        </w:rPr>
        <w:t>guilty</w:t>
      </w:r>
      <w:r w:rsidR="00AB14A8" w:rsidRPr="0040622B">
        <w:rPr>
          <w:sz w:val="22"/>
          <w:szCs w:val="22"/>
        </w:rPr>
        <w:t xml:space="preserve"> whilst the discharge/dismissal penalty is set aside pending an opportunity to be availed to the </w:t>
      </w:r>
      <w:r w:rsidR="00AB14A8" w:rsidRPr="0040622B">
        <w:rPr>
          <w:sz w:val="22"/>
          <w:szCs w:val="22"/>
        </w:rPr>
        <w:lastRenderedPageBreak/>
        <w:t>appellant to address in mitigation before the imposition of a penalty w</w:t>
      </w:r>
      <w:r w:rsidR="00106AF8" w:rsidRPr="0040622B">
        <w:rPr>
          <w:sz w:val="22"/>
          <w:szCs w:val="22"/>
        </w:rPr>
        <w:t>ithin thirty days of this order.”</w:t>
      </w:r>
    </w:p>
    <w:p w:rsidR="00106AF8" w:rsidRDefault="00106AF8" w:rsidP="0040622B">
      <w:pPr>
        <w:jc w:val="both"/>
      </w:pPr>
    </w:p>
    <w:p w:rsidR="00106AF8" w:rsidRDefault="00106AF8" w:rsidP="00B840A2">
      <w:pPr>
        <w:spacing w:line="360" w:lineRule="auto"/>
        <w:jc w:val="both"/>
      </w:pPr>
      <w:r>
        <w:tab/>
        <w:t>On 27 January 2015</w:t>
      </w:r>
      <w:r w:rsidR="00F613A8">
        <w:t xml:space="preserve"> the respondent convened a disciplinary committee whose </w:t>
      </w:r>
      <w:r w:rsidR="0099797A">
        <w:t xml:space="preserve">sale </w:t>
      </w:r>
      <w:r w:rsidR="00F613A8">
        <w:t>mandate was to give effect to Judge Muchawa’</w:t>
      </w:r>
      <w:r w:rsidR="008104C1">
        <w:t>s, to record mitigation and mete out a suitable penalty.</w:t>
      </w:r>
    </w:p>
    <w:p w:rsidR="008104C1" w:rsidRDefault="008104C1" w:rsidP="0040622B">
      <w:pPr>
        <w:jc w:val="both"/>
      </w:pPr>
    </w:p>
    <w:p w:rsidR="008104C1" w:rsidRDefault="008104C1" w:rsidP="00B840A2">
      <w:pPr>
        <w:spacing w:line="360" w:lineRule="auto"/>
        <w:jc w:val="both"/>
      </w:pPr>
      <w:r>
        <w:tab/>
        <w:t>Having considered the mitigation the disciplinary committee recommended a dismissal.</w:t>
      </w:r>
    </w:p>
    <w:p w:rsidR="00644C5D" w:rsidRDefault="00644C5D" w:rsidP="0040622B">
      <w:pPr>
        <w:jc w:val="both"/>
      </w:pPr>
    </w:p>
    <w:p w:rsidR="00644C5D" w:rsidRDefault="00644C5D" w:rsidP="00B840A2">
      <w:pPr>
        <w:spacing w:line="360" w:lineRule="auto"/>
        <w:jc w:val="both"/>
      </w:pPr>
      <w:r>
        <w:tab/>
        <w:t>The appellant still dissatisfied approached this court on appeal.</w:t>
      </w:r>
    </w:p>
    <w:p w:rsidR="00644C5D" w:rsidRDefault="00644C5D" w:rsidP="0040622B">
      <w:pPr>
        <w:jc w:val="both"/>
      </w:pPr>
    </w:p>
    <w:p w:rsidR="00644C5D" w:rsidRDefault="00644C5D" w:rsidP="00B840A2">
      <w:pPr>
        <w:spacing w:line="360" w:lineRule="auto"/>
        <w:jc w:val="both"/>
      </w:pPr>
      <w:r>
        <w:tab/>
        <w:t xml:space="preserve">The grounds of appeal raise three issues that </w:t>
      </w:r>
      <w:r w:rsidR="00846787">
        <w:t>the penalty should be reversed, that the period of suspension from 22 October 2013 to April 2015</w:t>
      </w:r>
      <w:r w:rsidR="0099797A">
        <w:t xml:space="preserve"> be</w:t>
      </w:r>
      <w:r w:rsidR="00846787">
        <w:t xml:space="preserve"> treated as leav</w:t>
      </w:r>
      <w:r w:rsidR="00475543">
        <w:t>e without pay be reconsidered and that this court take into account mitigation.</w:t>
      </w:r>
    </w:p>
    <w:p w:rsidR="00475543" w:rsidRDefault="00475543" w:rsidP="0040622B">
      <w:pPr>
        <w:jc w:val="both"/>
      </w:pPr>
    </w:p>
    <w:p w:rsidR="00475543" w:rsidRDefault="00475543" w:rsidP="00B840A2">
      <w:pPr>
        <w:spacing w:line="360" w:lineRule="auto"/>
        <w:jc w:val="both"/>
      </w:pPr>
      <w:r>
        <w:tab/>
        <w:t xml:space="preserve">The </w:t>
      </w:r>
      <w:proofErr w:type="gramStart"/>
      <w:r>
        <w:t>expression of the grounds of appeal are</w:t>
      </w:r>
      <w:proofErr w:type="gramEnd"/>
      <w:r>
        <w:t xml:space="preserve"> far from precise that as</w:t>
      </w:r>
      <w:r w:rsidR="00BB15D6">
        <w:t xml:space="preserve"> it maybe the court will proceed to</w:t>
      </w:r>
      <w:r w:rsidR="00F90E06">
        <w:t xml:space="preserve"> make a determination</w:t>
      </w:r>
      <w:r w:rsidR="00BB15D6">
        <w:t>.</w:t>
      </w:r>
    </w:p>
    <w:p w:rsidR="00BB15D6" w:rsidRDefault="00BB15D6" w:rsidP="0040622B">
      <w:pPr>
        <w:jc w:val="both"/>
      </w:pPr>
    </w:p>
    <w:p w:rsidR="00BB15D6" w:rsidRDefault="00BB15D6" w:rsidP="00B840A2">
      <w:pPr>
        <w:spacing w:line="360" w:lineRule="auto"/>
        <w:jc w:val="both"/>
      </w:pPr>
      <w:r>
        <w:tab/>
        <w:t xml:space="preserve">Before the </w:t>
      </w:r>
      <w:r w:rsidR="009B38C3">
        <w:t>Court the appellant also submitted on the merits of the case, that he did not commit the offence.  This court cannot determine on the issue of the</w:t>
      </w:r>
      <w:r w:rsidR="00FD2328">
        <w:t xml:space="preserve"> </w:t>
      </w:r>
      <w:r w:rsidR="006D226D">
        <w:t>appellant’s guilt</w:t>
      </w:r>
      <w:r w:rsidR="00FC7A10">
        <w:t xml:space="preserve"> or otherwise since this matter</w:t>
      </w:r>
      <w:r w:rsidR="000713DC">
        <w:t xml:space="preserve"> was disposed of by Justice </w:t>
      </w:r>
      <w:r w:rsidR="00A56A75">
        <w:t>MUCHAWA</w:t>
      </w:r>
      <w:r w:rsidR="000713DC">
        <w:t>.  In her judgment the Learned</w:t>
      </w:r>
      <w:r w:rsidR="006D226D">
        <w:t xml:space="preserve"> Judge considered the merits of </w:t>
      </w:r>
      <w:r w:rsidR="00A56A75">
        <w:t xml:space="preserve">the </w:t>
      </w:r>
      <w:r w:rsidR="006D226D">
        <w:t xml:space="preserve">case and in the final upheld the verdict of guilt.   This court cannot </w:t>
      </w:r>
      <w:r w:rsidR="007E5DCC">
        <w:t xml:space="preserve">revisit the issue, it has </w:t>
      </w:r>
      <w:r w:rsidR="002A1022">
        <w:t>become</w:t>
      </w:r>
      <w:r w:rsidR="007E5DCC">
        <w:t xml:space="preserve"> </w:t>
      </w:r>
      <w:r w:rsidR="007E5DCC" w:rsidRPr="00A56A75">
        <w:rPr>
          <w:i/>
        </w:rPr>
        <w:t xml:space="preserve">functus </w:t>
      </w:r>
      <w:r w:rsidR="002A1022" w:rsidRPr="00A56A75">
        <w:rPr>
          <w:i/>
        </w:rPr>
        <w:t>officio</w:t>
      </w:r>
      <w:r w:rsidR="002A1022">
        <w:t xml:space="preserve"> see generally </w:t>
      </w:r>
      <w:r w:rsidR="00A41E09" w:rsidRPr="0040622B">
        <w:rPr>
          <w:i/>
        </w:rPr>
        <w:t>Chirambasukwa</w:t>
      </w:r>
      <w:r w:rsidR="00A41E09">
        <w:t xml:space="preserve"> v </w:t>
      </w:r>
      <w:r w:rsidR="00A41E09" w:rsidRPr="0040622B">
        <w:rPr>
          <w:i/>
        </w:rPr>
        <w:t>Minister of Justice Legal and</w:t>
      </w:r>
      <w:r w:rsidR="00A41E09">
        <w:t xml:space="preserve"> </w:t>
      </w:r>
      <w:r w:rsidR="00A41E09" w:rsidRPr="0040622B">
        <w:rPr>
          <w:i/>
        </w:rPr>
        <w:t>Parliamentary Affairs</w:t>
      </w:r>
      <w:r w:rsidR="00A41E09">
        <w:t xml:space="preserve"> 1998 (2) ZLR 567 (SC)</w:t>
      </w:r>
      <w:r w:rsidR="00122247">
        <w:t>.</w:t>
      </w:r>
    </w:p>
    <w:p w:rsidR="00122247" w:rsidRDefault="00122247" w:rsidP="0040622B">
      <w:pPr>
        <w:jc w:val="both"/>
      </w:pPr>
    </w:p>
    <w:p w:rsidR="00122247" w:rsidRDefault="00122247" w:rsidP="00B840A2">
      <w:pPr>
        <w:spacing w:line="360" w:lineRule="auto"/>
        <w:jc w:val="both"/>
      </w:pPr>
      <w:r>
        <w:tab/>
        <w:t xml:space="preserve">The first and </w:t>
      </w:r>
      <w:r w:rsidR="00261681">
        <w:t>third</w:t>
      </w:r>
      <w:r>
        <w:t xml:space="preserve"> grounds of appeal are related.  The appellant raise</w:t>
      </w:r>
      <w:r w:rsidR="00261681">
        <w:t xml:space="preserve"> the</w:t>
      </w:r>
      <w:r>
        <w:t xml:space="preserve"> issue that mitigation should have been considered and the penalty reversed.</w:t>
      </w:r>
    </w:p>
    <w:p w:rsidR="00A56A75" w:rsidRDefault="00A56A75" w:rsidP="00A56A75">
      <w:pPr>
        <w:jc w:val="both"/>
      </w:pPr>
    </w:p>
    <w:p w:rsidR="00122247" w:rsidRDefault="00FA1B27" w:rsidP="00B840A2">
      <w:pPr>
        <w:spacing w:line="360" w:lineRule="auto"/>
        <w:jc w:val="both"/>
      </w:pPr>
      <w:r>
        <w:tab/>
        <w:t>Appellant argued that there were about fourty five cases of the same nature, some of his colleagues were not dismissed, he therefore should not have been dismissed.</w:t>
      </w:r>
    </w:p>
    <w:p w:rsidR="00746601" w:rsidRDefault="00746601" w:rsidP="0040622B">
      <w:pPr>
        <w:jc w:val="both"/>
      </w:pPr>
    </w:p>
    <w:p w:rsidR="00746601" w:rsidRDefault="00746601" w:rsidP="00B840A2">
      <w:pPr>
        <w:spacing w:line="360" w:lineRule="auto"/>
        <w:jc w:val="both"/>
      </w:pPr>
      <w:r>
        <w:tab/>
        <w:t xml:space="preserve">The appellant </w:t>
      </w:r>
      <w:r w:rsidR="00261681">
        <w:t>is</w:t>
      </w:r>
      <w:r>
        <w:t xml:space="preserve"> of the view that at the time he made his address in mitigation the </w:t>
      </w:r>
      <w:r w:rsidR="002E6094">
        <w:t xml:space="preserve">penalty would be reduced.  Indeed the disciplinary committee was </w:t>
      </w:r>
      <w:r w:rsidR="002E6094">
        <w:lastRenderedPageBreak/>
        <w:t>enjoined to consider the mitigatory factors and bala</w:t>
      </w:r>
      <w:r w:rsidR="00095803">
        <w:t>nce them with the aggravating factors</w:t>
      </w:r>
      <w:r w:rsidR="000D4B6A">
        <w:t>.  The mitigatory factors were personal challenges he would face in the event of a dismissal, for he had family respons</w:t>
      </w:r>
      <w:r w:rsidR="00E86E5F">
        <w:t>ibilities.</w:t>
      </w:r>
    </w:p>
    <w:p w:rsidR="00E86E5F" w:rsidRDefault="00E86E5F" w:rsidP="0040622B">
      <w:pPr>
        <w:jc w:val="both"/>
      </w:pPr>
    </w:p>
    <w:p w:rsidR="00E86E5F" w:rsidRDefault="00E86E5F" w:rsidP="00B840A2">
      <w:pPr>
        <w:spacing w:line="360" w:lineRule="auto"/>
        <w:jc w:val="both"/>
      </w:pPr>
      <w:r>
        <w:tab/>
        <w:t>These are the consequences that appellant should have seriously considered before taking the risk to make false travel and subsistence claims.</w:t>
      </w:r>
    </w:p>
    <w:p w:rsidR="00915D05" w:rsidRDefault="00915D05" w:rsidP="0040622B">
      <w:pPr>
        <w:jc w:val="both"/>
      </w:pPr>
    </w:p>
    <w:p w:rsidR="00915D05" w:rsidRDefault="00915D05" w:rsidP="00B840A2">
      <w:pPr>
        <w:spacing w:line="360" w:lineRule="auto"/>
        <w:jc w:val="both"/>
      </w:pPr>
      <w:r>
        <w:tab/>
        <w:t xml:space="preserve">The appellant </w:t>
      </w:r>
      <w:r w:rsidR="003C53D4">
        <w:t>committed a misconduct that involves dishonesty.  It is trite that an employer employee relation</w:t>
      </w:r>
      <w:r w:rsidR="00261681">
        <w:t>ship</w:t>
      </w:r>
      <w:r w:rsidR="003C53D4">
        <w:t xml:space="preserve"> thrives in the most </w:t>
      </w:r>
      <w:r w:rsidR="00B45A72">
        <w:t>based on trust.  Once that trust is breached the relationship is broken down.</w:t>
      </w:r>
    </w:p>
    <w:p w:rsidR="004C618C" w:rsidRDefault="004C618C" w:rsidP="0040622B">
      <w:pPr>
        <w:jc w:val="both"/>
      </w:pPr>
    </w:p>
    <w:p w:rsidR="004C618C" w:rsidRDefault="004C618C" w:rsidP="00B840A2">
      <w:pPr>
        <w:spacing w:line="360" w:lineRule="auto"/>
        <w:jc w:val="both"/>
      </w:pPr>
      <w:r>
        <w:tab/>
        <w:t>The principles relating to the meting out of a penalty are now clear.  The employer has the discretion</w:t>
      </w:r>
      <w:r w:rsidR="0031604C">
        <w:t xml:space="preserve"> to be exercised reasonably.  Once an employer is of the view that the misconduct goes to the</w:t>
      </w:r>
      <w:r w:rsidR="00453933">
        <w:t xml:space="preserve"> root of the employment relationship, it is at liberty to dismiss </w:t>
      </w:r>
      <w:r w:rsidR="00453933" w:rsidRPr="00B021E4">
        <w:rPr>
          <w:i/>
        </w:rPr>
        <w:t>Tregers Plastics</w:t>
      </w:r>
      <w:r w:rsidR="00453933">
        <w:t xml:space="preserve"> </w:t>
      </w:r>
      <w:r w:rsidR="00AC09FD">
        <w:t xml:space="preserve">v </w:t>
      </w:r>
      <w:r w:rsidR="00AC09FD" w:rsidRPr="00B021E4">
        <w:rPr>
          <w:i/>
        </w:rPr>
        <w:t>Woodreck Sibanda</w:t>
      </w:r>
      <w:r w:rsidR="00AC09FD">
        <w:t xml:space="preserve"> SC 22/12.</w:t>
      </w:r>
    </w:p>
    <w:p w:rsidR="002F29A5" w:rsidRDefault="002F29A5" w:rsidP="0040622B">
      <w:pPr>
        <w:jc w:val="both"/>
      </w:pPr>
    </w:p>
    <w:p w:rsidR="002F29A5" w:rsidRDefault="002F29A5" w:rsidP="00B840A2">
      <w:pPr>
        <w:spacing w:line="360" w:lineRule="auto"/>
        <w:jc w:val="both"/>
      </w:pPr>
      <w:r>
        <w:tab/>
        <w:t xml:space="preserve">The court will interfere with an exercise of discretion by the employer </w:t>
      </w:r>
      <w:proofErr w:type="spellStart"/>
      <w:r w:rsidR="00E15A82">
        <w:t>where</w:t>
      </w:r>
      <w:r>
        <w:t>it</w:t>
      </w:r>
      <w:proofErr w:type="spellEnd"/>
      <w:r>
        <w:t xml:space="preserve"> is shown that</w:t>
      </w:r>
      <w:r w:rsidR="00E15A82">
        <w:t xml:space="preserve"> there</w:t>
      </w:r>
      <w:r>
        <w:t xml:space="preserve"> </w:t>
      </w:r>
      <w:r w:rsidR="00E53525">
        <w:t>was a gross misdirection in the exercise of the discretion.</w:t>
      </w:r>
    </w:p>
    <w:p w:rsidR="00E53525" w:rsidRDefault="00E53525" w:rsidP="0040622B">
      <w:pPr>
        <w:jc w:val="both"/>
      </w:pPr>
    </w:p>
    <w:p w:rsidR="00E53525" w:rsidRDefault="00E53525" w:rsidP="00B840A2">
      <w:pPr>
        <w:spacing w:line="360" w:lineRule="auto"/>
        <w:jc w:val="both"/>
      </w:pPr>
      <w:r>
        <w:tab/>
        <w:t>In this case the appellant failed completely to show how the respondent’s e</w:t>
      </w:r>
      <w:r w:rsidR="00FC58BF">
        <w:t>xercise of discretion can be said to be grossly unreasonable.</w:t>
      </w:r>
    </w:p>
    <w:p w:rsidR="00106A1E" w:rsidRDefault="00106A1E" w:rsidP="0040622B">
      <w:pPr>
        <w:jc w:val="both"/>
      </w:pPr>
    </w:p>
    <w:p w:rsidR="00106A1E" w:rsidRDefault="00106A1E" w:rsidP="00B840A2">
      <w:pPr>
        <w:spacing w:line="360" w:lineRule="auto"/>
        <w:jc w:val="both"/>
      </w:pPr>
      <w:r>
        <w:tab/>
      </w:r>
      <w:r w:rsidR="00E92E47">
        <w:t>Instead</w:t>
      </w:r>
      <w:r>
        <w:t xml:space="preserve"> the appellant raised issues that he was unequally treated.  He said that there were fourty </w:t>
      </w:r>
      <w:r w:rsidR="009A255D">
        <w:t xml:space="preserve">five similar cases committed in the </w:t>
      </w:r>
      <w:r w:rsidR="00E15A82">
        <w:t>same circumstances.  Of those so</w:t>
      </w:r>
      <w:r w:rsidR="009A255D">
        <w:t xml:space="preserve">me were </w:t>
      </w:r>
      <w:r w:rsidR="00B377C8">
        <w:t xml:space="preserve">not </w:t>
      </w:r>
      <w:r w:rsidR="009A255D">
        <w:t xml:space="preserve">dismissed.  </w:t>
      </w:r>
      <w:r w:rsidR="00B377C8">
        <w:t>MUCHAWA</w:t>
      </w:r>
      <w:r w:rsidR="009A255D">
        <w:t xml:space="preserve"> J address</w:t>
      </w:r>
      <w:r w:rsidR="00B377C8">
        <w:t>ed</w:t>
      </w:r>
      <w:r w:rsidR="009A255D">
        <w:t xml:space="preserve"> that issue and </w:t>
      </w:r>
      <w:r w:rsidR="0084776A">
        <w:t>dismissed</w:t>
      </w:r>
      <w:r w:rsidR="00B377C8">
        <w:t xml:space="preserve"> it</w:t>
      </w:r>
      <w:r w:rsidR="009A255D">
        <w:t>.  This court therefore cannot reconsider it.</w:t>
      </w:r>
    </w:p>
    <w:p w:rsidR="00875791" w:rsidRDefault="00875791" w:rsidP="00875791">
      <w:pPr>
        <w:jc w:val="both"/>
      </w:pPr>
    </w:p>
    <w:p w:rsidR="00793C6F" w:rsidRDefault="00793C6F" w:rsidP="00793C6F">
      <w:pPr>
        <w:spacing w:line="360" w:lineRule="auto"/>
        <w:ind w:firstLine="720"/>
        <w:jc w:val="both"/>
      </w:pPr>
      <w:r>
        <w:t>The first and third grounds of appeal are meritless and therefore dismissed.</w:t>
      </w:r>
    </w:p>
    <w:p w:rsidR="00793C6F" w:rsidRDefault="00793C6F" w:rsidP="0084776A">
      <w:pPr>
        <w:ind w:firstLine="720"/>
        <w:jc w:val="both"/>
      </w:pPr>
    </w:p>
    <w:p w:rsidR="00495A96" w:rsidRDefault="00495A96" w:rsidP="00793C6F">
      <w:pPr>
        <w:spacing w:line="360" w:lineRule="auto"/>
        <w:ind w:firstLine="720"/>
        <w:jc w:val="both"/>
      </w:pPr>
      <w:r>
        <w:t>The second ground of appeal relates to the payment of salaries during the period 22 October 2013 to 15 April 2015</w:t>
      </w:r>
      <w:r w:rsidR="001F282C">
        <w:t>.</w:t>
      </w:r>
    </w:p>
    <w:p w:rsidR="001F282C" w:rsidRDefault="001F282C" w:rsidP="0084776A">
      <w:pPr>
        <w:ind w:firstLine="720"/>
        <w:jc w:val="both"/>
      </w:pPr>
    </w:p>
    <w:p w:rsidR="001F282C" w:rsidRDefault="001F282C" w:rsidP="00793C6F">
      <w:pPr>
        <w:spacing w:line="360" w:lineRule="auto"/>
        <w:ind w:firstLine="720"/>
        <w:jc w:val="both"/>
      </w:pPr>
      <w:r>
        <w:t>According to the misconduct determination the order was made in the following terms,</w:t>
      </w:r>
    </w:p>
    <w:p w:rsidR="001F282C" w:rsidRDefault="001F282C" w:rsidP="0084776A">
      <w:pPr>
        <w:ind w:firstLine="720"/>
        <w:jc w:val="both"/>
      </w:pPr>
    </w:p>
    <w:p w:rsidR="001F282C" w:rsidRPr="001F53FD" w:rsidRDefault="001F53FD" w:rsidP="00875791">
      <w:pPr>
        <w:spacing w:line="276" w:lineRule="auto"/>
        <w:ind w:left="720"/>
        <w:jc w:val="both"/>
        <w:rPr>
          <w:sz w:val="22"/>
          <w:szCs w:val="22"/>
        </w:rPr>
      </w:pPr>
      <w:r w:rsidRPr="001F53FD">
        <w:rPr>
          <w:sz w:val="22"/>
          <w:szCs w:val="22"/>
        </w:rPr>
        <w:lastRenderedPageBreak/>
        <w:t>“</w:t>
      </w:r>
      <w:proofErr w:type="gramStart"/>
      <w:r w:rsidRPr="001F53FD">
        <w:rPr>
          <w:sz w:val="22"/>
          <w:szCs w:val="22"/>
        </w:rPr>
        <w:t>b</w:t>
      </w:r>
      <w:proofErr w:type="gramEnd"/>
      <w:r w:rsidR="00875791">
        <w:rPr>
          <w:sz w:val="22"/>
          <w:szCs w:val="22"/>
        </w:rPr>
        <w:t>.</w:t>
      </w:r>
      <w:r w:rsidRPr="001F53FD">
        <w:rPr>
          <w:sz w:val="22"/>
          <w:szCs w:val="22"/>
        </w:rPr>
        <w:t xml:space="preserve"> the period 22 </w:t>
      </w:r>
      <w:r w:rsidR="00B87858" w:rsidRPr="001F53FD">
        <w:rPr>
          <w:sz w:val="22"/>
          <w:szCs w:val="22"/>
        </w:rPr>
        <w:t>October</w:t>
      </w:r>
      <w:r w:rsidRPr="001F53FD">
        <w:rPr>
          <w:sz w:val="22"/>
          <w:szCs w:val="22"/>
        </w:rPr>
        <w:t xml:space="preserve"> 2013 to 15 </w:t>
      </w:r>
      <w:r w:rsidR="00B87858" w:rsidRPr="001F53FD">
        <w:rPr>
          <w:sz w:val="22"/>
          <w:szCs w:val="22"/>
        </w:rPr>
        <w:t>April</w:t>
      </w:r>
      <w:r w:rsidRPr="001F53FD">
        <w:rPr>
          <w:sz w:val="22"/>
          <w:szCs w:val="22"/>
        </w:rPr>
        <w:t xml:space="preserve"> 2015 will be treated as leave without </w:t>
      </w:r>
      <w:r w:rsidR="00875791">
        <w:rPr>
          <w:sz w:val="22"/>
          <w:szCs w:val="22"/>
        </w:rPr>
        <w:t xml:space="preserve"> </w:t>
      </w:r>
      <w:r w:rsidRPr="001F53FD">
        <w:rPr>
          <w:sz w:val="22"/>
          <w:szCs w:val="22"/>
        </w:rPr>
        <w:t>pay.”</w:t>
      </w:r>
    </w:p>
    <w:p w:rsidR="00E570D2" w:rsidRDefault="00E570D2" w:rsidP="001F53FD">
      <w:pPr>
        <w:ind w:firstLine="720"/>
        <w:jc w:val="both"/>
      </w:pPr>
    </w:p>
    <w:p w:rsidR="00E570D2" w:rsidRDefault="00E570D2" w:rsidP="00793C6F">
      <w:pPr>
        <w:spacing w:line="360" w:lineRule="auto"/>
        <w:ind w:firstLine="720"/>
        <w:jc w:val="both"/>
      </w:pPr>
      <w:r>
        <w:t>The appellant did not substantiate the ground of appeal in his submission.  Instead in his submission he seemed to have abandoned the initial</w:t>
      </w:r>
      <w:r w:rsidR="003716CD">
        <w:t xml:space="preserve"> claim but claim that he be paid for the period between the setting aside of the penalty to the date of determination after recording of mitigation.</w:t>
      </w:r>
    </w:p>
    <w:p w:rsidR="00372CF9" w:rsidRDefault="00372CF9" w:rsidP="001F53FD">
      <w:pPr>
        <w:ind w:firstLine="720"/>
        <w:jc w:val="both"/>
      </w:pPr>
    </w:p>
    <w:p w:rsidR="00372CF9" w:rsidRDefault="00372CF9" w:rsidP="00793C6F">
      <w:pPr>
        <w:spacing w:line="360" w:lineRule="auto"/>
        <w:ind w:firstLine="720"/>
        <w:jc w:val="both"/>
      </w:pPr>
      <w:r>
        <w:t xml:space="preserve">This was not part of the grounds of appeal.  Even if it was, it would not succeed.  The appellant failed to show </w:t>
      </w:r>
      <w:r w:rsidR="001F53FD">
        <w:t>any</w:t>
      </w:r>
      <w:r>
        <w:t xml:space="preserve"> legal basis why he should be </w:t>
      </w:r>
      <w:r w:rsidR="00021060">
        <w:t>paid his salaries after being found guilty pending the determination of the sentence.</w:t>
      </w:r>
    </w:p>
    <w:p w:rsidR="00021060" w:rsidRDefault="00021060" w:rsidP="001F53FD">
      <w:pPr>
        <w:ind w:firstLine="720"/>
        <w:jc w:val="both"/>
      </w:pPr>
    </w:p>
    <w:p w:rsidR="00021060" w:rsidRDefault="009556EB" w:rsidP="00793C6F">
      <w:pPr>
        <w:spacing w:line="360" w:lineRule="auto"/>
        <w:ind w:firstLine="720"/>
        <w:jc w:val="both"/>
      </w:pPr>
      <w:r>
        <w:t xml:space="preserve">Even if Justice </w:t>
      </w:r>
      <w:r w:rsidR="00334910">
        <w:t xml:space="preserve">MUCHAWA’s </w:t>
      </w:r>
      <w:r>
        <w:t xml:space="preserve">order set aside the penalty only.  The appellant would revert to the status quo </w:t>
      </w:r>
      <w:proofErr w:type="gramStart"/>
      <w:r w:rsidR="00334910">
        <w:t>ante, that</w:t>
      </w:r>
      <w:proofErr w:type="gramEnd"/>
      <w:r w:rsidR="00BB7447">
        <w:t xml:space="preserve"> which he occupied before the initial dismissal.  His position was treated as leave without pay</w:t>
      </w:r>
      <w:r w:rsidR="004D773B">
        <w:t>, so it remained as such.</w:t>
      </w:r>
    </w:p>
    <w:p w:rsidR="004D773B" w:rsidRDefault="004D773B" w:rsidP="001F53FD">
      <w:pPr>
        <w:ind w:firstLine="720"/>
        <w:jc w:val="both"/>
      </w:pPr>
    </w:p>
    <w:p w:rsidR="004D773B" w:rsidRDefault="004D773B" w:rsidP="00793C6F">
      <w:pPr>
        <w:spacing w:line="360" w:lineRule="auto"/>
        <w:ind w:firstLine="720"/>
        <w:jc w:val="both"/>
      </w:pPr>
      <w:r>
        <w:t>The second ground of appeal was not substant</w:t>
      </w:r>
      <w:r w:rsidR="00CB3FA3">
        <w:t xml:space="preserve">iated </w:t>
      </w:r>
      <w:r w:rsidR="00CE4AFB">
        <w:t>therefore it is dismissed.</w:t>
      </w:r>
    </w:p>
    <w:p w:rsidR="00CE4AFB" w:rsidRDefault="00CE4AFB" w:rsidP="00CE4AFB">
      <w:pPr>
        <w:spacing w:line="360" w:lineRule="auto"/>
        <w:jc w:val="both"/>
      </w:pPr>
    </w:p>
    <w:p w:rsidR="00CE4AFB" w:rsidRDefault="00CE4AFB" w:rsidP="00CE4AFB">
      <w:pPr>
        <w:spacing w:line="360" w:lineRule="auto"/>
        <w:jc w:val="both"/>
      </w:pPr>
      <w:r>
        <w:t xml:space="preserve">Accordingly the appeal </w:t>
      </w:r>
      <w:r w:rsidR="001F53FD">
        <w:t>be and is hereby dismissed in its entirety.</w:t>
      </w:r>
    </w:p>
    <w:p w:rsidR="00793C6F" w:rsidRDefault="00793C6F" w:rsidP="00B840A2">
      <w:pPr>
        <w:spacing w:line="360" w:lineRule="auto"/>
        <w:jc w:val="both"/>
      </w:pPr>
    </w:p>
    <w:sectPr w:rsidR="00793C6F" w:rsidSect="0079272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11" w:rsidRDefault="00DC6211" w:rsidP="00792723">
      <w:r>
        <w:separator/>
      </w:r>
    </w:p>
  </w:endnote>
  <w:endnote w:type="continuationSeparator" w:id="0">
    <w:p w:rsidR="00DC6211" w:rsidRDefault="00DC6211" w:rsidP="0079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354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56EB" w:rsidRDefault="009556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F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556EB" w:rsidRDefault="00955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11" w:rsidRDefault="00DC6211" w:rsidP="00792723">
      <w:r>
        <w:separator/>
      </w:r>
    </w:p>
  </w:footnote>
  <w:footnote w:type="continuationSeparator" w:id="0">
    <w:p w:rsidR="00DC6211" w:rsidRDefault="00DC6211" w:rsidP="0079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EB" w:rsidRDefault="009556EB">
    <w:pPr>
      <w:pStyle w:val="Header"/>
    </w:pPr>
    <w:r>
      <w:tab/>
    </w:r>
    <w:r>
      <w:tab/>
      <w:t>JUDGMENT NO. LC/H/</w:t>
    </w:r>
    <w:r w:rsidR="000F51D1">
      <w:t>418</w:t>
    </w:r>
    <w:r>
      <w:t>/2016</w:t>
    </w:r>
  </w:p>
  <w:p w:rsidR="009556EB" w:rsidRPr="00792723" w:rsidRDefault="009556EB">
    <w:pPr>
      <w:pStyle w:val="Header"/>
      <w:rPr>
        <w:lang w:val="en-Z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2A"/>
    <w:rsid w:val="00021060"/>
    <w:rsid w:val="000713DC"/>
    <w:rsid w:val="00092C63"/>
    <w:rsid w:val="00095803"/>
    <w:rsid w:val="000D4B6A"/>
    <w:rsid w:val="000F51D1"/>
    <w:rsid w:val="00106A1E"/>
    <w:rsid w:val="00106AF8"/>
    <w:rsid w:val="00122247"/>
    <w:rsid w:val="00174F71"/>
    <w:rsid w:val="001D6E8D"/>
    <w:rsid w:val="001F282C"/>
    <w:rsid w:val="001F53FD"/>
    <w:rsid w:val="00261681"/>
    <w:rsid w:val="002A1022"/>
    <w:rsid w:val="002E6094"/>
    <w:rsid w:val="002F29A5"/>
    <w:rsid w:val="002F56A8"/>
    <w:rsid w:val="0031604C"/>
    <w:rsid w:val="00334910"/>
    <w:rsid w:val="00352999"/>
    <w:rsid w:val="003716CD"/>
    <w:rsid w:val="00372CF9"/>
    <w:rsid w:val="003C53D4"/>
    <w:rsid w:val="0040622B"/>
    <w:rsid w:val="00425175"/>
    <w:rsid w:val="00442B5A"/>
    <w:rsid w:val="00453933"/>
    <w:rsid w:val="00467A18"/>
    <w:rsid w:val="00470D14"/>
    <w:rsid w:val="00475543"/>
    <w:rsid w:val="00487CCA"/>
    <w:rsid w:val="00490C9D"/>
    <w:rsid w:val="00495A96"/>
    <w:rsid w:val="004C618C"/>
    <w:rsid w:val="004D773B"/>
    <w:rsid w:val="00644C5D"/>
    <w:rsid w:val="0066678E"/>
    <w:rsid w:val="006947AE"/>
    <w:rsid w:val="006C4CEF"/>
    <w:rsid w:val="006D226D"/>
    <w:rsid w:val="00746601"/>
    <w:rsid w:val="00751845"/>
    <w:rsid w:val="00792723"/>
    <w:rsid w:val="00793C6F"/>
    <w:rsid w:val="007E5DCC"/>
    <w:rsid w:val="008104C1"/>
    <w:rsid w:val="00820E99"/>
    <w:rsid w:val="00846787"/>
    <w:rsid w:val="0084776A"/>
    <w:rsid w:val="00875791"/>
    <w:rsid w:val="00915D05"/>
    <w:rsid w:val="0095534D"/>
    <w:rsid w:val="009556EB"/>
    <w:rsid w:val="0099797A"/>
    <w:rsid w:val="009A255D"/>
    <w:rsid w:val="009B38C3"/>
    <w:rsid w:val="00A41E09"/>
    <w:rsid w:val="00A56A75"/>
    <w:rsid w:val="00A70E97"/>
    <w:rsid w:val="00AA2327"/>
    <w:rsid w:val="00AB14A8"/>
    <w:rsid w:val="00AB25A2"/>
    <w:rsid w:val="00AB5330"/>
    <w:rsid w:val="00AC09FD"/>
    <w:rsid w:val="00AF5E1D"/>
    <w:rsid w:val="00B021E4"/>
    <w:rsid w:val="00B377C8"/>
    <w:rsid w:val="00B45A72"/>
    <w:rsid w:val="00B840A2"/>
    <w:rsid w:val="00B87858"/>
    <w:rsid w:val="00BB15D6"/>
    <w:rsid w:val="00BB7447"/>
    <w:rsid w:val="00C0307B"/>
    <w:rsid w:val="00C470D1"/>
    <w:rsid w:val="00C83BE5"/>
    <w:rsid w:val="00CA7DD8"/>
    <w:rsid w:val="00CB3FA3"/>
    <w:rsid w:val="00CE4AFB"/>
    <w:rsid w:val="00D268D7"/>
    <w:rsid w:val="00DC6211"/>
    <w:rsid w:val="00E15A82"/>
    <w:rsid w:val="00E53525"/>
    <w:rsid w:val="00E570D2"/>
    <w:rsid w:val="00E86E5F"/>
    <w:rsid w:val="00E92E47"/>
    <w:rsid w:val="00EC65C4"/>
    <w:rsid w:val="00EC7B06"/>
    <w:rsid w:val="00F34DBC"/>
    <w:rsid w:val="00F613A8"/>
    <w:rsid w:val="00F6192A"/>
    <w:rsid w:val="00F90E06"/>
    <w:rsid w:val="00FA1B27"/>
    <w:rsid w:val="00FC58BF"/>
    <w:rsid w:val="00FC7A10"/>
    <w:rsid w:val="00F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7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3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27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3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7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7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7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3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27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3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7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7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2016-07-08T10:21:00Z</cp:lastPrinted>
  <dcterms:created xsi:type="dcterms:W3CDTF">2016-06-30T07:59:00Z</dcterms:created>
  <dcterms:modified xsi:type="dcterms:W3CDTF">2016-07-08T10:22:00Z</dcterms:modified>
</cp:coreProperties>
</file>