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E25D2" w14:textId="77777777" w:rsidR="00C81309" w:rsidRDefault="00C81309" w:rsidP="006556BB">
      <w:pPr>
        <w:spacing w:after="0" w:line="240" w:lineRule="auto"/>
        <w:jc w:val="both"/>
        <w:rPr>
          <w:rFonts w:ascii="Times New Roman" w:hAnsi="Times New Roman" w:cs="Times New Roman"/>
          <w:sz w:val="24"/>
          <w:szCs w:val="24"/>
        </w:rPr>
      </w:pPr>
      <w:bookmarkStart w:id="0" w:name="_GoBack"/>
      <w:bookmarkEnd w:id="0"/>
    </w:p>
    <w:p w14:paraId="4944E3FD" w14:textId="77777777" w:rsidR="00E84BDB" w:rsidRDefault="00E84BDB" w:rsidP="006556BB">
      <w:pPr>
        <w:spacing w:after="0" w:line="240" w:lineRule="auto"/>
        <w:jc w:val="both"/>
        <w:rPr>
          <w:rFonts w:ascii="Times New Roman" w:hAnsi="Times New Roman" w:cs="Times New Roman"/>
          <w:sz w:val="24"/>
          <w:szCs w:val="24"/>
        </w:rPr>
      </w:pPr>
    </w:p>
    <w:p w14:paraId="0B4774F7" w14:textId="43DEEEB1"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sz w:val="24"/>
          <w:szCs w:val="24"/>
        </w:rPr>
        <w:t>MICHAEL KAWANZARUWA</w:t>
      </w:r>
    </w:p>
    <w:p w14:paraId="4F5EE2C6" w14:textId="6D042DF3" w:rsidR="00EE7201" w:rsidRPr="00F055E6" w:rsidRDefault="006556BB" w:rsidP="00655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E7201" w:rsidRPr="00F055E6">
        <w:rPr>
          <w:rFonts w:ascii="Times New Roman" w:hAnsi="Times New Roman" w:cs="Times New Roman"/>
          <w:sz w:val="24"/>
          <w:szCs w:val="24"/>
        </w:rPr>
        <w:t>ersus</w:t>
      </w:r>
    </w:p>
    <w:p w14:paraId="062EA4DE" w14:textId="49A3D4E9"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sz w:val="24"/>
          <w:szCs w:val="24"/>
        </w:rPr>
        <w:t>ESQUIRE MATOVA N.O</w:t>
      </w:r>
    </w:p>
    <w:p w14:paraId="46779172" w14:textId="358E0FBA" w:rsidR="00EE7201" w:rsidRPr="00F055E6" w:rsidRDefault="006556BB" w:rsidP="00655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48636A0" w14:textId="5FA73C61"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sz w:val="24"/>
          <w:szCs w:val="24"/>
        </w:rPr>
        <w:t>THE STATE</w:t>
      </w:r>
    </w:p>
    <w:p w14:paraId="2BEA5006" w14:textId="77777777" w:rsidR="00EE7201" w:rsidRPr="00F055E6" w:rsidRDefault="00EE7201" w:rsidP="00EE7201">
      <w:pPr>
        <w:spacing w:line="360" w:lineRule="auto"/>
        <w:jc w:val="both"/>
        <w:rPr>
          <w:rFonts w:ascii="Times New Roman" w:hAnsi="Times New Roman" w:cs="Times New Roman"/>
          <w:sz w:val="24"/>
          <w:szCs w:val="24"/>
        </w:rPr>
      </w:pPr>
    </w:p>
    <w:p w14:paraId="570CBCFC" w14:textId="77777777"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sz w:val="24"/>
          <w:szCs w:val="24"/>
        </w:rPr>
        <w:t>HIGH COURT OF ZIMBABWE</w:t>
      </w:r>
    </w:p>
    <w:p w14:paraId="1EBB0257" w14:textId="77777777" w:rsidR="00EE7201" w:rsidRPr="00610E73" w:rsidRDefault="00EE7201" w:rsidP="006556BB">
      <w:pPr>
        <w:spacing w:after="0" w:line="240" w:lineRule="auto"/>
        <w:jc w:val="both"/>
        <w:rPr>
          <w:rFonts w:ascii="Times New Roman" w:hAnsi="Times New Roman" w:cs="Times New Roman"/>
          <w:bCs/>
          <w:sz w:val="24"/>
          <w:szCs w:val="24"/>
        </w:rPr>
      </w:pPr>
      <w:r w:rsidRPr="00610E73">
        <w:rPr>
          <w:rFonts w:ascii="Times New Roman" w:hAnsi="Times New Roman" w:cs="Times New Roman"/>
          <w:bCs/>
          <w:sz w:val="24"/>
          <w:szCs w:val="24"/>
        </w:rPr>
        <w:t>MAXWELL J</w:t>
      </w:r>
    </w:p>
    <w:p w14:paraId="07558193" w14:textId="5B94460D" w:rsidR="00EE7201" w:rsidRPr="00F055E6" w:rsidRDefault="006556BB" w:rsidP="00655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5E1DA6">
        <w:rPr>
          <w:rFonts w:ascii="Times New Roman" w:hAnsi="Times New Roman" w:cs="Times New Roman"/>
          <w:sz w:val="24"/>
          <w:szCs w:val="24"/>
        </w:rPr>
        <w:t>,</w:t>
      </w:r>
      <w:r>
        <w:rPr>
          <w:rFonts w:ascii="Times New Roman" w:hAnsi="Times New Roman" w:cs="Times New Roman"/>
          <w:sz w:val="24"/>
          <w:szCs w:val="24"/>
        </w:rPr>
        <w:t xml:space="preserve"> 27 </w:t>
      </w:r>
      <w:r w:rsidR="00ED5611">
        <w:rPr>
          <w:rFonts w:ascii="Times New Roman" w:hAnsi="Times New Roman" w:cs="Times New Roman"/>
          <w:sz w:val="24"/>
          <w:szCs w:val="24"/>
        </w:rPr>
        <w:t>O</w:t>
      </w:r>
      <w:r w:rsidR="005E1DA6">
        <w:rPr>
          <w:rFonts w:ascii="Times New Roman" w:hAnsi="Times New Roman" w:cs="Times New Roman"/>
          <w:sz w:val="24"/>
          <w:szCs w:val="24"/>
        </w:rPr>
        <w:t>ctober</w:t>
      </w:r>
      <w:r w:rsidR="00ED5611">
        <w:rPr>
          <w:rFonts w:ascii="Times New Roman" w:hAnsi="Times New Roman" w:cs="Times New Roman"/>
          <w:sz w:val="24"/>
          <w:szCs w:val="24"/>
        </w:rPr>
        <w:t xml:space="preserve"> </w:t>
      </w:r>
      <w:r w:rsidR="00ED5611" w:rsidRPr="00F055E6">
        <w:rPr>
          <w:rFonts w:ascii="Times New Roman" w:hAnsi="Times New Roman" w:cs="Times New Roman"/>
          <w:sz w:val="24"/>
          <w:szCs w:val="24"/>
        </w:rPr>
        <w:t>2021</w:t>
      </w:r>
      <w:r w:rsidR="00185AAC">
        <w:rPr>
          <w:rFonts w:ascii="Times New Roman" w:hAnsi="Times New Roman" w:cs="Times New Roman"/>
          <w:sz w:val="24"/>
          <w:szCs w:val="24"/>
        </w:rPr>
        <w:t xml:space="preserve"> &amp;</w:t>
      </w:r>
      <w:r w:rsidR="005E1DA6">
        <w:rPr>
          <w:rFonts w:ascii="Times New Roman" w:hAnsi="Times New Roman" w:cs="Times New Roman"/>
          <w:sz w:val="24"/>
          <w:szCs w:val="24"/>
        </w:rPr>
        <w:t xml:space="preserve"> </w:t>
      </w:r>
      <w:r w:rsidR="00185AAC">
        <w:rPr>
          <w:rFonts w:ascii="Times New Roman" w:hAnsi="Times New Roman" w:cs="Times New Roman"/>
          <w:sz w:val="24"/>
          <w:szCs w:val="24"/>
        </w:rPr>
        <w:t>12 J</w:t>
      </w:r>
      <w:r w:rsidR="005E1DA6">
        <w:rPr>
          <w:rFonts w:ascii="Times New Roman" w:hAnsi="Times New Roman" w:cs="Times New Roman"/>
          <w:sz w:val="24"/>
          <w:szCs w:val="24"/>
        </w:rPr>
        <w:t xml:space="preserve">anuary </w:t>
      </w:r>
      <w:r w:rsidR="00185AAC">
        <w:rPr>
          <w:rFonts w:ascii="Times New Roman" w:hAnsi="Times New Roman" w:cs="Times New Roman"/>
          <w:sz w:val="24"/>
          <w:szCs w:val="24"/>
        </w:rPr>
        <w:t>2022</w:t>
      </w:r>
    </w:p>
    <w:p w14:paraId="53A69893" w14:textId="77777777" w:rsidR="005E1DA6" w:rsidRPr="00F055E6" w:rsidRDefault="005E1DA6" w:rsidP="006556BB">
      <w:pPr>
        <w:spacing w:after="0" w:line="240" w:lineRule="auto"/>
        <w:jc w:val="both"/>
        <w:rPr>
          <w:rFonts w:ascii="Times New Roman" w:hAnsi="Times New Roman" w:cs="Times New Roman"/>
          <w:sz w:val="24"/>
          <w:szCs w:val="24"/>
        </w:rPr>
      </w:pPr>
    </w:p>
    <w:p w14:paraId="3938139F" w14:textId="37559AE5" w:rsidR="005E1DA6" w:rsidRPr="00F055E6" w:rsidRDefault="005E1DA6" w:rsidP="00EE720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Review</w:t>
      </w:r>
    </w:p>
    <w:p w14:paraId="051CA160" w14:textId="2210A02E"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i/>
          <w:iCs/>
          <w:sz w:val="24"/>
          <w:szCs w:val="24"/>
        </w:rPr>
        <w:t>M</w:t>
      </w:r>
      <w:r w:rsidR="005E1DA6">
        <w:rPr>
          <w:rFonts w:ascii="Times New Roman" w:hAnsi="Times New Roman" w:cs="Times New Roman"/>
          <w:i/>
          <w:iCs/>
          <w:sz w:val="24"/>
          <w:szCs w:val="24"/>
        </w:rPr>
        <w:t xml:space="preserve"> </w:t>
      </w:r>
      <w:r w:rsidRPr="00F055E6">
        <w:rPr>
          <w:rFonts w:ascii="Times New Roman" w:hAnsi="Times New Roman" w:cs="Times New Roman"/>
          <w:i/>
          <w:iCs/>
          <w:sz w:val="24"/>
          <w:szCs w:val="24"/>
        </w:rPr>
        <w:t xml:space="preserve">D Hungwe, </w:t>
      </w:r>
      <w:r w:rsidR="005E1DA6">
        <w:rPr>
          <w:rFonts w:ascii="Times New Roman" w:hAnsi="Times New Roman" w:cs="Times New Roman"/>
          <w:sz w:val="24"/>
          <w:szCs w:val="24"/>
        </w:rPr>
        <w:t>for the a</w:t>
      </w:r>
      <w:r w:rsidRPr="00F055E6">
        <w:rPr>
          <w:rFonts w:ascii="Times New Roman" w:hAnsi="Times New Roman" w:cs="Times New Roman"/>
          <w:sz w:val="24"/>
          <w:szCs w:val="24"/>
        </w:rPr>
        <w:t>pplicant</w:t>
      </w:r>
    </w:p>
    <w:p w14:paraId="3667A03D" w14:textId="43456931" w:rsidR="00EE7201" w:rsidRPr="00F055E6" w:rsidRDefault="00EE7201" w:rsidP="006556BB">
      <w:pPr>
        <w:spacing w:after="0" w:line="240" w:lineRule="auto"/>
        <w:jc w:val="both"/>
        <w:rPr>
          <w:rFonts w:ascii="Times New Roman" w:hAnsi="Times New Roman" w:cs="Times New Roman"/>
          <w:sz w:val="24"/>
          <w:szCs w:val="24"/>
        </w:rPr>
      </w:pPr>
      <w:r w:rsidRPr="00F055E6">
        <w:rPr>
          <w:rFonts w:ascii="Times New Roman" w:hAnsi="Times New Roman" w:cs="Times New Roman"/>
          <w:i/>
          <w:iCs/>
          <w:sz w:val="24"/>
          <w:szCs w:val="24"/>
        </w:rPr>
        <w:t>S Maunganidze,</w:t>
      </w:r>
      <w:r w:rsidR="005E1DA6">
        <w:rPr>
          <w:rFonts w:ascii="Times New Roman" w:hAnsi="Times New Roman" w:cs="Times New Roman"/>
          <w:sz w:val="24"/>
          <w:szCs w:val="24"/>
        </w:rPr>
        <w:t xml:space="preserve"> for the r</w:t>
      </w:r>
      <w:r w:rsidRPr="00F055E6">
        <w:rPr>
          <w:rFonts w:ascii="Times New Roman" w:hAnsi="Times New Roman" w:cs="Times New Roman"/>
          <w:sz w:val="24"/>
          <w:szCs w:val="24"/>
        </w:rPr>
        <w:t>espondents</w:t>
      </w:r>
    </w:p>
    <w:p w14:paraId="504C36AF" w14:textId="77777777" w:rsidR="009231BD" w:rsidRPr="00F055E6" w:rsidRDefault="009231BD" w:rsidP="00EE7201">
      <w:pPr>
        <w:spacing w:line="360" w:lineRule="auto"/>
        <w:jc w:val="both"/>
        <w:rPr>
          <w:rFonts w:ascii="Times New Roman" w:hAnsi="Times New Roman" w:cs="Times New Roman"/>
          <w:sz w:val="24"/>
          <w:szCs w:val="24"/>
        </w:rPr>
      </w:pPr>
    </w:p>
    <w:p w14:paraId="5FFA1407" w14:textId="67606BCE" w:rsidR="00A727C9" w:rsidRPr="00F055E6" w:rsidRDefault="009231BD" w:rsidP="005E1DA6">
      <w:pPr>
        <w:spacing w:line="24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t>MAXWELL</w:t>
      </w:r>
      <w:r w:rsidR="005E1DA6">
        <w:rPr>
          <w:rFonts w:ascii="Times New Roman" w:hAnsi="Times New Roman" w:cs="Times New Roman"/>
          <w:sz w:val="24"/>
          <w:szCs w:val="24"/>
        </w:rPr>
        <w:t xml:space="preserve"> J:   The a</w:t>
      </w:r>
      <w:r>
        <w:rPr>
          <w:rFonts w:ascii="Times New Roman" w:hAnsi="Times New Roman" w:cs="Times New Roman"/>
          <w:sz w:val="24"/>
          <w:szCs w:val="24"/>
        </w:rPr>
        <w:t>p</w:t>
      </w:r>
      <w:r w:rsidRPr="00F055E6">
        <w:rPr>
          <w:rFonts w:ascii="Times New Roman" w:hAnsi="Times New Roman" w:cs="Times New Roman"/>
          <w:sz w:val="24"/>
          <w:szCs w:val="24"/>
        </w:rPr>
        <w:t>plicant</w:t>
      </w:r>
      <w:r w:rsidR="00A727C9" w:rsidRPr="00F055E6">
        <w:rPr>
          <w:rFonts w:ascii="Times New Roman" w:hAnsi="Times New Roman" w:cs="Times New Roman"/>
          <w:sz w:val="24"/>
          <w:szCs w:val="24"/>
        </w:rPr>
        <w:t xml:space="preserve"> seeks an order in the following terms</w:t>
      </w:r>
      <w:r w:rsidR="006556BB">
        <w:rPr>
          <w:rFonts w:ascii="Times New Roman" w:hAnsi="Times New Roman" w:cs="Times New Roman"/>
          <w:sz w:val="24"/>
          <w:szCs w:val="24"/>
        </w:rPr>
        <w:t>:</w:t>
      </w:r>
    </w:p>
    <w:p w14:paraId="06250014" w14:textId="4512736F" w:rsidR="00E860C9" w:rsidRPr="00F055E6" w:rsidRDefault="00A727C9" w:rsidP="005E1DA6">
      <w:pPr>
        <w:spacing w:after="0" w:line="240" w:lineRule="auto"/>
        <w:ind w:left="720"/>
        <w:jc w:val="both"/>
        <w:rPr>
          <w:rFonts w:ascii="Times New Roman" w:hAnsi="Times New Roman" w:cs="Times New Roman"/>
          <w:sz w:val="24"/>
          <w:szCs w:val="24"/>
        </w:rPr>
      </w:pPr>
      <w:r w:rsidRPr="00F055E6">
        <w:rPr>
          <w:rFonts w:ascii="Times New Roman" w:hAnsi="Times New Roman" w:cs="Times New Roman"/>
          <w:sz w:val="24"/>
          <w:szCs w:val="24"/>
        </w:rPr>
        <w:t>“</w:t>
      </w:r>
      <w:r w:rsidR="00E860C9" w:rsidRPr="00F055E6">
        <w:rPr>
          <w:rFonts w:ascii="Times New Roman" w:hAnsi="Times New Roman" w:cs="Times New Roman"/>
          <w:sz w:val="24"/>
          <w:szCs w:val="24"/>
        </w:rPr>
        <w:t>1</w:t>
      </w:r>
      <w:r w:rsidRPr="00F055E6">
        <w:rPr>
          <w:rFonts w:ascii="Times New Roman" w:hAnsi="Times New Roman" w:cs="Times New Roman"/>
          <w:sz w:val="24"/>
          <w:szCs w:val="24"/>
        </w:rPr>
        <w:t xml:space="preserve">. </w:t>
      </w:r>
      <w:r w:rsidR="005E1DA6">
        <w:rPr>
          <w:rFonts w:ascii="Times New Roman" w:hAnsi="Times New Roman" w:cs="Times New Roman"/>
          <w:sz w:val="24"/>
          <w:szCs w:val="24"/>
        </w:rPr>
        <w:t xml:space="preserve">  </w:t>
      </w:r>
      <w:r w:rsidR="00674B20">
        <w:rPr>
          <w:rFonts w:ascii="Times New Roman" w:hAnsi="Times New Roman" w:cs="Times New Roman"/>
          <w:sz w:val="24"/>
          <w:szCs w:val="24"/>
        </w:rPr>
        <w:t>The decision of the first respondent dismissing the applicant’s a</w:t>
      </w:r>
      <w:r w:rsidRPr="00F055E6">
        <w:rPr>
          <w:rFonts w:ascii="Times New Roman" w:hAnsi="Times New Roman" w:cs="Times New Roman"/>
          <w:sz w:val="24"/>
          <w:szCs w:val="24"/>
        </w:rPr>
        <w:t xml:space="preserve">pplication for </w:t>
      </w:r>
    </w:p>
    <w:p w14:paraId="7EAD8A48" w14:textId="31E045D8" w:rsidR="00E860C9" w:rsidRPr="00F055E6" w:rsidRDefault="00E860C9" w:rsidP="005E1DA6">
      <w:pPr>
        <w:spacing w:after="0" w:line="240" w:lineRule="auto"/>
        <w:ind w:left="720"/>
        <w:jc w:val="both"/>
        <w:rPr>
          <w:rFonts w:ascii="Times New Roman" w:hAnsi="Times New Roman" w:cs="Times New Roman"/>
          <w:sz w:val="24"/>
          <w:szCs w:val="24"/>
        </w:rPr>
      </w:pPr>
      <w:r w:rsidRPr="00F055E6">
        <w:rPr>
          <w:rFonts w:ascii="Times New Roman" w:hAnsi="Times New Roman" w:cs="Times New Roman"/>
          <w:sz w:val="24"/>
          <w:szCs w:val="24"/>
        </w:rPr>
        <w:t xml:space="preserve">       </w:t>
      </w:r>
      <w:r w:rsidR="005E1DA6">
        <w:rPr>
          <w:rFonts w:ascii="Times New Roman" w:hAnsi="Times New Roman" w:cs="Times New Roman"/>
          <w:sz w:val="24"/>
          <w:szCs w:val="24"/>
        </w:rPr>
        <w:t>d</w:t>
      </w:r>
      <w:r w:rsidR="00A727C9" w:rsidRPr="00F055E6">
        <w:rPr>
          <w:rFonts w:ascii="Times New Roman" w:hAnsi="Times New Roman" w:cs="Times New Roman"/>
          <w:sz w:val="24"/>
          <w:szCs w:val="24"/>
        </w:rPr>
        <w:t xml:space="preserve">ischarge at the </w:t>
      </w:r>
      <w:r w:rsidR="005E1DA6">
        <w:rPr>
          <w:rFonts w:ascii="Times New Roman" w:hAnsi="Times New Roman" w:cs="Times New Roman"/>
          <w:sz w:val="24"/>
          <w:szCs w:val="24"/>
        </w:rPr>
        <w:t>close of the State case under case n</w:t>
      </w:r>
      <w:r w:rsidR="00A727C9" w:rsidRPr="00F055E6">
        <w:rPr>
          <w:rFonts w:ascii="Times New Roman" w:hAnsi="Times New Roman" w:cs="Times New Roman"/>
          <w:sz w:val="24"/>
          <w:szCs w:val="24"/>
        </w:rPr>
        <w:t xml:space="preserve">umber CRB 9311/19 be and is </w:t>
      </w:r>
    </w:p>
    <w:p w14:paraId="6FE36811" w14:textId="541CD830" w:rsidR="00A727C9" w:rsidRDefault="00E860C9" w:rsidP="005E1DA6">
      <w:pPr>
        <w:spacing w:after="0" w:line="240" w:lineRule="auto"/>
        <w:ind w:left="720"/>
        <w:jc w:val="both"/>
        <w:rPr>
          <w:rFonts w:ascii="Times New Roman" w:hAnsi="Times New Roman" w:cs="Times New Roman"/>
          <w:sz w:val="24"/>
          <w:szCs w:val="24"/>
        </w:rPr>
      </w:pPr>
      <w:r w:rsidRPr="00F055E6">
        <w:rPr>
          <w:rFonts w:ascii="Times New Roman" w:hAnsi="Times New Roman" w:cs="Times New Roman"/>
          <w:sz w:val="24"/>
          <w:szCs w:val="24"/>
        </w:rPr>
        <w:t xml:space="preserve">       </w:t>
      </w:r>
      <w:r w:rsidR="00A727C9" w:rsidRPr="00F055E6">
        <w:rPr>
          <w:rFonts w:ascii="Times New Roman" w:hAnsi="Times New Roman" w:cs="Times New Roman"/>
          <w:sz w:val="24"/>
          <w:szCs w:val="24"/>
        </w:rPr>
        <w:t>hereby set aside.</w:t>
      </w:r>
    </w:p>
    <w:p w14:paraId="364429D5" w14:textId="79D01B00" w:rsidR="00E860C9" w:rsidRDefault="005E1DA6" w:rsidP="005E1DA6">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2. The a</w:t>
      </w:r>
      <w:r w:rsidR="00E860C9" w:rsidRPr="00F055E6">
        <w:rPr>
          <w:rFonts w:ascii="Times New Roman" w:hAnsi="Times New Roman" w:cs="Times New Roman"/>
          <w:sz w:val="24"/>
          <w:szCs w:val="24"/>
        </w:rPr>
        <w:t>pplicant be and is hereby discharged and a</w:t>
      </w:r>
      <w:r>
        <w:rPr>
          <w:rFonts w:ascii="Times New Roman" w:hAnsi="Times New Roman" w:cs="Times New Roman"/>
          <w:sz w:val="24"/>
          <w:szCs w:val="24"/>
        </w:rPr>
        <w:t>cquitted at the close of State c</w:t>
      </w:r>
      <w:r w:rsidR="00E860C9" w:rsidRPr="00F055E6">
        <w:rPr>
          <w:rFonts w:ascii="Times New Roman" w:hAnsi="Times New Roman" w:cs="Times New Roman"/>
          <w:sz w:val="24"/>
          <w:szCs w:val="24"/>
        </w:rPr>
        <w:t xml:space="preserve">ase </w:t>
      </w:r>
      <w:r>
        <w:rPr>
          <w:rFonts w:ascii="Times New Roman" w:hAnsi="Times New Roman" w:cs="Times New Roman"/>
          <w:sz w:val="24"/>
          <w:szCs w:val="24"/>
        </w:rPr>
        <w:t xml:space="preserve">    </w:t>
      </w:r>
      <w:r w:rsidR="00E860C9" w:rsidRPr="00F055E6">
        <w:rPr>
          <w:rFonts w:ascii="Times New Roman" w:hAnsi="Times New Roman" w:cs="Times New Roman"/>
          <w:sz w:val="24"/>
          <w:szCs w:val="24"/>
        </w:rPr>
        <w:t>under</w:t>
      </w:r>
      <w:r>
        <w:rPr>
          <w:rFonts w:ascii="Times New Roman" w:hAnsi="Times New Roman" w:cs="Times New Roman"/>
          <w:sz w:val="24"/>
          <w:szCs w:val="24"/>
        </w:rPr>
        <w:t xml:space="preserve"> </w:t>
      </w:r>
      <w:r w:rsidR="00E860C9" w:rsidRPr="00F055E6">
        <w:rPr>
          <w:rFonts w:ascii="Times New Roman" w:hAnsi="Times New Roman" w:cs="Times New Roman"/>
          <w:sz w:val="24"/>
          <w:szCs w:val="24"/>
        </w:rPr>
        <w:t>CRB 9311/19</w:t>
      </w:r>
      <w:r>
        <w:rPr>
          <w:rFonts w:ascii="Times New Roman" w:hAnsi="Times New Roman" w:cs="Times New Roman"/>
          <w:sz w:val="24"/>
          <w:szCs w:val="24"/>
        </w:rPr>
        <w:t>.</w:t>
      </w:r>
    </w:p>
    <w:p w14:paraId="219F98D2" w14:textId="0A1E18C6" w:rsidR="00E860C9" w:rsidRDefault="005E1DA6" w:rsidP="005E1DA6">
      <w:pPr>
        <w:spacing w:after="0" w:line="240" w:lineRule="auto"/>
        <w:ind w:left="1170" w:hanging="450"/>
        <w:jc w:val="both"/>
        <w:rPr>
          <w:rFonts w:ascii="Times New Roman" w:hAnsi="Times New Roman" w:cs="Times New Roman"/>
          <w:sz w:val="24"/>
          <w:szCs w:val="24"/>
        </w:rPr>
      </w:pPr>
      <w:r>
        <w:rPr>
          <w:rFonts w:ascii="Times New Roman" w:hAnsi="Times New Roman" w:cs="Times New Roman"/>
          <w:sz w:val="24"/>
          <w:szCs w:val="24"/>
        </w:rPr>
        <w:t xml:space="preserve"> 3.   </w:t>
      </w:r>
      <w:r w:rsidR="00E860C9" w:rsidRPr="00F055E6">
        <w:rPr>
          <w:rFonts w:ascii="Times New Roman" w:hAnsi="Times New Roman" w:cs="Times New Roman"/>
          <w:sz w:val="24"/>
          <w:szCs w:val="24"/>
        </w:rPr>
        <w:t>Each party to bear its own costs.”</w:t>
      </w:r>
    </w:p>
    <w:p w14:paraId="3FA91156" w14:textId="77777777" w:rsidR="005E1DA6" w:rsidRPr="00F055E6" w:rsidRDefault="005E1DA6" w:rsidP="005E1DA6">
      <w:pPr>
        <w:spacing w:after="0" w:line="240" w:lineRule="auto"/>
        <w:ind w:left="1170" w:hanging="450"/>
        <w:jc w:val="both"/>
        <w:rPr>
          <w:rFonts w:ascii="Times New Roman" w:hAnsi="Times New Roman" w:cs="Times New Roman"/>
          <w:sz w:val="24"/>
          <w:szCs w:val="24"/>
        </w:rPr>
      </w:pPr>
    </w:p>
    <w:p w14:paraId="566A70C2" w14:textId="667DA632" w:rsidR="008B76BC" w:rsidRPr="00F055E6" w:rsidRDefault="005E1DA6" w:rsidP="005E1DA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B1756D" w:rsidRPr="00F055E6">
        <w:rPr>
          <w:rFonts w:ascii="Times New Roman" w:hAnsi="Times New Roman" w:cs="Times New Roman"/>
          <w:sz w:val="24"/>
          <w:szCs w:val="24"/>
        </w:rPr>
        <w:t xml:space="preserve">pplicant was arraigned before the </w:t>
      </w:r>
      <w:r w:rsidR="009231BD">
        <w:rPr>
          <w:rFonts w:ascii="Times New Roman" w:hAnsi="Times New Roman" w:cs="Times New Roman"/>
          <w:sz w:val="24"/>
          <w:szCs w:val="24"/>
        </w:rPr>
        <w:t>first r</w:t>
      </w:r>
      <w:r w:rsidR="00B1756D" w:rsidRPr="00F055E6">
        <w:rPr>
          <w:rFonts w:ascii="Times New Roman" w:hAnsi="Times New Roman" w:cs="Times New Roman"/>
          <w:sz w:val="24"/>
          <w:szCs w:val="24"/>
        </w:rPr>
        <w:t>espondent facing all</w:t>
      </w:r>
      <w:r>
        <w:rPr>
          <w:rFonts w:ascii="Times New Roman" w:hAnsi="Times New Roman" w:cs="Times New Roman"/>
          <w:sz w:val="24"/>
          <w:szCs w:val="24"/>
        </w:rPr>
        <w:t xml:space="preserve">egations of contravening s </w:t>
      </w:r>
      <w:r w:rsidR="00B1756D" w:rsidRPr="00F055E6">
        <w:rPr>
          <w:rFonts w:ascii="Times New Roman" w:hAnsi="Times New Roman" w:cs="Times New Roman"/>
          <w:sz w:val="24"/>
          <w:szCs w:val="24"/>
        </w:rPr>
        <w:t>136 of the Criminal Law Codification and Reform Act [</w:t>
      </w:r>
      <w:r w:rsidR="00B1756D" w:rsidRPr="006556BB">
        <w:rPr>
          <w:rFonts w:ascii="Times New Roman" w:hAnsi="Times New Roman" w:cs="Times New Roman"/>
          <w:i/>
          <w:sz w:val="24"/>
          <w:szCs w:val="24"/>
        </w:rPr>
        <w:t>Chapter 9:23</w:t>
      </w:r>
      <w:r w:rsidR="00B1756D" w:rsidRPr="00F055E6">
        <w:rPr>
          <w:rFonts w:ascii="Times New Roman" w:hAnsi="Times New Roman" w:cs="Times New Roman"/>
          <w:sz w:val="24"/>
          <w:szCs w:val="24"/>
        </w:rPr>
        <w:t>].</w:t>
      </w:r>
      <w:r w:rsidR="00BF3646" w:rsidRPr="00F055E6">
        <w:rPr>
          <w:rFonts w:ascii="Times New Roman" w:hAnsi="Times New Roman" w:cs="Times New Roman"/>
          <w:sz w:val="24"/>
          <w:szCs w:val="24"/>
        </w:rPr>
        <w:t xml:space="preserve"> </w:t>
      </w:r>
      <w:r w:rsidR="006556BB">
        <w:rPr>
          <w:rFonts w:ascii="Times New Roman" w:hAnsi="Times New Roman" w:cs="Times New Roman"/>
          <w:sz w:val="24"/>
          <w:szCs w:val="24"/>
        </w:rPr>
        <w:t xml:space="preserve"> </w:t>
      </w:r>
      <w:r w:rsidR="00BF3646" w:rsidRPr="00F055E6">
        <w:rPr>
          <w:rFonts w:ascii="Times New Roman" w:hAnsi="Times New Roman" w:cs="Times New Roman"/>
          <w:sz w:val="24"/>
          <w:szCs w:val="24"/>
        </w:rPr>
        <w:t>T</w:t>
      </w:r>
      <w:r w:rsidR="006556BB">
        <w:rPr>
          <w:rFonts w:ascii="Times New Roman" w:hAnsi="Times New Roman" w:cs="Times New Roman"/>
          <w:sz w:val="24"/>
          <w:szCs w:val="24"/>
        </w:rPr>
        <w:t xml:space="preserve">he allegations were that on </w:t>
      </w:r>
      <w:r w:rsidR="00BF3646" w:rsidRPr="00F055E6">
        <w:rPr>
          <w:rFonts w:ascii="Times New Roman" w:hAnsi="Times New Roman" w:cs="Times New Roman"/>
          <w:sz w:val="24"/>
          <w:szCs w:val="24"/>
        </w:rPr>
        <w:t>28 June 2019 and at Sengwe Law Chambers, Number 99 Selous Avenue, Harare</w:t>
      </w:r>
      <w:r>
        <w:rPr>
          <w:rFonts w:ascii="Times New Roman" w:hAnsi="Times New Roman" w:cs="Times New Roman"/>
          <w:sz w:val="24"/>
          <w:szCs w:val="24"/>
        </w:rPr>
        <w:t>, the a</w:t>
      </w:r>
      <w:r w:rsidR="00514B6E" w:rsidRPr="00F055E6">
        <w:rPr>
          <w:rFonts w:ascii="Times New Roman" w:hAnsi="Times New Roman" w:cs="Times New Roman"/>
          <w:sz w:val="24"/>
          <w:szCs w:val="24"/>
        </w:rPr>
        <w:t xml:space="preserve">pplicant and three others, acting in common purpose unlawfully misrepresented </w:t>
      </w:r>
      <w:r w:rsidR="0063435D" w:rsidRPr="00F055E6">
        <w:rPr>
          <w:rFonts w:ascii="Times New Roman" w:hAnsi="Times New Roman" w:cs="Times New Roman"/>
          <w:sz w:val="24"/>
          <w:szCs w:val="24"/>
        </w:rPr>
        <w:t xml:space="preserve">to Kudakwashe Gapara that the second accused, William Bertram Gibbons was Jason David Maple, the legitimate owner of Stand Number 103 Colray Township of Stand Number 37 Colray in the District of </w:t>
      </w:r>
      <w:r w:rsidR="004564DE" w:rsidRPr="00F055E6">
        <w:rPr>
          <w:rFonts w:ascii="Times New Roman" w:hAnsi="Times New Roman" w:cs="Times New Roman"/>
          <w:sz w:val="24"/>
          <w:szCs w:val="24"/>
        </w:rPr>
        <w:t>Salisbury (</w:t>
      </w:r>
      <w:r w:rsidR="0063435D" w:rsidRPr="00F055E6">
        <w:rPr>
          <w:rFonts w:ascii="Times New Roman" w:hAnsi="Times New Roman" w:cs="Times New Roman"/>
          <w:sz w:val="24"/>
          <w:szCs w:val="24"/>
        </w:rPr>
        <w:t>Ha</w:t>
      </w:r>
      <w:r w:rsidR="006556BB">
        <w:rPr>
          <w:rFonts w:ascii="Times New Roman" w:hAnsi="Times New Roman" w:cs="Times New Roman"/>
          <w:sz w:val="24"/>
          <w:szCs w:val="24"/>
        </w:rPr>
        <w:t xml:space="preserve">rare) which was for sale for US$120 000. </w:t>
      </w:r>
      <w:r w:rsidR="0063435D" w:rsidRPr="00F055E6">
        <w:rPr>
          <w:rFonts w:ascii="Times New Roman" w:hAnsi="Times New Roman" w:cs="Times New Roman"/>
          <w:sz w:val="24"/>
          <w:szCs w:val="24"/>
        </w:rPr>
        <w:t xml:space="preserve"> The misrepresentation caus</w:t>
      </w:r>
      <w:r>
        <w:rPr>
          <w:rFonts w:ascii="Times New Roman" w:hAnsi="Times New Roman" w:cs="Times New Roman"/>
          <w:sz w:val="24"/>
          <w:szCs w:val="24"/>
        </w:rPr>
        <w:t>ed Gapara to pay US$55 </w:t>
      </w:r>
      <w:r w:rsidR="006556BB">
        <w:rPr>
          <w:rFonts w:ascii="Times New Roman" w:hAnsi="Times New Roman" w:cs="Times New Roman"/>
          <w:sz w:val="24"/>
          <w:szCs w:val="24"/>
        </w:rPr>
        <w:t>000.</w:t>
      </w:r>
      <w:r w:rsidR="00ED5611">
        <w:rPr>
          <w:rFonts w:ascii="Times New Roman" w:hAnsi="Times New Roman" w:cs="Times New Roman"/>
          <w:sz w:val="24"/>
          <w:szCs w:val="24"/>
        </w:rPr>
        <w:t xml:space="preserve"> </w:t>
      </w:r>
      <w:r w:rsidR="004564DE">
        <w:rPr>
          <w:rFonts w:ascii="Times New Roman" w:hAnsi="Times New Roman" w:cs="Times New Roman"/>
          <w:sz w:val="24"/>
          <w:szCs w:val="24"/>
        </w:rPr>
        <w:t xml:space="preserve"> </w:t>
      </w:r>
      <w:r w:rsidR="00ED5611" w:rsidRPr="00F055E6">
        <w:rPr>
          <w:rFonts w:ascii="Times New Roman" w:hAnsi="Times New Roman" w:cs="Times New Roman"/>
          <w:sz w:val="24"/>
          <w:szCs w:val="24"/>
        </w:rPr>
        <w:t>Cash</w:t>
      </w:r>
      <w:r w:rsidR="0063435D" w:rsidRPr="00F055E6">
        <w:rPr>
          <w:rFonts w:ascii="Times New Roman" w:hAnsi="Times New Roman" w:cs="Times New Roman"/>
          <w:sz w:val="24"/>
          <w:szCs w:val="24"/>
        </w:rPr>
        <w:t xml:space="preserve"> deposit at </w:t>
      </w:r>
      <w:r w:rsidR="008872F0" w:rsidRPr="00F055E6">
        <w:rPr>
          <w:rFonts w:ascii="Times New Roman" w:hAnsi="Times New Roman" w:cs="Times New Roman"/>
          <w:sz w:val="24"/>
          <w:szCs w:val="24"/>
        </w:rPr>
        <w:t xml:space="preserve">Sengwe Law Chambers.  </w:t>
      </w:r>
      <w:r w:rsidR="008B76BC" w:rsidRPr="00F055E6">
        <w:rPr>
          <w:rFonts w:ascii="Times New Roman" w:hAnsi="Times New Roman" w:cs="Times New Roman"/>
          <w:sz w:val="24"/>
          <w:szCs w:val="24"/>
        </w:rPr>
        <w:t>The applicant pleaded not guilty and the matter went to trial.</w:t>
      </w:r>
      <w:r w:rsidR="006556BB">
        <w:rPr>
          <w:rFonts w:ascii="Times New Roman" w:hAnsi="Times New Roman" w:cs="Times New Roman"/>
          <w:sz w:val="24"/>
          <w:szCs w:val="24"/>
        </w:rPr>
        <w:t xml:space="preserve"> </w:t>
      </w:r>
      <w:r w:rsidR="008B76BC" w:rsidRPr="00F055E6">
        <w:rPr>
          <w:rFonts w:ascii="Times New Roman" w:hAnsi="Times New Roman" w:cs="Times New Roman"/>
          <w:sz w:val="24"/>
          <w:szCs w:val="24"/>
        </w:rPr>
        <w:t xml:space="preserve"> Five witness </w:t>
      </w:r>
      <w:r w:rsidR="00674B20">
        <w:rPr>
          <w:rFonts w:ascii="Times New Roman" w:hAnsi="Times New Roman" w:cs="Times New Roman"/>
          <w:sz w:val="24"/>
          <w:szCs w:val="24"/>
        </w:rPr>
        <w:t>gave evidence on behalf of the S</w:t>
      </w:r>
      <w:r w:rsidR="008B76BC" w:rsidRPr="00F055E6">
        <w:rPr>
          <w:rFonts w:ascii="Times New Roman" w:hAnsi="Times New Roman" w:cs="Times New Roman"/>
          <w:sz w:val="24"/>
          <w:szCs w:val="24"/>
        </w:rPr>
        <w:t>tate.</w:t>
      </w:r>
      <w:r w:rsidR="006556BB">
        <w:rPr>
          <w:rFonts w:ascii="Times New Roman" w:hAnsi="Times New Roman" w:cs="Times New Roman"/>
          <w:sz w:val="24"/>
          <w:szCs w:val="24"/>
        </w:rPr>
        <w:t xml:space="preserve"> </w:t>
      </w:r>
      <w:r w:rsidR="008B76BC" w:rsidRPr="00F055E6">
        <w:rPr>
          <w:rFonts w:ascii="Times New Roman" w:hAnsi="Times New Roman" w:cs="Times New Roman"/>
          <w:sz w:val="24"/>
          <w:szCs w:val="24"/>
        </w:rPr>
        <w:t xml:space="preserve"> The </w:t>
      </w:r>
      <w:r w:rsidR="00674B20">
        <w:rPr>
          <w:rFonts w:ascii="Times New Roman" w:hAnsi="Times New Roman" w:cs="Times New Roman"/>
          <w:sz w:val="24"/>
          <w:szCs w:val="24"/>
        </w:rPr>
        <w:t>S</w:t>
      </w:r>
      <w:r w:rsidR="008B76BC" w:rsidRPr="00F055E6">
        <w:rPr>
          <w:rFonts w:ascii="Times New Roman" w:hAnsi="Times New Roman" w:cs="Times New Roman"/>
          <w:sz w:val="24"/>
          <w:szCs w:val="24"/>
        </w:rPr>
        <w:t>tate thereafter closed its case a</w:t>
      </w:r>
      <w:r w:rsidR="006556BB">
        <w:rPr>
          <w:rFonts w:ascii="Times New Roman" w:hAnsi="Times New Roman" w:cs="Times New Roman"/>
          <w:sz w:val="24"/>
          <w:szCs w:val="24"/>
        </w:rPr>
        <w:t>nd the applicant in terms of s</w:t>
      </w:r>
      <w:r w:rsidR="008B76BC" w:rsidRPr="00F055E6">
        <w:rPr>
          <w:rFonts w:ascii="Times New Roman" w:hAnsi="Times New Roman" w:cs="Times New Roman"/>
          <w:sz w:val="24"/>
          <w:szCs w:val="24"/>
        </w:rPr>
        <w:t xml:space="preserve"> 198 (3) of The Criminal Procedure and Evidence Act [</w:t>
      </w:r>
      <w:r w:rsidR="008B76BC" w:rsidRPr="00F055E6">
        <w:rPr>
          <w:rFonts w:ascii="Times New Roman" w:hAnsi="Times New Roman" w:cs="Times New Roman"/>
          <w:i/>
          <w:sz w:val="24"/>
          <w:szCs w:val="24"/>
        </w:rPr>
        <w:t>Chapter 9:07</w:t>
      </w:r>
      <w:r w:rsidR="008B76BC" w:rsidRPr="00F055E6">
        <w:rPr>
          <w:rFonts w:ascii="Times New Roman" w:hAnsi="Times New Roman" w:cs="Times New Roman"/>
          <w:sz w:val="24"/>
          <w:szCs w:val="24"/>
        </w:rPr>
        <w:t xml:space="preserve">] </w:t>
      </w:r>
      <w:r w:rsidR="004564DE">
        <w:rPr>
          <w:rFonts w:ascii="Times New Roman" w:hAnsi="Times New Roman" w:cs="Times New Roman"/>
          <w:sz w:val="24"/>
          <w:szCs w:val="24"/>
        </w:rPr>
        <w:t>(CP</w:t>
      </w:r>
      <w:r>
        <w:rPr>
          <w:rFonts w:ascii="Times New Roman" w:hAnsi="Times New Roman" w:cs="Times New Roman"/>
          <w:sz w:val="24"/>
          <w:szCs w:val="24"/>
        </w:rPr>
        <w:t xml:space="preserve"> </w:t>
      </w:r>
      <w:r w:rsidR="004564DE">
        <w:rPr>
          <w:rFonts w:ascii="Times New Roman" w:hAnsi="Times New Roman" w:cs="Times New Roman"/>
          <w:sz w:val="24"/>
          <w:szCs w:val="24"/>
        </w:rPr>
        <w:t>&amp;</w:t>
      </w:r>
      <w:r>
        <w:rPr>
          <w:rFonts w:ascii="Times New Roman" w:hAnsi="Times New Roman" w:cs="Times New Roman"/>
          <w:sz w:val="24"/>
          <w:szCs w:val="24"/>
        </w:rPr>
        <w:t xml:space="preserve"> </w:t>
      </w:r>
      <w:r w:rsidR="004564DE">
        <w:rPr>
          <w:rFonts w:ascii="Times New Roman" w:hAnsi="Times New Roman" w:cs="Times New Roman"/>
          <w:sz w:val="24"/>
          <w:szCs w:val="24"/>
        </w:rPr>
        <w:t>E Act)</w:t>
      </w:r>
      <w:r w:rsidR="004564DE" w:rsidRPr="00F055E6">
        <w:rPr>
          <w:rFonts w:ascii="Times New Roman" w:hAnsi="Times New Roman" w:cs="Times New Roman"/>
          <w:sz w:val="24"/>
          <w:szCs w:val="24"/>
        </w:rPr>
        <w:t xml:space="preserve"> applied</w:t>
      </w:r>
      <w:r w:rsidR="008B76BC" w:rsidRPr="00F055E6">
        <w:rPr>
          <w:rFonts w:ascii="Times New Roman" w:hAnsi="Times New Roman" w:cs="Times New Roman"/>
          <w:sz w:val="24"/>
          <w:szCs w:val="24"/>
        </w:rPr>
        <w:t xml:space="preserve"> for discharge and acquittal which application was dismissed by the </w:t>
      </w:r>
      <w:r w:rsidR="004564DE">
        <w:rPr>
          <w:rFonts w:ascii="Times New Roman" w:hAnsi="Times New Roman" w:cs="Times New Roman"/>
          <w:sz w:val="24"/>
          <w:szCs w:val="24"/>
        </w:rPr>
        <w:t>first respondent. S</w:t>
      </w:r>
      <w:r w:rsidR="008B76BC" w:rsidRPr="00F055E6">
        <w:rPr>
          <w:rFonts w:ascii="Times New Roman" w:hAnsi="Times New Roman" w:cs="Times New Roman"/>
          <w:sz w:val="24"/>
          <w:szCs w:val="24"/>
        </w:rPr>
        <w:t>ection 198 (3)</w:t>
      </w:r>
      <w:r w:rsidR="004564DE">
        <w:rPr>
          <w:rFonts w:ascii="Times New Roman" w:hAnsi="Times New Roman" w:cs="Times New Roman"/>
          <w:sz w:val="24"/>
          <w:szCs w:val="24"/>
        </w:rPr>
        <w:t xml:space="preserve"> of the CP&amp;E Act</w:t>
      </w:r>
      <w:r w:rsidR="008B76BC" w:rsidRPr="00F055E6">
        <w:rPr>
          <w:rFonts w:ascii="Times New Roman" w:hAnsi="Times New Roman" w:cs="Times New Roman"/>
          <w:sz w:val="24"/>
          <w:szCs w:val="24"/>
        </w:rPr>
        <w:t xml:space="preserve"> reads: </w:t>
      </w:r>
    </w:p>
    <w:p w14:paraId="4C74AF1F" w14:textId="3A46CCC1" w:rsidR="008B76BC" w:rsidRPr="005E1DA6" w:rsidRDefault="008B76BC" w:rsidP="005E1DA6">
      <w:pPr>
        <w:spacing w:after="0" w:line="240" w:lineRule="auto"/>
        <w:ind w:left="360"/>
        <w:jc w:val="both"/>
        <w:rPr>
          <w:rFonts w:ascii="Times New Roman" w:hAnsi="Times New Roman" w:cs="Times New Roman"/>
        </w:rPr>
      </w:pPr>
      <w:r w:rsidRPr="00F055E6">
        <w:rPr>
          <w:rFonts w:ascii="Times New Roman" w:hAnsi="Times New Roman" w:cs="Times New Roman"/>
          <w:sz w:val="24"/>
          <w:szCs w:val="24"/>
        </w:rPr>
        <w:lastRenderedPageBreak/>
        <w:t>“</w:t>
      </w:r>
      <w:r w:rsidRPr="005E1DA6">
        <w:rPr>
          <w:rFonts w:ascii="Times New Roman" w:hAnsi="Times New Roman" w:cs="Times New Roman"/>
        </w:rPr>
        <w:t>If at the close of the prosecution the court considers that there is no evidence that the accused committed the offence charged in the indictment, summons or charge or other offence of which he might be convicted therein, it shall return a verdict of not guilty.”</w:t>
      </w:r>
    </w:p>
    <w:p w14:paraId="4929E3D3" w14:textId="77777777" w:rsidR="008B76BC" w:rsidRPr="00F055E6" w:rsidRDefault="008B76BC" w:rsidP="009231BD">
      <w:pPr>
        <w:spacing w:after="0" w:line="360" w:lineRule="auto"/>
        <w:ind w:left="360"/>
        <w:jc w:val="both"/>
        <w:rPr>
          <w:rFonts w:ascii="Times New Roman" w:hAnsi="Times New Roman" w:cs="Times New Roman"/>
          <w:sz w:val="24"/>
          <w:szCs w:val="24"/>
        </w:rPr>
      </w:pPr>
    </w:p>
    <w:p w14:paraId="51D09DD0" w14:textId="3F65B3CC" w:rsidR="008B76BC" w:rsidRPr="00F055E6" w:rsidRDefault="008B76BC" w:rsidP="005E1DA6">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t>The first respondent sued in his official capacity did not file any opposition papers, an indication that he will be bound by the court’s decision. The second respondent opposed the application</w:t>
      </w:r>
    </w:p>
    <w:p w14:paraId="373369F1" w14:textId="37FE2A48" w:rsidR="001473A3" w:rsidRPr="00F055E6" w:rsidRDefault="001473A3" w:rsidP="005E1DA6">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iCs/>
          <w:sz w:val="24"/>
          <w:szCs w:val="24"/>
        </w:rPr>
        <w:t xml:space="preserve">In </w:t>
      </w:r>
      <w:r w:rsidRPr="006556BB">
        <w:rPr>
          <w:rFonts w:ascii="Times New Roman" w:hAnsi="Times New Roman" w:cs="Times New Roman"/>
          <w:bCs/>
          <w:i/>
          <w:iCs/>
          <w:sz w:val="24"/>
          <w:szCs w:val="24"/>
        </w:rPr>
        <w:t xml:space="preserve">The State </w:t>
      </w:r>
      <w:r w:rsidRPr="006556BB">
        <w:rPr>
          <w:rFonts w:ascii="Times New Roman" w:hAnsi="Times New Roman" w:cs="Times New Roman"/>
          <w:bCs/>
          <w:iCs/>
          <w:sz w:val="24"/>
          <w:szCs w:val="24"/>
        </w:rPr>
        <w:t>v</w:t>
      </w:r>
      <w:r w:rsidRPr="006556BB">
        <w:rPr>
          <w:rFonts w:ascii="Times New Roman" w:hAnsi="Times New Roman" w:cs="Times New Roman"/>
          <w:bCs/>
          <w:i/>
          <w:iCs/>
          <w:sz w:val="24"/>
          <w:szCs w:val="24"/>
        </w:rPr>
        <w:t xml:space="preserve"> Tsvangirai and Others</w:t>
      </w:r>
      <w:r w:rsidRPr="00F055E6">
        <w:rPr>
          <w:rFonts w:ascii="Times New Roman" w:hAnsi="Times New Roman" w:cs="Times New Roman"/>
          <w:sz w:val="24"/>
          <w:szCs w:val="24"/>
        </w:rPr>
        <w:t xml:space="preserve"> </w:t>
      </w:r>
      <w:r w:rsidR="00E01F22" w:rsidRPr="00F055E6">
        <w:rPr>
          <w:rFonts w:ascii="Times New Roman" w:hAnsi="Times New Roman" w:cs="Times New Roman"/>
          <w:sz w:val="24"/>
          <w:szCs w:val="24"/>
        </w:rPr>
        <w:t>2003 (1) ZLR 88</w:t>
      </w:r>
      <w:r w:rsidR="00BD715B" w:rsidRPr="00F055E6">
        <w:rPr>
          <w:rFonts w:ascii="Times New Roman" w:hAnsi="Times New Roman" w:cs="Times New Roman"/>
          <w:sz w:val="24"/>
          <w:szCs w:val="24"/>
        </w:rPr>
        <w:t xml:space="preserve">, it is </w:t>
      </w:r>
      <w:r w:rsidRPr="00F055E6">
        <w:rPr>
          <w:rFonts w:ascii="Times New Roman" w:hAnsi="Times New Roman" w:cs="Times New Roman"/>
          <w:sz w:val="24"/>
          <w:szCs w:val="24"/>
        </w:rPr>
        <w:t>spelt out that a discharge at the close of</w:t>
      </w:r>
      <w:r w:rsidR="005E1DA6">
        <w:rPr>
          <w:rFonts w:ascii="Times New Roman" w:hAnsi="Times New Roman" w:cs="Times New Roman"/>
          <w:sz w:val="24"/>
          <w:szCs w:val="24"/>
        </w:rPr>
        <w:t xml:space="preserve"> the S</w:t>
      </w:r>
      <w:r w:rsidRPr="00F055E6">
        <w:rPr>
          <w:rFonts w:ascii="Times New Roman" w:hAnsi="Times New Roman" w:cs="Times New Roman"/>
          <w:sz w:val="24"/>
          <w:szCs w:val="24"/>
        </w:rPr>
        <w:t>tate case will be in order were:</w:t>
      </w:r>
    </w:p>
    <w:p w14:paraId="4A741618" w14:textId="03C2631F" w:rsidR="001473A3" w:rsidRPr="005E1DA6" w:rsidRDefault="001473A3" w:rsidP="005E1DA6">
      <w:pPr>
        <w:spacing w:after="0" w:line="240" w:lineRule="auto"/>
        <w:ind w:firstLine="720"/>
        <w:jc w:val="both"/>
        <w:rPr>
          <w:rFonts w:ascii="Times New Roman" w:hAnsi="Times New Roman" w:cs="Times New Roman"/>
        </w:rPr>
      </w:pPr>
      <w:r w:rsidRPr="00F055E6">
        <w:rPr>
          <w:rFonts w:ascii="Times New Roman" w:hAnsi="Times New Roman" w:cs="Times New Roman"/>
          <w:sz w:val="24"/>
          <w:szCs w:val="24"/>
        </w:rPr>
        <w:t>“a</w:t>
      </w:r>
      <w:r w:rsidRPr="005E1DA6">
        <w:rPr>
          <w:rFonts w:ascii="Times New Roman" w:hAnsi="Times New Roman" w:cs="Times New Roman"/>
        </w:rPr>
        <w:t xml:space="preserve">. There is no evidence to prove an </w:t>
      </w:r>
      <w:r w:rsidR="00BD715B" w:rsidRPr="005E1DA6">
        <w:rPr>
          <w:rFonts w:ascii="Times New Roman" w:hAnsi="Times New Roman" w:cs="Times New Roman"/>
        </w:rPr>
        <w:t>essential element of the offence</w:t>
      </w:r>
      <w:r w:rsidRPr="005E1DA6">
        <w:rPr>
          <w:rFonts w:ascii="Times New Roman" w:hAnsi="Times New Roman" w:cs="Times New Roman"/>
        </w:rPr>
        <w:t xml:space="preserve"> or </w:t>
      </w:r>
    </w:p>
    <w:p w14:paraId="628084DD" w14:textId="77777777" w:rsidR="001473A3" w:rsidRPr="005E1DA6" w:rsidRDefault="001473A3" w:rsidP="005E1DA6">
      <w:pPr>
        <w:spacing w:after="0" w:line="240" w:lineRule="auto"/>
        <w:ind w:left="840"/>
        <w:jc w:val="both"/>
        <w:rPr>
          <w:rFonts w:ascii="Times New Roman" w:hAnsi="Times New Roman" w:cs="Times New Roman"/>
        </w:rPr>
      </w:pPr>
      <w:r w:rsidRPr="005E1DA6">
        <w:rPr>
          <w:rFonts w:ascii="Times New Roman" w:hAnsi="Times New Roman" w:cs="Times New Roman"/>
        </w:rPr>
        <w:t xml:space="preserve">b. There is no evidence on which a reasonable court acting carefully might properly convict or </w:t>
      </w:r>
    </w:p>
    <w:p w14:paraId="7775EC92" w14:textId="15585C50" w:rsidR="001473A3" w:rsidRPr="005E1DA6" w:rsidRDefault="005E1DA6" w:rsidP="005E1DA6">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1473A3" w:rsidRPr="005E1DA6">
        <w:rPr>
          <w:rFonts w:ascii="Times New Roman" w:hAnsi="Times New Roman" w:cs="Times New Roman"/>
        </w:rPr>
        <w:t>c. The evidence is so manifesting unreliable that no proper court could safely act on it.”</w:t>
      </w:r>
    </w:p>
    <w:p w14:paraId="61CF4A35" w14:textId="77777777" w:rsidR="00BD715B" w:rsidRPr="00F055E6" w:rsidRDefault="00BD715B" w:rsidP="009231BD">
      <w:pPr>
        <w:spacing w:after="0" w:line="360" w:lineRule="auto"/>
        <w:ind w:left="720"/>
        <w:jc w:val="both"/>
        <w:rPr>
          <w:rFonts w:ascii="Times New Roman" w:hAnsi="Times New Roman" w:cs="Times New Roman"/>
          <w:sz w:val="24"/>
          <w:szCs w:val="24"/>
        </w:rPr>
      </w:pPr>
    </w:p>
    <w:p w14:paraId="217ECC77" w14:textId="6EED3218" w:rsidR="00607EE2" w:rsidRPr="00F055E6" w:rsidRDefault="00BD715B" w:rsidP="009231BD">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t xml:space="preserve">The trial court was appreciative of what falls for consideration in deciding whether or not a </w:t>
      </w:r>
      <w:r w:rsidRPr="00F055E6">
        <w:rPr>
          <w:rFonts w:ascii="Times New Roman" w:hAnsi="Times New Roman" w:cs="Times New Roman"/>
          <w:i/>
          <w:sz w:val="24"/>
          <w:szCs w:val="24"/>
        </w:rPr>
        <w:t>prima facie</w:t>
      </w:r>
      <w:r w:rsidRPr="00F055E6">
        <w:rPr>
          <w:rFonts w:ascii="Times New Roman" w:hAnsi="Times New Roman" w:cs="Times New Roman"/>
          <w:sz w:val="24"/>
          <w:szCs w:val="24"/>
        </w:rPr>
        <w:t xml:space="preserve"> case has been established and it concluded that there was indeed evidence linking the applicant with the commission of the offence.</w:t>
      </w:r>
      <w:r w:rsidR="006556BB">
        <w:rPr>
          <w:rFonts w:ascii="Times New Roman" w:hAnsi="Times New Roman" w:cs="Times New Roman"/>
          <w:sz w:val="24"/>
          <w:szCs w:val="24"/>
        </w:rPr>
        <w:t xml:space="preserve"> </w:t>
      </w:r>
      <w:r w:rsidRPr="00F055E6">
        <w:rPr>
          <w:rFonts w:ascii="Times New Roman" w:hAnsi="Times New Roman" w:cs="Times New Roman"/>
          <w:sz w:val="24"/>
          <w:szCs w:val="24"/>
        </w:rPr>
        <w:t xml:space="preserve"> The question </w:t>
      </w:r>
      <w:r w:rsidR="00E01F22" w:rsidRPr="00F055E6">
        <w:rPr>
          <w:rFonts w:ascii="Times New Roman" w:hAnsi="Times New Roman" w:cs="Times New Roman"/>
          <w:sz w:val="24"/>
          <w:szCs w:val="24"/>
        </w:rPr>
        <w:t>to be considered</w:t>
      </w:r>
      <w:r w:rsidRPr="00F055E6">
        <w:rPr>
          <w:rFonts w:ascii="Times New Roman" w:hAnsi="Times New Roman" w:cs="Times New Roman"/>
          <w:sz w:val="24"/>
          <w:szCs w:val="24"/>
        </w:rPr>
        <w:t xml:space="preserve"> is whether or not at the close of the state case there is evidence upon which a reasonable court acting carefully might convict.</w:t>
      </w:r>
      <w:r w:rsidR="006556BB">
        <w:rPr>
          <w:rFonts w:ascii="Times New Roman" w:hAnsi="Times New Roman" w:cs="Times New Roman"/>
          <w:sz w:val="24"/>
          <w:szCs w:val="24"/>
        </w:rPr>
        <w:t xml:space="preserve"> </w:t>
      </w:r>
      <w:r w:rsidRPr="00F055E6">
        <w:rPr>
          <w:rFonts w:ascii="Times New Roman" w:hAnsi="Times New Roman" w:cs="Times New Roman"/>
          <w:sz w:val="24"/>
          <w:szCs w:val="24"/>
        </w:rPr>
        <w:t xml:space="preserve"> If the answer to this question is in the affirmative then the accused person ought to be placed on his defence. </w:t>
      </w:r>
      <w:r w:rsidR="006556BB">
        <w:rPr>
          <w:rFonts w:ascii="Times New Roman" w:hAnsi="Times New Roman" w:cs="Times New Roman"/>
          <w:sz w:val="24"/>
          <w:szCs w:val="24"/>
        </w:rPr>
        <w:t xml:space="preserve"> </w:t>
      </w:r>
      <w:r w:rsidRPr="00F055E6">
        <w:rPr>
          <w:rFonts w:ascii="Times New Roman" w:hAnsi="Times New Roman" w:cs="Times New Roman"/>
          <w:sz w:val="24"/>
          <w:szCs w:val="24"/>
        </w:rPr>
        <w:t xml:space="preserve">The establishment of a </w:t>
      </w:r>
      <w:r w:rsidRPr="00F055E6">
        <w:rPr>
          <w:rFonts w:ascii="Times New Roman" w:hAnsi="Times New Roman" w:cs="Times New Roman"/>
          <w:i/>
          <w:sz w:val="24"/>
          <w:szCs w:val="24"/>
        </w:rPr>
        <w:t>prima facie</w:t>
      </w:r>
      <w:r w:rsidRPr="00F055E6">
        <w:rPr>
          <w:rFonts w:ascii="Times New Roman" w:hAnsi="Times New Roman" w:cs="Times New Roman"/>
          <w:sz w:val="24"/>
          <w:szCs w:val="24"/>
        </w:rPr>
        <w:t xml:space="preserve"> case is a condition precedent to placement of an accused to his defence. </w:t>
      </w:r>
      <w:r w:rsidR="006556BB">
        <w:rPr>
          <w:rFonts w:ascii="Times New Roman" w:hAnsi="Times New Roman" w:cs="Times New Roman"/>
          <w:sz w:val="24"/>
          <w:szCs w:val="24"/>
        </w:rPr>
        <w:t xml:space="preserve"> </w:t>
      </w:r>
      <w:r w:rsidRPr="00F055E6">
        <w:rPr>
          <w:rFonts w:ascii="Times New Roman" w:hAnsi="Times New Roman" w:cs="Times New Roman"/>
          <w:sz w:val="24"/>
          <w:szCs w:val="24"/>
        </w:rPr>
        <w:t xml:space="preserve">The trial court </w:t>
      </w:r>
      <w:r w:rsidR="00607EE2" w:rsidRPr="00F055E6">
        <w:rPr>
          <w:rFonts w:ascii="Times New Roman" w:hAnsi="Times New Roman" w:cs="Times New Roman"/>
          <w:sz w:val="24"/>
          <w:szCs w:val="24"/>
        </w:rPr>
        <w:t xml:space="preserve">is obliged in its </w:t>
      </w:r>
      <w:r w:rsidRPr="00F055E6">
        <w:rPr>
          <w:rFonts w:ascii="Times New Roman" w:hAnsi="Times New Roman" w:cs="Times New Roman"/>
          <w:sz w:val="24"/>
          <w:szCs w:val="24"/>
        </w:rPr>
        <w:t xml:space="preserve">discretion to assess whether or not there is evidence amounting to a </w:t>
      </w:r>
      <w:r w:rsidRPr="00F055E6">
        <w:rPr>
          <w:rFonts w:ascii="Times New Roman" w:hAnsi="Times New Roman" w:cs="Times New Roman"/>
          <w:i/>
          <w:sz w:val="24"/>
          <w:szCs w:val="24"/>
        </w:rPr>
        <w:t xml:space="preserve">prima facie </w:t>
      </w:r>
      <w:r w:rsidRPr="00F055E6">
        <w:rPr>
          <w:rFonts w:ascii="Times New Roman" w:hAnsi="Times New Roman" w:cs="Times New Roman"/>
          <w:sz w:val="24"/>
          <w:szCs w:val="24"/>
        </w:rPr>
        <w:t xml:space="preserve">case warranting the placement of the accused to his defence. </w:t>
      </w:r>
      <w:r w:rsidR="006556BB">
        <w:rPr>
          <w:rFonts w:ascii="Times New Roman" w:hAnsi="Times New Roman" w:cs="Times New Roman"/>
          <w:sz w:val="24"/>
          <w:szCs w:val="24"/>
        </w:rPr>
        <w:t xml:space="preserve"> </w:t>
      </w:r>
      <w:r w:rsidRPr="00F055E6">
        <w:rPr>
          <w:rFonts w:ascii="Times New Roman" w:hAnsi="Times New Roman" w:cs="Times New Roman"/>
          <w:sz w:val="24"/>
          <w:szCs w:val="24"/>
        </w:rPr>
        <w:t xml:space="preserve">In the case of </w:t>
      </w:r>
      <w:r w:rsidRPr="006556BB">
        <w:rPr>
          <w:rFonts w:ascii="Times New Roman" w:hAnsi="Times New Roman" w:cs="Times New Roman"/>
          <w:bCs/>
          <w:i/>
          <w:iCs/>
          <w:sz w:val="24"/>
          <w:szCs w:val="24"/>
        </w:rPr>
        <w:t xml:space="preserve">S </w:t>
      </w:r>
      <w:r w:rsidRPr="006556BB">
        <w:rPr>
          <w:rFonts w:ascii="Times New Roman" w:hAnsi="Times New Roman" w:cs="Times New Roman"/>
          <w:bCs/>
          <w:iCs/>
          <w:sz w:val="24"/>
          <w:szCs w:val="24"/>
        </w:rPr>
        <w:t>v</w:t>
      </w:r>
      <w:r w:rsidRPr="006556BB">
        <w:rPr>
          <w:rFonts w:ascii="Times New Roman" w:hAnsi="Times New Roman" w:cs="Times New Roman"/>
          <w:bCs/>
          <w:i/>
          <w:iCs/>
          <w:sz w:val="24"/>
          <w:szCs w:val="24"/>
        </w:rPr>
        <w:t xml:space="preserve"> Petronella Nyarugwe</w:t>
      </w:r>
      <w:r w:rsidRPr="00F055E6">
        <w:rPr>
          <w:rFonts w:ascii="Times New Roman" w:hAnsi="Times New Roman" w:cs="Times New Roman"/>
          <w:i/>
          <w:sz w:val="24"/>
          <w:szCs w:val="24"/>
        </w:rPr>
        <w:t xml:space="preserve"> </w:t>
      </w:r>
      <w:r w:rsidRPr="00F055E6">
        <w:rPr>
          <w:rFonts w:ascii="Times New Roman" w:hAnsi="Times New Roman" w:cs="Times New Roman"/>
          <w:sz w:val="24"/>
          <w:szCs w:val="24"/>
        </w:rPr>
        <w:t>HH 42/16</w:t>
      </w:r>
      <w:r w:rsidR="00607EE2" w:rsidRPr="00F055E6">
        <w:rPr>
          <w:rFonts w:ascii="Times New Roman" w:hAnsi="Times New Roman" w:cs="Times New Roman"/>
          <w:sz w:val="24"/>
          <w:szCs w:val="24"/>
        </w:rPr>
        <w:t>, it is stated that; -</w:t>
      </w:r>
    </w:p>
    <w:p w14:paraId="2CA8E2DA" w14:textId="7D5DBEE0" w:rsidR="005E1DA6" w:rsidRDefault="00607EE2" w:rsidP="00674B20">
      <w:pPr>
        <w:spacing w:after="0" w:line="240" w:lineRule="auto"/>
        <w:ind w:left="720"/>
        <w:jc w:val="both"/>
        <w:rPr>
          <w:rFonts w:ascii="Times New Roman" w:hAnsi="Times New Roman" w:cs="Times New Roman"/>
        </w:rPr>
      </w:pPr>
      <w:r w:rsidRPr="009231BD">
        <w:rPr>
          <w:rFonts w:ascii="Times New Roman" w:hAnsi="Times New Roman" w:cs="Times New Roman"/>
        </w:rPr>
        <w:t xml:space="preserve">“A </w:t>
      </w:r>
      <w:r w:rsidRPr="009231BD">
        <w:rPr>
          <w:rFonts w:ascii="Times New Roman" w:hAnsi="Times New Roman" w:cs="Times New Roman"/>
          <w:i/>
        </w:rPr>
        <w:t>prima facie</w:t>
      </w:r>
      <w:r w:rsidRPr="009231BD">
        <w:rPr>
          <w:rFonts w:ascii="Times New Roman" w:hAnsi="Times New Roman" w:cs="Times New Roman"/>
        </w:rPr>
        <w:t xml:space="preserve"> case is a case where one can say there has been shown, on the evidence led, a probable cause to put the accused on his defence. Generally, probable cause or a </w:t>
      </w:r>
      <w:r w:rsidRPr="009231BD">
        <w:rPr>
          <w:rFonts w:ascii="Times New Roman" w:hAnsi="Times New Roman" w:cs="Times New Roman"/>
          <w:i/>
        </w:rPr>
        <w:t>prima facie</w:t>
      </w:r>
      <w:r w:rsidRPr="009231BD">
        <w:rPr>
          <w:rFonts w:ascii="Times New Roman" w:hAnsi="Times New Roman" w:cs="Times New Roman"/>
        </w:rPr>
        <w:t xml:space="preserve"> case is made where all the essential elements of the offence charged or any other offence on which the accused may be convicted have been proved on a balance of probability. At this stage the test is not whether there is proof beyond reasonable doubt but whether on a balance of probabilities it can be argued that the essential elements constituting the offence charge</w:t>
      </w:r>
      <w:r w:rsidR="00E01F22" w:rsidRPr="009231BD">
        <w:rPr>
          <w:rFonts w:ascii="Times New Roman" w:hAnsi="Times New Roman" w:cs="Times New Roman"/>
        </w:rPr>
        <w:t>d</w:t>
      </w:r>
      <w:r w:rsidRPr="009231BD">
        <w:rPr>
          <w:rFonts w:ascii="Times New Roman" w:hAnsi="Times New Roman" w:cs="Times New Roman"/>
        </w:rPr>
        <w:t xml:space="preserve"> or any other offence have been proved.”</w:t>
      </w:r>
    </w:p>
    <w:p w14:paraId="10709B1A" w14:textId="77777777" w:rsidR="00674B20" w:rsidRPr="00674B20" w:rsidRDefault="00674B20" w:rsidP="00674B20">
      <w:pPr>
        <w:spacing w:after="0" w:line="240" w:lineRule="auto"/>
        <w:ind w:left="720"/>
        <w:jc w:val="both"/>
        <w:rPr>
          <w:rFonts w:ascii="Times New Roman" w:hAnsi="Times New Roman" w:cs="Times New Roman"/>
        </w:rPr>
      </w:pPr>
    </w:p>
    <w:p w14:paraId="3EC6EAB1" w14:textId="188304AF" w:rsidR="00806437" w:rsidRPr="00F055E6" w:rsidRDefault="00806437" w:rsidP="009231BD">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t xml:space="preserve">The court </w:t>
      </w:r>
      <w:r w:rsidRPr="005E1DA6">
        <w:rPr>
          <w:rFonts w:ascii="Times New Roman" w:hAnsi="Times New Roman" w:cs="Times New Roman"/>
          <w:i/>
          <w:sz w:val="24"/>
          <w:szCs w:val="24"/>
        </w:rPr>
        <w:t>a quo</w:t>
      </w:r>
      <w:r w:rsidRPr="00F055E6">
        <w:rPr>
          <w:rFonts w:ascii="Times New Roman" w:hAnsi="Times New Roman" w:cs="Times New Roman"/>
          <w:sz w:val="24"/>
          <w:szCs w:val="24"/>
        </w:rPr>
        <w:t xml:space="preserve"> held that </w:t>
      </w:r>
      <w:r w:rsidR="00674B20">
        <w:rPr>
          <w:rFonts w:ascii="Times New Roman" w:hAnsi="Times New Roman" w:cs="Times New Roman"/>
          <w:sz w:val="24"/>
          <w:szCs w:val="24"/>
        </w:rPr>
        <w:t>the a</w:t>
      </w:r>
      <w:r w:rsidRPr="00F055E6">
        <w:rPr>
          <w:rFonts w:ascii="Times New Roman" w:hAnsi="Times New Roman" w:cs="Times New Roman"/>
          <w:sz w:val="24"/>
          <w:szCs w:val="24"/>
        </w:rPr>
        <w:t>pplicant was portrayed as the driving force behind the fraudulent transaction. It stated</w:t>
      </w:r>
      <w:r w:rsidR="006556BB">
        <w:rPr>
          <w:rFonts w:ascii="Times New Roman" w:hAnsi="Times New Roman" w:cs="Times New Roman"/>
          <w:sz w:val="24"/>
          <w:szCs w:val="24"/>
        </w:rPr>
        <w:t>:</w:t>
      </w:r>
    </w:p>
    <w:p w14:paraId="48DE0E16" w14:textId="33DCC546" w:rsidR="00806437" w:rsidRDefault="00806437" w:rsidP="009231BD">
      <w:pPr>
        <w:spacing w:after="0" w:line="240" w:lineRule="auto"/>
        <w:ind w:left="720"/>
        <w:jc w:val="both"/>
        <w:rPr>
          <w:rFonts w:ascii="Times New Roman" w:hAnsi="Times New Roman" w:cs="Times New Roman"/>
        </w:rPr>
      </w:pPr>
      <w:r w:rsidRPr="009231BD">
        <w:rPr>
          <w:rFonts w:ascii="Times New Roman" w:hAnsi="Times New Roman" w:cs="Times New Roman"/>
        </w:rPr>
        <w:t xml:space="preserve">“He is the one who connected Kudakwashe Gapara to the second accused who </w:t>
      </w:r>
      <w:r w:rsidR="00886296" w:rsidRPr="009231BD">
        <w:rPr>
          <w:rFonts w:ascii="Times New Roman" w:hAnsi="Times New Roman" w:cs="Times New Roman"/>
        </w:rPr>
        <w:t>masqueraded as Jason David Marple yet in real life the second accused is William Bertram Gibbons.</w:t>
      </w:r>
      <w:r w:rsidR="006556BB" w:rsidRPr="009231BD">
        <w:rPr>
          <w:rFonts w:ascii="Times New Roman" w:hAnsi="Times New Roman" w:cs="Times New Roman"/>
        </w:rPr>
        <w:t xml:space="preserve"> </w:t>
      </w:r>
      <w:r w:rsidR="00886296" w:rsidRPr="009231BD">
        <w:rPr>
          <w:rFonts w:ascii="Times New Roman" w:hAnsi="Times New Roman" w:cs="Times New Roman"/>
        </w:rPr>
        <w:t xml:space="preserve"> He is also the one who connected the Gapara’s (</w:t>
      </w:r>
      <w:r w:rsidR="00886296" w:rsidRPr="00674B20">
        <w:rPr>
          <w:rFonts w:ascii="Times New Roman" w:hAnsi="Times New Roman" w:cs="Times New Roman"/>
          <w:i/>
        </w:rPr>
        <w:t>sic</w:t>
      </w:r>
      <w:r w:rsidR="00886296" w:rsidRPr="009231BD">
        <w:rPr>
          <w:rFonts w:ascii="Times New Roman" w:hAnsi="Times New Roman" w:cs="Times New Roman"/>
        </w:rPr>
        <w:t>) to the third accused.</w:t>
      </w:r>
      <w:r w:rsidR="006556BB" w:rsidRPr="009231BD">
        <w:rPr>
          <w:rFonts w:ascii="Times New Roman" w:hAnsi="Times New Roman" w:cs="Times New Roman"/>
        </w:rPr>
        <w:t xml:space="preserve"> </w:t>
      </w:r>
      <w:r w:rsidR="00886296" w:rsidRPr="009231BD">
        <w:rPr>
          <w:rFonts w:ascii="Times New Roman" w:hAnsi="Times New Roman" w:cs="Times New Roman"/>
        </w:rPr>
        <w:t xml:space="preserve"> Most importantly he is the one who came with Natasha Jones on the day the Gapara’s (</w:t>
      </w:r>
      <w:r w:rsidR="00886296" w:rsidRPr="00674B20">
        <w:rPr>
          <w:rFonts w:ascii="Times New Roman" w:hAnsi="Times New Roman" w:cs="Times New Roman"/>
          <w:i/>
        </w:rPr>
        <w:t>sic</w:t>
      </w:r>
      <w:r w:rsidR="00886296" w:rsidRPr="009231BD">
        <w:rPr>
          <w:rFonts w:ascii="Times New Roman" w:hAnsi="Times New Roman" w:cs="Times New Roman"/>
        </w:rPr>
        <w:t>) were duped.</w:t>
      </w:r>
      <w:r w:rsidR="006556BB" w:rsidRPr="009231BD">
        <w:rPr>
          <w:rFonts w:ascii="Times New Roman" w:hAnsi="Times New Roman" w:cs="Times New Roman"/>
        </w:rPr>
        <w:t xml:space="preserve"> </w:t>
      </w:r>
      <w:r w:rsidR="00886296" w:rsidRPr="009231BD">
        <w:rPr>
          <w:rFonts w:ascii="Times New Roman" w:hAnsi="Times New Roman" w:cs="Times New Roman"/>
        </w:rPr>
        <w:t xml:space="preserve"> Evidence was led to the effect that when payment was made after Natasha Jones introduced herself as a para legal in the employ </w:t>
      </w:r>
      <w:r w:rsidR="00886296" w:rsidRPr="009231BD">
        <w:rPr>
          <w:rFonts w:ascii="Times New Roman" w:hAnsi="Times New Roman" w:cs="Times New Roman"/>
        </w:rPr>
        <w:lastRenderedPageBreak/>
        <w:t>of Sengwe Law Chambers, it was the first accused who ran around</w:t>
      </w:r>
      <w:r w:rsidR="007C24D3" w:rsidRPr="009231BD">
        <w:rPr>
          <w:rFonts w:ascii="Times New Roman" w:hAnsi="Times New Roman" w:cs="Times New Roman"/>
        </w:rPr>
        <w:t xml:space="preserve"> to collect the trust account receipt book for Sengwe Law Chambers</w:t>
      </w:r>
      <w:r w:rsidR="00674B20">
        <w:rPr>
          <w:rFonts w:ascii="Times New Roman" w:hAnsi="Times New Roman" w:cs="Times New Roman"/>
        </w:rPr>
        <w:t>.</w:t>
      </w:r>
      <w:r w:rsidR="007C24D3" w:rsidRPr="009231BD">
        <w:rPr>
          <w:rFonts w:ascii="Times New Roman" w:hAnsi="Times New Roman" w:cs="Times New Roman"/>
        </w:rPr>
        <w:t>”</w:t>
      </w:r>
    </w:p>
    <w:p w14:paraId="75575ECD" w14:textId="77777777" w:rsidR="00674B20" w:rsidRPr="009231BD" w:rsidRDefault="00674B20" w:rsidP="009231BD">
      <w:pPr>
        <w:spacing w:after="0" w:line="240" w:lineRule="auto"/>
        <w:ind w:left="720"/>
        <w:jc w:val="both"/>
        <w:rPr>
          <w:rFonts w:ascii="Times New Roman" w:hAnsi="Times New Roman" w:cs="Times New Roman"/>
        </w:rPr>
      </w:pPr>
    </w:p>
    <w:p w14:paraId="5C17A468" w14:textId="7B888DE1" w:rsidR="00E366C8" w:rsidRDefault="007C24D3" w:rsidP="009231BD">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t>The</w:t>
      </w:r>
      <w:r w:rsidR="00674B20">
        <w:rPr>
          <w:rFonts w:ascii="Times New Roman" w:hAnsi="Times New Roman" w:cs="Times New Roman"/>
          <w:sz w:val="24"/>
          <w:szCs w:val="24"/>
        </w:rPr>
        <w:t xml:space="preserve"> court went on to comment that the </w:t>
      </w:r>
      <w:r w:rsidRPr="00F055E6">
        <w:rPr>
          <w:rFonts w:ascii="Times New Roman" w:hAnsi="Times New Roman" w:cs="Times New Roman"/>
          <w:sz w:val="24"/>
          <w:szCs w:val="24"/>
        </w:rPr>
        <w:t>pplicant was said to have been involved in the counting of the money and remained at Sengwe Law Chambers after the Gaparas left the premises upon payment of the deposit.</w:t>
      </w:r>
      <w:r w:rsidR="006556BB">
        <w:rPr>
          <w:rFonts w:ascii="Times New Roman" w:hAnsi="Times New Roman" w:cs="Times New Roman"/>
          <w:sz w:val="24"/>
          <w:szCs w:val="24"/>
        </w:rPr>
        <w:t xml:space="preserve"> </w:t>
      </w:r>
      <w:r w:rsidR="001B5D6B" w:rsidRPr="00F055E6">
        <w:rPr>
          <w:rFonts w:ascii="Times New Roman" w:hAnsi="Times New Roman" w:cs="Times New Roman"/>
          <w:sz w:val="24"/>
          <w:szCs w:val="24"/>
        </w:rPr>
        <w:t xml:space="preserve"> It is also on record that the Gaparas were shocked to learn that Sengwe Law Chambers indicated that it had not received any money which had been paid in the third accused’s office. </w:t>
      </w:r>
      <w:r w:rsidR="006556BB">
        <w:rPr>
          <w:rFonts w:ascii="Times New Roman" w:hAnsi="Times New Roman" w:cs="Times New Roman"/>
          <w:sz w:val="24"/>
          <w:szCs w:val="24"/>
        </w:rPr>
        <w:t xml:space="preserve"> </w:t>
      </w:r>
      <w:r w:rsidR="001B5D6B" w:rsidRPr="00F055E6">
        <w:rPr>
          <w:rFonts w:ascii="Times New Roman" w:hAnsi="Times New Roman" w:cs="Times New Roman"/>
          <w:sz w:val="24"/>
          <w:szCs w:val="24"/>
        </w:rPr>
        <w:t xml:space="preserve">The court </w:t>
      </w:r>
      <w:r w:rsidR="001B5D6B" w:rsidRPr="00674B20">
        <w:rPr>
          <w:rFonts w:ascii="Times New Roman" w:hAnsi="Times New Roman" w:cs="Times New Roman"/>
          <w:i/>
          <w:sz w:val="24"/>
          <w:szCs w:val="24"/>
        </w:rPr>
        <w:t>a quo</w:t>
      </w:r>
      <w:r w:rsidR="001B5D6B" w:rsidRPr="00F055E6">
        <w:rPr>
          <w:rFonts w:ascii="Times New Roman" w:hAnsi="Times New Roman" w:cs="Times New Roman"/>
          <w:sz w:val="24"/>
          <w:szCs w:val="24"/>
        </w:rPr>
        <w:t xml:space="preserve"> cannot </w:t>
      </w:r>
      <w:r w:rsidR="006556BB">
        <w:rPr>
          <w:rFonts w:ascii="Times New Roman" w:hAnsi="Times New Roman" w:cs="Times New Roman"/>
          <w:sz w:val="24"/>
          <w:szCs w:val="24"/>
        </w:rPr>
        <w:t xml:space="preserve">be faulted for concluding that </w:t>
      </w:r>
      <w:r w:rsidR="00674B20">
        <w:rPr>
          <w:rFonts w:ascii="Times New Roman" w:hAnsi="Times New Roman" w:cs="Times New Roman"/>
          <w:sz w:val="24"/>
          <w:szCs w:val="24"/>
        </w:rPr>
        <w:t xml:space="preserve">the </w:t>
      </w:r>
      <w:r w:rsidR="006556BB">
        <w:rPr>
          <w:rFonts w:ascii="Times New Roman" w:hAnsi="Times New Roman" w:cs="Times New Roman"/>
          <w:sz w:val="24"/>
          <w:szCs w:val="24"/>
        </w:rPr>
        <w:t>a</w:t>
      </w:r>
      <w:r w:rsidR="001B5D6B" w:rsidRPr="00F055E6">
        <w:rPr>
          <w:rFonts w:ascii="Times New Roman" w:hAnsi="Times New Roman" w:cs="Times New Roman"/>
          <w:sz w:val="24"/>
          <w:szCs w:val="24"/>
        </w:rPr>
        <w:t>pplicant together with the second accused and Natasha Jones are the only persons who can tell the court what happened to the money.</w:t>
      </w:r>
      <w:r w:rsidR="006556BB">
        <w:rPr>
          <w:rFonts w:ascii="Times New Roman" w:hAnsi="Times New Roman" w:cs="Times New Roman"/>
          <w:sz w:val="24"/>
          <w:szCs w:val="24"/>
        </w:rPr>
        <w:t xml:space="preserve">  It also held that as </w:t>
      </w:r>
      <w:r w:rsidR="00674B20">
        <w:rPr>
          <w:rFonts w:ascii="Times New Roman" w:hAnsi="Times New Roman" w:cs="Times New Roman"/>
          <w:sz w:val="24"/>
          <w:szCs w:val="24"/>
        </w:rPr>
        <w:t xml:space="preserve">the </w:t>
      </w:r>
      <w:r w:rsidR="006556BB">
        <w:rPr>
          <w:rFonts w:ascii="Times New Roman" w:hAnsi="Times New Roman" w:cs="Times New Roman"/>
          <w:sz w:val="24"/>
          <w:szCs w:val="24"/>
        </w:rPr>
        <w:t>a</w:t>
      </w:r>
      <w:r w:rsidR="006D5DAC" w:rsidRPr="00F055E6">
        <w:rPr>
          <w:rFonts w:ascii="Times New Roman" w:hAnsi="Times New Roman" w:cs="Times New Roman"/>
          <w:sz w:val="24"/>
          <w:szCs w:val="24"/>
        </w:rPr>
        <w:t>pplicant had asserted that he was given his commission after the Gaparas left, he must explain how he ended up receiving the commission in the light of an express provision in the agreement that all the money was to be held in Sengwe Law Chambers’ trust account until the payment of the full purchase price.</w:t>
      </w:r>
      <w:r w:rsidR="006556BB">
        <w:rPr>
          <w:rFonts w:ascii="Times New Roman" w:hAnsi="Times New Roman" w:cs="Times New Roman"/>
          <w:sz w:val="24"/>
          <w:szCs w:val="24"/>
        </w:rPr>
        <w:t xml:space="preserve"> </w:t>
      </w:r>
      <w:r w:rsidR="006D5DAC" w:rsidRPr="00F055E6">
        <w:rPr>
          <w:rFonts w:ascii="Times New Roman" w:hAnsi="Times New Roman" w:cs="Times New Roman"/>
          <w:sz w:val="24"/>
          <w:szCs w:val="24"/>
        </w:rPr>
        <w:t xml:space="preserve"> Finally, the court </w:t>
      </w:r>
      <w:r w:rsidR="006D5DAC" w:rsidRPr="00674B20">
        <w:rPr>
          <w:rFonts w:ascii="Times New Roman" w:hAnsi="Times New Roman" w:cs="Times New Roman"/>
          <w:i/>
          <w:sz w:val="24"/>
          <w:szCs w:val="24"/>
        </w:rPr>
        <w:t>a quo</w:t>
      </w:r>
      <w:r w:rsidR="006D5DAC" w:rsidRPr="00F055E6">
        <w:rPr>
          <w:rFonts w:ascii="Times New Roman" w:hAnsi="Times New Roman" w:cs="Times New Roman"/>
          <w:sz w:val="24"/>
          <w:szCs w:val="24"/>
        </w:rPr>
        <w:t xml:space="preserve"> also observed that throughout the course of th</w:t>
      </w:r>
      <w:r w:rsidR="006556BB">
        <w:rPr>
          <w:rFonts w:ascii="Times New Roman" w:hAnsi="Times New Roman" w:cs="Times New Roman"/>
          <w:sz w:val="24"/>
          <w:szCs w:val="24"/>
        </w:rPr>
        <w:t xml:space="preserve">e transaction, </w:t>
      </w:r>
      <w:r w:rsidR="00674B20">
        <w:rPr>
          <w:rFonts w:ascii="Times New Roman" w:hAnsi="Times New Roman" w:cs="Times New Roman"/>
          <w:sz w:val="24"/>
          <w:szCs w:val="24"/>
        </w:rPr>
        <w:t xml:space="preserve">the </w:t>
      </w:r>
      <w:r w:rsidR="006556BB">
        <w:rPr>
          <w:rFonts w:ascii="Times New Roman" w:hAnsi="Times New Roman" w:cs="Times New Roman"/>
          <w:sz w:val="24"/>
          <w:szCs w:val="24"/>
        </w:rPr>
        <w:t>a</w:t>
      </w:r>
      <w:r w:rsidR="004564DE">
        <w:rPr>
          <w:rFonts w:ascii="Times New Roman" w:hAnsi="Times New Roman" w:cs="Times New Roman"/>
          <w:sz w:val="24"/>
          <w:szCs w:val="24"/>
        </w:rPr>
        <w:t xml:space="preserve">pplicant dealt </w:t>
      </w:r>
      <w:r w:rsidR="006D5DAC" w:rsidRPr="00F055E6">
        <w:rPr>
          <w:rFonts w:ascii="Times New Roman" w:hAnsi="Times New Roman" w:cs="Times New Roman"/>
          <w:sz w:val="24"/>
          <w:szCs w:val="24"/>
        </w:rPr>
        <w:t xml:space="preserve">with the Gaparas as Michael Chimanikire instead of his actual </w:t>
      </w:r>
      <w:r w:rsidR="00AA29CF" w:rsidRPr="00F055E6">
        <w:rPr>
          <w:rFonts w:ascii="Times New Roman" w:hAnsi="Times New Roman" w:cs="Times New Roman"/>
          <w:sz w:val="24"/>
          <w:szCs w:val="24"/>
        </w:rPr>
        <w:t>name, Michael Kawanzaruwa.</w:t>
      </w:r>
    </w:p>
    <w:p w14:paraId="5604E45B" w14:textId="06C51041" w:rsidR="00EE7201" w:rsidRPr="00F055E6" w:rsidRDefault="00F055E6" w:rsidP="009231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231BD">
        <w:rPr>
          <w:rFonts w:ascii="Times New Roman" w:hAnsi="Times New Roman" w:cs="Times New Roman"/>
          <w:sz w:val="24"/>
          <w:szCs w:val="24"/>
        </w:rPr>
        <w:tab/>
      </w:r>
      <w:r>
        <w:rPr>
          <w:rFonts w:ascii="Times New Roman" w:hAnsi="Times New Roman" w:cs="Times New Roman"/>
          <w:sz w:val="24"/>
          <w:szCs w:val="24"/>
        </w:rPr>
        <w:t>Clear</w:t>
      </w:r>
      <w:r w:rsidR="00E366C8">
        <w:rPr>
          <w:rFonts w:ascii="Times New Roman" w:hAnsi="Times New Roman" w:cs="Times New Roman"/>
          <w:sz w:val="24"/>
          <w:szCs w:val="24"/>
        </w:rPr>
        <w:t xml:space="preserve">ly, the court </w:t>
      </w:r>
      <w:r w:rsidR="00E366C8" w:rsidRPr="00D31408">
        <w:rPr>
          <w:rFonts w:ascii="Times New Roman" w:hAnsi="Times New Roman" w:cs="Times New Roman"/>
          <w:i/>
          <w:sz w:val="24"/>
          <w:szCs w:val="24"/>
        </w:rPr>
        <w:t>a quo’s</w:t>
      </w:r>
      <w:r w:rsidR="00E366C8">
        <w:rPr>
          <w:rFonts w:ascii="Times New Roman" w:hAnsi="Times New Roman" w:cs="Times New Roman"/>
          <w:sz w:val="24"/>
          <w:szCs w:val="24"/>
        </w:rPr>
        <w:t xml:space="preserve"> conclusion that a </w:t>
      </w:r>
      <w:r w:rsidR="00E366C8" w:rsidRPr="00D31408">
        <w:rPr>
          <w:rFonts w:ascii="Times New Roman" w:hAnsi="Times New Roman" w:cs="Times New Roman"/>
          <w:i/>
          <w:sz w:val="24"/>
          <w:szCs w:val="24"/>
        </w:rPr>
        <w:t>prima facie</w:t>
      </w:r>
      <w:r w:rsidR="00E366C8">
        <w:rPr>
          <w:rFonts w:ascii="Times New Roman" w:hAnsi="Times New Roman" w:cs="Times New Roman"/>
          <w:sz w:val="24"/>
          <w:szCs w:val="24"/>
        </w:rPr>
        <w:t xml:space="preserve"> case was established cannot be faulted.</w:t>
      </w:r>
    </w:p>
    <w:p w14:paraId="5AC66921" w14:textId="2BE08A8A" w:rsidR="00AA29CF" w:rsidRPr="00F055E6" w:rsidRDefault="00E366C8" w:rsidP="00674B20">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 xml:space="preserve">In any event, </w:t>
      </w:r>
      <w:r w:rsidR="00D31408">
        <w:rPr>
          <w:rFonts w:ascii="Times New Roman" w:hAnsi="Times New Roman" w:cs="Times New Roman"/>
          <w:sz w:val="24"/>
          <w:szCs w:val="24"/>
        </w:rPr>
        <w:t>second r</w:t>
      </w:r>
      <w:r w:rsidR="00E86D75" w:rsidRPr="00F055E6">
        <w:rPr>
          <w:rFonts w:ascii="Times New Roman" w:hAnsi="Times New Roman" w:cs="Times New Roman"/>
          <w:sz w:val="24"/>
          <w:szCs w:val="24"/>
        </w:rPr>
        <w:t xml:space="preserve">espondent’s heads of arguments addressed </w:t>
      </w:r>
      <w:r w:rsidR="00AA29CF" w:rsidRPr="00F055E6">
        <w:rPr>
          <w:rFonts w:ascii="Times New Roman" w:hAnsi="Times New Roman" w:cs="Times New Roman"/>
          <w:sz w:val="24"/>
          <w:szCs w:val="24"/>
        </w:rPr>
        <w:t>the settled position on interference with unterminated cases.</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In </w:t>
      </w:r>
      <w:r w:rsidR="00E86D75" w:rsidRPr="00D31408">
        <w:rPr>
          <w:rFonts w:ascii="Times New Roman" w:hAnsi="Times New Roman" w:cs="Times New Roman"/>
          <w:bCs/>
          <w:i/>
          <w:iCs/>
          <w:sz w:val="24"/>
          <w:szCs w:val="24"/>
        </w:rPr>
        <w:t>Ndlovu</w:t>
      </w:r>
      <w:r w:rsidR="00E86D75" w:rsidRPr="00D31408">
        <w:rPr>
          <w:rFonts w:ascii="Times New Roman" w:hAnsi="Times New Roman" w:cs="Times New Roman"/>
          <w:bCs/>
          <w:iCs/>
          <w:sz w:val="24"/>
          <w:szCs w:val="24"/>
        </w:rPr>
        <w:t xml:space="preserve"> v</w:t>
      </w:r>
      <w:r w:rsidR="00E86D75" w:rsidRPr="00D31408">
        <w:rPr>
          <w:rFonts w:ascii="Times New Roman" w:hAnsi="Times New Roman" w:cs="Times New Roman"/>
          <w:bCs/>
          <w:i/>
          <w:iCs/>
          <w:sz w:val="24"/>
          <w:szCs w:val="24"/>
        </w:rPr>
        <w:t xml:space="preserve"> Regional Magistrate Eastern Division and Another </w:t>
      </w:r>
      <w:r w:rsidR="00E86D75" w:rsidRPr="00F055E6">
        <w:rPr>
          <w:rFonts w:ascii="Times New Roman" w:hAnsi="Times New Roman" w:cs="Times New Roman"/>
          <w:iCs/>
          <w:sz w:val="24"/>
          <w:szCs w:val="24"/>
        </w:rPr>
        <w:t>1989 (1) ZLR 264 (H)</w:t>
      </w:r>
      <w:r w:rsidR="00344410" w:rsidRPr="00F055E6">
        <w:rPr>
          <w:rFonts w:ascii="Times New Roman" w:hAnsi="Times New Roman" w:cs="Times New Roman"/>
          <w:iCs/>
          <w:sz w:val="24"/>
          <w:szCs w:val="24"/>
        </w:rPr>
        <w:t xml:space="preserve">, the court held </w:t>
      </w:r>
      <w:r w:rsidR="004564DE" w:rsidRPr="00F055E6">
        <w:rPr>
          <w:rFonts w:ascii="Times New Roman" w:hAnsi="Times New Roman" w:cs="Times New Roman"/>
          <w:iCs/>
          <w:sz w:val="24"/>
          <w:szCs w:val="24"/>
        </w:rPr>
        <w:t>that</w:t>
      </w:r>
      <w:r w:rsidR="00D31408">
        <w:rPr>
          <w:rFonts w:ascii="Times New Roman" w:hAnsi="Times New Roman" w:cs="Times New Roman"/>
          <w:iCs/>
          <w:sz w:val="24"/>
          <w:szCs w:val="24"/>
        </w:rPr>
        <w:t>:</w:t>
      </w:r>
    </w:p>
    <w:p w14:paraId="3CBC3C9A" w14:textId="4C3F215C" w:rsidR="00344410" w:rsidRDefault="00674B20" w:rsidP="009231BD">
      <w:pPr>
        <w:spacing w:after="0" w:line="240" w:lineRule="auto"/>
        <w:ind w:left="720"/>
        <w:jc w:val="both"/>
        <w:rPr>
          <w:rFonts w:ascii="Times New Roman" w:hAnsi="Times New Roman" w:cs="Times New Roman"/>
          <w:iCs/>
        </w:rPr>
      </w:pPr>
      <w:r>
        <w:rPr>
          <w:rFonts w:ascii="Times New Roman" w:hAnsi="Times New Roman" w:cs="Times New Roman"/>
          <w:iCs/>
        </w:rPr>
        <w:t>“O</w:t>
      </w:r>
      <w:r w:rsidR="00344410" w:rsidRPr="009231BD">
        <w:rPr>
          <w:rFonts w:ascii="Times New Roman" w:hAnsi="Times New Roman" w:cs="Times New Roman"/>
          <w:iCs/>
        </w:rPr>
        <w:t>n the authorities, it is clear that a superior court will not ordinarily interfere by way of review before the conclusion of the proceedings in the inferior court, but this court in the exercise of its inherent jurisdiction will in rare cases in unterminated proceedings before an inferior court, interfere where a grave injustice might otherwise result or where justice might not b</w:t>
      </w:r>
      <w:r w:rsidR="00894D35" w:rsidRPr="009231BD">
        <w:rPr>
          <w:rFonts w:ascii="Times New Roman" w:hAnsi="Times New Roman" w:cs="Times New Roman"/>
          <w:iCs/>
        </w:rPr>
        <w:t>y other means be obtained.”</w:t>
      </w:r>
    </w:p>
    <w:p w14:paraId="2CEF94F3" w14:textId="77777777" w:rsidR="00674B20" w:rsidRPr="009231BD" w:rsidRDefault="00674B20" w:rsidP="009231BD">
      <w:pPr>
        <w:spacing w:after="0" w:line="240" w:lineRule="auto"/>
        <w:ind w:left="720"/>
        <w:jc w:val="both"/>
        <w:rPr>
          <w:rFonts w:ascii="Times New Roman" w:hAnsi="Times New Roman" w:cs="Times New Roman"/>
          <w:iCs/>
        </w:rPr>
      </w:pPr>
    </w:p>
    <w:p w14:paraId="121AA77C" w14:textId="5C205C6A" w:rsidR="00894D35" w:rsidRPr="00F055E6" w:rsidRDefault="00894D35" w:rsidP="009231BD">
      <w:pPr>
        <w:spacing w:after="0" w:line="360" w:lineRule="auto"/>
        <w:ind w:firstLine="720"/>
        <w:jc w:val="both"/>
        <w:rPr>
          <w:rFonts w:ascii="Times New Roman" w:hAnsi="Times New Roman" w:cs="Times New Roman"/>
          <w:iCs/>
          <w:sz w:val="24"/>
          <w:szCs w:val="24"/>
        </w:rPr>
      </w:pPr>
      <w:r w:rsidRPr="009231BD">
        <w:rPr>
          <w:rFonts w:ascii="Times New Roman" w:hAnsi="Times New Roman" w:cs="Times New Roman"/>
          <w:iCs/>
          <w:smallCaps/>
          <w:sz w:val="24"/>
          <w:szCs w:val="24"/>
        </w:rPr>
        <w:t>Chidyausiku</w:t>
      </w:r>
      <w:r w:rsidRPr="00F055E6">
        <w:rPr>
          <w:rFonts w:ascii="Times New Roman" w:hAnsi="Times New Roman" w:cs="Times New Roman"/>
          <w:iCs/>
          <w:sz w:val="24"/>
          <w:szCs w:val="24"/>
        </w:rPr>
        <w:t xml:space="preserve"> J (as he then </w:t>
      </w:r>
      <w:r w:rsidR="004564DE" w:rsidRPr="00F055E6">
        <w:rPr>
          <w:rFonts w:ascii="Times New Roman" w:hAnsi="Times New Roman" w:cs="Times New Roman"/>
          <w:iCs/>
          <w:sz w:val="24"/>
          <w:szCs w:val="24"/>
        </w:rPr>
        <w:t>was)</w:t>
      </w:r>
      <w:r w:rsidRPr="00F055E6">
        <w:rPr>
          <w:rFonts w:ascii="Times New Roman" w:hAnsi="Times New Roman" w:cs="Times New Roman"/>
          <w:iCs/>
          <w:sz w:val="24"/>
          <w:szCs w:val="24"/>
        </w:rPr>
        <w:t xml:space="preserve"> </w:t>
      </w:r>
      <w:r w:rsidR="004564DE" w:rsidRPr="00F055E6">
        <w:rPr>
          <w:rFonts w:ascii="Times New Roman" w:hAnsi="Times New Roman" w:cs="Times New Roman"/>
          <w:iCs/>
          <w:sz w:val="24"/>
          <w:szCs w:val="24"/>
        </w:rPr>
        <w:t xml:space="preserve">in </w:t>
      </w:r>
      <w:r w:rsidR="004564DE" w:rsidRPr="00D31408">
        <w:rPr>
          <w:rFonts w:ascii="Times New Roman" w:hAnsi="Times New Roman" w:cs="Times New Roman"/>
          <w:bCs/>
          <w:i/>
          <w:iCs/>
          <w:sz w:val="24"/>
          <w:szCs w:val="24"/>
        </w:rPr>
        <w:t>S</w:t>
      </w:r>
      <w:r w:rsidR="00D31408">
        <w:rPr>
          <w:rFonts w:ascii="Times New Roman" w:hAnsi="Times New Roman" w:cs="Times New Roman"/>
          <w:bCs/>
          <w:i/>
          <w:iCs/>
          <w:sz w:val="24"/>
          <w:szCs w:val="24"/>
        </w:rPr>
        <w:t xml:space="preserve"> </w:t>
      </w:r>
      <w:r w:rsidR="00D31408" w:rsidRPr="00D31408">
        <w:rPr>
          <w:rFonts w:ascii="Times New Roman" w:hAnsi="Times New Roman" w:cs="Times New Roman"/>
          <w:bCs/>
          <w:iCs/>
          <w:sz w:val="24"/>
          <w:szCs w:val="24"/>
        </w:rPr>
        <w:t>v</w:t>
      </w:r>
      <w:r w:rsidR="00D31408">
        <w:rPr>
          <w:rFonts w:ascii="Times New Roman" w:hAnsi="Times New Roman" w:cs="Times New Roman"/>
          <w:bCs/>
          <w:i/>
          <w:iCs/>
          <w:sz w:val="24"/>
          <w:szCs w:val="24"/>
        </w:rPr>
        <w:t xml:space="preserve"> </w:t>
      </w:r>
      <w:r w:rsidRPr="00D31408">
        <w:rPr>
          <w:rFonts w:ascii="Times New Roman" w:hAnsi="Times New Roman" w:cs="Times New Roman"/>
          <w:bCs/>
          <w:i/>
          <w:iCs/>
          <w:sz w:val="24"/>
          <w:szCs w:val="24"/>
        </w:rPr>
        <w:t>Sibanda</w:t>
      </w:r>
      <w:r w:rsidRPr="00F055E6">
        <w:rPr>
          <w:rFonts w:ascii="Times New Roman" w:hAnsi="Times New Roman" w:cs="Times New Roman"/>
          <w:b/>
          <w:bCs/>
          <w:iCs/>
          <w:sz w:val="24"/>
          <w:szCs w:val="24"/>
        </w:rPr>
        <w:t xml:space="preserve"> </w:t>
      </w:r>
      <w:r w:rsidRPr="00F055E6">
        <w:rPr>
          <w:rFonts w:ascii="Times New Roman" w:hAnsi="Times New Roman" w:cs="Times New Roman"/>
          <w:iCs/>
          <w:sz w:val="24"/>
          <w:szCs w:val="24"/>
        </w:rPr>
        <w:t>1994 (2) ZLR 19</w:t>
      </w:r>
      <w:r w:rsidR="00ED5611">
        <w:rPr>
          <w:rFonts w:ascii="Times New Roman" w:hAnsi="Times New Roman" w:cs="Times New Roman"/>
          <w:iCs/>
          <w:sz w:val="24"/>
          <w:szCs w:val="24"/>
        </w:rPr>
        <w:t xml:space="preserve"> </w:t>
      </w:r>
      <w:r w:rsidRPr="00F055E6">
        <w:rPr>
          <w:rFonts w:ascii="Times New Roman" w:hAnsi="Times New Roman" w:cs="Times New Roman"/>
          <w:iCs/>
          <w:sz w:val="24"/>
          <w:szCs w:val="24"/>
        </w:rPr>
        <w:t>reiterated the position thus</w:t>
      </w:r>
      <w:r w:rsidR="00D31408">
        <w:rPr>
          <w:rFonts w:ascii="Times New Roman" w:hAnsi="Times New Roman" w:cs="Times New Roman"/>
          <w:iCs/>
          <w:sz w:val="24"/>
          <w:szCs w:val="24"/>
        </w:rPr>
        <w:t>:</w:t>
      </w:r>
    </w:p>
    <w:p w14:paraId="3ED4BC31" w14:textId="78F64151" w:rsidR="00894D35" w:rsidRDefault="004564DE" w:rsidP="009231BD">
      <w:pPr>
        <w:spacing w:after="0" w:line="240" w:lineRule="auto"/>
        <w:ind w:left="720"/>
        <w:jc w:val="both"/>
        <w:rPr>
          <w:rFonts w:ascii="Times New Roman" w:hAnsi="Times New Roman" w:cs="Times New Roman"/>
          <w:iCs/>
        </w:rPr>
      </w:pPr>
      <w:r w:rsidRPr="009231BD">
        <w:rPr>
          <w:rFonts w:ascii="Times New Roman" w:hAnsi="Times New Roman" w:cs="Times New Roman"/>
          <w:iCs/>
        </w:rPr>
        <w:t>“</w:t>
      </w:r>
      <w:r w:rsidR="00D31408" w:rsidRPr="009231BD">
        <w:rPr>
          <w:rFonts w:ascii="Times New Roman" w:hAnsi="Times New Roman" w:cs="Times New Roman"/>
          <w:iCs/>
        </w:rPr>
        <w:t>An</w:t>
      </w:r>
      <w:r w:rsidR="00894D35" w:rsidRPr="009231BD">
        <w:rPr>
          <w:rFonts w:ascii="Times New Roman" w:hAnsi="Times New Roman" w:cs="Times New Roman"/>
          <w:iCs/>
        </w:rPr>
        <w:t xml:space="preserve"> accused who wishes to have his case reviewed before trial is completed has to proceed by way of court application in terms of order 33 of the High Court Rules. </w:t>
      </w:r>
      <w:r w:rsidR="00D31408" w:rsidRPr="009231BD">
        <w:rPr>
          <w:rFonts w:ascii="Times New Roman" w:hAnsi="Times New Roman" w:cs="Times New Roman"/>
          <w:iCs/>
        </w:rPr>
        <w:t xml:space="preserve"> </w:t>
      </w:r>
      <w:r w:rsidR="00894D35" w:rsidRPr="009231BD">
        <w:rPr>
          <w:rFonts w:ascii="Times New Roman" w:hAnsi="Times New Roman" w:cs="Times New Roman"/>
          <w:iCs/>
        </w:rPr>
        <w:t>That relief is not readily available.</w:t>
      </w:r>
      <w:r w:rsidR="00D31408" w:rsidRPr="009231BD">
        <w:rPr>
          <w:rFonts w:ascii="Times New Roman" w:hAnsi="Times New Roman" w:cs="Times New Roman"/>
          <w:iCs/>
        </w:rPr>
        <w:t xml:space="preserve"> </w:t>
      </w:r>
      <w:r w:rsidR="00894D35" w:rsidRPr="009231BD">
        <w:rPr>
          <w:rFonts w:ascii="Times New Roman" w:hAnsi="Times New Roman" w:cs="Times New Roman"/>
          <w:iCs/>
        </w:rPr>
        <w:t xml:space="preserve"> It is only in exceptional cases that this court will review criminal </w:t>
      </w:r>
      <w:r w:rsidR="00636A9E" w:rsidRPr="009231BD">
        <w:rPr>
          <w:rFonts w:ascii="Times New Roman" w:hAnsi="Times New Roman" w:cs="Times New Roman"/>
          <w:iCs/>
        </w:rPr>
        <w:t xml:space="preserve">proceedings before they are completed. </w:t>
      </w:r>
      <w:r w:rsidR="00D31408" w:rsidRPr="009231BD">
        <w:rPr>
          <w:rFonts w:ascii="Times New Roman" w:hAnsi="Times New Roman" w:cs="Times New Roman"/>
          <w:iCs/>
        </w:rPr>
        <w:t xml:space="preserve"> </w:t>
      </w:r>
      <w:r w:rsidR="00636A9E" w:rsidRPr="009231BD">
        <w:rPr>
          <w:rFonts w:ascii="Times New Roman" w:hAnsi="Times New Roman" w:cs="Times New Roman"/>
          <w:iCs/>
        </w:rPr>
        <w:t xml:space="preserve">See </w:t>
      </w:r>
      <w:r w:rsidR="00636A9E" w:rsidRPr="009231BD">
        <w:rPr>
          <w:rFonts w:ascii="Times New Roman" w:hAnsi="Times New Roman" w:cs="Times New Roman"/>
          <w:bCs/>
          <w:i/>
          <w:iCs/>
        </w:rPr>
        <w:t xml:space="preserve">Ndlovu </w:t>
      </w:r>
      <w:r w:rsidR="00636A9E" w:rsidRPr="009231BD">
        <w:rPr>
          <w:rFonts w:ascii="Times New Roman" w:hAnsi="Times New Roman" w:cs="Times New Roman"/>
          <w:bCs/>
          <w:iCs/>
        </w:rPr>
        <w:t>v</w:t>
      </w:r>
      <w:r w:rsidR="00636A9E" w:rsidRPr="009231BD">
        <w:rPr>
          <w:rFonts w:ascii="Times New Roman" w:hAnsi="Times New Roman" w:cs="Times New Roman"/>
          <w:bCs/>
          <w:i/>
          <w:iCs/>
        </w:rPr>
        <w:t xml:space="preserve"> Regional Magistrate &amp; Anor</w:t>
      </w:r>
      <w:r w:rsidR="00636A9E" w:rsidRPr="009231BD">
        <w:rPr>
          <w:rFonts w:ascii="Times New Roman" w:hAnsi="Times New Roman" w:cs="Times New Roman"/>
          <w:b/>
          <w:bCs/>
          <w:iCs/>
        </w:rPr>
        <w:t xml:space="preserve"> </w:t>
      </w:r>
      <w:r w:rsidR="007F49AA">
        <w:rPr>
          <w:rFonts w:ascii="Times New Roman" w:hAnsi="Times New Roman" w:cs="Times New Roman"/>
          <w:iCs/>
        </w:rPr>
        <w:t>1989 (1</w:t>
      </w:r>
      <w:r w:rsidR="00636A9E" w:rsidRPr="009231BD">
        <w:rPr>
          <w:rFonts w:ascii="Times New Roman" w:hAnsi="Times New Roman" w:cs="Times New Roman"/>
          <w:iCs/>
        </w:rPr>
        <w:t>) ZLR 264….”</w:t>
      </w:r>
    </w:p>
    <w:p w14:paraId="1A34C0EE" w14:textId="77777777" w:rsidR="007F49AA" w:rsidRPr="009231BD" w:rsidRDefault="007F49AA" w:rsidP="009231BD">
      <w:pPr>
        <w:spacing w:after="0" w:line="240" w:lineRule="auto"/>
        <w:ind w:left="720"/>
        <w:jc w:val="both"/>
        <w:rPr>
          <w:rFonts w:ascii="Times New Roman" w:hAnsi="Times New Roman" w:cs="Times New Roman"/>
          <w:iCs/>
        </w:rPr>
      </w:pPr>
    </w:p>
    <w:p w14:paraId="54FF760D" w14:textId="363DECAC" w:rsidR="00E366C8" w:rsidRDefault="00E366C8" w:rsidP="009231BD">
      <w:pPr>
        <w:spacing w:after="0" w:line="360" w:lineRule="auto"/>
        <w:ind w:firstLine="720"/>
        <w:jc w:val="both"/>
        <w:rPr>
          <w:rFonts w:ascii="Times New Roman" w:hAnsi="Times New Roman" w:cs="Times New Roman"/>
          <w:iCs/>
          <w:sz w:val="24"/>
          <w:szCs w:val="24"/>
        </w:rPr>
      </w:pPr>
      <w:r>
        <w:rPr>
          <w:rFonts w:ascii="Times New Roman" w:hAnsi="Times New Roman" w:cs="Times New Roman"/>
          <w:iCs/>
          <w:sz w:val="24"/>
          <w:szCs w:val="24"/>
        </w:rPr>
        <w:t>Nothing exceptional has been pointed out to warrant this court’s interference in the unterminated proceedings.</w:t>
      </w:r>
    </w:p>
    <w:p w14:paraId="00AD49AC" w14:textId="77777777" w:rsidR="00E366C8" w:rsidRPr="00F055E6" w:rsidRDefault="00E366C8" w:rsidP="009231BD">
      <w:pPr>
        <w:spacing w:after="0" w:line="360" w:lineRule="auto"/>
        <w:jc w:val="both"/>
        <w:rPr>
          <w:rFonts w:ascii="Times New Roman" w:hAnsi="Times New Roman" w:cs="Times New Roman"/>
          <w:i/>
          <w:sz w:val="24"/>
          <w:szCs w:val="24"/>
        </w:rPr>
      </w:pPr>
    </w:p>
    <w:p w14:paraId="7EC3DC38" w14:textId="30E01CB4" w:rsidR="00F055E6" w:rsidRPr="00F055E6" w:rsidRDefault="00636A9E" w:rsidP="009231BD">
      <w:pPr>
        <w:spacing w:after="0" w:line="360" w:lineRule="auto"/>
        <w:ind w:firstLine="720"/>
        <w:jc w:val="both"/>
        <w:rPr>
          <w:rFonts w:ascii="Times New Roman" w:hAnsi="Times New Roman" w:cs="Times New Roman"/>
          <w:sz w:val="24"/>
          <w:szCs w:val="24"/>
        </w:rPr>
      </w:pPr>
      <w:r w:rsidRPr="00F055E6">
        <w:rPr>
          <w:rFonts w:ascii="Times New Roman" w:hAnsi="Times New Roman" w:cs="Times New Roman"/>
          <w:sz w:val="24"/>
          <w:szCs w:val="24"/>
        </w:rPr>
        <w:lastRenderedPageBreak/>
        <w:t>The draft order shows that</w:t>
      </w:r>
      <w:r w:rsidR="00E86D75" w:rsidRPr="00F055E6">
        <w:rPr>
          <w:rFonts w:ascii="Times New Roman" w:hAnsi="Times New Roman" w:cs="Times New Roman"/>
          <w:sz w:val="24"/>
          <w:szCs w:val="24"/>
        </w:rPr>
        <w:t xml:space="preserve"> the applicant is seeking to have the judgment of the trial court dismissing an application for discharge at the close of the state case set aside.</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The basis being that the court came to a wrong conclusion on facts and law. </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The applicant argued </w:t>
      </w:r>
      <w:r w:rsidR="004564DE">
        <w:rPr>
          <w:rFonts w:ascii="Times New Roman" w:hAnsi="Times New Roman" w:cs="Times New Roman"/>
          <w:sz w:val="24"/>
          <w:szCs w:val="24"/>
        </w:rPr>
        <w:t xml:space="preserve">that </w:t>
      </w:r>
      <w:r w:rsidR="00E86D75" w:rsidRPr="00F055E6">
        <w:rPr>
          <w:rFonts w:ascii="Times New Roman" w:hAnsi="Times New Roman" w:cs="Times New Roman"/>
          <w:sz w:val="24"/>
          <w:szCs w:val="24"/>
        </w:rPr>
        <w:t xml:space="preserve">the evidence of the witnesses </w:t>
      </w:r>
      <w:r w:rsidR="002661A7" w:rsidRPr="00F055E6">
        <w:rPr>
          <w:rFonts w:ascii="Times New Roman" w:hAnsi="Times New Roman" w:cs="Times New Roman"/>
          <w:sz w:val="24"/>
          <w:szCs w:val="24"/>
        </w:rPr>
        <w:t>did not establish his guilt</w:t>
      </w:r>
      <w:r w:rsidR="00E86D75" w:rsidRPr="00F055E6">
        <w:rPr>
          <w:rFonts w:ascii="Times New Roman" w:hAnsi="Times New Roman" w:cs="Times New Roman"/>
          <w:sz w:val="24"/>
          <w:szCs w:val="24"/>
        </w:rPr>
        <w:t>.</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w:t>
      </w:r>
      <w:r w:rsidR="002661A7" w:rsidRPr="00F055E6">
        <w:rPr>
          <w:rFonts w:ascii="Times New Roman" w:hAnsi="Times New Roman" w:cs="Times New Roman"/>
          <w:sz w:val="24"/>
          <w:szCs w:val="24"/>
        </w:rPr>
        <w:t>Clearly,</w:t>
      </w:r>
      <w:r w:rsidR="00E86D75" w:rsidRPr="00F055E6">
        <w:rPr>
          <w:rFonts w:ascii="Times New Roman" w:hAnsi="Times New Roman" w:cs="Times New Roman"/>
          <w:sz w:val="24"/>
          <w:szCs w:val="24"/>
        </w:rPr>
        <w:t xml:space="preserve"> </w:t>
      </w:r>
      <w:r w:rsidR="007F49AA">
        <w:rPr>
          <w:rFonts w:ascii="Times New Roman" w:hAnsi="Times New Roman" w:cs="Times New Roman"/>
          <w:sz w:val="24"/>
          <w:szCs w:val="24"/>
        </w:rPr>
        <w:t xml:space="preserve">the </w:t>
      </w:r>
      <w:r w:rsidR="00D31408">
        <w:rPr>
          <w:rFonts w:ascii="Times New Roman" w:hAnsi="Times New Roman" w:cs="Times New Roman"/>
          <w:sz w:val="24"/>
          <w:szCs w:val="24"/>
        </w:rPr>
        <w:t>a</w:t>
      </w:r>
      <w:r w:rsidR="002661A7" w:rsidRPr="00F055E6">
        <w:rPr>
          <w:rFonts w:ascii="Times New Roman" w:hAnsi="Times New Roman" w:cs="Times New Roman"/>
          <w:sz w:val="24"/>
          <w:szCs w:val="24"/>
        </w:rPr>
        <w:t xml:space="preserve">pplicant is </w:t>
      </w:r>
      <w:r w:rsidR="00E86D75" w:rsidRPr="00F055E6">
        <w:rPr>
          <w:rFonts w:ascii="Times New Roman" w:hAnsi="Times New Roman" w:cs="Times New Roman"/>
          <w:sz w:val="24"/>
          <w:szCs w:val="24"/>
        </w:rPr>
        <w:t>attacking the court’s conclusion as a wrong conclusion on facts and law.</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w:t>
      </w:r>
      <w:r w:rsidR="002661A7" w:rsidRPr="00F055E6">
        <w:rPr>
          <w:rFonts w:ascii="Times New Roman" w:hAnsi="Times New Roman" w:cs="Times New Roman"/>
          <w:sz w:val="24"/>
          <w:szCs w:val="24"/>
        </w:rPr>
        <w:t>It is trite that only procedural challenges call for review.</w:t>
      </w:r>
      <w:r w:rsidR="00D31408">
        <w:rPr>
          <w:rFonts w:ascii="Times New Roman" w:hAnsi="Times New Roman" w:cs="Times New Roman"/>
          <w:sz w:val="24"/>
          <w:szCs w:val="24"/>
        </w:rPr>
        <w:t xml:space="preserve"> </w:t>
      </w:r>
      <w:r w:rsidR="002661A7" w:rsidRPr="00F055E6">
        <w:rPr>
          <w:rFonts w:ascii="Times New Roman" w:hAnsi="Times New Roman" w:cs="Times New Roman"/>
          <w:sz w:val="24"/>
          <w:szCs w:val="24"/>
        </w:rPr>
        <w:t xml:space="preserve"> A challenge to the substantive correctness of the decision made </w:t>
      </w:r>
      <w:r w:rsidR="00E86D75" w:rsidRPr="00F055E6">
        <w:rPr>
          <w:rFonts w:ascii="Times New Roman" w:hAnsi="Times New Roman" w:cs="Times New Roman"/>
          <w:sz w:val="24"/>
          <w:szCs w:val="24"/>
        </w:rPr>
        <w:t>require</w:t>
      </w:r>
      <w:r w:rsidR="002A3F87" w:rsidRPr="00F055E6">
        <w:rPr>
          <w:rFonts w:ascii="Times New Roman" w:hAnsi="Times New Roman" w:cs="Times New Roman"/>
          <w:sz w:val="24"/>
          <w:szCs w:val="24"/>
        </w:rPr>
        <w:t>s</w:t>
      </w:r>
      <w:r w:rsidR="00E86D75" w:rsidRPr="00F055E6">
        <w:rPr>
          <w:rFonts w:ascii="Times New Roman" w:hAnsi="Times New Roman" w:cs="Times New Roman"/>
          <w:sz w:val="24"/>
          <w:szCs w:val="24"/>
        </w:rPr>
        <w:t xml:space="preserve"> redress by way of appeal and not review.</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w:t>
      </w:r>
      <w:r w:rsidR="002A3F87" w:rsidRPr="00F055E6">
        <w:rPr>
          <w:rFonts w:ascii="Times New Roman" w:hAnsi="Times New Roman" w:cs="Times New Roman"/>
          <w:sz w:val="24"/>
          <w:szCs w:val="24"/>
        </w:rPr>
        <w:t>I</w:t>
      </w:r>
      <w:r w:rsidR="00E86D75" w:rsidRPr="00F055E6">
        <w:rPr>
          <w:rFonts w:ascii="Times New Roman" w:hAnsi="Times New Roman" w:cs="Times New Roman"/>
          <w:sz w:val="24"/>
          <w:szCs w:val="24"/>
        </w:rPr>
        <w:t xml:space="preserve">n </w:t>
      </w:r>
      <w:r w:rsidR="00E86D75" w:rsidRPr="00D31408">
        <w:rPr>
          <w:rFonts w:ascii="Times New Roman" w:hAnsi="Times New Roman" w:cs="Times New Roman"/>
          <w:bCs/>
          <w:i/>
          <w:iCs/>
          <w:sz w:val="24"/>
          <w:szCs w:val="24"/>
        </w:rPr>
        <w:t xml:space="preserve">Rose </w:t>
      </w:r>
      <w:r w:rsidR="00E86D75" w:rsidRPr="00D31408">
        <w:rPr>
          <w:rFonts w:ascii="Times New Roman" w:hAnsi="Times New Roman" w:cs="Times New Roman"/>
          <w:bCs/>
          <w:iCs/>
          <w:sz w:val="24"/>
          <w:szCs w:val="24"/>
        </w:rPr>
        <w:t>v</w:t>
      </w:r>
      <w:r w:rsidR="00E86D75" w:rsidRPr="00F055E6">
        <w:rPr>
          <w:rFonts w:ascii="Times New Roman" w:hAnsi="Times New Roman" w:cs="Times New Roman"/>
          <w:b/>
          <w:bCs/>
          <w:iCs/>
          <w:sz w:val="24"/>
          <w:szCs w:val="24"/>
        </w:rPr>
        <w:t xml:space="preserve"> </w:t>
      </w:r>
      <w:r w:rsidR="00E86D75" w:rsidRPr="00D31408">
        <w:rPr>
          <w:rFonts w:ascii="Times New Roman" w:hAnsi="Times New Roman" w:cs="Times New Roman"/>
          <w:bCs/>
          <w:i/>
          <w:iCs/>
          <w:sz w:val="24"/>
          <w:szCs w:val="24"/>
        </w:rPr>
        <w:t>S</w:t>
      </w:r>
      <w:r w:rsidR="00E86D75" w:rsidRPr="00F055E6">
        <w:rPr>
          <w:rFonts w:ascii="Times New Roman" w:hAnsi="Times New Roman" w:cs="Times New Roman"/>
          <w:i/>
          <w:sz w:val="24"/>
          <w:szCs w:val="24"/>
        </w:rPr>
        <w:t xml:space="preserve"> </w:t>
      </w:r>
      <w:r w:rsidR="007F49AA">
        <w:rPr>
          <w:rFonts w:ascii="Times New Roman" w:hAnsi="Times New Roman" w:cs="Times New Roman"/>
          <w:sz w:val="24"/>
          <w:szCs w:val="24"/>
        </w:rPr>
        <w:t>HH 71-</w:t>
      </w:r>
      <w:r w:rsidR="00E86D75" w:rsidRPr="00F055E6">
        <w:rPr>
          <w:rFonts w:ascii="Times New Roman" w:hAnsi="Times New Roman" w:cs="Times New Roman"/>
          <w:sz w:val="24"/>
          <w:szCs w:val="24"/>
        </w:rPr>
        <w:t>12</w:t>
      </w:r>
      <w:r w:rsidR="002A3F87" w:rsidRPr="00F055E6">
        <w:rPr>
          <w:rFonts w:ascii="Times New Roman" w:hAnsi="Times New Roman" w:cs="Times New Roman"/>
          <w:sz w:val="24"/>
          <w:szCs w:val="24"/>
        </w:rPr>
        <w:t xml:space="preserve">, </w:t>
      </w:r>
      <w:r w:rsidR="00D31408" w:rsidRPr="00D31408">
        <w:rPr>
          <w:rFonts w:ascii="Times New Roman" w:hAnsi="Times New Roman" w:cs="Times New Roman"/>
          <w:smallCaps/>
          <w:sz w:val="24"/>
          <w:szCs w:val="24"/>
        </w:rPr>
        <w:t>hungwe j</w:t>
      </w:r>
      <w:r w:rsidR="00D31408" w:rsidRPr="00F055E6">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opined that the essential question in review proceedings is not the correctness of the decision under review but its validity. </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See also</w:t>
      </w:r>
      <w:r w:rsidR="00E86D75" w:rsidRPr="00F055E6">
        <w:rPr>
          <w:rFonts w:ascii="Times New Roman" w:hAnsi="Times New Roman" w:cs="Times New Roman"/>
          <w:i/>
          <w:sz w:val="24"/>
          <w:szCs w:val="24"/>
        </w:rPr>
        <w:t xml:space="preserve"> </w:t>
      </w:r>
      <w:r w:rsidR="00E86D75" w:rsidRPr="00D31408">
        <w:rPr>
          <w:rFonts w:ascii="Times New Roman" w:hAnsi="Times New Roman" w:cs="Times New Roman"/>
          <w:bCs/>
          <w:i/>
          <w:iCs/>
          <w:sz w:val="24"/>
          <w:szCs w:val="24"/>
        </w:rPr>
        <w:t xml:space="preserve">Masedza and Others </w:t>
      </w:r>
      <w:r w:rsidR="00E86D75" w:rsidRPr="00D31408">
        <w:rPr>
          <w:rFonts w:ascii="Times New Roman" w:hAnsi="Times New Roman" w:cs="Times New Roman"/>
          <w:bCs/>
          <w:iCs/>
          <w:sz w:val="24"/>
          <w:szCs w:val="24"/>
        </w:rPr>
        <w:t>v</w:t>
      </w:r>
      <w:r w:rsidR="00E86D75" w:rsidRPr="00D31408">
        <w:rPr>
          <w:rFonts w:ascii="Times New Roman" w:hAnsi="Times New Roman" w:cs="Times New Roman"/>
          <w:bCs/>
          <w:i/>
          <w:iCs/>
          <w:sz w:val="24"/>
          <w:szCs w:val="24"/>
        </w:rPr>
        <w:t xml:space="preserve"> Magistrate Rusape and Another</w:t>
      </w:r>
      <w:r w:rsidR="00E86D75" w:rsidRPr="00F055E6">
        <w:rPr>
          <w:rFonts w:ascii="Times New Roman" w:hAnsi="Times New Roman" w:cs="Times New Roman"/>
          <w:b/>
          <w:bCs/>
          <w:iCs/>
          <w:sz w:val="24"/>
          <w:szCs w:val="24"/>
        </w:rPr>
        <w:t xml:space="preserve"> </w:t>
      </w:r>
      <w:r w:rsidR="00E86D75" w:rsidRPr="00F055E6">
        <w:rPr>
          <w:rFonts w:ascii="Times New Roman" w:hAnsi="Times New Roman" w:cs="Times New Roman"/>
          <w:sz w:val="24"/>
          <w:szCs w:val="24"/>
        </w:rPr>
        <w:t xml:space="preserve">1998 (1) ZLR 36 which was quoted with approval in remarks by </w:t>
      </w:r>
      <w:r w:rsidR="00E86D75" w:rsidRPr="00F055E6">
        <w:rPr>
          <w:rFonts w:ascii="Times New Roman" w:hAnsi="Times New Roman" w:cs="Times New Roman"/>
          <w:smallCaps/>
          <w:sz w:val="24"/>
          <w:szCs w:val="24"/>
        </w:rPr>
        <w:t xml:space="preserve">Mathonsi </w:t>
      </w:r>
      <w:r w:rsidR="00E86D75" w:rsidRPr="00F055E6">
        <w:rPr>
          <w:rFonts w:ascii="Times New Roman" w:hAnsi="Times New Roman" w:cs="Times New Roman"/>
          <w:sz w:val="24"/>
          <w:szCs w:val="24"/>
        </w:rPr>
        <w:t xml:space="preserve">J (as he then was) in </w:t>
      </w:r>
      <w:r w:rsidR="00E86D75" w:rsidRPr="00D31408">
        <w:rPr>
          <w:rFonts w:ascii="Times New Roman" w:hAnsi="Times New Roman" w:cs="Times New Roman"/>
          <w:bCs/>
          <w:i/>
          <w:iCs/>
          <w:sz w:val="24"/>
          <w:szCs w:val="24"/>
        </w:rPr>
        <w:t xml:space="preserve">Archinulo </w:t>
      </w:r>
      <w:r w:rsidR="00E86D75" w:rsidRPr="00D31408">
        <w:rPr>
          <w:rFonts w:ascii="Times New Roman" w:hAnsi="Times New Roman" w:cs="Times New Roman"/>
          <w:bCs/>
          <w:iCs/>
          <w:sz w:val="24"/>
          <w:szCs w:val="24"/>
        </w:rPr>
        <w:t>v</w:t>
      </w:r>
      <w:r w:rsidR="00E86D75" w:rsidRPr="00D31408">
        <w:rPr>
          <w:rFonts w:ascii="Times New Roman" w:hAnsi="Times New Roman" w:cs="Times New Roman"/>
          <w:bCs/>
          <w:i/>
          <w:iCs/>
          <w:sz w:val="24"/>
          <w:szCs w:val="24"/>
        </w:rPr>
        <w:t xml:space="preserve"> Moyo and Another</w:t>
      </w:r>
      <w:r w:rsidR="00E86D75" w:rsidRPr="00F055E6">
        <w:rPr>
          <w:rFonts w:ascii="Times New Roman" w:hAnsi="Times New Roman" w:cs="Times New Roman"/>
          <w:b/>
          <w:bCs/>
          <w:iCs/>
          <w:sz w:val="24"/>
          <w:szCs w:val="24"/>
        </w:rPr>
        <w:t xml:space="preserve"> </w:t>
      </w:r>
      <w:r w:rsidR="00E86D75" w:rsidRPr="00F055E6">
        <w:rPr>
          <w:rFonts w:ascii="Times New Roman" w:hAnsi="Times New Roman" w:cs="Times New Roman"/>
          <w:sz w:val="24"/>
          <w:szCs w:val="24"/>
        </w:rPr>
        <w:t>2016 (2) ZLR 417</w:t>
      </w:r>
      <w:r w:rsidR="002A3F87" w:rsidRPr="00F055E6">
        <w:rPr>
          <w:rFonts w:ascii="Times New Roman" w:hAnsi="Times New Roman" w:cs="Times New Roman"/>
          <w:sz w:val="24"/>
          <w:szCs w:val="24"/>
        </w:rPr>
        <w:t xml:space="preserve">. </w:t>
      </w:r>
      <w:r w:rsidR="00E86D75" w:rsidRPr="00F055E6">
        <w:rPr>
          <w:rFonts w:ascii="Times New Roman" w:hAnsi="Times New Roman" w:cs="Times New Roman"/>
          <w:sz w:val="24"/>
          <w:szCs w:val="24"/>
        </w:rPr>
        <w:t>The common thread in all these cases is that t</w:t>
      </w:r>
      <w:r w:rsidR="00833065">
        <w:rPr>
          <w:rFonts w:ascii="Times New Roman" w:hAnsi="Times New Roman" w:cs="Times New Roman"/>
          <w:sz w:val="24"/>
          <w:szCs w:val="24"/>
        </w:rPr>
        <w:t>he superior courts should be wa</w:t>
      </w:r>
      <w:r w:rsidR="00E86D75" w:rsidRPr="00F055E6">
        <w:rPr>
          <w:rFonts w:ascii="Times New Roman" w:hAnsi="Times New Roman" w:cs="Times New Roman"/>
          <w:sz w:val="24"/>
          <w:szCs w:val="24"/>
        </w:rPr>
        <w:t>ry of the difference between a review and an appeal</w:t>
      </w:r>
      <w:r w:rsidR="002A3F87" w:rsidRPr="00F055E6">
        <w:rPr>
          <w:rFonts w:ascii="Times New Roman" w:hAnsi="Times New Roman" w:cs="Times New Roman"/>
          <w:sz w:val="24"/>
          <w:szCs w:val="24"/>
        </w:rPr>
        <w:t>.</w:t>
      </w:r>
      <w:r w:rsidR="00D31408">
        <w:rPr>
          <w:rFonts w:ascii="Times New Roman" w:hAnsi="Times New Roman" w:cs="Times New Roman"/>
          <w:sz w:val="24"/>
          <w:szCs w:val="24"/>
        </w:rPr>
        <w:t xml:space="preserve"> </w:t>
      </w:r>
      <w:r w:rsidR="002A3F87" w:rsidRPr="00F055E6">
        <w:rPr>
          <w:rFonts w:ascii="Times New Roman" w:hAnsi="Times New Roman" w:cs="Times New Roman"/>
          <w:sz w:val="24"/>
          <w:szCs w:val="24"/>
        </w:rPr>
        <w:t xml:space="preserve"> </w:t>
      </w:r>
      <w:r w:rsidR="00833065">
        <w:rPr>
          <w:rFonts w:ascii="Times New Roman" w:hAnsi="Times New Roman" w:cs="Times New Roman"/>
          <w:sz w:val="24"/>
          <w:szCs w:val="24"/>
        </w:rPr>
        <w:t>The reviewing</w:t>
      </w:r>
      <w:r w:rsidR="00E86D75" w:rsidRPr="00F055E6">
        <w:rPr>
          <w:rFonts w:ascii="Times New Roman" w:hAnsi="Times New Roman" w:cs="Times New Roman"/>
          <w:sz w:val="24"/>
          <w:szCs w:val="24"/>
        </w:rPr>
        <w:t xml:space="preserve"> court should only interfere in unterminated proceedings in the lower court in exceptional circumstances of gross irregularities which would occasion injustice.</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In the present case the applicant seems aggrieved by the decision of the court </w:t>
      </w:r>
      <w:r w:rsidR="00E86D75" w:rsidRPr="00F055E6">
        <w:rPr>
          <w:rFonts w:ascii="Times New Roman" w:hAnsi="Times New Roman" w:cs="Times New Roman"/>
          <w:i/>
          <w:sz w:val="24"/>
          <w:szCs w:val="24"/>
        </w:rPr>
        <w:t>a quo</w:t>
      </w:r>
      <w:r w:rsidR="00E86D75" w:rsidRPr="00F055E6">
        <w:rPr>
          <w:rFonts w:ascii="Times New Roman" w:hAnsi="Times New Roman" w:cs="Times New Roman"/>
          <w:sz w:val="24"/>
          <w:szCs w:val="24"/>
        </w:rPr>
        <w:t xml:space="preserve"> and argues primarily that the decision is not justified by evidence.</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This clearly does not call for redr</w:t>
      </w:r>
      <w:r w:rsidR="00833065">
        <w:rPr>
          <w:rFonts w:ascii="Times New Roman" w:hAnsi="Times New Roman" w:cs="Times New Roman"/>
          <w:sz w:val="24"/>
          <w:szCs w:val="24"/>
        </w:rPr>
        <w:t xml:space="preserve">ess by way of review but appeal. </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The applicant simply does not agree with the court’s finding that a </w:t>
      </w:r>
      <w:r w:rsidR="00E86D75" w:rsidRPr="00F055E6">
        <w:rPr>
          <w:rFonts w:ascii="Times New Roman" w:hAnsi="Times New Roman" w:cs="Times New Roman"/>
          <w:i/>
          <w:sz w:val="24"/>
          <w:szCs w:val="24"/>
        </w:rPr>
        <w:t>prima facie</w:t>
      </w:r>
      <w:r w:rsidR="00E86D75" w:rsidRPr="00F055E6">
        <w:rPr>
          <w:rFonts w:ascii="Times New Roman" w:hAnsi="Times New Roman" w:cs="Times New Roman"/>
          <w:sz w:val="24"/>
          <w:szCs w:val="24"/>
        </w:rPr>
        <w:t xml:space="preserve"> case has been established at the close of the state case.</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Th</w:t>
      </w:r>
      <w:r w:rsidR="00C479D6" w:rsidRPr="00F055E6">
        <w:rPr>
          <w:rFonts w:ascii="Times New Roman" w:hAnsi="Times New Roman" w:cs="Times New Roman"/>
          <w:sz w:val="24"/>
          <w:szCs w:val="24"/>
        </w:rPr>
        <w:t>e challenge to the propriety of that finding</w:t>
      </w:r>
      <w:r w:rsidR="00E86D75" w:rsidRPr="00F055E6">
        <w:rPr>
          <w:rFonts w:ascii="Times New Roman" w:hAnsi="Times New Roman" w:cs="Times New Roman"/>
          <w:sz w:val="24"/>
          <w:szCs w:val="24"/>
        </w:rPr>
        <w:t xml:space="preserve"> is not a ground for review as it does not speak to any procedural irregularity.</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The application is further premised on a misinterpretation of the court’s ruling that placement of the accused to his defence to give his version would amount to shifting the onus to the applicant.</w:t>
      </w:r>
      <w:r w:rsidR="008D4C4A" w:rsidRPr="00F055E6">
        <w:rPr>
          <w:rFonts w:ascii="Times New Roman" w:hAnsi="Times New Roman" w:cs="Times New Roman"/>
          <w:sz w:val="24"/>
          <w:szCs w:val="24"/>
        </w:rPr>
        <w:t xml:space="preserve"> </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The record of proceedings from the trial court </w:t>
      </w:r>
      <w:r w:rsidR="008D4C4A" w:rsidRPr="00F055E6">
        <w:rPr>
          <w:rFonts w:ascii="Times New Roman" w:hAnsi="Times New Roman" w:cs="Times New Roman"/>
          <w:sz w:val="24"/>
          <w:szCs w:val="24"/>
        </w:rPr>
        <w:t>shows that</w:t>
      </w:r>
      <w:r w:rsidR="00E86D75" w:rsidRPr="00F055E6">
        <w:rPr>
          <w:rFonts w:ascii="Times New Roman" w:hAnsi="Times New Roman" w:cs="Times New Roman"/>
          <w:sz w:val="24"/>
          <w:szCs w:val="24"/>
        </w:rPr>
        <w:t xml:space="preserve"> the court’s finding </w:t>
      </w:r>
      <w:r w:rsidR="008D4C4A" w:rsidRPr="00F055E6">
        <w:rPr>
          <w:rFonts w:ascii="Times New Roman" w:hAnsi="Times New Roman" w:cs="Times New Roman"/>
          <w:sz w:val="24"/>
          <w:szCs w:val="24"/>
        </w:rPr>
        <w:t xml:space="preserve">that </w:t>
      </w:r>
      <w:r w:rsidR="00E86D75" w:rsidRPr="00F055E6">
        <w:rPr>
          <w:rFonts w:ascii="Times New Roman" w:hAnsi="Times New Roman" w:cs="Times New Roman"/>
          <w:sz w:val="24"/>
          <w:szCs w:val="24"/>
        </w:rPr>
        <w:t xml:space="preserve">there </w:t>
      </w:r>
      <w:r w:rsidR="008D4C4A" w:rsidRPr="00F055E6">
        <w:rPr>
          <w:rFonts w:ascii="Times New Roman" w:hAnsi="Times New Roman" w:cs="Times New Roman"/>
          <w:sz w:val="24"/>
          <w:szCs w:val="24"/>
        </w:rPr>
        <w:t>is</w:t>
      </w:r>
      <w:r w:rsidR="00E86D75" w:rsidRPr="00F055E6">
        <w:rPr>
          <w:rFonts w:ascii="Times New Roman" w:hAnsi="Times New Roman" w:cs="Times New Roman"/>
          <w:sz w:val="24"/>
          <w:szCs w:val="24"/>
        </w:rPr>
        <w:t xml:space="preserve"> a </w:t>
      </w:r>
      <w:r w:rsidR="00E86D75" w:rsidRPr="00F055E6">
        <w:rPr>
          <w:rFonts w:ascii="Times New Roman" w:hAnsi="Times New Roman" w:cs="Times New Roman"/>
          <w:i/>
          <w:sz w:val="24"/>
          <w:szCs w:val="24"/>
        </w:rPr>
        <w:t>prima facie</w:t>
      </w:r>
      <w:r w:rsidR="00E86D75" w:rsidRPr="00F055E6">
        <w:rPr>
          <w:rFonts w:ascii="Times New Roman" w:hAnsi="Times New Roman" w:cs="Times New Roman"/>
          <w:sz w:val="24"/>
          <w:szCs w:val="24"/>
        </w:rPr>
        <w:t xml:space="preserve"> case </w:t>
      </w:r>
      <w:r w:rsidR="008D4C4A" w:rsidRPr="00F055E6">
        <w:rPr>
          <w:rFonts w:ascii="Times New Roman" w:hAnsi="Times New Roman" w:cs="Times New Roman"/>
          <w:sz w:val="24"/>
          <w:szCs w:val="24"/>
        </w:rPr>
        <w:t>was reached after a</w:t>
      </w:r>
      <w:r w:rsidR="00E86D75" w:rsidRPr="00F055E6">
        <w:rPr>
          <w:rFonts w:ascii="Times New Roman" w:hAnsi="Times New Roman" w:cs="Times New Roman"/>
          <w:sz w:val="24"/>
          <w:szCs w:val="24"/>
        </w:rPr>
        <w:t>n assess</w:t>
      </w:r>
      <w:r w:rsidR="008D4C4A" w:rsidRPr="00F055E6">
        <w:rPr>
          <w:rFonts w:ascii="Times New Roman" w:hAnsi="Times New Roman" w:cs="Times New Roman"/>
          <w:sz w:val="24"/>
          <w:szCs w:val="24"/>
        </w:rPr>
        <w:t>ment of</w:t>
      </w:r>
      <w:r w:rsidR="00E86D75" w:rsidRPr="00F055E6">
        <w:rPr>
          <w:rFonts w:ascii="Times New Roman" w:hAnsi="Times New Roman" w:cs="Times New Roman"/>
          <w:sz w:val="24"/>
          <w:szCs w:val="24"/>
        </w:rPr>
        <w:t xml:space="preserve"> evidence. </w:t>
      </w:r>
      <w:r w:rsidR="00D31408">
        <w:rPr>
          <w:rFonts w:ascii="Times New Roman" w:hAnsi="Times New Roman" w:cs="Times New Roman"/>
          <w:sz w:val="24"/>
          <w:szCs w:val="24"/>
        </w:rPr>
        <w:t xml:space="preserve"> </w:t>
      </w:r>
      <w:r w:rsidR="008D4C4A" w:rsidRPr="00F055E6">
        <w:rPr>
          <w:rFonts w:ascii="Times New Roman" w:hAnsi="Times New Roman" w:cs="Times New Roman"/>
          <w:sz w:val="24"/>
          <w:szCs w:val="24"/>
        </w:rPr>
        <w:t>A</w:t>
      </w:r>
      <w:r w:rsidR="00E86D75" w:rsidRPr="00F055E6">
        <w:rPr>
          <w:rFonts w:ascii="Times New Roman" w:hAnsi="Times New Roman" w:cs="Times New Roman"/>
          <w:sz w:val="24"/>
          <w:szCs w:val="24"/>
        </w:rPr>
        <w:t>pplicant express</w:t>
      </w:r>
      <w:r w:rsidR="008D4C4A" w:rsidRPr="00F055E6">
        <w:rPr>
          <w:rFonts w:ascii="Times New Roman" w:hAnsi="Times New Roman" w:cs="Times New Roman"/>
          <w:sz w:val="24"/>
          <w:szCs w:val="24"/>
        </w:rPr>
        <w:t>ed</w:t>
      </w:r>
      <w:r w:rsidR="00E86D75" w:rsidRPr="00F055E6">
        <w:rPr>
          <w:rFonts w:ascii="Times New Roman" w:hAnsi="Times New Roman" w:cs="Times New Roman"/>
          <w:sz w:val="24"/>
          <w:szCs w:val="24"/>
        </w:rPr>
        <w:t xml:space="preserve"> disagreement with the court’s finding </w:t>
      </w:r>
      <w:r w:rsidR="008D4C4A" w:rsidRPr="00F055E6">
        <w:rPr>
          <w:rFonts w:ascii="Times New Roman" w:hAnsi="Times New Roman" w:cs="Times New Roman"/>
          <w:sz w:val="24"/>
          <w:szCs w:val="24"/>
        </w:rPr>
        <w:t xml:space="preserve">and </w:t>
      </w:r>
      <w:r w:rsidR="00E86D75" w:rsidRPr="00F055E6">
        <w:rPr>
          <w:rFonts w:ascii="Times New Roman" w:hAnsi="Times New Roman" w:cs="Times New Roman"/>
          <w:sz w:val="24"/>
          <w:szCs w:val="24"/>
        </w:rPr>
        <w:t>sought to unprocedurally question the correctness or otherwise of the decision by way of review.</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 </w:t>
      </w:r>
      <w:r w:rsidR="00F055E6" w:rsidRPr="00F055E6">
        <w:rPr>
          <w:rFonts w:ascii="Times New Roman" w:hAnsi="Times New Roman" w:cs="Times New Roman"/>
          <w:sz w:val="24"/>
          <w:szCs w:val="24"/>
        </w:rPr>
        <w:t>I find</w:t>
      </w:r>
      <w:r w:rsidR="00E86D75" w:rsidRPr="00F055E6">
        <w:rPr>
          <w:rFonts w:ascii="Times New Roman" w:hAnsi="Times New Roman" w:cs="Times New Roman"/>
          <w:sz w:val="24"/>
          <w:szCs w:val="24"/>
        </w:rPr>
        <w:t xml:space="preserve"> nothing untoward, unprocedural and injudicious displayed to warrant interference with the proceedings in the court </w:t>
      </w:r>
      <w:r w:rsidR="00E86D75" w:rsidRPr="00F055E6">
        <w:rPr>
          <w:rFonts w:ascii="Times New Roman" w:hAnsi="Times New Roman" w:cs="Times New Roman"/>
          <w:i/>
          <w:sz w:val="24"/>
          <w:szCs w:val="24"/>
        </w:rPr>
        <w:t>a quo</w:t>
      </w:r>
      <w:r w:rsidR="00E86D75" w:rsidRPr="00F055E6">
        <w:rPr>
          <w:rFonts w:ascii="Times New Roman" w:hAnsi="Times New Roman" w:cs="Times New Roman"/>
          <w:sz w:val="24"/>
          <w:szCs w:val="24"/>
        </w:rPr>
        <w:t xml:space="preserve">. </w:t>
      </w:r>
      <w:r w:rsidR="00D31408">
        <w:rPr>
          <w:rFonts w:ascii="Times New Roman" w:hAnsi="Times New Roman" w:cs="Times New Roman"/>
          <w:sz w:val="24"/>
          <w:szCs w:val="24"/>
        </w:rPr>
        <w:t xml:space="preserve"> </w:t>
      </w:r>
      <w:r w:rsidR="00E86D75" w:rsidRPr="00F055E6">
        <w:rPr>
          <w:rFonts w:ascii="Times New Roman" w:hAnsi="Times New Roman" w:cs="Times New Roman"/>
          <w:sz w:val="24"/>
          <w:szCs w:val="24"/>
        </w:rPr>
        <w:t xml:space="preserve">The application for review is baseless and must fail. </w:t>
      </w:r>
    </w:p>
    <w:p w14:paraId="099050BB" w14:textId="77777777" w:rsidR="00E86D75" w:rsidRPr="00F055E6" w:rsidRDefault="00E86D75" w:rsidP="009231BD">
      <w:pPr>
        <w:spacing w:after="0" w:line="360" w:lineRule="auto"/>
        <w:jc w:val="both"/>
        <w:rPr>
          <w:rFonts w:ascii="Times New Roman" w:hAnsi="Times New Roman" w:cs="Times New Roman"/>
          <w:sz w:val="24"/>
          <w:szCs w:val="24"/>
        </w:rPr>
      </w:pPr>
      <w:r w:rsidRPr="00F055E6">
        <w:rPr>
          <w:rFonts w:ascii="Times New Roman" w:hAnsi="Times New Roman" w:cs="Times New Roman"/>
          <w:sz w:val="24"/>
          <w:szCs w:val="24"/>
        </w:rPr>
        <w:tab/>
        <w:t>Accordingly it is ordered that:</w:t>
      </w:r>
    </w:p>
    <w:p w14:paraId="0075C18C" w14:textId="77777777" w:rsidR="00E86D75" w:rsidRPr="00F055E6" w:rsidRDefault="00E86D75" w:rsidP="009231BD">
      <w:pPr>
        <w:pStyle w:val="ListParagraph"/>
        <w:numPr>
          <w:ilvl w:val="0"/>
          <w:numId w:val="3"/>
        </w:numPr>
        <w:spacing w:after="0" w:line="360" w:lineRule="auto"/>
        <w:jc w:val="both"/>
        <w:rPr>
          <w:rFonts w:ascii="Times New Roman" w:hAnsi="Times New Roman" w:cs="Times New Roman"/>
          <w:sz w:val="24"/>
          <w:szCs w:val="24"/>
        </w:rPr>
      </w:pPr>
      <w:r w:rsidRPr="00F055E6">
        <w:rPr>
          <w:rFonts w:ascii="Times New Roman" w:hAnsi="Times New Roman" w:cs="Times New Roman"/>
          <w:sz w:val="24"/>
          <w:szCs w:val="24"/>
        </w:rPr>
        <w:t xml:space="preserve">The application for review be and is hereby dismissed. </w:t>
      </w:r>
    </w:p>
    <w:p w14:paraId="408EC065" w14:textId="77777777" w:rsidR="00E86D75" w:rsidRPr="00F055E6" w:rsidRDefault="00E86D75" w:rsidP="009231BD">
      <w:pPr>
        <w:pStyle w:val="ListParagraph"/>
        <w:numPr>
          <w:ilvl w:val="0"/>
          <w:numId w:val="3"/>
        </w:numPr>
        <w:spacing w:after="0" w:line="360" w:lineRule="auto"/>
        <w:jc w:val="both"/>
        <w:rPr>
          <w:rFonts w:ascii="Times New Roman" w:hAnsi="Times New Roman" w:cs="Times New Roman"/>
          <w:sz w:val="24"/>
          <w:szCs w:val="24"/>
        </w:rPr>
      </w:pPr>
      <w:r w:rsidRPr="00F055E6">
        <w:rPr>
          <w:rFonts w:ascii="Times New Roman" w:hAnsi="Times New Roman" w:cs="Times New Roman"/>
          <w:sz w:val="24"/>
          <w:szCs w:val="24"/>
        </w:rPr>
        <w:t>The matter is remitted to the Magistrate Court for continuation of trial before the same magistrate.</w:t>
      </w:r>
    </w:p>
    <w:p w14:paraId="1593CFFE" w14:textId="0DBE35F0" w:rsidR="00F055E6" w:rsidRPr="00F055E6" w:rsidRDefault="00E86D75" w:rsidP="009231BD">
      <w:pPr>
        <w:pStyle w:val="ListParagraph"/>
        <w:numPr>
          <w:ilvl w:val="0"/>
          <w:numId w:val="3"/>
        </w:numPr>
        <w:spacing w:after="0" w:line="360" w:lineRule="auto"/>
        <w:jc w:val="both"/>
        <w:rPr>
          <w:rFonts w:ascii="Times New Roman" w:hAnsi="Times New Roman" w:cs="Times New Roman"/>
          <w:sz w:val="24"/>
          <w:szCs w:val="24"/>
        </w:rPr>
      </w:pPr>
      <w:r w:rsidRPr="00F055E6">
        <w:rPr>
          <w:rFonts w:ascii="Times New Roman" w:hAnsi="Times New Roman" w:cs="Times New Roman"/>
          <w:sz w:val="24"/>
          <w:szCs w:val="24"/>
        </w:rPr>
        <w:lastRenderedPageBreak/>
        <w:t xml:space="preserve">The matter is to proceed to the defence case as directed by the </w:t>
      </w:r>
      <w:r w:rsidR="007F49AA">
        <w:rPr>
          <w:rFonts w:ascii="Times New Roman" w:hAnsi="Times New Roman" w:cs="Times New Roman"/>
          <w:sz w:val="24"/>
          <w:szCs w:val="24"/>
        </w:rPr>
        <w:t>first r</w:t>
      </w:r>
      <w:r w:rsidRPr="00F055E6">
        <w:rPr>
          <w:rFonts w:ascii="Times New Roman" w:hAnsi="Times New Roman" w:cs="Times New Roman"/>
          <w:sz w:val="24"/>
          <w:szCs w:val="24"/>
        </w:rPr>
        <w:t>espondent.</w:t>
      </w:r>
    </w:p>
    <w:p w14:paraId="575D66EB" w14:textId="77777777" w:rsidR="00F055E6" w:rsidRPr="00F055E6" w:rsidRDefault="00F055E6" w:rsidP="009231BD">
      <w:pPr>
        <w:pStyle w:val="ListParagraph"/>
        <w:spacing w:after="0" w:line="360" w:lineRule="auto"/>
        <w:jc w:val="both"/>
        <w:rPr>
          <w:rFonts w:ascii="Times New Roman" w:hAnsi="Times New Roman" w:cs="Times New Roman"/>
          <w:sz w:val="24"/>
          <w:szCs w:val="24"/>
        </w:rPr>
      </w:pPr>
    </w:p>
    <w:p w14:paraId="080D77E8" w14:textId="1D9533D4" w:rsidR="00F055E6" w:rsidRDefault="00F055E6" w:rsidP="009231BD">
      <w:pPr>
        <w:spacing w:after="0" w:line="360" w:lineRule="auto"/>
        <w:jc w:val="both"/>
        <w:rPr>
          <w:rFonts w:ascii="Times New Roman" w:hAnsi="Times New Roman" w:cs="Times New Roman"/>
          <w:sz w:val="24"/>
          <w:szCs w:val="24"/>
        </w:rPr>
      </w:pPr>
    </w:p>
    <w:p w14:paraId="50163B4D" w14:textId="77777777" w:rsidR="007F49AA" w:rsidRDefault="007F49AA" w:rsidP="009231BD">
      <w:pPr>
        <w:spacing w:after="0" w:line="360" w:lineRule="auto"/>
        <w:jc w:val="both"/>
        <w:rPr>
          <w:rFonts w:ascii="Times New Roman" w:hAnsi="Times New Roman" w:cs="Times New Roman"/>
          <w:sz w:val="24"/>
          <w:szCs w:val="24"/>
        </w:rPr>
      </w:pPr>
    </w:p>
    <w:p w14:paraId="7FEDEB16" w14:textId="77777777" w:rsidR="007F49AA" w:rsidRPr="00F055E6" w:rsidRDefault="007F49AA" w:rsidP="009231BD">
      <w:pPr>
        <w:spacing w:after="0" w:line="360" w:lineRule="auto"/>
        <w:jc w:val="both"/>
        <w:rPr>
          <w:rFonts w:ascii="Times New Roman" w:hAnsi="Times New Roman" w:cs="Times New Roman"/>
          <w:sz w:val="24"/>
          <w:szCs w:val="24"/>
        </w:rPr>
      </w:pPr>
    </w:p>
    <w:p w14:paraId="7FF20901" w14:textId="79155894" w:rsidR="00F055E6" w:rsidRPr="00F055E6" w:rsidRDefault="00F055E6" w:rsidP="007F49AA">
      <w:pPr>
        <w:spacing w:after="0" w:line="240" w:lineRule="auto"/>
        <w:jc w:val="both"/>
        <w:rPr>
          <w:rFonts w:ascii="Times New Roman" w:hAnsi="Times New Roman" w:cs="Times New Roman"/>
          <w:sz w:val="24"/>
          <w:szCs w:val="24"/>
        </w:rPr>
      </w:pPr>
      <w:r w:rsidRPr="00F055E6">
        <w:rPr>
          <w:rFonts w:ascii="Times New Roman" w:hAnsi="Times New Roman" w:cs="Times New Roman"/>
          <w:i/>
          <w:iCs/>
          <w:sz w:val="24"/>
          <w:szCs w:val="24"/>
        </w:rPr>
        <w:t xml:space="preserve">Kadzere, Hungwe and Mandevere, </w:t>
      </w:r>
      <w:r w:rsidR="00D31408">
        <w:rPr>
          <w:rFonts w:ascii="Times New Roman" w:hAnsi="Times New Roman" w:cs="Times New Roman"/>
          <w:sz w:val="24"/>
          <w:szCs w:val="24"/>
        </w:rPr>
        <w:t>applicant’s legal p</w:t>
      </w:r>
      <w:r w:rsidR="007F49AA">
        <w:rPr>
          <w:rFonts w:ascii="Times New Roman" w:hAnsi="Times New Roman" w:cs="Times New Roman"/>
          <w:sz w:val="24"/>
          <w:szCs w:val="24"/>
        </w:rPr>
        <w:t>ractitioners</w:t>
      </w:r>
    </w:p>
    <w:p w14:paraId="5E006FB1" w14:textId="34041E1D" w:rsidR="00F055E6" w:rsidRPr="00F055E6" w:rsidRDefault="00F055E6" w:rsidP="009231BD">
      <w:pPr>
        <w:spacing w:after="0" w:line="360" w:lineRule="auto"/>
        <w:jc w:val="both"/>
        <w:rPr>
          <w:rFonts w:ascii="Times New Roman" w:hAnsi="Times New Roman" w:cs="Times New Roman"/>
          <w:sz w:val="24"/>
          <w:szCs w:val="24"/>
        </w:rPr>
      </w:pPr>
      <w:r w:rsidRPr="00F055E6">
        <w:rPr>
          <w:rFonts w:ascii="Times New Roman" w:hAnsi="Times New Roman" w:cs="Times New Roman"/>
          <w:i/>
          <w:iCs/>
          <w:sz w:val="24"/>
          <w:szCs w:val="24"/>
        </w:rPr>
        <w:t xml:space="preserve">National Prosecuting Authority, </w:t>
      </w:r>
      <w:r w:rsidR="007F49AA">
        <w:rPr>
          <w:rFonts w:ascii="Times New Roman" w:hAnsi="Times New Roman" w:cs="Times New Roman"/>
          <w:iCs/>
          <w:sz w:val="24"/>
          <w:szCs w:val="24"/>
        </w:rPr>
        <w:t>second</w:t>
      </w:r>
      <w:r w:rsidR="00D31408">
        <w:rPr>
          <w:rFonts w:ascii="Times New Roman" w:hAnsi="Times New Roman" w:cs="Times New Roman"/>
          <w:sz w:val="24"/>
          <w:szCs w:val="24"/>
        </w:rPr>
        <w:t xml:space="preserve"> r</w:t>
      </w:r>
      <w:r w:rsidR="00ED5611">
        <w:rPr>
          <w:rFonts w:ascii="Times New Roman" w:hAnsi="Times New Roman" w:cs="Times New Roman"/>
          <w:sz w:val="24"/>
          <w:szCs w:val="24"/>
        </w:rPr>
        <w:t>espondent’s l</w:t>
      </w:r>
      <w:r w:rsidR="00D31408">
        <w:rPr>
          <w:rFonts w:ascii="Times New Roman" w:hAnsi="Times New Roman" w:cs="Times New Roman"/>
          <w:sz w:val="24"/>
          <w:szCs w:val="24"/>
        </w:rPr>
        <w:t>egal p</w:t>
      </w:r>
      <w:r w:rsidR="007F49AA">
        <w:rPr>
          <w:rFonts w:ascii="Times New Roman" w:hAnsi="Times New Roman" w:cs="Times New Roman"/>
          <w:sz w:val="24"/>
          <w:szCs w:val="24"/>
        </w:rPr>
        <w:t>ractitioners</w:t>
      </w:r>
    </w:p>
    <w:p w14:paraId="471B5161" w14:textId="77777777" w:rsidR="00E86D75" w:rsidRPr="00F055E6" w:rsidRDefault="00E86D75" w:rsidP="009231BD">
      <w:pPr>
        <w:spacing w:after="0" w:line="360" w:lineRule="auto"/>
        <w:jc w:val="both"/>
        <w:rPr>
          <w:rFonts w:ascii="Times New Roman" w:hAnsi="Times New Roman" w:cs="Times New Roman"/>
          <w:iCs/>
          <w:sz w:val="24"/>
          <w:szCs w:val="24"/>
        </w:rPr>
      </w:pPr>
    </w:p>
    <w:sectPr w:rsidR="00E86D75" w:rsidRPr="00F055E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C1453" w14:textId="77777777" w:rsidR="00900B0F" w:rsidRDefault="00900B0F" w:rsidP="006556BB">
      <w:pPr>
        <w:spacing w:after="0" w:line="240" w:lineRule="auto"/>
      </w:pPr>
      <w:r>
        <w:separator/>
      </w:r>
    </w:p>
  </w:endnote>
  <w:endnote w:type="continuationSeparator" w:id="0">
    <w:p w14:paraId="50B332DB" w14:textId="77777777" w:rsidR="00900B0F" w:rsidRDefault="00900B0F" w:rsidP="00655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4DB4" w14:textId="77777777" w:rsidR="00D81E87" w:rsidRDefault="00D81E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DBDEC" w14:textId="77777777" w:rsidR="00D81E87" w:rsidRDefault="00D81E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68C46" w14:textId="77777777" w:rsidR="00D81E87" w:rsidRDefault="00D81E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08613" w14:textId="77777777" w:rsidR="00900B0F" w:rsidRDefault="00900B0F" w:rsidP="006556BB">
      <w:pPr>
        <w:spacing w:after="0" w:line="240" w:lineRule="auto"/>
      </w:pPr>
      <w:r>
        <w:separator/>
      </w:r>
    </w:p>
  </w:footnote>
  <w:footnote w:type="continuationSeparator" w:id="0">
    <w:p w14:paraId="79D17EB9" w14:textId="77777777" w:rsidR="00900B0F" w:rsidRDefault="00900B0F" w:rsidP="00655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6A9BB" w14:textId="77777777" w:rsidR="00D81E87" w:rsidRDefault="00D81E8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9144331"/>
      <w:docPartObj>
        <w:docPartGallery w:val="Page Numbers (Top of Page)"/>
        <w:docPartUnique/>
      </w:docPartObj>
    </w:sdtPr>
    <w:sdtEndPr>
      <w:rPr>
        <w:noProof/>
      </w:rPr>
    </w:sdtEndPr>
    <w:sdtContent>
      <w:p w14:paraId="66CAF2D3" w14:textId="6BB17D2E" w:rsidR="00E84BDB" w:rsidRDefault="006556BB">
        <w:pPr>
          <w:pStyle w:val="Header"/>
          <w:jc w:val="right"/>
          <w:rPr>
            <w:noProof/>
          </w:rPr>
        </w:pPr>
        <w:r>
          <w:fldChar w:fldCharType="begin"/>
        </w:r>
        <w:r>
          <w:instrText xml:space="preserve"> PAGE   \* MERGEFORMAT </w:instrText>
        </w:r>
        <w:r>
          <w:fldChar w:fldCharType="separate"/>
        </w:r>
        <w:r w:rsidR="005E145A">
          <w:rPr>
            <w:noProof/>
          </w:rPr>
          <w:t>1</w:t>
        </w:r>
        <w:r>
          <w:rPr>
            <w:noProof/>
          </w:rPr>
          <w:fldChar w:fldCharType="end"/>
        </w:r>
      </w:p>
      <w:p w14:paraId="2CD4250A" w14:textId="6AFD3ADE" w:rsidR="00E84BDB" w:rsidRDefault="00D81E87">
        <w:pPr>
          <w:pStyle w:val="Header"/>
          <w:jc w:val="right"/>
          <w:rPr>
            <w:noProof/>
          </w:rPr>
        </w:pPr>
        <w:r>
          <w:rPr>
            <w:noProof/>
          </w:rPr>
          <w:t>HH 07</w:t>
        </w:r>
        <w:r w:rsidR="00610E73">
          <w:rPr>
            <w:noProof/>
          </w:rPr>
          <w:t>-22</w:t>
        </w:r>
      </w:p>
      <w:p w14:paraId="13763263" w14:textId="7D75F53D" w:rsidR="006556BB" w:rsidRDefault="00E84BDB">
        <w:pPr>
          <w:pStyle w:val="Header"/>
          <w:jc w:val="right"/>
        </w:pPr>
        <w:r>
          <w:rPr>
            <w:noProof/>
          </w:rPr>
          <w:t>HC 1906/21</w:t>
        </w:r>
      </w:p>
    </w:sdtContent>
  </w:sdt>
  <w:p w14:paraId="6A859000" w14:textId="4D920BBE" w:rsidR="006556BB" w:rsidRDefault="00E84BDB" w:rsidP="00E84BDB">
    <w:pPr>
      <w:pStyle w:val="Header"/>
      <w:tabs>
        <w:tab w:val="clear" w:pos="4513"/>
        <w:tab w:val="clear" w:pos="9026"/>
        <w:tab w:val="left" w:pos="6599"/>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A3E31" w14:textId="77777777" w:rsidR="00D81E87" w:rsidRDefault="00D81E8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5E2"/>
    <w:multiLevelType w:val="hybridMultilevel"/>
    <w:tmpl w:val="BA665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9252DA"/>
    <w:multiLevelType w:val="hybridMultilevel"/>
    <w:tmpl w:val="7A569B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14087"/>
    <w:multiLevelType w:val="hybridMultilevel"/>
    <w:tmpl w:val="7DD6F15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01"/>
    <w:rsid w:val="00006DD0"/>
    <w:rsid w:val="00012289"/>
    <w:rsid w:val="000B01C7"/>
    <w:rsid w:val="001473A3"/>
    <w:rsid w:val="00185AAC"/>
    <w:rsid w:val="001874F8"/>
    <w:rsid w:val="001B5D6B"/>
    <w:rsid w:val="002661A7"/>
    <w:rsid w:val="002A3F87"/>
    <w:rsid w:val="002A4343"/>
    <w:rsid w:val="002A4F57"/>
    <w:rsid w:val="002E4E0E"/>
    <w:rsid w:val="00344410"/>
    <w:rsid w:val="00411646"/>
    <w:rsid w:val="004564DE"/>
    <w:rsid w:val="004B7662"/>
    <w:rsid w:val="00514B6E"/>
    <w:rsid w:val="005E145A"/>
    <w:rsid w:val="005E1DA6"/>
    <w:rsid w:val="00607EE2"/>
    <w:rsid w:val="00610E73"/>
    <w:rsid w:val="00626541"/>
    <w:rsid w:val="0063435D"/>
    <w:rsid w:val="00636A9E"/>
    <w:rsid w:val="006556BB"/>
    <w:rsid w:val="00674B20"/>
    <w:rsid w:val="006D5DAC"/>
    <w:rsid w:val="006F23B7"/>
    <w:rsid w:val="007159E6"/>
    <w:rsid w:val="0073399F"/>
    <w:rsid w:val="007C24D3"/>
    <w:rsid w:val="007F49AA"/>
    <w:rsid w:val="00806437"/>
    <w:rsid w:val="00833065"/>
    <w:rsid w:val="00886296"/>
    <w:rsid w:val="008872F0"/>
    <w:rsid w:val="00894D35"/>
    <w:rsid w:val="008B76BC"/>
    <w:rsid w:val="008C5652"/>
    <w:rsid w:val="008D4C4A"/>
    <w:rsid w:val="00900B0F"/>
    <w:rsid w:val="009231BD"/>
    <w:rsid w:val="0096069E"/>
    <w:rsid w:val="00A727C9"/>
    <w:rsid w:val="00AA29CF"/>
    <w:rsid w:val="00B0568D"/>
    <w:rsid w:val="00B1756D"/>
    <w:rsid w:val="00B90EA7"/>
    <w:rsid w:val="00BD715B"/>
    <w:rsid w:val="00BD7EE9"/>
    <w:rsid w:val="00BF3646"/>
    <w:rsid w:val="00C479D6"/>
    <w:rsid w:val="00C57450"/>
    <w:rsid w:val="00C81309"/>
    <w:rsid w:val="00D235F6"/>
    <w:rsid w:val="00D31408"/>
    <w:rsid w:val="00D4019B"/>
    <w:rsid w:val="00D81E87"/>
    <w:rsid w:val="00E01F22"/>
    <w:rsid w:val="00E366C8"/>
    <w:rsid w:val="00E84BDB"/>
    <w:rsid w:val="00E860C9"/>
    <w:rsid w:val="00E86D75"/>
    <w:rsid w:val="00E95DA3"/>
    <w:rsid w:val="00EA32B1"/>
    <w:rsid w:val="00EB55F5"/>
    <w:rsid w:val="00ED5611"/>
    <w:rsid w:val="00EE7201"/>
    <w:rsid w:val="00F055E6"/>
    <w:rsid w:val="00FE1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8C0A"/>
  <w15:chartTrackingRefBased/>
  <w15:docId w15:val="{703AB00A-0B22-4E88-B05A-5077540D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201"/>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C9"/>
    <w:pPr>
      <w:ind w:left="720"/>
      <w:contextualSpacing/>
    </w:pPr>
  </w:style>
  <w:style w:type="paragraph" w:styleId="Header">
    <w:name w:val="header"/>
    <w:basedOn w:val="Normal"/>
    <w:link w:val="HeaderChar"/>
    <w:uiPriority w:val="99"/>
    <w:unhideWhenUsed/>
    <w:rsid w:val="006556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56BB"/>
  </w:style>
  <w:style w:type="paragraph" w:styleId="Footer">
    <w:name w:val="footer"/>
    <w:basedOn w:val="Normal"/>
    <w:link w:val="FooterChar"/>
    <w:uiPriority w:val="99"/>
    <w:unhideWhenUsed/>
    <w:rsid w:val="006556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56BB"/>
  </w:style>
  <w:style w:type="paragraph" w:styleId="BalloonText">
    <w:name w:val="Balloon Text"/>
    <w:basedOn w:val="Normal"/>
    <w:link w:val="BalloonTextChar"/>
    <w:uiPriority w:val="99"/>
    <w:semiHidden/>
    <w:unhideWhenUsed/>
    <w:rsid w:val="0001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48793">
      <w:bodyDiv w:val="1"/>
      <w:marLeft w:val="0"/>
      <w:marRight w:val="0"/>
      <w:marTop w:val="0"/>
      <w:marBottom w:val="0"/>
      <w:divBdr>
        <w:top w:val="none" w:sz="0" w:space="0" w:color="auto"/>
        <w:left w:val="none" w:sz="0" w:space="0" w:color="auto"/>
        <w:bottom w:val="none" w:sz="0" w:space="0" w:color="auto"/>
        <w:right w:val="none" w:sz="0" w:space="0" w:color="auto"/>
      </w:divBdr>
    </w:div>
    <w:div w:id="988365267">
      <w:bodyDiv w:val="1"/>
      <w:marLeft w:val="0"/>
      <w:marRight w:val="0"/>
      <w:marTop w:val="0"/>
      <w:marBottom w:val="0"/>
      <w:divBdr>
        <w:top w:val="none" w:sz="0" w:space="0" w:color="auto"/>
        <w:left w:val="none" w:sz="0" w:space="0" w:color="auto"/>
        <w:bottom w:val="none" w:sz="0" w:space="0" w:color="auto"/>
        <w:right w:val="none" w:sz="0" w:space="0" w:color="auto"/>
      </w:divBdr>
    </w:div>
    <w:div w:id="1176460321">
      <w:bodyDiv w:val="1"/>
      <w:marLeft w:val="0"/>
      <w:marRight w:val="0"/>
      <w:marTop w:val="0"/>
      <w:marBottom w:val="0"/>
      <w:divBdr>
        <w:top w:val="none" w:sz="0" w:space="0" w:color="auto"/>
        <w:left w:val="none" w:sz="0" w:space="0" w:color="auto"/>
        <w:bottom w:val="none" w:sz="0" w:space="0" w:color="auto"/>
        <w:right w:val="none" w:sz="0" w:space="0" w:color="auto"/>
      </w:divBdr>
    </w:div>
    <w:div w:id="1450050136">
      <w:bodyDiv w:val="1"/>
      <w:marLeft w:val="0"/>
      <w:marRight w:val="0"/>
      <w:marTop w:val="0"/>
      <w:marBottom w:val="0"/>
      <w:divBdr>
        <w:top w:val="none" w:sz="0" w:space="0" w:color="auto"/>
        <w:left w:val="none" w:sz="0" w:space="0" w:color="auto"/>
        <w:bottom w:val="none" w:sz="0" w:space="0" w:color="auto"/>
        <w:right w:val="none" w:sz="0" w:space="0" w:color="auto"/>
      </w:divBdr>
    </w:div>
    <w:div w:id="1767995363">
      <w:bodyDiv w:val="1"/>
      <w:marLeft w:val="0"/>
      <w:marRight w:val="0"/>
      <w:marTop w:val="0"/>
      <w:marBottom w:val="0"/>
      <w:divBdr>
        <w:top w:val="none" w:sz="0" w:space="0" w:color="auto"/>
        <w:left w:val="none" w:sz="0" w:space="0" w:color="auto"/>
        <w:bottom w:val="none" w:sz="0" w:space="0" w:color="auto"/>
        <w:right w:val="none" w:sz="0" w:space="0" w:color="auto"/>
      </w:divBdr>
    </w:div>
    <w:div w:id="17736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Maxwell</dc:creator>
  <cp:keywords/>
  <dc:description/>
  <cp:lastModifiedBy>JSC</cp:lastModifiedBy>
  <cp:revision>2</cp:revision>
  <cp:lastPrinted>2022-01-04T12:46:00Z</cp:lastPrinted>
  <dcterms:created xsi:type="dcterms:W3CDTF">2022-01-21T08:07:00Z</dcterms:created>
  <dcterms:modified xsi:type="dcterms:W3CDTF">2022-01-21T08:07:00Z</dcterms:modified>
</cp:coreProperties>
</file>