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AA5" w:rsidRDefault="003552BE" w:rsidP="00B979B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MICHAEL HEPKER </w:t>
      </w:r>
    </w:p>
    <w:p w:rsidR="003552BE" w:rsidRDefault="00B979B5" w:rsidP="00B979B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3552BE">
        <w:rPr>
          <w:rFonts w:ascii="Times New Roman" w:hAnsi="Times New Roman" w:cs="Times New Roman"/>
          <w:sz w:val="24"/>
          <w:szCs w:val="24"/>
        </w:rPr>
        <w:t>ersus</w:t>
      </w:r>
      <w:proofErr w:type="gramEnd"/>
    </w:p>
    <w:p w:rsidR="003552BE" w:rsidRDefault="003552BE" w:rsidP="00B979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WONCON INVESTMENTS (PRIVATE) LIMITED</w:t>
      </w:r>
    </w:p>
    <w:p w:rsidR="00763CF1" w:rsidRDefault="00B979B5" w:rsidP="00B979B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63CF1" w:rsidRDefault="00763CF1" w:rsidP="00B979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SMITH CHUCKS OKONKWO</w:t>
      </w:r>
    </w:p>
    <w:p w:rsidR="00763CF1" w:rsidRDefault="00B979B5" w:rsidP="00B979B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63CF1" w:rsidRDefault="00763CF1" w:rsidP="00B979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VIRGINIA DADIRAI</w:t>
      </w:r>
    </w:p>
    <w:p w:rsidR="00B979B5" w:rsidRDefault="00B979B5" w:rsidP="00B979B5">
      <w:pPr>
        <w:spacing w:after="0" w:line="240" w:lineRule="auto"/>
        <w:jc w:val="both"/>
        <w:rPr>
          <w:rFonts w:ascii="Times New Roman" w:hAnsi="Times New Roman" w:cs="Times New Roman"/>
          <w:sz w:val="24"/>
          <w:szCs w:val="24"/>
        </w:rPr>
      </w:pPr>
    </w:p>
    <w:p w:rsidR="00B979B5" w:rsidRDefault="00B979B5" w:rsidP="00B979B5">
      <w:pPr>
        <w:spacing w:after="0" w:line="240" w:lineRule="auto"/>
        <w:jc w:val="both"/>
        <w:rPr>
          <w:rFonts w:ascii="Times New Roman" w:hAnsi="Times New Roman" w:cs="Times New Roman"/>
          <w:sz w:val="24"/>
          <w:szCs w:val="24"/>
        </w:rPr>
      </w:pPr>
    </w:p>
    <w:p w:rsidR="00B979B5" w:rsidRDefault="00B979B5" w:rsidP="00B979B5">
      <w:pPr>
        <w:spacing w:after="0" w:line="240" w:lineRule="auto"/>
        <w:jc w:val="both"/>
        <w:rPr>
          <w:rFonts w:ascii="Times New Roman" w:hAnsi="Times New Roman" w:cs="Times New Roman"/>
          <w:sz w:val="24"/>
          <w:szCs w:val="24"/>
        </w:rPr>
      </w:pPr>
    </w:p>
    <w:p w:rsidR="003552BE" w:rsidRDefault="003552BE" w:rsidP="00B979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552BE" w:rsidRDefault="003552BE" w:rsidP="00B979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w:t>
      </w:r>
      <w:r w:rsidR="00C2003E">
        <w:rPr>
          <w:rFonts w:ascii="Times New Roman" w:hAnsi="Times New Roman" w:cs="Times New Roman"/>
          <w:sz w:val="24"/>
          <w:szCs w:val="24"/>
        </w:rPr>
        <w:t>SA</w:t>
      </w:r>
      <w:r>
        <w:rPr>
          <w:rFonts w:ascii="Times New Roman" w:hAnsi="Times New Roman" w:cs="Times New Roman"/>
          <w:sz w:val="24"/>
          <w:szCs w:val="24"/>
        </w:rPr>
        <w:t>KWA J</w:t>
      </w:r>
    </w:p>
    <w:p w:rsidR="003552BE" w:rsidRDefault="003552BE" w:rsidP="00B979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12 March 2013</w:t>
      </w:r>
      <w:r w:rsidR="001C3D8C">
        <w:rPr>
          <w:rFonts w:ascii="Times New Roman" w:hAnsi="Times New Roman" w:cs="Times New Roman"/>
          <w:sz w:val="24"/>
          <w:szCs w:val="24"/>
        </w:rPr>
        <w:t xml:space="preserve"> and 13 January 2016</w:t>
      </w:r>
    </w:p>
    <w:p w:rsidR="00B979B5" w:rsidRDefault="00B979B5" w:rsidP="00B979B5">
      <w:pPr>
        <w:spacing w:after="0" w:line="240" w:lineRule="auto"/>
        <w:jc w:val="both"/>
        <w:rPr>
          <w:rFonts w:ascii="Times New Roman" w:hAnsi="Times New Roman" w:cs="Times New Roman"/>
          <w:sz w:val="24"/>
          <w:szCs w:val="24"/>
        </w:rPr>
      </w:pPr>
    </w:p>
    <w:p w:rsidR="00B979B5" w:rsidRDefault="00B979B5" w:rsidP="00B979B5">
      <w:pPr>
        <w:spacing w:after="0" w:line="240" w:lineRule="auto"/>
        <w:jc w:val="both"/>
        <w:rPr>
          <w:rFonts w:ascii="Times New Roman" w:hAnsi="Times New Roman" w:cs="Times New Roman"/>
          <w:sz w:val="24"/>
          <w:szCs w:val="24"/>
        </w:rPr>
      </w:pPr>
    </w:p>
    <w:p w:rsidR="00B979B5" w:rsidRDefault="00B979B5" w:rsidP="00B979B5">
      <w:pPr>
        <w:spacing w:after="0" w:line="240" w:lineRule="auto"/>
        <w:jc w:val="both"/>
        <w:rPr>
          <w:rFonts w:ascii="Times New Roman" w:hAnsi="Times New Roman" w:cs="Times New Roman"/>
          <w:sz w:val="24"/>
          <w:szCs w:val="24"/>
        </w:rPr>
      </w:pPr>
    </w:p>
    <w:p w:rsidR="003552BE" w:rsidRDefault="003552BE" w:rsidP="00F925F3">
      <w:pPr>
        <w:spacing w:line="360" w:lineRule="auto"/>
        <w:jc w:val="both"/>
        <w:rPr>
          <w:rFonts w:ascii="Times New Roman" w:hAnsi="Times New Roman" w:cs="Times New Roman"/>
          <w:b/>
          <w:sz w:val="24"/>
          <w:szCs w:val="24"/>
        </w:rPr>
      </w:pPr>
      <w:r w:rsidRPr="001C3D8C">
        <w:rPr>
          <w:rFonts w:ascii="Times New Roman" w:hAnsi="Times New Roman" w:cs="Times New Roman"/>
          <w:b/>
          <w:sz w:val="24"/>
          <w:szCs w:val="24"/>
        </w:rPr>
        <w:t>Opposed Application</w:t>
      </w:r>
    </w:p>
    <w:p w:rsidR="006B5288" w:rsidRPr="001C3D8C" w:rsidRDefault="006B5288" w:rsidP="006B5288">
      <w:pPr>
        <w:spacing w:after="0" w:line="240" w:lineRule="auto"/>
        <w:jc w:val="both"/>
        <w:rPr>
          <w:rFonts w:ascii="Times New Roman" w:hAnsi="Times New Roman" w:cs="Times New Roman"/>
          <w:b/>
          <w:sz w:val="24"/>
          <w:szCs w:val="24"/>
        </w:rPr>
      </w:pPr>
    </w:p>
    <w:p w:rsidR="003552BE" w:rsidRDefault="003552BE" w:rsidP="00B979B5">
      <w:pPr>
        <w:spacing w:after="0" w:line="240" w:lineRule="auto"/>
        <w:jc w:val="both"/>
        <w:rPr>
          <w:rFonts w:ascii="Times New Roman" w:hAnsi="Times New Roman" w:cs="Times New Roman"/>
          <w:sz w:val="24"/>
          <w:szCs w:val="24"/>
        </w:rPr>
      </w:pPr>
      <w:r w:rsidRPr="001C3D8C">
        <w:rPr>
          <w:rFonts w:ascii="Times New Roman" w:hAnsi="Times New Roman" w:cs="Times New Roman"/>
          <w:i/>
          <w:sz w:val="24"/>
          <w:szCs w:val="24"/>
        </w:rPr>
        <w:t xml:space="preserve">E. T. </w:t>
      </w:r>
      <w:proofErr w:type="spellStart"/>
      <w:r w:rsidRPr="001C3D8C">
        <w:rPr>
          <w:rFonts w:ascii="Times New Roman" w:hAnsi="Times New Roman" w:cs="Times New Roman"/>
          <w:i/>
          <w:sz w:val="24"/>
          <w:szCs w:val="24"/>
        </w:rPr>
        <w:t>Matinenga</w:t>
      </w:r>
      <w:proofErr w:type="spellEnd"/>
      <w:r>
        <w:rPr>
          <w:rFonts w:ascii="Times New Roman" w:hAnsi="Times New Roman" w:cs="Times New Roman"/>
          <w:sz w:val="24"/>
          <w:szCs w:val="24"/>
        </w:rPr>
        <w:t>, for the applicant</w:t>
      </w:r>
    </w:p>
    <w:p w:rsidR="003552BE" w:rsidRDefault="003552BE" w:rsidP="00B979B5">
      <w:pPr>
        <w:spacing w:after="0" w:line="240" w:lineRule="auto"/>
        <w:jc w:val="both"/>
        <w:rPr>
          <w:rFonts w:ascii="Times New Roman" w:hAnsi="Times New Roman" w:cs="Times New Roman"/>
          <w:sz w:val="24"/>
          <w:szCs w:val="24"/>
        </w:rPr>
      </w:pPr>
      <w:r w:rsidRPr="001C3D8C">
        <w:rPr>
          <w:rFonts w:ascii="Times New Roman" w:hAnsi="Times New Roman" w:cs="Times New Roman"/>
          <w:i/>
          <w:sz w:val="24"/>
          <w:szCs w:val="24"/>
        </w:rPr>
        <w:t xml:space="preserve">T. </w:t>
      </w:r>
      <w:proofErr w:type="spellStart"/>
      <w:r w:rsidRPr="001C3D8C">
        <w:rPr>
          <w:rFonts w:ascii="Times New Roman" w:hAnsi="Times New Roman" w:cs="Times New Roman"/>
          <w:i/>
          <w:sz w:val="24"/>
          <w:szCs w:val="24"/>
        </w:rPr>
        <w:t>Mpofu</w:t>
      </w:r>
      <w:proofErr w:type="spellEnd"/>
      <w:r>
        <w:rPr>
          <w:rFonts w:ascii="Times New Roman" w:hAnsi="Times New Roman" w:cs="Times New Roman"/>
          <w:sz w:val="24"/>
          <w:szCs w:val="24"/>
        </w:rPr>
        <w:t>, for the respondent</w:t>
      </w:r>
    </w:p>
    <w:p w:rsidR="00B979B5" w:rsidRDefault="00B979B5" w:rsidP="00B979B5">
      <w:pPr>
        <w:spacing w:after="0" w:line="240" w:lineRule="auto"/>
        <w:jc w:val="both"/>
        <w:rPr>
          <w:rFonts w:ascii="Times New Roman" w:hAnsi="Times New Roman" w:cs="Times New Roman"/>
          <w:sz w:val="24"/>
          <w:szCs w:val="24"/>
        </w:rPr>
      </w:pPr>
    </w:p>
    <w:p w:rsidR="00B979B5" w:rsidRDefault="00B979B5" w:rsidP="00B979B5">
      <w:pPr>
        <w:spacing w:after="0" w:line="240" w:lineRule="auto"/>
        <w:jc w:val="both"/>
        <w:rPr>
          <w:rFonts w:ascii="Times New Roman" w:hAnsi="Times New Roman" w:cs="Times New Roman"/>
          <w:sz w:val="24"/>
          <w:szCs w:val="24"/>
        </w:rPr>
      </w:pPr>
    </w:p>
    <w:p w:rsidR="003552BE" w:rsidRDefault="003552BE" w:rsidP="00B979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MUSAKWA J: This is an application to strike out </w:t>
      </w:r>
      <w:r w:rsidR="00F925F3">
        <w:rPr>
          <w:rFonts w:ascii="Times New Roman" w:hAnsi="Times New Roman" w:cs="Times New Roman"/>
          <w:sz w:val="24"/>
          <w:szCs w:val="24"/>
        </w:rPr>
        <w:t>the declaration</w:t>
      </w:r>
      <w:r w:rsidR="00D51FEC">
        <w:rPr>
          <w:rFonts w:ascii="Times New Roman" w:hAnsi="Times New Roman" w:cs="Times New Roman"/>
          <w:sz w:val="24"/>
          <w:szCs w:val="24"/>
        </w:rPr>
        <w:t xml:space="preserve"> filed by the plaintiff</w:t>
      </w:r>
      <w:r w:rsidR="00F925F3">
        <w:rPr>
          <w:rFonts w:ascii="Times New Roman" w:hAnsi="Times New Roman" w:cs="Times New Roman"/>
          <w:sz w:val="24"/>
          <w:szCs w:val="24"/>
        </w:rPr>
        <w:t xml:space="preserve"> on the ground that it is superfluous.</w:t>
      </w:r>
    </w:p>
    <w:p w:rsidR="003552BE" w:rsidRDefault="003552BE" w:rsidP="00B979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w:t>
      </w:r>
      <w:r w:rsidR="00896361">
        <w:rPr>
          <w:rFonts w:ascii="Times New Roman" w:hAnsi="Times New Roman" w:cs="Times New Roman"/>
          <w:sz w:val="24"/>
          <w:szCs w:val="24"/>
        </w:rPr>
        <w:t>intiff issued</w:t>
      </w:r>
      <w:r w:rsidR="001C3D8C">
        <w:rPr>
          <w:rFonts w:ascii="Times New Roman" w:hAnsi="Times New Roman" w:cs="Times New Roman"/>
          <w:sz w:val="24"/>
          <w:szCs w:val="24"/>
        </w:rPr>
        <w:t xml:space="preserve"> an endorsed</w:t>
      </w:r>
      <w:r w:rsidR="00896361">
        <w:rPr>
          <w:rFonts w:ascii="Times New Roman" w:hAnsi="Times New Roman" w:cs="Times New Roman"/>
          <w:sz w:val="24"/>
          <w:szCs w:val="24"/>
        </w:rPr>
        <w:t xml:space="preserve"> summons which was</w:t>
      </w:r>
      <w:r>
        <w:rPr>
          <w:rFonts w:ascii="Times New Roman" w:hAnsi="Times New Roman" w:cs="Times New Roman"/>
          <w:sz w:val="24"/>
          <w:szCs w:val="24"/>
        </w:rPr>
        <w:t xml:space="preserve"> accompanied by a declaration. Appear</w:t>
      </w:r>
      <w:r w:rsidR="002A00E1">
        <w:rPr>
          <w:rFonts w:ascii="Times New Roman" w:hAnsi="Times New Roman" w:cs="Times New Roman"/>
          <w:sz w:val="24"/>
          <w:szCs w:val="24"/>
        </w:rPr>
        <w:t>ance to defend was then filed on behalf of</w:t>
      </w:r>
      <w:r>
        <w:rPr>
          <w:rFonts w:ascii="Times New Roman" w:hAnsi="Times New Roman" w:cs="Times New Roman"/>
          <w:sz w:val="24"/>
          <w:szCs w:val="24"/>
        </w:rPr>
        <w:t xml:space="preserve"> the defendant</w:t>
      </w:r>
      <w:r w:rsidR="002A00E1">
        <w:rPr>
          <w:rFonts w:ascii="Times New Roman" w:hAnsi="Times New Roman" w:cs="Times New Roman"/>
          <w:sz w:val="24"/>
          <w:szCs w:val="24"/>
        </w:rPr>
        <w:t>s</w:t>
      </w:r>
      <w:r>
        <w:rPr>
          <w:rFonts w:ascii="Times New Roman" w:hAnsi="Times New Roman" w:cs="Times New Roman"/>
          <w:sz w:val="24"/>
          <w:szCs w:val="24"/>
        </w:rPr>
        <w:t xml:space="preserve">. Subsequently the </w:t>
      </w:r>
      <w:proofErr w:type="gramStart"/>
      <w:r>
        <w:rPr>
          <w:rFonts w:ascii="Times New Roman" w:hAnsi="Times New Roman" w:cs="Times New Roman"/>
          <w:sz w:val="24"/>
          <w:szCs w:val="24"/>
        </w:rPr>
        <w:t>defendant</w:t>
      </w:r>
      <w:r w:rsidR="002A00E1">
        <w:rPr>
          <w:rFonts w:ascii="Times New Roman" w:hAnsi="Times New Roman" w:cs="Times New Roman"/>
          <w:sz w:val="24"/>
          <w:szCs w:val="24"/>
        </w:rPr>
        <w:t>s</w:t>
      </w:r>
      <w:proofErr w:type="gramEnd"/>
      <w:r>
        <w:rPr>
          <w:rFonts w:ascii="Times New Roman" w:hAnsi="Times New Roman" w:cs="Times New Roman"/>
          <w:sz w:val="24"/>
          <w:szCs w:val="24"/>
        </w:rPr>
        <w:t xml:space="preserve"> requested for further particulars</w:t>
      </w:r>
      <w:r w:rsidR="007A35F4">
        <w:rPr>
          <w:rFonts w:ascii="Times New Roman" w:hAnsi="Times New Roman" w:cs="Times New Roman"/>
          <w:sz w:val="24"/>
          <w:szCs w:val="24"/>
        </w:rPr>
        <w:t xml:space="preserve"> to which the plaintiff responded. The defendant</w:t>
      </w:r>
      <w:r w:rsidR="002A00E1">
        <w:rPr>
          <w:rFonts w:ascii="Times New Roman" w:hAnsi="Times New Roman" w:cs="Times New Roman"/>
          <w:sz w:val="24"/>
          <w:szCs w:val="24"/>
        </w:rPr>
        <w:t>s</w:t>
      </w:r>
      <w:r w:rsidR="007A35F4">
        <w:rPr>
          <w:rFonts w:ascii="Times New Roman" w:hAnsi="Times New Roman" w:cs="Times New Roman"/>
          <w:sz w:val="24"/>
          <w:szCs w:val="24"/>
        </w:rPr>
        <w:t xml:space="preserve"> again sought further and better particulars to which the plaintiff responded. The defendant</w:t>
      </w:r>
      <w:r w:rsidR="002A00E1">
        <w:rPr>
          <w:rFonts w:ascii="Times New Roman" w:hAnsi="Times New Roman" w:cs="Times New Roman"/>
          <w:sz w:val="24"/>
          <w:szCs w:val="24"/>
        </w:rPr>
        <w:t>s</w:t>
      </w:r>
      <w:r w:rsidR="007A35F4">
        <w:rPr>
          <w:rFonts w:ascii="Times New Roman" w:hAnsi="Times New Roman" w:cs="Times New Roman"/>
          <w:sz w:val="24"/>
          <w:szCs w:val="24"/>
        </w:rPr>
        <w:t xml:space="preserve"> then wrote to the plaintiff pointing out that the filing of a declaration was superfluous since the plaintiff had opted to file an endorsed summons. The defendant</w:t>
      </w:r>
      <w:r w:rsidR="002A00E1">
        <w:rPr>
          <w:rFonts w:ascii="Times New Roman" w:hAnsi="Times New Roman" w:cs="Times New Roman"/>
          <w:sz w:val="24"/>
          <w:szCs w:val="24"/>
        </w:rPr>
        <w:t>s</w:t>
      </w:r>
      <w:r w:rsidR="007A35F4">
        <w:rPr>
          <w:rFonts w:ascii="Times New Roman" w:hAnsi="Times New Roman" w:cs="Times New Roman"/>
          <w:sz w:val="24"/>
          <w:szCs w:val="24"/>
        </w:rPr>
        <w:t xml:space="preserve"> intimated an intention to apply for the striking out of parts of the summons that are inconsistent with the particulars furnished.</w:t>
      </w:r>
      <w:r w:rsidR="00632167">
        <w:rPr>
          <w:rFonts w:ascii="Times New Roman" w:hAnsi="Times New Roman" w:cs="Times New Roman"/>
          <w:sz w:val="24"/>
          <w:szCs w:val="24"/>
        </w:rPr>
        <w:t xml:space="preserve"> </w:t>
      </w:r>
    </w:p>
    <w:p w:rsidR="007E3FC8" w:rsidRDefault="00A40095" w:rsidP="00B979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remained unmoved and replied that there was nothing that could prevent the defendant from pleading. It was further pointed out that the amendment to the summons that the plaintiff issued was not necessary in light of the further particulars that were furnished.</w:t>
      </w:r>
      <w:r w:rsidR="007E3FC8">
        <w:rPr>
          <w:rFonts w:ascii="Times New Roman" w:hAnsi="Times New Roman" w:cs="Times New Roman"/>
          <w:sz w:val="24"/>
          <w:szCs w:val="24"/>
        </w:rPr>
        <w:t xml:space="preserve"> When the plaintiff filed a notice to plead and intention to bar the defendant</w:t>
      </w:r>
      <w:r w:rsidR="001769F2">
        <w:rPr>
          <w:rFonts w:ascii="Times New Roman" w:hAnsi="Times New Roman" w:cs="Times New Roman"/>
          <w:sz w:val="24"/>
          <w:szCs w:val="24"/>
        </w:rPr>
        <w:t>s</w:t>
      </w:r>
      <w:r w:rsidR="007E3FC8">
        <w:rPr>
          <w:rFonts w:ascii="Times New Roman" w:hAnsi="Times New Roman" w:cs="Times New Roman"/>
          <w:sz w:val="24"/>
          <w:szCs w:val="24"/>
        </w:rPr>
        <w:t xml:space="preserve"> then filed an application to strike out.</w:t>
      </w:r>
    </w:p>
    <w:p w:rsidR="000A50B2" w:rsidRDefault="007E3FC8" w:rsidP="00B979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to strike out is in the form of a statement which contends that the plaintiff’s declaration should be struck out as it is superfluous. It is further contended that the </w:t>
      </w:r>
      <w:r>
        <w:rPr>
          <w:rFonts w:ascii="Times New Roman" w:hAnsi="Times New Roman" w:cs="Times New Roman"/>
          <w:sz w:val="24"/>
          <w:szCs w:val="24"/>
        </w:rPr>
        <w:lastRenderedPageBreak/>
        <w:t xml:space="preserve">plaintiff filed an endorsed summons in accordance with Order 13 </w:t>
      </w:r>
      <w:r w:rsidR="00B979B5">
        <w:rPr>
          <w:rFonts w:ascii="Times New Roman" w:hAnsi="Times New Roman" w:cs="Times New Roman"/>
          <w:sz w:val="24"/>
          <w:szCs w:val="24"/>
        </w:rPr>
        <w:t>r</w:t>
      </w:r>
      <w:r>
        <w:rPr>
          <w:rFonts w:ascii="Times New Roman" w:hAnsi="Times New Roman" w:cs="Times New Roman"/>
          <w:sz w:val="24"/>
          <w:szCs w:val="24"/>
        </w:rPr>
        <w:t xml:space="preserve"> 13 (1). The particulars of claim set out the plaintiff’s cause of action. In terms of </w:t>
      </w:r>
      <w:r w:rsidR="00B979B5">
        <w:rPr>
          <w:rFonts w:ascii="Times New Roman" w:hAnsi="Times New Roman" w:cs="Times New Roman"/>
          <w:sz w:val="24"/>
          <w:szCs w:val="24"/>
        </w:rPr>
        <w:t>r</w:t>
      </w:r>
      <w:r>
        <w:rPr>
          <w:rFonts w:ascii="Times New Roman" w:hAnsi="Times New Roman" w:cs="Times New Roman"/>
          <w:sz w:val="24"/>
          <w:szCs w:val="24"/>
        </w:rPr>
        <w:t xml:space="preserve"> 13 (2) the particulars of claim supersede the declaration. The declaration is a repeat of the part</w:t>
      </w:r>
      <w:r w:rsidR="001C3D8C">
        <w:rPr>
          <w:rFonts w:ascii="Times New Roman" w:hAnsi="Times New Roman" w:cs="Times New Roman"/>
          <w:sz w:val="24"/>
          <w:szCs w:val="24"/>
        </w:rPr>
        <w:t>iculars of claim. The defendant</w:t>
      </w:r>
      <w:r>
        <w:rPr>
          <w:rFonts w:ascii="Times New Roman" w:hAnsi="Times New Roman" w:cs="Times New Roman"/>
          <w:sz w:val="24"/>
          <w:szCs w:val="24"/>
        </w:rPr>
        <w:t xml:space="preserve"> complained to the plaintiff by way of letter dated 13 August 2014 in terms of </w:t>
      </w:r>
      <w:r w:rsidR="00B979B5">
        <w:rPr>
          <w:rFonts w:ascii="Times New Roman" w:hAnsi="Times New Roman" w:cs="Times New Roman"/>
          <w:sz w:val="24"/>
          <w:szCs w:val="24"/>
        </w:rPr>
        <w:t xml:space="preserve">r </w:t>
      </w:r>
      <w:r>
        <w:rPr>
          <w:rFonts w:ascii="Times New Roman" w:hAnsi="Times New Roman" w:cs="Times New Roman"/>
          <w:sz w:val="24"/>
          <w:szCs w:val="24"/>
        </w:rPr>
        <w:t>140 (1) (a).</w:t>
      </w:r>
    </w:p>
    <w:p w:rsidR="000A50B2" w:rsidRDefault="000A50B2" w:rsidP="000E70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reserved judgment it subsequently occurred to me that the parties should address some procedural point that was overlooked. They were duly directed to file supplementary heads of arguments addressing the issue of the propriety of the</w:t>
      </w:r>
      <w:r w:rsidR="001769F2">
        <w:rPr>
          <w:rFonts w:ascii="Times New Roman" w:hAnsi="Times New Roman" w:cs="Times New Roman"/>
          <w:sz w:val="24"/>
          <w:szCs w:val="24"/>
        </w:rPr>
        <w:t xml:space="preserve"> form of the</w:t>
      </w:r>
      <w:r>
        <w:rPr>
          <w:rFonts w:ascii="Times New Roman" w:hAnsi="Times New Roman" w:cs="Times New Roman"/>
          <w:sz w:val="24"/>
          <w:szCs w:val="24"/>
        </w:rPr>
        <w:t xml:space="preserve"> application in light of the rules of court.</w:t>
      </w:r>
    </w:p>
    <w:p w:rsidR="002C24CC" w:rsidRDefault="002C24CC" w:rsidP="000E70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observed earlier, the defendants filed a one page statement titled ‘Defendants’ Application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Strike Out’</w:t>
      </w:r>
      <w:r w:rsidR="00297120">
        <w:rPr>
          <w:rFonts w:ascii="Times New Roman" w:hAnsi="Times New Roman" w:cs="Times New Roman"/>
          <w:sz w:val="24"/>
          <w:szCs w:val="24"/>
        </w:rPr>
        <w:t>.  The next process filed were the plaintiff’s heads of argument.</w:t>
      </w:r>
    </w:p>
    <w:p w:rsidR="00282BD7" w:rsidRDefault="00282BD7" w:rsidP="00F925F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Order </w:t>
      </w:r>
      <w:proofErr w:type="gramStart"/>
      <w:r>
        <w:rPr>
          <w:rFonts w:ascii="Times New Roman" w:hAnsi="Times New Roman" w:cs="Times New Roman"/>
          <w:sz w:val="24"/>
          <w:szCs w:val="24"/>
        </w:rPr>
        <w:t xml:space="preserve">21 </w:t>
      </w:r>
      <w:r w:rsidR="000E7006">
        <w:rPr>
          <w:rFonts w:ascii="Times New Roman" w:hAnsi="Times New Roman" w:cs="Times New Roman"/>
          <w:sz w:val="24"/>
          <w:szCs w:val="24"/>
        </w:rPr>
        <w:t>r</w:t>
      </w:r>
      <w:r w:rsidR="003B3E1F">
        <w:rPr>
          <w:rFonts w:ascii="Times New Roman" w:hAnsi="Times New Roman" w:cs="Times New Roman"/>
          <w:sz w:val="24"/>
          <w:szCs w:val="24"/>
        </w:rPr>
        <w:t xml:space="preserve"> 137</w:t>
      </w:r>
      <w:proofErr w:type="gramEnd"/>
      <w:r>
        <w:rPr>
          <w:rFonts w:ascii="Times New Roman" w:hAnsi="Times New Roman" w:cs="Times New Roman"/>
          <w:sz w:val="24"/>
          <w:szCs w:val="24"/>
        </w:rPr>
        <w:t xml:space="preserve"> </w:t>
      </w:r>
      <w:r w:rsidR="003B3E1F">
        <w:rPr>
          <w:rFonts w:ascii="Times New Roman" w:hAnsi="Times New Roman" w:cs="Times New Roman"/>
          <w:sz w:val="24"/>
          <w:szCs w:val="24"/>
        </w:rPr>
        <w:t>(</w:t>
      </w:r>
      <w:r>
        <w:rPr>
          <w:rFonts w:ascii="Times New Roman" w:hAnsi="Times New Roman" w:cs="Times New Roman"/>
          <w:sz w:val="24"/>
          <w:szCs w:val="24"/>
        </w:rPr>
        <w:t>1</w:t>
      </w:r>
      <w:r w:rsidR="003B3E1F">
        <w:rPr>
          <w:rFonts w:ascii="Times New Roman" w:hAnsi="Times New Roman" w:cs="Times New Roman"/>
          <w:sz w:val="24"/>
          <w:szCs w:val="24"/>
        </w:rPr>
        <w:t>)</w:t>
      </w:r>
      <w:r w:rsidR="000E7006">
        <w:rPr>
          <w:rFonts w:ascii="Times New Roman" w:hAnsi="Times New Roman" w:cs="Times New Roman"/>
          <w:sz w:val="24"/>
          <w:szCs w:val="24"/>
        </w:rPr>
        <w:t xml:space="preserve"> </w:t>
      </w:r>
      <w:r>
        <w:rPr>
          <w:rFonts w:ascii="Times New Roman" w:hAnsi="Times New Roman" w:cs="Times New Roman"/>
          <w:sz w:val="24"/>
          <w:szCs w:val="24"/>
        </w:rPr>
        <w:t>(c) provides that a party may apply to strike out any paragraphs of a pleading that should properly be struck out.</w:t>
      </w:r>
      <w:r w:rsidR="0089711C">
        <w:rPr>
          <w:rFonts w:ascii="Times New Roman" w:hAnsi="Times New Roman" w:cs="Times New Roman"/>
          <w:sz w:val="24"/>
          <w:szCs w:val="24"/>
        </w:rPr>
        <w:t xml:space="preserve"> Rule 140 further provides that-</w:t>
      </w:r>
    </w:p>
    <w:p w:rsidR="0089711C" w:rsidRPr="000E7006" w:rsidRDefault="0089711C" w:rsidP="000E7006">
      <w:pPr>
        <w:autoSpaceDE w:val="0"/>
        <w:autoSpaceDN w:val="0"/>
        <w:adjustRightInd w:val="0"/>
        <w:spacing w:after="0" w:line="360" w:lineRule="auto"/>
        <w:ind w:firstLine="720"/>
        <w:jc w:val="both"/>
        <w:rPr>
          <w:rFonts w:ascii="Times New Roman" w:hAnsi="Times New Roman" w:cs="Times New Roman"/>
        </w:rPr>
      </w:pPr>
      <w:r w:rsidRPr="000E7006">
        <w:rPr>
          <w:rFonts w:ascii="Times New Roman" w:hAnsi="Times New Roman" w:cs="Times New Roman"/>
        </w:rPr>
        <w:t>“(1) Before—</w:t>
      </w:r>
    </w:p>
    <w:p w:rsidR="0089711C" w:rsidRPr="000E7006" w:rsidRDefault="0089711C" w:rsidP="000E7006">
      <w:pPr>
        <w:autoSpaceDE w:val="0"/>
        <w:autoSpaceDN w:val="0"/>
        <w:adjustRightInd w:val="0"/>
        <w:spacing w:after="0" w:line="360" w:lineRule="auto"/>
        <w:ind w:firstLine="720"/>
        <w:jc w:val="both"/>
        <w:rPr>
          <w:rFonts w:ascii="Times New Roman" w:hAnsi="Times New Roman" w:cs="Times New Roman"/>
        </w:rPr>
      </w:pPr>
      <w:r w:rsidRPr="000E7006">
        <w:rPr>
          <w:rFonts w:ascii="Times New Roman" w:hAnsi="Times New Roman" w:cs="Times New Roman"/>
        </w:rPr>
        <w:t>(</w:t>
      </w:r>
      <w:r w:rsidRPr="000E7006">
        <w:rPr>
          <w:rFonts w:ascii="Times New Roman" w:hAnsi="Times New Roman" w:cs="Times New Roman"/>
          <w:i/>
          <w:iCs/>
        </w:rPr>
        <w:t>a</w:t>
      </w:r>
      <w:r w:rsidRPr="000E7006">
        <w:rPr>
          <w:rFonts w:ascii="Times New Roman" w:hAnsi="Times New Roman" w:cs="Times New Roman"/>
        </w:rPr>
        <w:t xml:space="preserve">) </w:t>
      </w:r>
      <w:proofErr w:type="gramStart"/>
      <w:r w:rsidRPr="000E7006">
        <w:rPr>
          <w:rFonts w:ascii="Times New Roman" w:hAnsi="Times New Roman" w:cs="Times New Roman"/>
        </w:rPr>
        <w:t>making</w:t>
      </w:r>
      <w:proofErr w:type="gramEnd"/>
      <w:r w:rsidRPr="000E7006">
        <w:rPr>
          <w:rFonts w:ascii="Times New Roman" w:hAnsi="Times New Roman" w:cs="Times New Roman"/>
        </w:rPr>
        <w:t xml:space="preserve"> a court application to strike out any portion of a pleading on any grounds; or</w:t>
      </w:r>
    </w:p>
    <w:p w:rsidR="0089711C" w:rsidRPr="000E7006" w:rsidRDefault="0089711C" w:rsidP="000E7006">
      <w:pPr>
        <w:autoSpaceDE w:val="0"/>
        <w:autoSpaceDN w:val="0"/>
        <w:adjustRightInd w:val="0"/>
        <w:spacing w:after="0" w:line="240" w:lineRule="auto"/>
        <w:ind w:firstLine="720"/>
        <w:jc w:val="both"/>
        <w:rPr>
          <w:rFonts w:ascii="Times New Roman" w:hAnsi="Times New Roman" w:cs="Times New Roman"/>
        </w:rPr>
      </w:pPr>
      <w:r w:rsidRPr="000E7006">
        <w:rPr>
          <w:rFonts w:ascii="Times New Roman" w:hAnsi="Times New Roman" w:cs="Times New Roman"/>
        </w:rPr>
        <w:t>(</w:t>
      </w:r>
      <w:r w:rsidRPr="000E7006">
        <w:rPr>
          <w:rFonts w:ascii="Times New Roman" w:hAnsi="Times New Roman" w:cs="Times New Roman"/>
          <w:i/>
          <w:iCs/>
        </w:rPr>
        <w:t>b</w:t>
      </w:r>
      <w:r w:rsidRPr="000E7006">
        <w:rPr>
          <w:rFonts w:ascii="Times New Roman" w:hAnsi="Times New Roman" w:cs="Times New Roman"/>
        </w:rPr>
        <w:t xml:space="preserve">) </w:t>
      </w:r>
      <w:proofErr w:type="gramStart"/>
      <w:r w:rsidRPr="000E7006">
        <w:rPr>
          <w:rFonts w:ascii="Times New Roman" w:hAnsi="Times New Roman" w:cs="Times New Roman"/>
        </w:rPr>
        <w:t>filing</w:t>
      </w:r>
      <w:proofErr w:type="gramEnd"/>
      <w:r w:rsidRPr="000E7006">
        <w:rPr>
          <w:rFonts w:ascii="Times New Roman" w:hAnsi="Times New Roman" w:cs="Times New Roman"/>
        </w:rPr>
        <w:t xml:space="preserve"> any exception to a pleading;</w:t>
      </w:r>
    </w:p>
    <w:p w:rsidR="000E7006" w:rsidRDefault="000E7006" w:rsidP="000E7006">
      <w:pPr>
        <w:autoSpaceDE w:val="0"/>
        <w:autoSpaceDN w:val="0"/>
        <w:adjustRightInd w:val="0"/>
        <w:spacing w:after="0" w:line="240" w:lineRule="auto"/>
        <w:ind w:firstLine="720"/>
        <w:jc w:val="both"/>
        <w:rPr>
          <w:rFonts w:ascii="Times New Roman" w:hAnsi="Times New Roman" w:cs="Times New Roman"/>
        </w:rPr>
      </w:pPr>
      <w:r w:rsidRPr="000E7006">
        <w:rPr>
          <w:rFonts w:ascii="Times New Roman" w:hAnsi="Times New Roman" w:cs="Times New Roman"/>
        </w:rPr>
        <w:t xml:space="preserve">     </w:t>
      </w:r>
      <w:proofErr w:type="gramStart"/>
      <w:r w:rsidR="0089711C" w:rsidRPr="000E7006">
        <w:rPr>
          <w:rFonts w:ascii="Times New Roman" w:hAnsi="Times New Roman" w:cs="Times New Roman"/>
        </w:rPr>
        <w:t>the</w:t>
      </w:r>
      <w:proofErr w:type="gramEnd"/>
      <w:r w:rsidR="0089711C" w:rsidRPr="000E7006">
        <w:rPr>
          <w:rFonts w:ascii="Times New Roman" w:hAnsi="Times New Roman" w:cs="Times New Roman"/>
        </w:rPr>
        <w:t xml:space="preserve"> party complaining of any pleading may state by letter to the other party the nature of </w:t>
      </w:r>
      <w:r>
        <w:rPr>
          <w:rFonts w:ascii="Times New Roman" w:hAnsi="Times New Roman" w:cs="Times New Roman"/>
        </w:rPr>
        <w:t xml:space="preserve">   </w:t>
      </w:r>
    </w:p>
    <w:p w:rsidR="000E7006" w:rsidRDefault="000E7006" w:rsidP="000E7006">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     </w:t>
      </w:r>
      <w:proofErr w:type="gramStart"/>
      <w:r w:rsidR="0089711C" w:rsidRPr="000E7006">
        <w:rPr>
          <w:rFonts w:ascii="Times New Roman" w:hAnsi="Times New Roman" w:cs="Times New Roman"/>
        </w:rPr>
        <w:t>his</w:t>
      </w:r>
      <w:proofErr w:type="gramEnd"/>
      <w:r w:rsidR="0089711C" w:rsidRPr="000E7006">
        <w:rPr>
          <w:rFonts w:ascii="Times New Roman" w:hAnsi="Times New Roman" w:cs="Times New Roman"/>
        </w:rPr>
        <w:t xml:space="preserve"> complaint and call upon the other party to amend his pleading so as to remove the </w:t>
      </w:r>
    </w:p>
    <w:p w:rsidR="0089711C" w:rsidRPr="000E7006" w:rsidRDefault="000E7006" w:rsidP="000E7006">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     </w:t>
      </w:r>
      <w:proofErr w:type="gramStart"/>
      <w:r w:rsidR="0089711C" w:rsidRPr="000E7006">
        <w:rPr>
          <w:rFonts w:ascii="Times New Roman" w:hAnsi="Times New Roman" w:cs="Times New Roman"/>
        </w:rPr>
        <w:t>cause</w:t>
      </w:r>
      <w:proofErr w:type="gramEnd"/>
      <w:r w:rsidR="0089711C" w:rsidRPr="000E7006">
        <w:rPr>
          <w:rFonts w:ascii="Times New Roman" w:hAnsi="Times New Roman" w:cs="Times New Roman"/>
        </w:rPr>
        <w:t xml:space="preserve"> of complaint.”</w:t>
      </w:r>
    </w:p>
    <w:p w:rsidR="000E7006" w:rsidRPr="000E7006" w:rsidRDefault="000E7006" w:rsidP="000E7006">
      <w:pPr>
        <w:autoSpaceDE w:val="0"/>
        <w:autoSpaceDN w:val="0"/>
        <w:adjustRightInd w:val="0"/>
        <w:spacing w:after="0" w:line="240" w:lineRule="auto"/>
        <w:ind w:firstLine="720"/>
        <w:jc w:val="both"/>
        <w:rPr>
          <w:rFonts w:ascii="Times New Roman" w:hAnsi="Times New Roman" w:cs="Times New Roman"/>
        </w:rPr>
      </w:pPr>
    </w:p>
    <w:p w:rsidR="0089711C" w:rsidRDefault="0089711C" w:rsidP="000E700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137 (2) provides that application to strike out shall be in Form 12.</w:t>
      </w:r>
      <w:r w:rsidR="00427D1D">
        <w:rPr>
          <w:rFonts w:ascii="Times New Roman" w:hAnsi="Times New Roman" w:cs="Times New Roman"/>
          <w:sz w:val="24"/>
          <w:szCs w:val="24"/>
        </w:rPr>
        <w:t xml:space="preserve"> This is the form for an exception.</w:t>
      </w:r>
    </w:p>
    <w:p w:rsidR="00090B41" w:rsidRDefault="00090B41" w:rsidP="00F925F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Order 32 is the one that governs the manner in which all applications are made. In this respect </w:t>
      </w:r>
      <w:r w:rsidR="000E7006">
        <w:rPr>
          <w:rFonts w:ascii="Times New Roman" w:hAnsi="Times New Roman" w:cs="Times New Roman"/>
          <w:sz w:val="24"/>
          <w:szCs w:val="24"/>
        </w:rPr>
        <w:t>r</w:t>
      </w:r>
      <w:r>
        <w:rPr>
          <w:rFonts w:ascii="Times New Roman" w:hAnsi="Times New Roman" w:cs="Times New Roman"/>
          <w:sz w:val="24"/>
          <w:szCs w:val="24"/>
        </w:rPr>
        <w:t xml:space="preserve"> 226 (1) provides that-</w:t>
      </w:r>
    </w:p>
    <w:p w:rsidR="00923193" w:rsidRPr="000E7006" w:rsidRDefault="00090B41" w:rsidP="000E7006">
      <w:pPr>
        <w:autoSpaceDE w:val="0"/>
        <w:autoSpaceDN w:val="0"/>
        <w:adjustRightInd w:val="0"/>
        <w:spacing w:after="0" w:line="360" w:lineRule="auto"/>
        <w:ind w:left="720"/>
        <w:jc w:val="both"/>
        <w:rPr>
          <w:rFonts w:ascii="Times New Roman" w:hAnsi="Times New Roman" w:cs="Times New Roman"/>
        </w:rPr>
      </w:pPr>
      <w:r>
        <w:rPr>
          <w:rFonts w:ascii="Times New Roman" w:hAnsi="Times New Roman" w:cs="Times New Roman"/>
          <w:sz w:val="24"/>
          <w:szCs w:val="24"/>
        </w:rPr>
        <w:t>“</w:t>
      </w:r>
      <w:r w:rsidR="00923193" w:rsidRPr="000E7006">
        <w:rPr>
          <w:rFonts w:ascii="Times New Roman" w:hAnsi="Times New Roman" w:cs="Times New Roman"/>
        </w:rPr>
        <w:t>Subject to this rule, all applications made for whatever purpose in terms of these rules or any other law,</w:t>
      </w:r>
      <w:r w:rsidR="000E7006">
        <w:rPr>
          <w:rFonts w:ascii="Times New Roman" w:hAnsi="Times New Roman" w:cs="Times New Roman"/>
        </w:rPr>
        <w:t xml:space="preserve"> </w:t>
      </w:r>
      <w:r w:rsidR="00923193" w:rsidRPr="000E7006">
        <w:rPr>
          <w:rFonts w:ascii="Times New Roman" w:hAnsi="Times New Roman" w:cs="Times New Roman"/>
        </w:rPr>
        <w:t>other than applications made orally during the course of a hearing, shall be made—</w:t>
      </w:r>
    </w:p>
    <w:p w:rsidR="00923193" w:rsidRPr="000E7006" w:rsidRDefault="00923193" w:rsidP="000550FA">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0E7006">
        <w:rPr>
          <w:rFonts w:ascii="Times New Roman" w:hAnsi="Times New Roman" w:cs="Times New Roman"/>
        </w:rPr>
        <w:t>as a court application, that is to say, in writing to the court on notice to all interested parties ; or</w:t>
      </w:r>
    </w:p>
    <w:p w:rsidR="000E7006" w:rsidRPr="000E7006" w:rsidRDefault="000E7006" w:rsidP="000E7006">
      <w:pPr>
        <w:pStyle w:val="ListParagraph"/>
        <w:autoSpaceDE w:val="0"/>
        <w:autoSpaceDN w:val="0"/>
        <w:adjustRightInd w:val="0"/>
        <w:spacing w:after="0" w:line="240" w:lineRule="auto"/>
        <w:ind w:left="1080"/>
        <w:jc w:val="both"/>
        <w:rPr>
          <w:rFonts w:ascii="Times New Roman" w:hAnsi="Times New Roman" w:cs="Times New Roman"/>
        </w:rPr>
      </w:pPr>
    </w:p>
    <w:p w:rsidR="00923193" w:rsidRPr="000E7006" w:rsidRDefault="00923193" w:rsidP="000550FA">
      <w:pPr>
        <w:autoSpaceDE w:val="0"/>
        <w:autoSpaceDN w:val="0"/>
        <w:adjustRightInd w:val="0"/>
        <w:spacing w:after="0" w:line="360" w:lineRule="auto"/>
        <w:ind w:left="720" w:firstLine="720"/>
        <w:jc w:val="both"/>
        <w:rPr>
          <w:rFonts w:ascii="Times New Roman" w:hAnsi="Times New Roman" w:cs="Times New Roman"/>
        </w:rPr>
      </w:pPr>
      <w:r w:rsidRPr="000E7006">
        <w:rPr>
          <w:rFonts w:ascii="Times New Roman" w:hAnsi="Times New Roman" w:cs="Times New Roman"/>
        </w:rPr>
        <w:t>(</w:t>
      </w:r>
      <w:r w:rsidRPr="000E7006">
        <w:rPr>
          <w:rFonts w:ascii="Times New Roman" w:hAnsi="Times New Roman" w:cs="Times New Roman"/>
          <w:i/>
          <w:iCs/>
        </w:rPr>
        <w:t>b</w:t>
      </w:r>
      <w:r w:rsidRPr="000E7006">
        <w:rPr>
          <w:rFonts w:ascii="Times New Roman" w:hAnsi="Times New Roman" w:cs="Times New Roman"/>
        </w:rPr>
        <w:t xml:space="preserve">) </w:t>
      </w:r>
      <w:proofErr w:type="gramStart"/>
      <w:r w:rsidRPr="000E7006">
        <w:rPr>
          <w:rFonts w:ascii="Times New Roman" w:hAnsi="Times New Roman" w:cs="Times New Roman"/>
        </w:rPr>
        <w:t>as</w:t>
      </w:r>
      <w:proofErr w:type="gramEnd"/>
      <w:r w:rsidRPr="000E7006">
        <w:rPr>
          <w:rFonts w:ascii="Times New Roman" w:hAnsi="Times New Roman" w:cs="Times New Roman"/>
        </w:rPr>
        <w:t xml:space="preserve"> a chamber application, that is to say, in writing to a judge.</w:t>
      </w:r>
    </w:p>
    <w:p w:rsidR="00923193" w:rsidRPr="000E7006" w:rsidRDefault="00923193" w:rsidP="000550FA">
      <w:pPr>
        <w:autoSpaceDE w:val="0"/>
        <w:autoSpaceDN w:val="0"/>
        <w:adjustRightInd w:val="0"/>
        <w:spacing w:after="0" w:line="360" w:lineRule="auto"/>
        <w:ind w:firstLine="720"/>
        <w:jc w:val="both"/>
        <w:rPr>
          <w:rFonts w:ascii="Times New Roman" w:hAnsi="Times New Roman" w:cs="Times New Roman"/>
        </w:rPr>
      </w:pPr>
      <w:r w:rsidRPr="000E7006">
        <w:rPr>
          <w:rFonts w:ascii="Times New Roman" w:hAnsi="Times New Roman" w:cs="Times New Roman"/>
        </w:rPr>
        <w:t xml:space="preserve">(2) </w:t>
      </w:r>
      <w:r w:rsidR="000550FA">
        <w:rPr>
          <w:rFonts w:ascii="Times New Roman" w:hAnsi="Times New Roman" w:cs="Times New Roman"/>
        </w:rPr>
        <w:t xml:space="preserve"> </w:t>
      </w:r>
      <w:r w:rsidRPr="000E7006">
        <w:rPr>
          <w:rFonts w:ascii="Times New Roman" w:hAnsi="Times New Roman" w:cs="Times New Roman"/>
        </w:rPr>
        <w:t>An application shall not be made as a chamber application unless—</w:t>
      </w:r>
    </w:p>
    <w:p w:rsidR="00923193" w:rsidRPr="000E7006" w:rsidRDefault="000550FA" w:rsidP="00F925F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923193" w:rsidRPr="000E7006">
        <w:rPr>
          <w:rFonts w:ascii="Times New Roman" w:hAnsi="Times New Roman" w:cs="Times New Roman"/>
        </w:rPr>
        <w:t>(</w:t>
      </w:r>
      <w:r w:rsidR="00923193" w:rsidRPr="000E7006">
        <w:rPr>
          <w:rFonts w:ascii="Times New Roman" w:hAnsi="Times New Roman" w:cs="Times New Roman"/>
          <w:i/>
          <w:iCs/>
        </w:rPr>
        <w:t>a</w:t>
      </w:r>
      <w:r w:rsidR="00923193" w:rsidRPr="000E7006">
        <w:rPr>
          <w:rFonts w:ascii="Times New Roman" w:hAnsi="Times New Roman" w:cs="Times New Roman"/>
        </w:rPr>
        <w:t xml:space="preserve">) </w:t>
      </w:r>
      <w:proofErr w:type="gramStart"/>
      <w:r w:rsidR="00923193" w:rsidRPr="000E7006">
        <w:rPr>
          <w:rFonts w:ascii="Times New Roman" w:hAnsi="Times New Roman" w:cs="Times New Roman"/>
        </w:rPr>
        <w:t>the</w:t>
      </w:r>
      <w:proofErr w:type="gramEnd"/>
      <w:r w:rsidR="00923193" w:rsidRPr="000E7006">
        <w:rPr>
          <w:rFonts w:ascii="Times New Roman" w:hAnsi="Times New Roman" w:cs="Times New Roman"/>
        </w:rPr>
        <w:t xml:space="preserve"> matter is urgent and cannot wait to be resolved through a court application; or</w:t>
      </w:r>
    </w:p>
    <w:p w:rsidR="00923193" w:rsidRPr="000E7006" w:rsidRDefault="00923193" w:rsidP="000550FA">
      <w:pPr>
        <w:autoSpaceDE w:val="0"/>
        <w:autoSpaceDN w:val="0"/>
        <w:adjustRightInd w:val="0"/>
        <w:spacing w:after="0" w:line="360" w:lineRule="auto"/>
        <w:ind w:left="720" w:firstLine="720"/>
        <w:jc w:val="both"/>
        <w:rPr>
          <w:rFonts w:ascii="Times New Roman" w:hAnsi="Times New Roman" w:cs="Times New Roman"/>
        </w:rPr>
      </w:pPr>
      <w:r w:rsidRPr="000E7006">
        <w:rPr>
          <w:rFonts w:ascii="Times New Roman" w:hAnsi="Times New Roman" w:cs="Times New Roman"/>
        </w:rPr>
        <w:t>(</w:t>
      </w:r>
      <w:r w:rsidRPr="000E7006">
        <w:rPr>
          <w:rFonts w:ascii="Times New Roman" w:hAnsi="Times New Roman" w:cs="Times New Roman"/>
          <w:i/>
          <w:iCs/>
        </w:rPr>
        <w:t>b</w:t>
      </w:r>
      <w:r w:rsidRPr="000E7006">
        <w:rPr>
          <w:rFonts w:ascii="Times New Roman" w:hAnsi="Times New Roman" w:cs="Times New Roman"/>
        </w:rPr>
        <w:t xml:space="preserve">) </w:t>
      </w:r>
      <w:proofErr w:type="gramStart"/>
      <w:r w:rsidRPr="000E7006">
        <w:rPr>
          <w:rFonts w:ascii="Times New Roman" w:hAnsi="Times New Roman" w:cs="Times New Roman"/>
        </w:rPr>
        <w:t>these</w:t>
      </w:r>
      <w:proofErr w:type="gramEnd"/>
      <w:r w:rsidRPr="000E7006">
        <w:rPr>
          <w:rFonts w:ascii="Times New Roman" w:hAnsi="Times New Roman" w:cs="Times New Roman"/>
        </w:rPr>
        <w:t xml:space="preserve"> rules or any other enactment so provide; or</w:t>
      </w:r>
    </w:p>
    <w:p w:rsidR="000550FA" w:rsidRDefault="00923193" w:rsidP="000550FA">
      <w:pPr>
        <w:autoSpaceDE w:val="0"/>
        <w:autoSpaceDN w:val="0"/>
        <w:adjustRightInd w:val="0"/>
        <w:spacing w:after="0" w:line="240" w:lineRule="auto"/>
        <w:ind w:left="720" w:firstLine="720"/>
        <w:jc w:val="both"/>
        <w:rPr>
          <w:rFonts w:ascii="Times New Roman" w:hAnsi="Times New Roman" w:cs="Times New Roman"/>
        </w:rPr>
      </w:pPr>
      <w:r w:rsidRPr="000E7006">
        <w:rPr>
          <w:rFonts w:ascii="Times New Roman" w:hAnsi="Times New Roman" w:cs="Times New Roman"/>
        </w:rPr>
        <w:t>(</w:t>
      </w:r>
      <w:r w:rsidRPr="000E7006">
        <w:rPr>
          <w:rFonts w:ascii="Times New Roman" w:hAnsi="Times New Roman" w:cs="Times New Roman"/>
          <w:i/>
          <w:iCs/>
        </w:rPr>
        <w:t>c</w:t>
      </w:r>
      <w:r w:rsidRPr="000E7006">
        <w:rPr>
          <w:rFonts w:ascii="Times New Roman" w:hAnsi="Times New Roman" w:cs="Times New Roman"/>
        </w:rPr>
        <w:t xml:space="preserve">) </w:t>
      </w:r>
      <w:proofErr w:type="gramStart"/>
      <w:r w:rsidRPr="000E7006">
        <w:rPr>
          <w:rFonts w:ascii="Times New Roman" w:hAnsi="Times New Roman" w:cs="Times New Roman"/>
        </w:rPr>
        <w:t>the</w:t>
      </w:r>
      <w:proofErr w:type="gramEnd"/>
      <w:r w:rsidRPr="000E7006">
        <w:rPr>
          <w:rFonts w:ascii="Times New Roman" w:hAnsi="Times New Roman" w:cs="Times New Roman"/>
        </w:rPr>
        <w:t xml:space="preserve"> relief sought is procedural or for a provisional order where no interim relief is </w:t>
      </w:r>
      <w:r w:rsidR="000550FA">
        <w:rPr>
          <w:rFonts w:ascii="Times New Roman" w:hAnsi="Times New Roman" w:cs="Times New Roman"/>
        </w:rPr>
        <w:t xml:space="preserve">   </w:t>
      </w:r>
    </w:p>
    <w:p w:rsidR="00923193" w:rsidRDefault="000550FA" w:rsidP="000550FA">
      <w:pPr>
        <w:autoSpaceDE w:val="0"/>
        <w:autoSpaceDN w:val="0"/>
        <w:adjustRightInd w:val="0"/>
        <w:spacing w:after="0" w:line="240" w:lineRule="auto"/>
        <w:ind w:left="720" w:firstLine="720"/>
        <w:jc w:val="both"/>
        <w:rPr>
          <w:rFonts w:ascii="Times New Roman" w:hAnsi="Times New Roman" w:cs="Times New Roman"/>
        </w:rPr>
      </w:pPr>
      <w:r>
        <w:rPr>
          <w:rFonts w:ascii="Times New Roman" w:hAnsi="Times New Roman" w:cs="Times New Roman"/>
        </w:rPr>
        <w:t xml:space="preserve">     </w:t>
      </w:r>
      <w:proofErr w:type="gramStart"/>
      <w:r w:rsidR="00923193" w:rsidRPr="000E7006">
        <w:rPr>
          <w:rFonts w:ascii="Times New Roman" w:hAnsi="Times New Roman" w:cs="Times New Roman"/>
        </w:rPr>
        <w:t>sought</w:t>
      </w:r>
      <w:proofErr w:type="gramEnd"/>
      <w:r w:rsidR="00923193" w:rsidRPr="000E7006">
        <w:rPr>
          <w:rFonts w:ascii="Times New Roman" w:hAnsi="Times New Roman" w:cs="Times New Roman"/>
        </w:rPr>
        <w:t xml:space="preserve"> only; or</w:t>
      </w:r>
    </w:p>
    <w:p w:rsidR="000550FA" w:rsidRPr="000E7006" w:rsidRDefault="000550FA" w:rsidP="000550FA">
      <w:pPr>
        <w:autoSpaceDE w:val="0"/>
        <w:autoSpaceDN w:val="0"/>
        <w:adjustRightInd w:val="0"/>
        <w:spacing w:after="0" w:line="240" w:lineRule="auto"/>
        <w:ind w:left="720" w:firstLine="720"/>
        <w:jc w:val="both"/>
        <w:rPr>
          <w:rFonts w:ascii="Times New Roman" w:hAnsi="Times New Roman" w:cs="Times New Roman"/>
        </w:rPr>
      </w:pPr>
    </w:p>
    <w:p w:rsidR="00923193" w:rsidRDefault="00D6202C" w:rsidP="000550FA">
      <w:pPr>
        <w:autoSpaceDE w:val="0"/>
        <w:autoSpaceDN w:val="0"/>
        <w:adjustRightInd w:val="0"/>
        <w:spacing w:after="0" w:line="360" w:lineRule="auto"/>
        <w:ind w:left="720" w:firstLine="720"/>
        <w:jc w:val="both"/>
        <w:rPr>
          <w:rFonts w:ascii="Times New Roman" w:hAnsi="Times New Roman" w:cs="Times New Roman"/>
        </w:rPr>
      </w:pPr>
      <w:r w:rsidRPr="000550FA">
        <w:rPr>
          <w:rFonts w:ascii="Times New Roman" w:hAnsi="Times New Roman" w:cs="Times New Roman"/>
        </w:rPr>
        <w:t xml:space="preserve"> </w:t>
      </w:r>
      <w:r w:rsidR="00923193" w:rsidRPr="000550FA">
        <w:rPr>
          <w:rFonts w:ascii="Times New Roman" w:hAnsi="Times New Roman" w:cs="Times New Roman"/>
        </w:rPr>
        <w:t>(</w:t>
      </w:r>
      <w:r w:rsidR="00923193" w:rsidRPr="000550FA">
        <w:rPr>
          <w:rFonts w:ascii="Times New Roman" w:hAnsi="Times New Roman" w:cs="Times New Roman"/>
          <w:i/>
          <w:iCs/>
        </w:rPr>
        <w:t>d</w:t>
      </w:r>
      <w:r w:rsidR="00923193" w:rsidRPr="000550FA">
        <w:rPr>
          <w:rFonts w:ascii="Times New Roman" w:hAnsi="Times New Roman" w:cs="Times New Roman"/>
        </w:rPr>
        <w:t xml:space="preserve">) </w:t>
      </w:r>
      <w:proofErr w:type="gramStart"/>
      <w:r w:rsidR="00923193" w:rsidRPr="000550FA">
        <w:rPr>
          <w:rFonts w:ascii="Times New Roman" w:hAnsi="Times New Roman" w:cs="Times New Roman"/>
        </w:rPr>
        <w:t>the</w:t>
      </w:r>
      <w:proofErr w:type="gramEnd"/>
      <w:r w:rsidR="00923193" w:rsidRPr="000550FA">
        <w:rPr>
          <w:rFonts w:ascii="Times New Roman" w:hAnsi="Times New Roman" w:cs="Times New Roman"/>
        </w:rPr>
        <w:t xml:space="preserve"> relief sought is for a default judgment or a final order where—</w:t>
      </w:r>
    </w:p>
    <w:p w:rsidR="006B5288" w:rsidRPr="000550FA" w:rsidRDefault="006B5288" w:rsidP="000550FA">
      <w:pPr>
        <w:autoSpaceDE w:val="0"/>
        <w:autoSpaceDN w:val="0"/>
        <w:adjustRightInd w:val="0"/>
        <w:spacing w:after="0" w:line="360" w:lineRule="auto"/>
        <w:ind w:left="720" w:firstLine="720"/>
        <w:jc w:val="both"/>
        <w:rPr>
          <w:rFonts w:ascii="Times New Roman" w:hAnsi="Times New Roman" w:cs="Times New Roman"/>
        </w:rPr>
      </w:pPr>
    </w:p>
    <w:p w:rsidR="000550FA" w:rsidRPr="000550FA" w:rsidRDefault="00923193" w:rsidP="000550FA">
      <w:pPr>
        <w:autoSpaceDE w:val="0"/>
        <w:autoSpaceDN w:val="0"/>
        <w:adjustRightInd w:val="0"/>
        <w:spacing w:after="0" w:line="360" w:lineRule="auto"/>
        <w:ind w:left="1440" w:firstLine="720"/>
        <w:jc w:val="both"/>
        <w:rPr>
          <w:rFonts w:ascii="Times New Roman" w:hAnsi="Times New Roman" w:cs="Times New Roman"/>
        </w:rPr>
      </w:pPr>
      <w:r w:rsidRPr="000550FA">
        <w:rPr>
          <w:rFonts w:ascii="Times New Roman" w:hAnsi="Times New Roman" w:cs="Times New Roman"/>
        </w:rPr>
        <w:t>(</w:t>
      </w:r>
      <w:proofErr w:type="spellStart"/>
      <w:r w:rsidRPr="000550FA">
        <w:rPr>
          <w:rFonts w:ascii="Times New Roman" w:hAnsi="Times New Roman" w:cs="Times New Roman"/>
        </w:rPr>
        <w:t>i</w:t>
      </w:r>
      <w:proofErr w:type="spellEnd"/>
      <w:r w:rsidRPr="000550FA">
        <w:rPr>
          <w:rFonts w:ascii="Times New Roman" w:hAnsi="Times New Roman" w:cs="Times New Roman"/>
        </w:rPr>
        <w:t xml:space="preserve">) </w:t>
      </w:r>
      <w:proofErr w:type="gramStart"/>
      <w:r w:rsidRPr="000550FA">
        <w:rPr>
          <w:rFonts w:ascii="Times New Roman" w:hAnsi="Times New Roman" w:cs="Times New Roman"/>
        </w:rPr>
        <w:t>the</w:t>
      </w:r>
      <w:proofErr w:type="gramEnd"/>
      <w:r w:rsidRPr="000550FA">
        <w:rPr>
          <w:rFonts w:ascii="Times New Roman" w:hAnsi="Times New Roman" w:cs="Times New Roman"/>
        </w:rPr>
        <w:t xml:space="preserve"> defendant or respondent, as the case may be, has previously had due </w:t>
      </w:r>
      <w:r w:rsidR="000550FA" w:rsidRPr="000550FA">
        <w:rPr>
          <w:rFonts w:ascii="Times New Roman" w:hAnsi="Times New Roman" w:cs="Times New Roman"/>
        </w:rPr>
        <w:t xml:space="preserve">   </w:t>
      </w:r>
    </w:p>
    <w:p w:rsidR="00923193" w:rsidRPr="000550FA" w:rsidRDefault="000550FA" w:rsidP="006B5288">
      <w:pPr>
        <w:autoSpaceDE w:val="0"/>
        <w:autoSpaceDN w:val="0"/>
        <w:adjustRightInd w:val="0"/>
        <w:spacing w:after="0" w:line="360" w:lineRule="auto"/>
        <w:ind w:left="1440" w:firstLine="720"/>
        <w:jc w:val="both"/>
        <w:rPr>
          <w:rFonts w:ascii="Times New Roman" w:hAnsi="Times New Roman" w:cs="Times New Roman"/>
        </w:rPr>
      </w:pPr>
      <w:r w:rsidRPr="000550FA">
        <w:rPr>
          <w:rFonts w:ascii="Times New Roman" w:hAnsi="Times New Roman" w:cs="Times New Roman"/>
        </w:rPr>
        <w:t xml:space="preserve">   </w:t>
      </w:r>
      <w:proofErr w:type="gramStart"/>
      <w:r w:rsidR="00923193" w:rsidRPr="000550FA">
        <w:rPr>
          <w:rFonts w:ascii="Times New Roman" w:hAnsi="Times New Roman" w:cs="Times New Roman"/>
        </w:rPr>
        <w:t>notice</w:t>
      </w:r>
      <w:proofErr w:type="gramEnd"/>
      <w:r w:rsidR="00923193" w:rsidRPr="000550FA">
        <w:rPr>
          <w:rFonts w:ascii="Times New Roman" w:hAnsi="Times New Roman" w:cs="Times New Roman"/>
        </w:rPr>
        <w:t xml:space="preserve"> that the order will</w:t>
      </w:r>
      <w:r w:rsidRPr="000550FA">
        <w:rPr>
          <w:rFonts w:ascii="Times New Roman" w:hAnsi="Times New Roman" w:cs="Times New Roman"/>
        </w:rPr>
        <w:t xml:space="preserve"> </w:t>
      </w:r>
      <w:r w:rsidR="00923193" w:rsidRPr="000550FA">
        <w:rPr>
          <w:rFonts w:ascii="Times New Roman" w:hAnsi="Times New Roman" w:cs="Times New Roman"/>
        </w:rPr>
        <w:t>be sought, and is in default; or</w:t>
      </w:r>
    </w:p>
    <w:p w:rsidR="00923193" w:rsidRPr="000550FA" w:rsidRDefault="00923193" w:rsidP="006B5288">
      <w:pPr>
        <w:autoSpaceDE w:val="0"/>
        <w:autoSpaceDN w:val="0"/>
        <w:adjustRightInd w:val="0"/>
        <w:spacing w:after="0" w:line="360" w:lineRule="auto"/>
        <w:ind w:left="1440" w:firstLine="720"/>
        <w:jc w:val="both"/>
        <w:rPr>
          <w:rFonts w:ascii="Times New Roman" w:hAnsi="Times New Roman" w:cs="Times New Roman"/>
        </w:rPr>
      </w:pPr>
      <w:r w:rsidRPr="000550FA">
        <w:rPr>
          <w:rFonts w:ascii="Times New Roman" w:hAnsi="Times New Roman" w:cs="Times New Roman"/>
        </w:rPr>
        <w:t xml:space="preserve">(ii) </w:t>
      </w:r>
      <w:proofErr w:type="gramStart"/>
      <w:r w:rsidRPr="000550FA">
        <w:rPr>
          <w:rFonts w:ascii="Times New Roman" w:hAnsi="Times New Roman" w:cs="Times New Roman"/>
        </w:rPr>
        <w:t>there</w:t>
      </w:r>
      <w:proofErr w:type="gramEnd"/>
      <w:r w:rsidRPr="000550FA">
        <w:rPr>
          <w:rFonts w:ascii="Times New Roman" w:hAnsi="Times New Roman" w:cs="Times New Roman"/>
        </w:rPr>
        <w:t xml:space="preserve"> is no other interested party to the application; or</w:t>
      </w:r>
    </w:p>
    <w:p w:rsidR="00923193" w:rsidRPr="000550FA" w:rsidRDefault="00923193" w:rsidP="006B5288">
      <w:pPr>
        <w:autoSpaceDE w:val="0"/>
        <w:autoSpaceDN w:val="0"/>
        <w:adjustRightInd w:val="0"/>
        <w:spacing w:after="0" w:line="360" w:lineRule="auto"/>
        <w:ind w:left="1440" w:firstLine="720"/>
        <w:jc w:val="both"/>
        <w:rPr>
          <w:rFonts w:ascii="Times New Roman" w:hAnsi="Times New Roman" w:cs="Times New Roman"/>
        </w:rPr>
      </w:pPr>
      <w:r w:rsidRPr="000550FA">
        <w:rPr>
          <w:rFonts w:ascii="Times New Roman" w:hAnsi="Times New Roman" w:cs="Times New Roman"/>
        </w:rPr>
        <w:t xml:space="preserve">(iii) </w:t>
      </w:r>
      <w:proofErr w:type="gramStart"/>
      <w:r w:rsidRPr="000550FA">
        <w:rPr>
          <w:rFonts w:ascii="Times New Roman" w:hAnsi="Times New Roman" w:cs="Times New Roman"/>
        </w:rPr>
        <w:t>every</w:t>
      </w:r>
      <w:proofErr w:type="gramEnd"/>
      <w:r w:rsidRPr="000550FA">
        <w:rPr>
          <w:rFonts w:ascii="Times New Roman" w:hAnsi="Times New Roman" w:cs="Times New Roman"/>
        </w:rPr>
        <w:t xml:space="preserve"> interested party is a party to the application; or</w:t>
      </w:r>
    </w:p>
    <w:p w:rsidR="006B5288" w:rsidRDefault="00923193" w:rsidP="006B5288">
      <w:pPr>
        <w:autoSpaceDE w:val="0"/>
        <w:autoSpaceDN w:val="0"/>
        <w:adjustRightInd w:val="0"/>
        <w:spacing w:after="0" w:line="240" w:lineRule="auto"/>
        <w:ind w:left="720" w:firstLine="720"/>
        <w:jc w:val="both"/>
        <w:rPr>
          <w:rFonts w:ascii="Times New Roman" w:hAnsi="Times New Roman" w:cs="Times New Roman"/>
        </w:rPr>
      </w:pPr>
      <w:r w:rsidRPr="000550FA">
        <w:rPr>
          <w:rFonts w:ascii="Times New Roman" w:hAnsi="Times New Roman" w:cs="Times New Roman"/>
        </w:rPr>
        <w:t>(</w:t>
      </w:r>
      <w:r w:rsidRPr="000550FA">
        <w:rPr>
          <w:rFonts w:ascii="Times New Roman" w:hAnsi="Times New Roman" w:cs="Times New Roman"/>
          <w:i/>
          <w:iCs/>
        </w:rPr>
        <w:t>e</w:t>
      </w:r>
      <w:r w:rsidRPr="000550FA">
        <w:rPr>
          <w:rFonts w:ascii="Times New Roman" w:hAnsi="Times New Roman" w:cs="Times New Roman"/>
        </w:rPr>
        <w:t xml:space="preserve">) </w:t>
      </w:r>
      <w:proofErr w:type="gramStart"/>
      <w:r w:rsidRPr="000550FA">
        <w:rPr>
          <w:rFonts w:ascii="Times New Roman" w:hAnsi="Times New Roman" w:cs="Times New Roman"/>
        </w:rPr>
        <w:t>there</w:t>
      </w:r>
      <w:proofErr w:type="gramEnd"/>
      <w:r w:rsidRPr="000550FA">
        <w:rPr>
          <w:rFonts w:ascii="Times New Roman" w:hAnsi="Times New Roman" w:cs="Times New Roman"/>
        </w:rPr>
        <w:t xml:space="preserve"> are special circumstances which are set out in the application justifying the </w:t>
      </w:r>
      <w:r w:rsidR="006B5288">
        <w:rPr>
          <w:rFonts w:ascii="Times New Roman" w:hAnsi="Times New Roman" w:cs="Times New Roman"/>
        </w:rPr>
        <w:t xml:space="preserve">    </w:t>
      </w:r>
    </w:p>
    <w:p w:rsidR="00DC3F22" w:rsidRDefault="006B5288" w:rsidP="006B5288">
      <w:pPr>
        <w:autoSpaceDE w:val="0"/>
        <w:autoSpaceDN w:val="0"/>
        <w:adjustRightInd w:val="0"/>
        <w:spacing w:after="0" w:line="240" w:lineRule="auto"/>
        <w:ind w:left="720" w:firstLine="720"/>
        <w:jc w:val="both"/>
        <w:rPr>
          <w:rFonts w:ascii="Times New Roman" w:hAnsi="Times New Roman" w:cs="Times New Roman"/>
        </w:rPr>
      </w:pPr>
      <w:r>
        <w:rPr>
          <w:rFonts w:ascii="Times New Roman" w:hAnsi="Times New Roman" w:cs="Times New Roman"/>
        </w:rPr>
        <w:t xml:space="preserve">     </w:t>
      </w:r>
      <w:proofErr w:type="gramStart"/>
      <w:r w:rsidR="00923193" w:rsidRPr="000550FA">
        <w:rPr>
          <w:rFonts w:ascii="Times New Roman" w:hAnsi="Times New Roman" w:cs="Times New Roman"/>
        </w:rPr>
        <w:t>application</w:t>
      </w:r>
      <w:proofErr w:type="gramEnd"/>
      <w:r w:rsidR="00923193" w:rsidRPr="000550FA">
        <w:rPr>
          <w:rFonts w:ascii="Times New Roman" w:hAnsi="Times New Roman" w:cs="Times New Roman"/>
        </w:rPr>
        <w:t>.</w:t>
      </w:r>
      <w:r w:rsidR="00DC3F22" w:rsidRPr="000550FA">
        <w:rPr>
          <w:rFonts w:ascii="Times New Roman" w:hAnsi="Times New Roman" w:cs="Times New Roman"/>
        </w:rPr>
        <w:t>”</w:t>
      </w:r>
    </w:p>
    <w:p w:rsidR="006B5288" w:rsidRPr="000550FA" w:rsidRDefault="006B5288" w:rsidP="006B5288">
      <w:pPr>
        <w:autoSpaceDE w:val="0"/>
        <w:autoSpaceDN w:val="0"/>
        <w:adjustRightInd w:val="0"/>
        <w:spacing w:after="0" w:line="240" w:lineRule="auto"/>
        <w:ind w:left="720" w:firstLine="720"/>
        <w:jc w:val="both"/>
        <w:rPr>
          <w:rFonts w:ascii="Times New Roman" w:hAnsi="Times New Roman" w:cs="Times New Roman"/>
        </w:rPr>
      </w:pPr>
    </w:p>
    <w:p w:rsidR="00090B41" w:rsidRDefault="00DC3F22" w:rsidP="000550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submitted by</w:t>
      </w:r>
      <w:r w:rsidR="00B829D0">
        <w:rPr>
          <w:rFonts w:ascii="Times New Roman" w:hAnsi="Times New Roman" w:cs="Times New Roman"/>
          <w:sz w:val="24"/>
          <w:szCs w:val="24"/>
        </w:rPr>
        <w:t xml:space="preserve"> the</w:t>
      </w:r>
      <w:r>
        <w:rPr>
          <w:rFonts w:ascii="Times New Roman" w:hAnsi="Times New Roman" w:cs="Times New Roman"/>
          <w:sz w:val="24"/>
          <w:szCs w:val="24"/>
        </w:rPr>
        <w:t xml:space="preserve"> plaintiff’s counsel,</w:t>
      </w:r>
      <w:r w:rsidR="00190241">
        <w:rPr>
          <w:rFonts w:ascii="Times New Roman" w:hAnsi="Times New Roman" w:cs="Times New Roman"/>
          <w:sz w:val="24"/>
          <w:szCs w:val="24"/>
        </w:rPr>
        <w:t xml:space="preserve"> the current application does not comply with either </w:t>
      </w:r>
      <w:r w:rsidR="000550FA">
        <w:rPr>
          <w:rFonts w:ascii="Times New Roman" w:hAnsi="Times New Roman" w:cs="Times New Roman"/>
          <w:sz w:val="24"/>
          <w:szCs w:val="24"/>
        </w:rPr>
        <w:t>r</w:t>
      </w:r>
      <w:r w:rsidR="00190241">
        <w:rPr>
          <w:rFonts w:ascii="Times New Roman" w:hAnsi="Times New Roman" w:cs="Times New Roman"/>
          <w:sz w:val="24"/>
          <w:szCs w:val="24"/>
        </w:rPr>
        <w:t xml:space="preserve"> 226 or </w:t>
      </w:r>
      <w:r w:rsidR="000550FA">
        <w:rPr>
          <w:rFonts w:ascii="Times New Roman" w:hAnsi="Times New Roman" w:cs="Times New Roman"/>
          <w:sz w:val="24"/>
          <w:szCs w:val="24"/>
        </w:rPr>
        <w:t>r</w:t>
      </w:r>
      <w:r w:rsidR="00190241">
        <w:rPr>
          <w:rFonts w:ascii="Times New Roman" w:hAnsi="Times New Roman" w:cs="Times New Roman"/>
          <w:sz w:val="24"/>
          <w:szCs w:val="24"/>
        </w:rPr>
        <w:t xml:space="preserve"> 227.</w:t>
      </w:r>
      <w:r w:rsidR="00B1013A">
        <w:rPr>
          <w:rFonts w:ascii="Times New Roman" w:hAnsi="Times New Roman" w:cs="Times New Roman"/>
          <w:sz w:val="24"/>
          <w:szCs w:val="24"/>
        </w:rPr>
        <w:t xml:space="preserve"> It must be noted that </w:t>
      </w:r>
      <w:r w:rsidR="000550FA">
        <w:rPr>
          <w:rFonts w:ascii="Times New Roman" w:hAnsi="Times New Roman" w:cs="Times New Roman"/>
          <w:sz w:val="24"/>
          <w:szCs w:val="24"/>
        </w:rPr>
        <w:t>r</w:t>
      </w:r>
      <w:r w:rsidR="00B1013A">
        <w:rPr>
          <w:rFonts w:ascii="Times New Roman" w:hAnsi="Times New Roman" w:cs="Times New Roman"/>
          <w:sz w:val="24"/>
          <w:szCs w:val="24"/>
        </w:rPr>
        <w:t xml:space="preserve"> 227 prescribes the requirements for a written application.</w:t>
      </w:r>
      <w:r>
        <w:rPr>
          <w:rFonts w:ascii="Times New Roman" w:hAnsi="Times New Roman" w:cs="Times New Roman"/>
          <w:sz w:val="24"/>
          <w:szCs w:val="24"/>
        </w:rPr>
        <w:t xml:space="preserve"> </w:t>
      </w:r>
      <w:r w:rsidR="00B1013A">
        <w:rPr>
          <w:rFonts w:ascii="Times New Roman" w:hAnsi="Times New Roman" w:cs="Times New Roman"/>
          <w:sz w:val="24"/>
          <w:szCs w:val="24"/>
        </w:rPr>
        <w:t xml:space="preserve">Counsel for the plaintiff submitted that </w:t>
      </w:r>
      <w:r w:rsidR="000550FA">
        <w:rPr>
          <w:rFonts w:ascii="Times New Roman" w:hAnsi="Times New Roman" w:cs="Times New Roman"/>
          <w:sz w:val="24"/>
          <w:szCs w:val="24"/>
        </w:rPr>
        <w:t>r</w:t>
      </w:r>
      <w:r w:rsidR="00190241">
        <w:rPr>
          <w:rFonts w:ascii="Times New Roman" w:hAnsi="Times New Roman" w:cs="Times New Roman"/>
          <w:sz w:val="24"/>
          <w:szCs w:val="24"/>
        </w:rPr>
        <w:t xml:space="preserve"> 137 (2) must conform </w:t>
      </w:r>
      <w:proofErr w:type="gramStart"/>
      <w:r w:rsidR="00190241">
        <w:rPr>
          <w:rFonts w:ascii="Times New Roman" w:hAnsi="Times New Roman" w:cs="Times New Roman"/>
          <w:sz w:val="24"/>
          <w:szCs w:val="24"/>
        </w:rPr>
        <w:t>with</w:t>
      </w:r>
      <w:proofErr w:type="gramEnd"/>
      <w:r w:rsidR="00190241">
        <w:rPr>
          <w:rFonts w:ascii="Times New Roman" w:hAnsi="Times New Roman" w:cs="Times New Roman"/>
          <w:sz w:val="24"/>
          <w:szCs w:val="24"/>
        </w:rPr>
        <w:t xml:space="preserve"> </w:t>
      </w:r>
      <w:r w:rsidR="000550FA">
        <w:rPr>
          <w:rFonts w:ascii="Times New Roman" w:hAnsi="Times New Roman" w:cs="Times New Roman"/>
          <w:sz w:val="24"/>
          <w:szCs w:val="24"/>
        </w:rPr>
        <w:t>r</w:t>
      </w:r>
      <w:r w:rsidR="00190241">
        <w:rPr>
          <w:rFonts w:ascii="Times New Roman" w:hAnsi="Times New Roman" w:cs="Times New Roman"/>
          <w:sz w:val="24"/>
          <w:szCs w:val="24"/>
        </w:rPr>
        <w:t xml:space="preserve"> 226.</w:t>
      </w:r>
      <w:r w:rsidR="00D6202C">
        <w:rPr>
          <w:rFonts w:ascii="Times New Roman" w:hAnsi="Times New Roman" w:cs="Times New Roman"/>
          <w:sz w:val="24"/>
          <w:szCs w:val="24"/>
        </w:rPr>
        <w:t xml:space="preserve"> He further contended that an application to strike out must lead some evidence. Such evidence would be in the form of an affidavit. Reference was made to </w:t>
      </w:r>
      <w:r w:rsidR="00D6202C" w:rsidRPr="001C3D8C">
        <w:rPr>
          <w:rFonts w:ascii="Times New Roman" w:hAnsi="Times New Roman" w:cs="Times New Roman"/>
          <w:i/>
          <w:sz w:val="24"/>
          <w:szCs w:val="24"/>
        </w:rPr>
        <w:t xml:space="preserve">Jackson </w:t>
      </w:r>
      <w:r w:rsidR="00D6202C" w:rsidRPr="000550FA">
        <w:rPr>
          <w:rFonts w:ascii="Times New Roman" w:hAnsi="Times New Roman" w:cs="Times New Roman"/>
          <w:sz w:val="24"/>
          <w:szCs w:val="24"/>
        </w:rPr>
        <w:t>v</w:t>
      </w:r>
      <w:r w:rsidR="00D6202C" w:rsidRPr="001C3D8C">
        <w:rPr>
          <w:rFonts w:ascii="Times New Roman" w:hAnsi="Times New Roman" w:cs="Times New Roman"/>
          <w:i/>
          <w:sz w:val="24"/>
          <w:szCs w:val="24"/>
        </w:rPr>
        <w:t xml:space="preserve"> Rothmans</w:t>
      </w:r>
      <w:r w:rsidR="00D73FDF" w:rsidRPr="001C3D8C">
        <w:rPr>
          <w:rFonts w:ascii="Times New Roman" w:hAnsi="Times New Roman" w:cs="Times New Roman"/>
          <w:i/>
          <w:sz w:val="24"/>
          <w:szCs w:val="24"/>
        </w:rPr>
        <w:t xml:space="preserve"> of Pall Mall (Zimbabwe) (Pvt) Ltd </w:t>
      </w:r>
      <w:r w:rsidR="00D73FDF">
        <w:rPr>
          <w:rFonts w:ascii="Times New Roman" w:hAnsi="Times New Roman" w:cs="Times New Roman"/>
          <w:sz w:val="24"/>
          <w:szCs w:val="24"/>
        </w:rPr>
        <w:t>1993 (2) ZLR 156 (SC).</w:t>
      </w:r>
      <w:r w:rsidR="00560353">
        <w:rPr>
          <w:rFonts w:ascii="Times New Roman" w:hAnsi="Times New Roman" w:cs="Times New Roman"/>
          <w:sz w:val="24"/>
          <w:szCs w:val="24"/>
        </w:rPr>
        <w:t xml:space="preserve"> In addition to leading evidence, counsel for the plaintiff further submitted that a party making an application to strike out must allege prejudice. Reference was made to </w:t>
      </w:r>
      <w:proofErr w:type="spellStart"/>
      <w:r w:rsidR="00560353">
        <w:rPr>
          <w:rFonts w:ascii="Times New Roman" w:hAnsi="Times New Roman" w:cs="Times New Roman"/>
          <w:sz w:val="24"/>
          <w:szCs w:val="24"/>
        </w:rPr>
        <w:t>Herbstein</w:t>
      </w:r>
      <w:proofErr w:type="spellEnd"/>
      <w:r w:rsidR="00560353">
        <w:rPr>
          <w:rFonts w:ascii="Times New Roman" w:hAnsi="Times New Roman" w:cs="Times New Roman"/>
          <w:sz w:val="24"/>
          <w:szCs w:val="24"/>
        </w:rPr>
        <w:t xml:space="preserve"> and Van </w:t>
      </w:r>
      <w:proofErr w:type="spellStart"/>
      <w:r w:rsidR="00560353">
        <w:rPr>
          <w:rFonts w:ascii="Times New Roman" w:hAnsi="Times New Roman" w:cs="Times New Roman"/>
          <w:sz w:val="24"/>
          <w:szCs w:val="24"/>
        </w:rPr>
        <w:t>Winsen</w:t>
      </w:r>
      <w:proofErr w:type="spellEnd"/>
      <w:r w:rsidR="00560353">
        <w:rPr>
          <w:rFonts w:ascii="Times New Roman" w:hAnsi="Times New Roman" w:cs="Times New Roman"/>
          <w:sz w:val="24"/>
          <w:szCs w:val="24"/>
        </w:rPr>
        <w:t xml:space="preserve"> in </w:t>
      </w:r>
      <w:r w:rsidR="00560353" w:rsidRPr="000550FA">
        <w:rPr>
          <w:rFonts w:ascii="Times New Roman" w:hAnsi="Times New Roman" w:cs="Times New Roman"/>
          <w:i/>
          <w:sz w:val="24"/>
          <w:szCs w:val="24"/>
        </w:rPr>
        <w:t>The Civil Practice of the</w:t>
      </w:r>
      <w:r w:rsidR="00560353">
        <w:rPr>
          <w:rFonts w:ascii="Times New Roman" w:hAnsi="Times New Roman" w:cs="Times New Roman"/>
          <w:sz w:val="24"/>
          <w:szCs w:val="24"/>
        </w:rPr>
        <w:t xml:space="preserve"> </w:t>
      </w:r>
      <w:r w:rsidR="00560353" w:rsidRPr="000550FA">
        <w:rPr>
          <w:rFonts w:ascii="Times New Roman" w:hAnsi="Times New Roman" w:cs="Times New Roman"/>
          <w:i/>
          <w:sz w:val="24"/>
          <w:szCs w:val="24"/>
        </w:rPr>
        <w:t>Superior Courts in South Africa</w:t>
      </w:r>
      <w:r w:rsidR="00560353">
        <w:rPr>
          <w:rFonts w:ascii="Times New Roman" w:hAnsi="Times New Roman" w:cs="Times New Roman"/>
          <w:sz w:val="24"/>
          <w:szCs w:val="24"/>
        </w:rPr>
        <w:t>, 5</w:t>
      </w:r>
      <w:r w:rsidR="00560353" w:rsidRPr="00560353">
        <w:rPr>
          <w:rFonts w:ascii="Times New Roman" w:hAnsi="Times New Roman" w:cs="Times New Roman"/>
          <w:sz w:val="24"/>
          <w:szCs w:val="24"/>
          <w:vertAlign w:val="superscript"/>
        </w:rPr>
        <w:t>th</w:t>
      </w:r>
      <w:r w:rsidR="00560353">
        <w:rPr>
          <w:rFonts w:ascii="Times New Roman" w:hAnsi="Times New Roman" w:cs="Times New Roman"/>
          <w:sz w:val="24"/>
          <w:szCs w:val="24"/>
        </w:rPr>
        <w:t xml:space="preserve"> edition. It was thus contended that in such a situation one cannot meet the requirements of alleging prejudice by confining themselves to Form 12. This reinforces the need to depose to an affidavit in which the essential averments are canvassed.</w:t>
      </w:r>
    </w:p>
    <w:p w:rsidR="004748D5" w:rsidRDefault="004748D5" w:rsidP="000550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counsel for the defendant</w:t>
      </w:r>
      <w:r w:rsidR="00B829D0">
        <w:rPr>
          <w:rFonts w:ascii="Times New Roman" w:hAnsi="Times New Roman" w:cs="Times New Roman"/>
          <w:sz w:val="24"/>
          <w:szCs w:val="24"/>
        </w:rPr>
        <w:t>s</w:t>
      </w:r>
      <w:r>
        <w:rPr>
          <w:rFonts w:ascii="Times New Roman" w:hAnsi="Times New Roman" w:cs="Times New Roman"/>
          <w:sz w:val="24"/>
          <w:szCs w:val="24"/>
        </w:rPr>
        <w:t xml:space="preserve"> contend</w:t>
      </w:r>
      <w:r w:rsidR="00C2003E">
        <w:rPr>
          <w:rFonts w:ascii="Times New Roman" w:hAnsi="Times New Roman" w:cs="Times New Roman"/>
          <w:sz w:val="24"/>
          <w:szCs w:val="24"/>
        </w:rPr>
        <w:t>ed</w:t>
      </w:r>
      <w:r>
        <w:rPr>
          <w:rFonts w:ascii="Times New Roman" w:hAnsi="Times New Roman" w:cs="Times New Roman"/>
          <w:sz w:val="24"/>
          <w:szCs w:val="24"/>
        </w:rPr>
        <w:t xml:space="preserve"> that even though </w:t>
      </w:r>
      <w:r w:rsidR="000550FA">
        <w:rPr>
          <w:rFonts w:ascii="Times New Roman" w:hAnsi="Times New Roman" w:cs="Times New Roman"/>
          <w:sz w:val="24"/>
          <w:szCs w:val="24"/>
        </w:rPr>
        <w:t>r</w:t>
      </w:r>
      <w:r>
        <w:rPr>
          <w:rFonts w:ascii="Times New Roman" w:hAnsi="Times New Roman" w:cs="Times New Roman"/>
          <w:sz w:val="24"/>
          <w:szCs w:val="24"/>
        </w:rPr>
        <w:t xml:space="preserve"> 140 gives the impression that </w:t>
      </w:r>
      <w:r w:rsidR="00797F48">
        <w:rPr>
          <w:rFonts w:ascii="Times New Roman" w:hAnsi="Times New Roman" w:cs="Times New Roman"/>
          <w:sz w:val="24"/>
          <w:szCs w:val="24"/>
        </w:rPr>
        <w:t xml:space="preserve">an application to strike out should be made by way of court application, the specific rules relating to the procedure in question do not provide for a court application. Citing </w:t>
      </w:r>
      <w:r w:rsidR="000550FA">
        <w:rPr>
          <w:rFonts w:ascii="Times New Roman" w:hAnsi="Times New Roman" w:cs="Times New Roman"/>
          <w:sz w:val="24"/>
          <w:szCs w:val="24"/>
        </w:rPr>
        <w:t>r</w:t>
      </w:r>
      <w:r w:rsidR="00797F48">
        <w:rPr>
          <w:rFonts w:ascii="Times New Roman" w:hAnsi="Times New Roman" w:cs="Times New Roman"/>
          <w:sz w:val="24"/>
          <w:szCs w:val="24"/>
        </w:rPr>
        <w:t xml:space="preserve"> 238, counsel for the defendant</w:t>
      </w:r>
      <w:r w:rsidR="00B829D0">
        <w:rPr>
          <w:rFonts w:ascii="Times New Roman" w:hAnsi="Times New Roman" w:cs="Times New Roman"/>
          <w:sz w:val="24"/>
          <w:szCs w:val="24"/>
        </w:rPr>
        <w:t>s</w:t>
      </w:r>
      <w:r w:rsidR="00797F48">
        <w:rPr>
          <w:rFonts w:ascii="Times New Roman" w:hAnsi="Times New Roman" w:cs="Times New Roman"/>
          <w:sz w:val="24"/>
          <w:szCs w:val="24"/>
        </w:rPr>
        <w:t xml:space="preserve"> submitted that there appears to be a distinction between an application, an exception and an application to strike out. Counsel further submitted that the contention that an application to strike out is a special application is borne out by </w:t>
      </w:r>
      <w:r w:rsidR="000550FA">
        <w:rPr>
          <w:rFonts w:ascii="Times New Roman" w:hAnsi="Times New Roman" w:cs="Times New Roman"/>
          <w:sz w:val="24"/>
          <w:szCs w:val="24"/>
        </w:rPr>
        <w:t>r</w:t>
      </w:r>
      <w:r w:rsidR="00797F48">
        <w:rPr>
          <w:rFonts w:ascii="Times New Roman" w:hAnsi="Times New Roman" w:cs="Times New Roman"/>
          <w:sz w:val="24"/>
          <w:szCs w:val="24"/>
        </w:rPr>
        <w:t xml:space="preserve"> 223. Counsel for the defendant</w:t>
      </w:r>
      <w:r w:rsidR="00B829D0">
        <w:rPr>
          <w:rFonts w:ascii="Times New Roman" w:hAnsi="Times New Roman" w:cs="Times New Roman"/>
          <w:sz w:val="24"/>
          <w:szCs w:val="24"/>
        </w:rPr>
        <w:t>s</w:t>
      </w:r>
      <w:r w:rsidR="00797F48">
        <w:rPr>
          <w:rFonts w:ascii="Times New Roman" w:hAnsi="Times New Roman" w:cs="Times New Roman"/>
          <w:sz w:val="24"/>
          <w:szCs w:val="24"/>
        </w:rPr>
        <w:t xml:space="preserve"> further buttressed his submission by referring to</w:t>
      </w:r>
      <w:r w:rsidR="00C2003E">
        <w:rPr>
          <w:rFonts w:ascii="Times New Roman" w:hAnsi="Times New Roman" w:cs="Times New Roman"/>
          <w:sz w:val="24"/>
          <w:szCs w:val="24"/>
        </w:rPr>
        <w:t xml:space="preserve"> an</w:t>
      </w:r>
      <w:r w:rsidR="00797F48">
        <w:rPr>
          <w:rFonts w:ascii="Times New Roman" w:hAnsi="Times New Roman" w:cs="Times New Roman"/>
          <w:sz w:val="24"/>
          <w:szCs w:val="24"/>
        </w:rPr>
        <w:t xml:space="preserve"> excerpt from </w:t>
      </w:r>
      <w:proofErr w:type="spellStart"/>
      <w:r w:rsidR="00797F48" w:rsidRPr="001C3D8C">
        <w:rPr>
          <w:rFonts w:ascii="Times New Roman" w:hAnsi="Times New Roman" w:cs="Times New Roman"/>
          <w:i/>
          <w:sz w:val="24"/>
          <w:szCs w:val="24"/>
        </w:rPr>
        <w:t>Viljoen</w:t>
      </w:r>
      <w:proofErr w:type="spellEnd"/>
      <w:r w:rsidR="00797F48" w:rsidRPr="001C3D8C">
        <w:rPr>
          <w:rFonts w:ascii="Times New Roman" w:hAnsi="Times New Roman" w:cs="Times New Roman"/>
          <w:i/>
          <w:sz w:val="24"/>
          <w:szCs w:val="24"/>
        </w:rPr>
        <w:t xml:space="preserve"> </w:t>
      </w:r>
      <w:r w:rsidR="00797F48" w:rsidRPr="000550FA">
        <w:rPr>
          <w:rFonts w:ascii="Times New Roman" w:hAnsi="Times New Roman" w:cs="Times New Roman"/>
          <w:sz w:val="24"/>
          <w:szCs w:val="24"/>
        </w:rPr>
        <w:t>v</w:t>
      </w:r>
      <w:r w:rsidR="00797F48" w:rsidRPr="001C3D8C">
        <w:rPr>
          <w:rFonts w:ascii="Times New Roman" w:hAnsi="Times New Roman" w:cs="Times New Roman"/>
          <w:i/>
          <w:sz w:val="24"/>
          <w:szCs w:val="24"/>
        </w:rPr>
        <w:t xml:space="preserve"> Federated Trust Ltd</w:t>
      </w:r>
      <w:r w:rsidR="00797F48">
        <w:rPr>
          <w:rFonts w:ascii="Times New Roman" w:hAnsi="Times New Roman" w:cs="Times New Roman"/>
          <w:sz w:val="24"/>
          <w:szCs w:val="24"/>
        </w:rPr>
        <w:t xml:space="preserve"> </w:t>
      </w:r>
      <w:r w:rsidR="00B01B3C">
        <w:rPr>
          <w:rFonts w:ascii="Times New Roman" w:hAnsi="Times New Roman" w:cs="Times New Roman"/>
          <w:sz w:val="24"/>
          <w:szCs w:val="24"/>
        </w:rPr>
        <w:t>1971 (</w:t>
      </w:r>
      <w:r w:rsidR="00C50717">
        <w:rPr>
          <w:rFonts w:ascii="Times New Roman" w:hAnsi="Times New Roman" w:cs="Times New Roman"/>
          <w:sz w:val="24"/>
          <w:szCs w:val="24"/>
        </w:rPr>
        <w:t>1) SA 750 (O) in which S</w:t>
      </w:r>
      <w:r w:rsidR="000550FA">
        <w:rPr>
          <w:rFonts w:ascii="Times New Roman" w:hAnsi="Times New Roman" w:cs="Times New Roman"/>
          <w:sz w:val="24"/>
          <w:szCs w:val="24"/>
        </w:rPr>
        <w:t>teyn</w:t>
      </w:r>
      <w:r w:rsidR="00C50717">
        <w:rPr>
          <w:rFonts w:ascii="Times New Roman" w:hAnsi="Times New Roman" w:cs="Times New Roman"/>
          <w:sz w:val="24"/>
          <w:szCs w:val="24"/>
        </w:rPr>
        <w:t xml:space="preserve"> AJ had this to say at 754-756:</w:t>
      </w:r>
    </w:p>
    <w:p w:rsidR="00C50717" w:rsidRDefault="00C50717" w:rsidP="000550FA">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In the 3</w:t>
      </w:r>
      <w:r w:rsidRPr="00C50717">
        <w:rPr>
          <w:rFonts w:ascii="Times New Roman" w:hAnsi="Times New Roman" w:cs="Times New Roman"/>
          <w:sz w:val="24"/>
          <w:szCs w:val="24"/>
          <w:vertAlign w:val="superscript"/>
        </w:rPr>
        <w:t>rd</w:t>
      </w:r>
      <w:r>
        <w:rPr>
          <w:rFonts w:ascii="Times New Roman" w:hAnsi="Times New Roman" w:cs="Times New Roman"/>
          <w:sz w:val="24"/>
          <w:szCs w:val="24"/>
        </w:rPr>
        <w:t xml:space="preserve"> edition of Beck on Pleadings in Civil Actions, the position is correctly set out at p. 95 as follows:</w:t>
      </w:r>
    </w:p>
    <w:p w:rsidR="00C50717" w:rsidRPr="000550FA" w:rsidRDefault="00C50717" w:rsidP="000550FA">
      <w:pPr>
        <w:spacing w:line="240" w:lineRule="auto"/>
        <w:ind w:left="720"/>
        <w:jc w:val="both"/>
        <w:rPr>
          <w:rFonts w:ascii="Times New Roman" w:hAnsi="Times New Roman" w:cs="Times New Roman"/>
        </w:rPr>
      </w:pPr>
      <w:r w:rsidRPr="000550FA">
        <w:rPr>
          <w:rFonts w:ascii="Times New Roman" w:hAnsi="Times New Roman" w:cs="Times New Roman"/>
        </w:rPr>
        <w:t>“Exceptions and motions to strike out are alike in this: that neither does nor can introduce any fresh matter….”</w:t>
      </w:r>
    </w:p>
    <w:p w:rsidR="00C50717" w:rsidRPr="000550FA" w:rsidRDefault="00C50717" w:rsidP="000550FA">
      <w:pPr>
        <w:spacing w:line="240" w:lineRule="auto"/>
        <w:ind w:left="720"/>
        <w:jc w:val="both"/>
        <w:rPr>
          <w:rFonts w:ascii="Times New Roman" w:hAnsi="Times New Roman" w:cs="Times New Roman"/>
        </w:rPr>
      </w:pPr>
      <w:r w:rsidRPr="000550FA">
        <w:rPr>
          <w:rFonts w:ascii="Times New Roman" w:hAnsi="Times New Roman" w:cs="Times New Roman"/>
        </w:rPr>
        <w:t xml:space="preserve">In an application to strike out offending averments, the pleadings will, therefore, have to be interpreted as they stand without taking into consideration any matter outside the pleadings concerned. Ordinarily speaking no answering affidavit can or will be filed in opposition to a </w:t>
      </w:r>
      <w:r w:rsidRPr="000550FA">
        <w:rPr>
          <w:rFonts w:ascii="Times New Roman" w:hAnsi="Times New Roman" w:cs="Times New Roman"/>
        </w:rPr>
        <w:lastRenderedPageBreak/>
        <w:t>motion to strike out and it will, therefore, be unnecessary and senseless for an applicant in such a matter to call on the respondent file any answering affidavits whatsoever. Any answering affidavits which may be filed would be irrelevant and therefore inadmissible for the purpose of the application</w:t>
      </w:r>
      <w:r w:rsidR="00B801A8" w:rsidRPr="000550FA">
        <w:rPr>
          <w:rFonts w:ascii="Times New Roman" w:hAnsi="Times New Roman" w:cs="Times New Roman"/>
        </w:rPr>
        <w:t>…………”</w:t>
      </w:r>
    </w:p>
    <w:p w:rsidR="00E42E53" w:rsidRDefault="00B801A8" w:rsidP="00F925F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excerpt does not support the defendant’s contention. This, together with </w:t>
      </w:r>
      <w:r w:rsidR="000550FA">
        <w:rPr>
          <w:rFonts w:ascii="Times New Roman" w:hAnsi="Times New Roman" w:cs="Times New Roman"/>
          <w:sz w:val="24"/>
          <w:szCs w:val="24"/>
        </w:rPr>
        <w:t>r</w:t>
      </w:r>
      <w:r w:rsidR="00F925F3">
        <w:rPr>
          <w:rFonts w:ascii="Times New Roman" w:hAnsi="Times New Roman" w:cs="Times New Roman"/>
          <w:sz w:val="24"/>
          <w:szCs w:val="24"/>
        </w:rPr>
        <w:t xml:space="preserve"> 226 persuades me to hold</w:t>
      </w:r>
      <w:r>
        <w:rPr>
          <w:rFonts w:ascii="Times New Roman" w:hAnsi="Times New Roman" w:cs="Times New Roman"/>
          <w:sz w:val="24"/>
          <w:szCs w:val="24"/>
        </w:rPr>
        <w:t xml:space="preserve"> that an application to strike out must be in the form of a court application.</w:t>
      </w:r>
      <w:r w:rsidR="00D86DF8">
        <w:rPr>
          <w:rFonts w:ascii="Times New Roman" w:hAnsi="Times New Roman" w:cs="Times New Roman"/>
          <w:sz w:val="24"/>
          <w:szCs w:val="24"/>
        </w:rPr>
        <w:t xml:space="preserve"> I am further fortified by </w:t>
      </w:r>
      <w:r w:rsidR="00E42E53">
        <w:rPr>
          <w:rFonts w:ascii="Times New Roman" w:hAnsi="Times New Roman" w:cs="Times New Roman"/>
          <w:sz w:val="24"/>
          <w:szCs w:val="24"/>
        </w:rPr>
        <w:t xml:space="preserve">the remarks of </w:t>
      </w:r>
      <w:r w:rsidR="00E42E53" w:rsidRPr="00D86DF8">
        <w:rPr>
          <w:rFonts w:ascii="Times New Roman" w:hAnsi="Times New Roman" w:cs="Times New Roman"/>
          <w:sz w:val="24"/>
          <w:szCs w:val="24"/>
        </w:rPr>
        <w:t>D</w:t>
      </w:r>
      <w:r w:rsidR="000550FA" w:rsidRPr="00D86DF8">
        <w:rPr>
          <w:rFonts w:ascii="Times New Roman" w:hAnsi="Times New Roman" w:cs="Times New Roman"/>
          <w:sz w:val="24"/>
          <w:szCs w:val="24"/>
        </w:rPr>
        <w:t>e</w:t>
      </w:r>
      <w:r w:rsidR="00D86DF8" w:rsidRPr="00D86DF8">
        <w:rPr>
          <w:rFonts w:ascii="Times New Roman" w:hAnsi="Times New Roman" w:cs="Times New Roman"/>
          <w:sz w:val="24"/>
          <w:szCs w:val="24"/>
        </w:rPr>
        <w:t xml:space="preserve"> V</w:t>
      </w:r>
      <w:r w:rsidR="000550FA" w:rsidRPr="00D86DF8">
        <w:rPr>
          <w:rFonts w:ascii="Times New Roman" w:hAnsi="Times New Roman" w:cs="Times New Roman"/>
          <w:sz w:val="24"/>
          <w:szCs w:val="24"/>
        </w:rPr>
        <w:t>illiers</w:t>
      </w:r>
      <w:r w:rsidR="00D86DF8" w:rsidRPr="00D86DF8">
        <w:rPr>
          <w:rFonts w:ascii="Times New Roman" w:hAnsi="Times New Roman" w:cs="Times New Roman"/>
          <w:sz w:val="24"/>
          <w:szCs w:val="24"/>
        </w:rPr>
        <w:t xml:space="preserve"> J in K</w:t>
      </w:r>
      <w:r w:rsidR="00D86DF8" w:rsidRPr="00F925F3">
        <w:rPr>
          <w:rFonts w:ascii="Times New Roman" w:hAnsi="Times New Roman" w:cs="Times New Roman"/>
          <w:i/>
          <w:sz w:val="24"/>
          <w:szCs w:val="24"/>
        </w:rPr>
        <w:t xml:space="preserve">leynhans </w:t>
      </w:r>
      <w:r w:rsidR="00D86DF8" w:rsidRPr="000550FA">
        <w:rPr>
          <w:rFonts w:ascii="Times New Roman" w:hAnsi="Times New Roman" w:cs="Times New Roman"/>
          <w:sz w:val="24"/>
          <w:szCs w:val="24"/>
        </w:rPr>
        <w:t xml:space="preserve">v </w:t>
      </w:r>
      <w:r w:rsidR="00D86DF8" w:rsidRPr="00F925F3">
        <w:rPr>
          <w:rFonts w:ascii="Times New Roman" w:hAnsi="Times New Roman" w:cs="Times New Roman"/>
          <w:i/>
          <w:sz w:val="24"/>
          <w:szCs w:val="24"/>
        </w:rPr>
        <w:t xml:space="preserve">van der </w:t>
      </w:r>
      <w:proofErr w:type="spellStart"/>
      <w:r w:rsidR="00D86DF8" w:rsidRPr="00F925F3">
        <w:rPr>
          <w:rFonts w:ascii="Times New Roman" w:hAnsi="Times New Roman" w:cs="Times New Roman"/>
          <w:i/>
          <w:sz w:val="24"/>
          <w:szCs w:val="24"/>
        </w:rPr>
        <w:t>Westhuizen</w:t>
      </w:r>
      <w:proofErr w:type="spellEnd"/>
      <w:r w:rsidR="00D86DF8" w:rsidRPr="00F925F3">
        <w:rPr>
          <w:rFonts w:ascii="Times New Roman" w:hAnsi="Times New Roman" w:cs="Times New Roman"/>
          <w:i/>
          <w:sz w:val="24"/>
          <w:szCs w:val="24"/>
        </w:rPr>
        <w:t xml:space="preserve"> NO</w:t>
      </w:r>
      <w:r w:rsidR="00E42E53" w:rsidRPr="00F925F3">
        <w:rPr>
          <w:rFonts w:ascii="Times New Roman" w:hAnsi="Times New Roman" w:cs="Times New Roman"/>
          <w:i/>
          <w:sz w:val="24"/>
          <w:szCs w:val="24"/>
        </w:rPr>
        <w:t xml:space="preserve"> </w:t>
      </w:r>
      <w:r w:rsidR="00E42E53">
        <w:rPr>
          <w:rFonts w:ascii="Times New Roman" w:hAnsi="Times New Roman" w:cs="Times New Roman"/>
          <w:sz w:val="24"/>
          <w:szCs w:val="24"/>
        </w:rPr>
        <w:t xml:space="preserve">quoted by </w:t>
      </w:r>
      <w:proofErr w:type="spellStart"/>
      <w:r w:rsidR="00E42E53">
        <w:rPr>
          <w:rFonts w:ascii="Times New Roman" w:hAnsi="Times New Roman" w:cs="Times New Roman"/>
          <w:sz w:val="24"/>
          <w:szCs w:val="24"/>
        </w:rPr>
        <w:t>K</w:t>
      </w:r>
      <w:r w:rsidR="000550FA">
        <w:rPr>
          <w:rFonts w:ascii="Times New Roman" w:hAnsi="Times New Roman" w:cs="Times New Roman"/>
          <w:sz w:val="24"/>
          <w:szCs w:val="24"/>
        </w:rPr>
        <w:t>orsah</w:t>
      </w:r>
      <w:proofErr w:type="spellEnd"/>
      <w:r w:rsidR="00E42E53">
        <w:rPr>
          <w:rFonts w:ascii="Times New Roman" w:hAnsi="Times New Roman" w:cs="Times New Roman"/>
          <w:sz w:val="24"/>
          <w:szCs w:val="24"/>
        </w:rPr>
        <w:t xml:space="preserve"> J.A. in</w:t>
      </w:r>
      <w:r w:rsidR="00E42E53" w:rsidRPr="00F925F3">
        <w:rPr>
          <w:rFonts w:ascii="Times New Roman" w:hAnsi="Times New Roman" w:cs="Times New Roman"/>
          <w:i/>
          <w:sz w:val="24"/>
          <w:szCs w:val="24"/>
        </w:rPr>
        <w:t xml:space="preserve"> Jackson </w:t>
      </w:r>
      <w:r w:rsidR="00E42E53" w:rsidRPr="000550FA">
        <w:rPr>
          <w:rFonts w:ascii="Times New Roman" w:hAnsi="Times New Roman" w:cs="Times New Roman"/>
          <w:sz w:val="24"/>
          <w:szCs w:val="24"/>
        </w:rPr>
        <w:t>v</w:t>
      </w:r>
      <w:r w:rsidR="00E42E53" w:rsidRPr="00F925F3">
        <w:rPr>
          <w:rFonts w:ascii="Times New Roman" w:hAnsi="Times New Roman" w:cs="Times New Roman"/>
          <w:i/>
          <w:sz w:val="24"/>
          <w:szCs w:val="24"/>
        </w:rPr>
        <w:t xml:space="preserve"> Rothmans of Pall Mall (Zimbabwe) (Pvt) Ltd</w:t>
      </w:r>
      <w:r w:rsidR="00E42E53">
        <w:rPr>
          <w:rFonts w:ascii="Times New Roman" w:hAnsi="Times New Roman" w:cs="Times New Roman"/>
          <w:sz w:val="24"/>
          <w:szCs w:val="24"/>
        </w:rPr>
        <w:t xml:space="preserve"> supra at 161:</w:t>
      </w:r>
    </w:p>
    <w:p w:rsidR="00FA07AC" w:rsidRPr="00FB58E6" w:rsidRDefault="00E42E53" w:rsidP="00FB58E6">
      <w:pPr>
        <w:spacing w:line="240" w:lineRule="auto"/>
        <w:ind w:left="720"/>
        <w:jc w:val="both"/>
        <w:rPr>
          <w:rFonts w:ascii="Times New Roman" w:hAnsi="Times New Roman" w:cs="Times New Roman"/>
        </w:rPr>
      </w:pPr>
      <w:r w:rsidRPr="00FB58E6">
        <w:rPr>
          <w:rFonts w:ascii="Times New Roman" w:hAnsi="Times New Roman" w:cs="Times New Roman"/>
        </w:rPr>
        <w:t>"It is trite law that an applicant should set out in his petition or notice of motion and supporting affidavits a cause of action and, since in application proceedings the affidavits constitute not only the pleadings but also the evidence, such facts as will entitle him to the relief sought. ... Normally  E  the court will not allow an applicant to insert facts in a replying affidavit which should have been in the petition or notice of motion (</w:t>
      </w:r>
      <w:proofErr w:type="spellStart"/>
      <w:r w:rsidRPr="00FB58E6">
        <w:rPr>
          <w:rFonts w:ascii="Times New Roman" w:hAnsi="Times New Roman" w:cs="Times New Roman"/>
        </w:rPr>
        <w:t>cf</w:t>
      </w:r>
      <w:proofErr w:type="spellEnd"/>
      <w:r w:rsidRPr="00FB58E6">
        <w:rPr>
          <w:rFonts w:ascii="Times New Roman" w:hAnsi="Times New Roman" w:cs="Times New Roman"/>
        </w:rPr>
        <w:t xml:space="preserve"> </w:t>
      </w:r>
      <w:proofErr w:type="spellStart"/>
      <w:r w:rsidRPr="00FB58E6">
        <w:rPr>
          <w:rFonts w:ascii="Times New Roman" w:hAnsi="Times New Roman" w:cs="Times New Roman"/>
          <w:i/>
        </w:rPr>
        <w:t>Manerberger</w:t>
      </w:r>
      <w:proofErr w:type="spellEnd"/>
      <w:r w:rsidRPr="00FB58E6">
        <w:rPr>
          <w:rFonts w:ascii="Times New Roman" w:hAnsi="Times New Roman" w:cs="Times New Roman"/>
        </w:rPr>
        <w:t xml:space="preserve"> v </w:t>
      </w:r>
      <w:proofErr w:type="spellStart"/>
      <w:r w:rsidRPr="00FB58E6">
        <w:rPr>
          <w:rFonts w:ascii="Times New Roman" w:hAnsi="Times New Roman" w:cs="Times New Roman"/>
          <w:i/>
        </w:rPr>
        <w:t>Manerberger</w:t>
      </w:r>
      <w:proofErr w:type="spellEnd"/>
      <w:r w:rsidRPr="00FB58E6">
        <w:rPr>
          <w:rFonts w:ascii="Times New Roman" w:hAnsi="Times New Roman" w:cs="Times New Roman"/>
          <w:i/>
        </w:rPr>
        <w:t xml:space="preserve"> </w:t>
      </w:r>
      <w:r w:rsidRPr="00FB58E6">
        <w:rPr>
          <w:rFonts w:ascii="Times New Roman" w:hAnsi="Times New Roman" w:cs="Times New Roman"/>
        </w:rPr>
        <w:t xml:space="preserve">1948 (3) SA 731 (C); </w:t>
      </w:r>
      <w:r w:rsidRPr="00FB58E6">
        <w:rPr>
          <w:rFonts w:ascii="Times New Roman" w:hAnsi="Times New Roman" w:cs="Times New Roman"/>
          <w:i/>
        </w:rPr>
        <w:t>de Villiers</w:t>
      </w:r>
      <w:r w:rsidRPr="00FB58E6">
        <w:rPr>
          <w:rFonts w:ascii="Times New Roman" w:hAnsi="Times New Roman" w:cs="Times New Roman"/>
        </w:rPr>
        <w:t xml:space="preserve"> v </w:t>
      </w:r>
      <w:r w:rsidRPr="00FB58E6">
        <w:rPr>
          <w:rFonts w:ascii="Times New Roman" w:hAnsi="Times New Roman" w:cs="Times New Roman"/>
          <w:i/>
        </w:rPr>
        <w:t>de Villiers</w:t>
      </w:r>
      <w:r w:rsidRPr="00FB58E6">
        <w:rPr>
          <w:rFonts w:ascii="Times New Roman" w:hAnsi="Times New Roman" w:cs="Times New Roman"/>
        </w:rPr>
        <w:t xml:space="preserve"> 1943 TPD 60; </w:t>
      </w:r>
      <w:r w:rsidRPr="00FB58E6">
        <w:rPr>
          <w:rFonts w:ascii="Times New Roman" w:hAnsi="Times New Roman" w:cs="Times New Roman"/>
          <w:i/>
        </w:rPr>
        <w:t xml:space="preserve">John </w:t>
      </w:r>
      <w:proofErr w:type="spellStart"/>
      <w:r w:rsidRPr="00FB58E6">
        <w:rPr>
          <w:rFonts w:ascii="Times New Roman" w:hAnsi="Times New Roman" w:cs="Times New Roman"/>
          <w:i/>
        </w:rPr>
        <w:t>Rodericks</w:t>
      </w:r>
      <w:proofErr w:type="spellEnd"/>
      <w:r w:rsidRPr="00FB58E6">
        <w:rPr>
          <w:rFonts w:ascii="Times New Roman" w:hAnsi="Times New Roman" w:cs="Times New Roman"/>
          <w:i/>
        </w:rPr>
        <w:t xml:space="preserve"> Motors Ltd</w:t>
      </w:r>
      <w:r w:rsidRPr="00FB58E6">
        <w:rPr>
          <w:rFonts w:ascii="Times New Roman" w:hAnsi="Times New Roman" w:cs="Times New Roman"/>
        </w:rPr>
        <w:t xml:space="preserve"> v </w:t>
      </w:r>
      <w:proofErr w:type="spellStart"/>
      <w:r w:rsidRPr="00FB58E6">
        <w:rPr>
          <w:rFonts w:ascii="Times New Roman" w:hAnsi="Times New Roman" w:cs="Times New Roman"/>
          <w:i/>
        </w:rPr>
        <w:t>Viljoen</w:t>
      </w:r>
      <w:proofErr w:type="spellEnd"/>
      <w:r w:rsidRPr="00FB58E6">
        <w:rPr>
          <w:rFonts w:ascii="Times New Roman" w:hAnsi="Times New Roman" w:cs="Times New Roman"/>
        </w:rPr>
        <w:t xml:space="preserve"> 1958 (3) SA 575 (O); </w:t>
      </w:r>
      <w:r w:rsidRPr="00FB58E6">
        <w:rPr>
          <w:rFonts w:ascii="Times New Roman" w:hAnsi="Times New Roman" w:cs="Times New Roman"/>
          <w:i/>
        </w:rPr>
        <w:t>Berg</w:t>
      </w:r>
      <w:r w:rsidRPr="00FB58E6">
        <w:rPr>
          <w:rFonts w:ascii="Times New Roman" w:hAnsi="Times New Roman" w:cs="Times New Roman"/>
        </w:rPr>
        <w:t xml:space="preserve"> v </w:t>
      </w:r>
      <w:proofErr w:type="spellStart"/>
      <w:r w:rsidRPr="00FB58E6">
        <w:rPr>
          <w:rFonts w:ascii="Times New Roman" w:hAnsi="Times New Roman" w:cs="Times New Roman"/>
          <w:i/>
        </w:rPr>
        <w:t>Gossyn</w:t>
      </w:r>
      <w:proofErr w:type="spellEnd"/>
      <w:r w:rsidRPr="00FB58E6">
        <w:rPr>
          <w:rFonts w:ascii="Times New Roman" w:hAnsi="Times New Roman" w:cs="Times New Roman"/>
        </w:rPr>
        <w:t xml:space="preserve"> (1) 1965 (3) SA 702 (O); </w:t>
      </w:r>
      <w:r w:rsidRPr="00FB58E6">
        <w:rPr>
          <w:rFonts w:ascii="Times New Roman" w:hAnsi="Times New Roman" w:cs="Times New Roman"/>
          <w:i/>
        </w:rPr>
        <w:t xml:space="preserve">van </w:t>
      </w:r>
      <w:proofErr w:type="spellStart"/>
      <w:r w:rsidRPr="00FB58E6">
        <w:rPr>
          <w:rFonts w:ascii="Times New Roman" w:hAnsi="Times New Roman" w:cs="Times New Roman"/>
          <w:i/>
        </w:rPr>
        <w:t>Aswegen</w:t>
      </w:r>
      <w:proofErr w:type="spellEnd"/>
      <w:r w:rsidRPr="00FB58E6">
        <w:rPr>
          <w:rFonts w:ascii="Times New Roman" w:hAnsi="Times New Roman" w:cs="Times New Roman"/>
        </w:rPr>
        <w:t xml:space="preserve"> v </w:t>
      </w:r>
      <w:proofErr w:type="spellStart"/>
      <w:r w:rsidRPr="00FB58E6">
        <w:rPr>
          <w:rFonts w:ascii="Times New Roman" w:hAnsi="Times New Roman" w:cs="Times New Roman"/>
          <w:i/>
        </w:rPr>
        <w:t>Pienaar</w:t>
      </w:r>
      <w:proofErr w:type="spellEnd"/>
      <w:r w:rsidRPr="00FB58E6">
        <w:rPr>
          <w:rFonts w:ascii="Times New Roman" w:hAnsi="Times New Roman" w:cs="Times New Roman"/>
        </w:rPr>
        <w:t xml:space="preserve"> 1967 (1) SA 571 (O)), but may do so in the exercise of its discretion in special circumstances (</w:t>
      </w:r>
      <w:proofErr w:type="spellStart"/>
      <w:r w:rsidRPr="00FB58E6">
        <w:rPr>
          <w:rFonts w:ascii="Times New Roman" w:hAnsi="Times New Roman" w:cs="Times New Roman"/>
        </w:rPr>
        <w:t>cf</w:t>
      </w:r>
      <w:proofErr w:type="spellEnd"/>
      <w:r w:rsidRPr="00FB58E6">
        <w:rPr>
          <w:rFonts w:ascii="Times New Roman" w:hAnsi="Times New Roman" w:cs="Times New Roman"/>
        </w:rPr>
        <w:t xml:space="preserve"> </w:t>
      </w:r>
      <w:proofErr w:type="spellStart"/>
      <w:r w:rsidRPr="00FB58E6">
        <w:rPr>
          <w:rFonts w:ascii="Times New Roman" w:hAnsi="Times New Roman" w:cs="Times New Roman"/>
          <w:i/>
        </w:rPr>
        <w:t>Bayat</w:t>
      </w:r>
      <w:proofErr w:type="spellEnd"/>
      <w:r w:rsidRPr="00FB58E6">
        <w:rPr>
          <w:rFonts w:ascii="Times New Roman" w:hAnsi="Times New Roman" w:cs="Times New Roman"/>
          <w:i/>
        </w:rPr>
        <w:t xml:space="preserve"> &amp; </w:t>
      </w:r>
      <w:proofErr w:type="spellStart"/>
      <w:r w:rsidRPr="00FB58E6">
        <w:rPr>
          <w:rFonts w:ascii="Times New Roman" w:hAnsi="Times New Roman" w:cs="Times New Roman"/>
          <w:i/>
        </w:rPr>
        <w:t>Ors</w:t>
      </w:r>
      <w:proofErr w:type="spellEnd"/>
      <w:r w:rsidRPr="00FB58E6">
        <w:rPr>
          <w:rFonts w:ascii="Times New Roman" w:hAnsi="Times New Roman" w:cs="Times New Roman"/>
        </w:rPr>
        <w:t xml:space="preserve"> v </w:t>
      </w:r>
      <w:proofErr w:type="spellStart"/>
      <w:r w:rsidRPr="00FB58E6">
        <w:rPr>
          <w:rFonts w:ascii="Times New Roman" w:hAnsi="Times New Roman" w:cs="Times New Roman"/>
          <w:i/>
        </w:rPr>
        <w:t>Hansa</w:t>
      </w:r>
      <w:proofErr w:type="spellEnd"/>
      <w:r w:rsidRPr="00FB58E6">
        <w:rPr>
          <w:rFonts w:ascii="Times New Roman" w:hAnsi="Times New Roman" w:cs="Times New Roman"/>
          <w:i/>
        </w:rPr>
        <w:t xml:space="preserve"> &amp; Anor</w:t>
      </w:r>
      <w:r w:rsidRPr="00FB58E6">
        <w:rPr>
          <w:rFonts w:ascii="Times New Roman" w:hAnsi="Times New Roman" w:cs="Times New Roman"/>
        </w:rPr>
        <w:t xml:space="preserve"> 1955 (3) SA 547 (N); </w:t>
      </w:r>
      <w:proofErr w:type="spellStart"/>
      <w:r w:rsidRPr="00FB58E6">
        <w:rPr>
          <w:rFonts w:ascii="Times New Roman" w:hAnsi="Times New Roman" w:cs="Times New Roman"/>
          <w:i/>
        </w:rPr>
        <w:t>Schreuder</w:t>
      </w:r>
      <w:proofErr w:type="spellEnd"/>
      <w:r w:rsidRPr="00FB58E6">
        <w:rPr>
          <w:rFonts w:ascii="Times New Roman" w:hAnsi="Times New Roman" w:cs="Times New Roman"/>
        </w:rPr>
        <w:t xml:space="preserve"> v </w:t>
      </w:r>
      <w:proofErr w:type="spellStart"/>
      <w:r w:rsidRPr="00FB58E6">
        <w:rPr>
          <w:rFonts w:ascii="Times New Roman" w:hAnsi="Times New Roman" w:cs="Times New Roman"/>
          <w:i/>
        </w:rPr>
        <w:t>Viljoen</w:t>
      </w:r>
      <w:proofErr w:type="spellEnd"/>
      <w:r w:rsidRPr="00FB58E6">
        <w:rPr>
          <w:rFonts w:ascii="Times New Roman" w:hAnsi="Times New Roman" w:cs="Times New Roman"/>
        </w:rPr>
        <w:t xml:space="preserve"> 1965 (2) SA 88 (O)). Once such </w:t>
      </w:r>
      <w:proofErr w:type="gramStart"/>
      <w:r w:rsidR="00AB5B67" w:rsidRPr="00FB58E6">
        <w:rPr>
          <w:rFonts w:ascii="Times New Roman" w:hAnsi="Times New Roman" w:cs="Times New Roman"/>
        </w:rPr>
        <w:t>a discretion</w:t>
      </w:r>
      <w:proofErr w:type="gramEnd"/>
      <w:r w:rsidRPr="00FB58E6">
        <w:rPr>
          <w:rFonts w:ascii="Times New Roman" w:hAnsi="Times New Roman" w:cs="Times New Roman"/>
        </w:rPr>
        <w:t xml:space="preserve"> has been exercised in favour of an applicant a Court of Appeal will only interfere if it comes to the conclusion that the court a quo has not exercised its discretion judicially."  </w:t>
      </w:r>
    </w:p>
    <w:p w:rsidR="00B801A8" w:rsidRDefault="002E0B20" w:rsidP="00475C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an </w:t>
      </w:r>
      <w:r w:rsidR="00FA07AC">
        <w:rPr>
          <w:rFonts w:ascii="Times New Roman" w:hAnsi="Times New Roman" w:cs="Times New Roman"/>
          <w:sz w:val="24"/>
          <w:szCs w:val="24"/>
        </w:rPr>
        <w:t xml:space="preserve">application to strike out will not be granted unless the applicant shows that it will be prejudiced in the conduct of its claim or defence. See </w:t>
      </w:r>
      <w:proofErr w:type="spellStart"/>
      <w:r w:rsidR="00FA07AC">
        <w:rPr>
          <w:rFonts w:ascii="Times New Roman" w:hAnsi="Times New Roman" w:cs="Times New Roman"/>
          <w:sz w:val="24"/>
          <w:szCs w:val="24"/>
        </w:rPr>
        <w:t>Herbstein</w:t>
      </w:r>
      <w:proofErr w:type="spellEnd"/>
      <w:r w:rsidR="00FA07AC">
        <w:rPr>
          <w:rFonts w:ascii="Times New Roman" w:hAnsi="Times New Roman" w:cs="Times New Roman"/>
          <w:sz w:val="24"/>
          <w:szCs w:val="24"/>
        </w:rPr>
        <w:t xml:space="preserve"> and Van </w:t>
      </w:r>
      <w:proofErr w:type="spellStart"/>
      <w:r w:rsidR="00FA07AC">
        <w:rPr>
          <w:rFonts w:ascii="Times New Roman" w:hAnsi="Times New Roman" w:cs="Times New Roman"/>
          <w:sz w:val="24"/>
          <w:szCs w:val="24"/>
        </w:rPr>
        <w:t>Winsen</w:t>
      </w:r>
      <w:proofErr w:type="spellEnd"/>
      <w:r w:rsidR="00FA07AC">
        <w:rPr>
          <w:rFonts w:ascii="Times New Roman" w:hAnsi="Times New Roman" w:cs="Times New Roman"/>
          <w:sz w:val="24"/>
          <w:szCs w:val="24"/>
        </w:rPr>
        <w:t xml:space="preserve"> in </w:t>
      </w:r>
      <w:r w:rsidR="00FA07AC" w:rsidRPr="00FB58E6">
        <w:rPr>
          <w:rFonts w:ascii="Times New Roman" w:hAnsi="Times New Roman" w:cs="Times New Roman"/>
          <w:i/>
          <w:sz w:val="24"/>
          <w:szCs w:val="24"/>
        </w:rPr>
        <w:t xml:space="preserve">The Civil Practice </w:t>
      </w:r>
      <w:r w:rsidR="00AB5B67" w:rsidRPr="00FB58E6">
        <w:rPr>
          <w:rFonts w:ascii="Times New Roman" w:hAnsi="Times New Roman" w:cs="Times New Roman"/>
          <w:i/>
          <w:sz w:val="24"/>
          <w:szCs w:val="24"/>
        </w:rPr>
        <w:t>of the Supreme Court of</w:t>
      </w:r>
      <w:r w:rsidR="00FA07AC" w:rsidRPr="00FB58E6">
        <w:rPr>
          <w:rFonts w:ascii="Times New Roman" w:hAnsi="Times New Roman" w:cs="Times New Roman"/>
          <w:i/>
          <w:sz w:val="24"/>
          <w:szCs w:val="24"/>
        </w:rPr>
        <w:t xml:space="preserve"> South Africa</w:t>
      </w:r>
      <w:r w:rsidR="00FA07AC">
        <w:rPr>
          <w:rFonts w:ascii="Times New Roman" w:hAnsi="Times New Roman" w:cs="Times New Roman"/>
          <w:sz w:val="24"/>
          <w:szCs w:val="24"/>
        </w:rPr>
        <w:t>, 5</w:t>
      </w:r>
      <w:r w:rsidR="00FA07AC" w:rsidRPr="00FA07AC">
        <w:rPr>
          <w:rFonts w:ascii="Times New Roman" w:hAnsi="Times New Roman" w:cs="Times New Roman"/>
          <w:sz w:val="24"/>
          <w:szCs w:val="24"/>
          <w:vertAlign w:val="superscript"/>
        </w:rPr>
        <w:t>th</w:t>
      </w:r>
      <w:r w:rsidR="00FA07AC">
        <w:rPr>
          <w:rFonts w:ascii="Times New Roman" w:hAnsi="Times New Roman" w:cs="Times New Roman"/>
          <w:sz w:val="24"/>
          <w:szCs w:val="24"/>
        </w:rPr>
        <w:t xml:space="preserve"> </w:t>
      </w:r>
      <w:proofErr w:type="spellStart"/>
      <w:proofErr w:type="gramStart"/>
      <w:r w:rsidR="00FA07AC">
        <w:rPr>
          <w:rFonts w:ascii="Times New Roman" w:hAnsi="Times New Roman" w:cs="Times New Roman"/>
          <w:sz w:val="24"/>
          <w:szCs w:val="24"/>
        </w:rPr>
        <w:t>ed</w:t>
      </w:r>
      <w:proofErr w:type="spellEnd"/>
      <w:proofErr w:type="gramEnd"/>
      <w:r w:rsidR="00FA07AC">
        <w:rPr>
          <w:rFonts w:ascii="Times New Roman" w:hAnsi="Times New Roman" w:cs="Times New Roman"/>
          <w:sz w:val="24"/>
          <w:szCs w:val="24"/>
        </w:rPr>
        <w:t xml:space="preserve"> at p</w:t>
      </w:r>
      <w:r w:rsidR="00FB58E6">
        <w:rPr>
          <w:rFonts w:ascii="Times New Roman" w:hAnsi="Times New Roman" w:cs="Times New Roman"/>
          <w:sz w:val="24"/>
          <w:szCs w:val="24"/>
        </w:rPr>
        <w:t>p</w:t>
      </w:r>
      <w:r w:rsidR="00FA07AC">
        <w:rPr>
          <w:rFonts w:ascii="Times New Roman" w:hAnsi="Times New Roman" w:cs="Times New Roman"/>
          <w:sz w:val="24"/>
          <w:szCs w:val="24"/>
        </w:rPr>
        <w:t xml:space="preserve"> 500-501. </w:t>
      </w:r>
      <w:r w:rsidR="001B3CAC">
        <w:rPr>
          <w:rFonts w:ascii="Times New Roman" w:hAnsi="Times New Roman" w:cs="Times New Roman"/>
          <w:sz w:val="24"/>
          <w:szCs w:val="24"/>
        </w:rPr>
        <w:t>It</w:t>
      </w:r>
      <w:r w:rsidR="00FA07AC">
        <w:rPr>
          <w:rFonts w:ascii="Times New Roman" w:hAnsi="Times New Roman" w:cs="Times New Roman"/>
          <w:sz w:val="24"/>
          <w:szCs w:val="24"/>
        </w:rPr>
        <w:t xml:space="preserve"> is apparent that the plaintiff needlessly filed a declaration accompanying an endorsed summons. However, the defendant</w:t>
      </w:r>
      <w:r w:rsidR="00B829D0">
        <w:rPr>
          <w:rFonts w:ascii="Times New Roman" w:hAnsi="Times New Roman" w:cs="Times New Roman"/>
          <w:sz w:val="24"/>
          <w:szCs w:val="24"/>
        </w:rPr>
        <w:t>s have</w:t>
      </w:r>
      <w:r w:rsidR="00FA07AC">
        <w:rPr>
          <w:rFonts w:ascii="Times New Roman" w:hAnsi="Times New Roman" w:cs="Times New Roman"/>
          <w:sz w:val="24"/>
          <w:szCs w:val="24"/>
        </w:rPr>
        <w:t xml:space="preserve"> not led evidence</w:t>
      </w:r>
      <w:r w:rsidR="00B829D0">
        <w:rPr>
          <w:rFonts w:ascii="Times New Roman" w:hAnsi="Times New Roman" w:cs="Times New Roman"/>
          <w:sz w:val="24"/>
          <w:szCs w:val="24"/>
        </w:rPr>
        <w:t xml:space="preserve"> showing in what way it they</w:t>
      </w:r>
      <w:r w:rsidR="00FA07AC">
        <w:rPr>
          <w:rFonts w:ascii="Times New Roman" w:hAnsi="Times New Roman" w:cs="Times New Roman"/>
          <w:sz w:val="24"/>
          <w:szCs w:val="24"/>
        </w:rPr>
        <w:t xml:space="preserve"> </w:t>
      </w:r>
      <w:r w:rsidR="00C2003E">
        <w:rPr>
          <w:rFonts w:ascii="Times New Roman" w:hAnsi="Times New Roman" w:cs="Times New Roman"/>
          <w:sz w:val="24"/>
          <w:szCs w:val="24"/>
        </w:rPr>
        <w:t xml:space="preserve">have </w:t>
      </w:r>
      <w:r w:rsidR="00FA07AC">
        <w:rPr>
          <w:rFonts w:ascii="Times New Roman" w:hAnsi="Times New Roman" w:cs="Times New Roman"/>
          <w:sz w:val="24"/>
          <w:szCs w:val="24"/>
        </w:rPr>
        <w:t xml:space="preserve">been </w:t>
      </w:r>
      <w:r w:rsidR="00B829D0">
        <w:rPr>
          <w:rFonts w:ascii="Times New Roman" w:hAnsi="Times New Roman" w:cs="Times New Roman"/>
          <w:sz w:val="24"/>
          <w:szCs w:val="24"/>
        </w:rPr>
        <w:t>prejudiced in the conduct of their</w:t>
      </w:r>
      <w:r w:rsidR="00FA07AC">
        <w:rPr>
          <w:rFonts w:ascii="Times New Roman" w:hAnsi="Times New Roman" w:cs="Times New Roman"/>
          <w:sz w:val="24"/>
          <w:szCs w:val="24"/>
        </w:rPr>
        <w:t xml:space="preserve"> defence. That the defendant</w:t>
      </w:r>
      <w:r w:rsidR="00B829D0">
        <w:rPr>
          <w:rFonts w:ascii="Times New Roman" w:hAnsi="Times New Roman" w:cs="Times New Roman"/>
          <w:sz w:val="24"/>
          <w:szCs w:val="24"/>
        </w:rPr>
        <w:t>s</w:t>
      </w:r>
      <w:r w:rsidR="00FA07AC">
        <w:rPr>
          <w:rFonts w:ascii="Times New Roman" w:hAnsi="Times New Roman" w:cs="Times New Roman"/>
          <w:sz w:val="24"/>
          <w:szCs w:val="24"/>
        </w:rPr>
        <w:t xml:space="preserve"> will needlessly incur costs in pleading to the additional document is neither here nor there. </w:t>
      </w:r>
      <w:r w:rsidR="0028275F">
        <w:rPr>
          <w:rFonts w:ascii="Times New Roman" w:hAnsi="Times New Roman" w:cs="Times New Roman"/>
          <w:sz w:val="24"/>
          <w:szCs w:val="24"/>
        </w:rPr>
        <w:t>The plaintiff will, in the event of succeeding in his claim</w:t>
      </w:r>
      <w:r w:rsidR="0028275F" w:rsidRPr="0028275F">
        <w:rPr>
          <w:rFonts w:ascii="Times New Roman" w:hAnsi="Times New Roman" w:cs="Times New Roman"/>
          <w:sz w:val="24"/>
          <w:szCs w:val="24"/>
        </w:rPr>
        <w:t xml:space="preserve"> </w:t>
      </w:r>
      <w:r w:rsidR="0028275F">
        <w:rPr>
          <w:rFonts w:ascii="Times New Roman" w:hAnsi="Times New Roman" w:cs="Times New Roman"/>
          <w:sz w:val="24"/>
          <w:szCs w:val="24"/>
        </w:rPr>
        <w:t>be restricted to costs of preparation of the endorsed summons</w:t>
      </w:r>
      <w:r w:rsidR="001B3CAC">
        <w:rPr>
          <w:rFonts w:ascii="Times New Roman" w:hAnsi="Times New Roman" w:cs="Times New Roman"/>
          <w:sz w:val="24"/>
          <w:szCs w:val="24"/>
        </w:rPr>
        <w:t xml:space="preserve"> only</w:t>
      </w:r>
      <w:r w:rsidR="0028275F">
        <w:rPr>
          <w:rFonts w:ascii="Times New Roman" w:hAnsi="Times New Roman" w:cs="Times New Roman"/>
          <w:sz w:val="24"/>
          <w:szCs w:val="24"/>
        </w:rPr>
        <w:t xml:space="preserve">. See </w:t>
      </w:r>
      <w:r w:rsidR="0028275F" w:rsidRPr="00F925F3">
        <w:rPr>
          <w:rFonts w:ascii="Times New Roman" w:hAnsi="Times New Roman" w:cs="Times New Roman"/>
          <w:i/>
          <w:sz w:val="24"/>
          <w:szCs w:val="24"/>
        </w:rPr>
        <w:t xml:space="preserve">Miller </w:t>
      </w:r>
      <w:r w:rsidR="0028275F" w:rsidRPr="00FB58E6">
        <w:rPr>
          <w:rFonts w:ascii="Times New Roman" w:hAnsi="Times New Roman" w:cs="Times New Roman"/>
          <w:sz w:val="24"/>
          <w:szCs w:val="24"/>
        </w:rPr>
        <w:t xml:space="preserve">v </w:t>
      </w:r>
      <w:proofErr w:type="spellStart"/>
      <w:r w:rsidR="0028275F" w:rsidRPr="00F925F3">
        <w:rPr>
          <w:rFonts w:ascii="Times New Roman" w:hAnsi="Times New Roman" w:cs="Times New Roman"/>
          <w:i/>
          <w:sz w:val="24"/>
          <w:szCs w:val="24"/>
        </w:rPr>
        <w:t>Roussot</w:t>
      </w:r>
      <w:proofErr w:type="spellEnd"/>
      <w:r w:rsidR="0028275F" w:rsidRPr="00F925F3">
        <w:rPr>
          <w:rFonts w:ascii="Times New Roman" w:hAnsi="Times New Roman" w:cs="Times New Roman"/>
          <w:i/>
          <w:sz w:val="24"/>
          <w:szCs w:val="24"/>
        </w:rPr>
        <w:t xml:space="preserve"> </w:t>
      </w:r>
      <w:r w:rsidR="0028275F">
        <w:rPr>
          <w:rFonts w:ascii="Times New Roman" w:hAnsi="Times New Roman" w:cs="Times New Roman"/>
          <w:sz w:val="24"/>
          <w:szCs w:val="24"/>
        </w:rPr>
        <w:t xml:space="preserve">1975 (1) ZLR 324 and </w:t>
      </w:r>
      <w:r w:rsidR="0028275F" w:rsidRPr="00F925F3">
        <w:rPr>
          <w:rFonts w:ascii="Times New Roman" w:hAnsi="Times New Roman" w:cs="Times New Roman"/>
          <w:i/>
          <w:sz w:val="24"/>
          <w:szCs w:val="24"/>
        </w:rPr>
        <w:t xml:space="preserve">Border Grain Co (Pvt) Ltd </w:t>
      </w:r>
      <w:r w:rsidR="0028275F" w:rsidRPr="00FB58E6">
        <w:rPr>
          <w:rFonts w:ascii="Times New Roman" w:hAnsi="Times New Roman" w:cs="Times New Roman"/>
          <w:sz w:val="24"/>
          <w:szCs w:val="24"/>
        </w:rPr>
        <w:t xml:space="preserve">v </w:t>
      </w:r>
      <w:r w:rsidR="007B2E19" w:rsidRPr="00F925F3">
        <w:rPr>
          <w:rFonts w:ascii="Times New Roman" w:hAnsi="Times New Roman" w:cs="Times New Roman"/>
          <w:i/>
          <w:sz w:val="24"/>
          <w:szCs w:val="24"/>
        </w:rPr>
        <w:t>Stock</w:t>
      </w:r>
      <w:r w:rsidR="007B2E19">
        <w:rPr>
          <w:rFonts w:ascii="Times New Roman" w:hAnsi="Times New Roman" w:cs="Times New Roman"/>
          <w:sz w:val="24"/>
          <w:szCs w:val="24"/>
        </w:rPr>
        <w:t xml:space="preserve"> 1961</w:t>
      </w:r>
      <w:r w:rsidR="001B3CAC">
        <w:rPr>
          <w:rFonts w:ascii="Times New Roman" w:hAnsi="Times New Roman" w:cs="Times New Roman"/>
          <w:sz w:val="24"/>
          <w:szCs w:val="24"/>
        </w:rPr>
        <w:t xml:space="preserve"> R &amp; N 569.</w:t>
      </w:r>
      <w:r w:rsidR="00E42E53" w:rsidRPr="00E42E53">
        <w:rPr>
          <w:rFonts w:ascii="Times New Roman" w:hAnsi="Times New Roman" w:cs="Times New Roman"/>
          <w:sz w:val="24"/>
          <w:szCs w:val="24"/>
        </w:rPr>
        <w:t xml:space="preserve">  </w:t>
      </w:r>
    </w:p>
    <w:p w:rsidR="001C3D8C" w:rsidRDefault="00FC3237" w:rsidP="00475C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1C3D8C">
        <w:rPr>
          <w:rFonts w:ascii="Times New Roman" w:hAnsi="Times New Roman" w:cs="Times New Roman"/>
          <w:sz w:val="24"/>
          <w:szCs w:val="24"/>
        </w:rPr>
        <w:t xml:space="preserve"> the result, the application is dismissed with costs.</w:t>
      </w:r>
    </w:p>
    <w:p w:rsidR="005A18B6" w:rsidRDefault="005A18B6" w:rsidP="006B5288">
      <w:pPr>
        <w:spacing w:line="360" w:lineRule="auto"/>
        <w:jc w:val="both"/>
        <w:rPr>
          <w:rFonts w:ascii="Times New Roman" w:hAnsi="Times New Roman" w:cs="Times New Roman"/>
          <w:sz w:val="24"/>
          <w:szCs w:val="24"/>
        </w:rPr>
      </w:pPr>
    </w:p>
    <w:p w:rsidR="00F925F3" w:rsidRDefault="00F925F3" w:rsidP="00F925F3">
      <w:pPr>
        <w:spacing w:line="360" w:lineRule="auto"/>
        <w:ind w:firstLine="720"/>
        <w:jc w:val="both"/>
        <w:rPr>
          <w:rFonts w:ascii="Times New Roman" w:hAnsi="Times New Roman" w:cs="Times New Roman"/>
          <w:sz w:val="24"/>
          <w:szCs w:val="24"/>
        </w:rPr>
      </w:pPr>
    </w:p>
    <w:p w:rsidR="001C3D8C" w:rsidRDefault="00F925F3" w:rsidP="00FB58E6">
      <w:pPr>
        <w:spacing w:after="0" w:line="240" w:lineRule="auto"/>
        <w:jc w:val="both"/>
        <w:rPr>
          <w:rFonts w:ascii="Times New Roman" w:hAnsi="Times New Roman" w:cs="Times New Roman"/>
          <w:sz w:val="24"/>
          <w:szCs w:val="24"/>
        </w:rPr>
      </w:pPr>
      <w:r w:rsidRPr="00F925F3">
        <w:rPr>
          <w:rFonts w:ascii="Times New Roman" w:hAnsi="Times New Roman" w:cs="Times New Roman"/>
          <w:i/>
          <w:sz w:val="24"/>
          <w:szCs w:val="24"/>
        </w:rPr>
        <w:t>Gama &amp; Partners</w:t>
      </w:r>
      <w:r w:rsidR="001C3D8C">
        <w:rPr>
          <w:rFonts w:ascii="Times New Roman" w:hAnsi="Times New Roman" w:cs="Times New Roman"/>
          <w:sz w:val="24"/>
          <w:szCs w:val="24"/>
        </w:rPr>
        <w:t>, applicant’s legal practitioners</w:t>
      </w:r>
    </w:p>
    <w:p w:rsidR="00A611D9" w:rsidRPr="00A611D9" w:rsidRDefault="00F925F3" w:rsidP="00FB58E6">
      <w:pPr>
        <w:spacing w:after="0" w:line="240" w:lineRule="auto"/>
        <w:jc w:val="both"/>
        <w:rPr>
          <w:rFonts w:ascii="Times New Roman" w:hAnsi="Times New Roman" w:cs="Times New Roman"/>
          <w:sz w:val="24"/>
          <w:szCs w:val="24"/>
        </w:rPr>
      </w:pPr>
      <w:r w:rsidRPr="00F925F3">
        <w:rPr>
          <w:rFonts w:ascii="Times New Roman" w:hAnsi="Times New Roman" w:cs="Times New Roman"/>
          <w:i/>
          <w:sz w:val="24"/>
          <w:szCs w:val="24"/>
        </w:rPr>
        <w:t xml:space="preserve">Gill, </w:t>
      </w:r>
      <w:proofErr w:type="spellStart"/>
      <w:r w:rsidRPr="00F925F3">
        <w:rPr>
          <w:rFonts w:ascii="Times New Roman" w:hAnsi="Times New Roman" w:cs="Times New Roman"/>
          <w:i/>
          <w:sz w:val="24"/>
          <w:szCs w:val="24"/>
        </w:rPr>
        <w:t>Godlonton</w:t>
      </w:r>
      <w:proofErr w:type="spellEnd"/>
      <w:r w:rsidRPr="00F925F3">
        <w:rPr>
          <w:rFonts w:ascii="Times New Roman" w:hAnsi="Times New Roman" w:cs="Times New Roman"/>
          <w:i/>
          <w:sz w:val="24"/>
          <w:szCs w:val="24"/>
        </w:rPr>
        <w:t xml:space="preserve"> &amp; </w:t>
      </w:r>
      <w:proofErr w:type="spellStart"/>
      <w:r w:rsidRPr="00F925F3">
        <w:rPr>
          <w:rFonts w:ascii="Times New Roman" w:hAnsi="Times New Roman" w:cs="Times New Roman"/>
          <w:i/>
          <w:sz w:val="24"/>
          <w:szCs w:val="24"/>
        </w:rPr>
        <w:t>Gerrans</w:t>
      </w:r>
      <w:proofErr w:type="spellEnd"/>
      <w:r w:rsidR="00B829D0">
        <w:rPr>
          <w:rFonts w:ascii="Times New Roman" w:hAnsi="Times New Roman" w:cs="Times New Roman"/>
          <w:sz w:val="24"/>
          <w:szCs w:val="24"/>
        </w:rPr>
        <w:t>, responde</w:t>
      </w:r>
      <w:r w:rsidR="001C3D8C">
        <w:rPr>
          <w:rFonts w:ascii="Times New Roman" w:hAnsi="Times New Roman" w:cs="Times New Roman"/>
          <w:sz w:val="24"/>
          <w:szCs w:val="24"/>
        </w:rPr>
        <w:t>nt</w:t>
      </w:r>
      <w:r w:rsidR="00B829D0">
        <w:rPr>
          <w:rFonts w:ascii="Times New Roman" w:hAnsi="Times New Roman" w:cs="Times New Roman"/>
          <w:sz w:val="24"/>
          <w:szCs w:val="24"/>
        </w:rPr>
        <w:t>s</w:t>
      </w:r>
      <w:r w:rsidR="001C3D8C">
        <w:rPr>
          <w:rFonts w:ascii="Times New Roman" w:hAnsi="Times New Roman" w:cs="Times New Roman"/>
          <w:sz w:val="24"/>
          <w:szCs w:val="24"/>
        </w:rPr>
        <w:t>’ legal practitioners</w:t>
      </w:r>
      <w:r w:rsidR="00FC3237">
        <w:rPr>
          <w:rFonts w:ascii="Times New Roman" w:hAnsi="Times New Roman" w:cs="Times New Roman"/>
          <w:sz w:val="24"/>
          <w:szCs w:val="24"/>
        </w:rPr>
        <w:t xml:space="preserve"> </w:t>
      </w:r>
    </w:p>
    <w:sectPr w:rsidR="00A611D9" w:rsidRPr="00A611D9">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00B" w:rsidRDefault="0058700B" w:rsidP="009E1C25">
      <w:pPr>
        <w:spacing w:after="0" w:line="240" w:lineRule="auto"/>
      </w:pPr>
      <w:r>
        <w:separator/>
      </w:r>
    </w:p>
  </w:endnote>
  <w:endnote w:type="continuationSeparator" w:id="0">
    <w:p w:rsidR="0058700B" w:rsidRDefault="0058700B" w:rsidP="009E1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00B" w:rsidRDefault="0058700B" w:rsidP="009E1C25">
      <w:pPr>
        <w:spacing w:after="0" w:line="240" w:lineRule="auto"/>
      </w:pPr>
      <w:r>
        <w:separator/>
      </w:r>
    </w:p>
  </w:footnote>
  <w:footnote w:type="continuationSeparator" w:id="0">
    <w:p w:rsidR="0058700B" w:rsidRDefault="0058700B" w:rsidP="009E1C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502492"/>
      <w:docPartObj>
        <w:docPartGallery w:val="Page Numbers (Top of Page)"/>
        <w:docPartUnique/>
      </w:docPartObj>
    </w:sdtPr>
    <w:sdtEndPr>
      <w:rPr>
        <w:noProof/>
      </w:rPr>
    </w:sdtEndPr>
    <w:sdtContent>
      <w:p w:rsidR="009E1C25" w:rsidRDefault="009E1C25">
        <w:pPr>
          <w:pStyle w:val="Header"/>
          <w:jc w:val="right"/>
          <w:rPr>
            <w:noProof/>
          </w:rPr>
        </w:pPr>
        <w:r>
          <w:fldChar w:fldCharType="begin"/>
        </w:r>
        <w:r>
          <w:instrText xml:space="preserve"> PAGE   \* MERGEFORMAT </w:instrText>
        </w:r>
        <w:r>
          <w:fldChar w:fldCharType="separate"/>
        </w:r>
        <w:r w:rsidR="00210A64">
          <w:rPr>
            <w:noProof/>
          </w:rPr>
          <w:t>1</w:t>
        </w:r>
        <w:r>
          <w:rPr>
            <w:noProof/>
          </w:rPr>
          <w:fldChar w:fldCharType="end"/>
        </w:r>
      </w:p>
      <w:p w:rsidR="009E1C25" w:rsidRDefault="009E1C25">
        <w:pPr>
          <w:pStyle w:val="Header"/>
          <w:jc w:val="right"/>
          <w:rPr>
            <w:noProof/>
          </w:rPr>
        </w:pPr>
        <w:r>
          <w:rPr>
            <w:noProof/>
          </w:rPr>
          <w:t>HH</w:t>
        </w:r>
        <w:r w:rsidR="0023487F">
          <w:rPr>
            <w:noProof/>
          </w:rPr>
          <w:t xml:space="preserve"> 19-16</w:t>
        </w:r>
      </w:p>
      <w:p w:rsidR="009E1C25" w:rsidRDefault="009E1C25">
        <w:pPr>
          <w:pStyle w:val="Header"/>
          <w:jc w:val="right"/>
        </w:pPr>
        <w:r>
          <w:rPr>
            <w:noProof/>
          </w:rPr>
          <w:t>HC 4519/14</w:t>
        </w:r>
      </w:p>
    </w:sdtContent>
  </w:sdt>
  <w:p w:rsidR="009E1C25" w:rsidRDefault="009E1C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C0B48"/>
    <w:multiLevelType w:val="hybridMultilevel"/>
    <w:tmpl w:val="BA46C7AC"/>
    <w:lvl w:ilvl="0" w:tplc="58CAD6D8">
      <w:start w:val="1"/>
      <w:numFmt w:val="lowerLetter"/>
      <w:lvlText w:val="(%1)"/>
      <w:lvlJc w:val="left"/>
      <w:pPr>
        <w:ind w:left="1080" w:hanging="360"/>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A7A1E4C"/>
    <w:multiLevelType w:val="hybridMultilevel"/>
    <w:tmpl w:val="A62EA670"/>
    <w:lvl w:ilvl="0" w:tplc="0374F5C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2BE"/>
    <w:rsid w:val="000550FA"/>
    <w:rsid w:val="00090B41"/>
    <w:rsid w:val="000A50B2"/>
    <w:rsid w:val="000E7006"/>
    <w:rsid w:val="00122A59"/>
    <w:rsid w:val="001769F2"/>
    <w:rsid w:val="00190241"/>
    <w:rsid w:val="001B3CAC"/>
    <w:rsid w:val="001C3D8C"/>
    <w:rsid w:val="00210A64"/>
    <w:rsid w:val="0023487F"/>
    <w:rsid w:val="0028275F"/>
    <w:rsid w:val="00282BD7"/>
    <w:rsid w:val="00297120"/>
    <w:rsid w:val="002A00E1"/>
    <w:rsid w:val="002C1479"/>
    <w:rsid w:val="002C24CC"/>
    <w:rsid w:val="002E0B20"/>
    <w:rsid w:val="003552BE"/>
    <w:rsid w:val="00391E75"/>
    <w:rsid w:val="003B3E1F"/>
    <w:rsid w:val="00427D1D"/>
    <w:rsid w:val="004629AF"/>
    <w:rsid w:val="004748D5"/>
    <w:rsid w:val="00475C9A"/>
    <w:rsid w:val="004C6B03"/>
    <w:rsid w:val="004F6F1F"/>
    <w:rsid w:val="00512950"/>
    <w:rsid w:val="00520E3D"/>
    <w:rsid w:val="00560353"/>
    <w:rsid w:val="0058700B"/>
    <w:rsid w:val="005A18B6"/>
    <w:rsid w:val="00611AF4"/>
    <w:rsid w:val="00632167"/>
    <w:rsid w:val="00696AA5"/>
    <w:rsid w:val="006B5288"/>
    <w:rsid w:val="006B7701"/>
    <w:rsid w:val="006F7A0F"/>
    <w:rsid w:val="00763CF1"/>
    <w:rsid w:val="00797F48"/>
    <w:rsid w:val="007A35F4"/>
    <w:rsid w:val="007B2E19"/>
    <w:rsid w:val="007E3FC8"/>
    <w:rsid w:val="00802EA1"/>
    <w:rsid w:val="00845275"/>
    <w:rsid w:val="00896361"/>
    <w:rsid w:val="0089711C"/>
    <w:rsid w:val="00923193"/>
    <w:rsid w:val="00941F2D"/>
    <w:rsid w:val="009E1C25"/>
    <w:rsid w:val="009F5DC6"/>
    <w:rsid w:val="00A40095"/>
    <w:rsid w:val="00A611D9"/>
    <w:rsid w:val="00A677E3"/>
    <w:rsid w:val="00A72329"/>
    <w:rsid w:val="00AB5B67"/>
    <w:rsid w:val="00B01B3C"/>
    <w:rsid w:val="00B1013A"/>
    <w:rsid w:val="00B56AF3"/>
    <w:rsid w:val="00B801A8"/>
    <w:rsid w:val="00B829D0"/>
    <w:rsid w:val="00B92975"/>
    <w:rsid w:val="00B979B5"/>
    <w:rsid w:val="00BE0659"/>
    <w:rsid w:val="00C2003E"/>
    <w:rsid w:val="00C50717"/>
    <w:rsid w:val="00C51898"/>
    <w:rsid w:val="00C6721D"/>
    <w:rsid w:val="00C7203B"/>
    <w:rsid w:val="00D51FEC"/>
    <w:rsid w:val="00D6202C"/>
    <w:rsid w:val="00D73FDF"/>
    <w:rsid w:val="00D86DF8"/>
    <w:rsid w:val="00DC3F22"/>
    <w:rsid w:val="00E42E53"/>
    <w:rsid w:val="00F3482B"/>
    <w:rsid w:val="00F925F3"/>
    <w:rsid w:val="00FA07AC"/>
    <w:rsid w:val="00FB58E6"/>
    <w:rsid w:val="00FC323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C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C25"/>
  </w:style>
  <w:style w:type="paragraph" w:styleId="Footer">
    <w:name w:val="footer"/>
    <w:basedOn w:val="Normal"/>
    <w:link w:val="FooterChar"/>
    <w:uiPriority w:val="99"/>
    <w:unhideWhenUsed/>
    <w:rsid w:val="009E1C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C25"/>
  </w:style>
  <w:style w:type="paragraph" w:styleId="BalloonText">
    <w:name w:val="Balloon Text"/>
    <w:basedOn w:val="Normal"/>
    <w:link w:val="BalloonTextChar"/>
    <w:uiPriority w:val="99"/>
    <w:semiHidden/>
    <w:unhideWhenUsed/>
    <w:rsid w:val="000E7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006"/>
    <w:rPr>
      <w:rFonts w:ascii="Tahoma" w:hAnsi="Tahoma" w:cs="Tahoma"/>
      <w:sz w:val="16"/>
      <w:szCs w:val="16"/>
    </w:rPr>
  </w:style>
  <w:style w:type="paragraph" w:styleId="ListParagraph">
    <w:name w:val="List Paragraph"/>
    <w:basedOn w:val="Normal"/>
    <w:uiPriority w:val="34"/>
    <w:qFormat/>
    <w:rsid w:val="000E70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C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C25"/>
  </w:style>
  <w:style w:type="paragraph" w:styleId="Footer">
    <w:name w:val="footer"/>
    <w:basedOn w:val="Normal"/>
    <w:link w:val="FooterChar"/>
    <w:uiPriority w:val="99"/>
    <w:unhideWhenUsed/>
    <w:rsid w:val="009E1C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C25"/>
  </w:style>
  <w:style w:type="paragraph" w:styleId="BalloonText">
    <w:name w:val="Balloon Text"/>
    <w:basedOn w:val="Normal"/>
    <w:link w:val="BalloonTextChar"/>
    <w:uiPriority w:val="99"/>
    <w:semiHidden/>
    <w:unhideWhenUsed/>
    <w:rsid w:val="000E7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006"/>
    <w:rPr>
      <w:rFonts w:ascii="Tahoma" w:hAnsi="Tahoma" w:cs="Tahoma"/>
      <w:sz w:val="16"/>
      <w:szCs w:val="16"/>
    </w:rPr>
  </w:style>
  <w:style w:type="paragraph" w:styleId="ListParagraph">
    <w:name w:val="List Paragraph"/>
    <w:basedOn w:val="Normal"/>
    <w:uiPriority w:val="34"/>
    <w:qFormat/>
    <w:rsid w:val="000E7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2016-01-08T08:53:00Z</cp:lastPrinted>
  <dcterms:created xsi:type="dcterms:W3CDTF">2016-01-08T10:45:00Z</dcterms:created>
  <dcterms:modified xsi:type="dcterms:W3CDTF">2016-01-08T10:45:00Z</dcterms:modified>
</cp:coreProperties>
</file>