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1B83" w:rsidRPr="00AE0CE2" w:rsidRDefault="00F46D3A" w:rsidP="00AC3735">
      <w:pPr>
        <w:spacing w:after="0" w:line="240" w:lineRule="auto"/>
      </w:pPr>
      <w:bookmarkStart w:id="0" w:name="_GoBack"/>
      <w:bookmarkEnd w:id="0"/>
      <w:r w:rsidRPr="00AE0CE2">
        <w:t>MHONDORO NGEZI RURAL DISTRICT COUNCIL</w:t>
      </w:r>
    </w:p>
    <w:p w:rsidR="00F46D3A" w:rsidRPr="00AE0CE2" w:rsidRDefault="00AC3735" w:rsidP="00AC3735">
      <w:pPr>
        <w:spacing w:after="0" w:line="240" w:lineRule="auto"/>
      </w:pPr>
      <w:r>
        <w:t>versus</w:t>
      </w:r>
    </w:p>
    <w:p w:rsidR="00F46D3A" w:rsidRPr="00AE0CE2" w:rsidRDefault="00F46D3A" w:rsidP="00AC3735">
      <w:pPr>
        <w:spacing w:after="0" w:line="240" w:lineRule="auto"/>
      </w:pPr>
      <w:r w:rsidRPr="00AE0CE2">
        <w:t>AMON NYASHA CH</w:t>
      </w:r>
      <w:r w:rsidR="00AE0CE2" w:rsidRPr="00AE0CE2">
        <w:t>I</w:t>
      </w:r>
      <w:r w:rsidRPr="00AE0CE2">
        <w:t>HURI</w:t>
      </w:r>
    </w:p>
    <w:p w:rsidR="00F46D3A" w:rsidRPr="00AE0CE2" w:rsidRDefault="00AC3735" w:rsidP="00AC3735">
      <w:pPr>
        <w:spacing w:after="0" w:line="240" w:lineRule="auto"/>
      </w:pPr>
      <w:r>
        <w:t>and</w:t>
      </w:r>
    </w:p>
    <w:p w:rsidR="00F46D3A" w:rsidRPr="00AE0CE2" w:rsidRDefault="00F46D3A" w:rsidP="00AC3735">
      <w:pPr>
        <w:spacing w:after="0" w:line="240" w:lineRule="auto"/>
      </w:pPr>
      <w:r w:rsidRPr="00AE0CE2">
        <w:t>MESSENGER OF COURT (KADOMA)</w:t>
      </w:r>
    </w:p>
    <w:p w:rsidR="00F46D3A" w:rsidRPr="00AE0CE2" w:rsidRDefault="00F46D3A" w:rsidP="00AC3735">
      <w:pPr>
        <w:spacing w:after="0" w:line="240" w:lineRule="auto"/>
      </w:pPr>
    </w:p>
    <w:p w:rsidR="00AC3735" w:rsidRDefault="00AC3735" w:rsidP="00AC3735">
      <w:pPr>
        <w:spacing w:after="0" w:line="240" w:lineRule="auto"/>
      </w:pPr>
    </w:p>
    <w:p w:rsidR="00F46D3A" w:rsidRPr="00AE0CE2" w:rsidRDefault="00F46D3A" w:rsidP="00F02DE0">
      <w:pPr>
        <w:spacing w:after="0" w:line="240" w:lineRule="auto"/>
      </w:pPr>
      <w:r w:rsidRPr="00AE0CE2">
        <w:t>HIGH</w:t>
      </w:r>
      <w:r w:rsidR="00463CFF" w:rsidRPr="00AE0CE2">
        <w:t xml:space="preserve"> </w:t>
      </w:r>
      <w:r w:rsidRPr="00AE0CE2">
        <w:t>COURT OF</w:t>
      </w:r>
      <w:r w:rsidR="00463CFF" w:rsidRPr="00AE0CE2">
        <w:t xml:space="preserve"> </w:t>
      </w:r>
      <w:r w:rsidRPr="00AE0CE2">
        <w:t>ZIMBABWE</w:t>
      </w:r>
      <w:r w:rsidRPr="00AE0CE2">
        <w:br/>
        <w:t xml:space="preserve">TSANGA </w:t>
      </w:r>
      <w:r w:rsidR="00DA3060">
        <w:t>&amp;</w:t>
      </w:r>
      <w:r w:rsidRPr="00AE0CE2">
        <w:t xml:space="preserve"> CHINAMORA J</w:t>
      </w:r>
      <w:r w:rsidR="00AC3735">
        <w:t>J</w:t>
      </w:r>
      <w:r w:rsidRPr="00AE0CE2">
        <w:br/>
      </w:r>
      <w:r w:rsidR="00AC3735">
        <w:t xml:space="preserve">HARARE, </w:t>
      </w:r>
      <w:r w:rsidR="002D77AE" w:rsidRPr="00AE0CE2">
        <w:t>5 O</w:t>
      </w:r>
      <w:r w:rsidR="00AC3735" w:rsidRPr="00AE0CE2">
        <w:t>ctober</w:t>
      </w:r>
      <w:r w:rsidR="002D77AE" w:rsidRPr="00AE0CE2">
        <w:t xml:space="preserve"> </w:t>
      </w:r>
      <w:r w:rsidR="00782189">
        <w:t xml:space="preserve">2023 </w:t>
      </w:r>
      <w:r w:rsidR="002D77AE" w:rsidRPr="00AE0CE2">
        <w:t xml:space="preserve">&amp; </w:t>
      </w:r>
      <w:r w:rsidR="0051485F">
        <w:t xml:space="preserve">13 </w:t>
      </w:r>
      <w:r w:rsidR="002D77AE" w:rsidRPr="00AE0CE2">
        <w:t>M</w:t>
      </w:r>
      <w:r w:rsidR="00AC3735" w:rsidRPr="00AE0CE2">
        <w:t>arch</w:t>
      </w:r>
      <w:r w:rsidR="002D77AE" w:rsidRPr="00AE0CE2">
        <w:t xml:space="preserve"> 2024</w:t>
      </w:r>
    </w:p>
    <w:p w:rsidR="00AC3735" w:rsidRDefault="00AC3735" w:rsidP="00F02DE0">
      <w:pPr>
        <w:spacing w:after="0" w:line="240" w:lineRule="auto"/>
        <w:rPr>
          <w:b/>
        </w:rPr>
      </w:pPr>
    </w:p>
    <w:p w:rsidR="00AC3735" w:rsidRDefault="00AC3735" w:rsidP="00F02DE0">
      <w:pPr>
        <w:spacing w:after="0" w:line="240" w:lineRule="auto"/>
        <w:rPr>
          <w:b/>
        </w:rPr>
      </w:pPr>
    </w:p>
    <w:p w:rsidR="00F46D3A" w:rsidRPr="00AE0CE2" w:rsidRDefault="00F46D3A" w:rsidP="00F02DE0">
      <w:pPr>
        <w:spacing w:after="0" w:line="240" w:lineRule="auto"/>
        <w:rPr>
          <w:b/>
        </w:rPr>
      </w:pPr>
      <w:r w:rsidRPr="00AE0CE2">
        <w:rPr>
          <w:b/>
        </w:rPr>
        <w:t>Civil</w:t>
      </w:r>
      <w:r w:rsidR="00463CFF" w:rsidRPr="00AE0CE2">
        <w:rPr>
          <w:b/>
        </w:rPr>
        <w:t xml:space="preserve"> </w:t>
      </w:r>
      <w:r w:rsidR="00B722C6" w:rsidRPr="00AE0CE2">
        <w:rPr>
          <w:b/>
        </w:rPr>
        <w:t>A</w:t>
      </w:r>
      <w:r w:rsidRPr="00AE0CE2">
        <w:rPr>
          <w:b/>
        </w:rPr>
        <w:t>ppeal</w:t>
      </w:r>
    </w:p>
    <w:p w:rsidR="00AC3735" w:rsidRDefault="00AC3735" w:rsidP="00F02DE0">
      <w:pPr>
        <w:spacing w:line="240" w:lineRule="auto"/>
        <w:rPr>
          <w:i/>
        </w:rPr>
      </w:pPr>
    </w:p>
    <w:p w:rsidR="00F46D3A" w:rsidRPr="00AE0CE2" w:rsidRDefault="00F46D3A" w:rsidP="00695C66">
      <w:pPr>
        <w:spacing w:line="240" w:lineRule="auto"/>
        <w:rPr>
          <w:i/>
        </w:rPr>
      </w:pPr>
      <w:r w:rsidRPr="00AE0CE2">
        <w:rPr>
          <w:i/>
        </w:rPr>
        <w:t>L Matapura</w:t>
      </w:r>
      <w:r w:rsidR="00AC3735">
        <w:rPr>
          <w:i/>
        </w:rPr>
        <w:t>,</w:t>
      </w:r>
      <w:r w:rsidRPr="00AE0CE2">
        <w:rPr>
          <w:i/>
        </w:rPr>
        <w:t xml:space="preserve"> </w:t>
      </w:r>
      <w:r w:rsidRPr="00AC3735">
        <w:t>for</w:t>
      </w:r>
      <w:r w:rsidR="00463CFF" w:rsidRPr="00AC3735">
        <w:t xml:space="preserve"> </w:t>
      </w:r>
      <w:r w:rsidR="00AC3735">
        <w:t>the a</w:t>
      </w:r>
      <w:r w:rsidRPr="00AC3735">
        <w:t>ppellant</w:t>
      </w:r>
      <w:r w:rsidRPr="00AE0CE2">
        <w:rPr>
          <w:i/>
        </w:rPr>
        <w:br/>
      </w:r>
      <w:r w:rsidR="004C4567">
        <w:rPr>
          <w:i/>
        </w:rPr>
        <w:t>1</w:t>
      </w:r>
      <w:r w:rsidR="004C4567" w:rsidRPr="004C4567">
        <w:rPr>
          <w:i/>
          <w:vertAlign w:val="superscript"/>
        </w:rPr>
        <w:t>st</w:t>
      </w:r>
      <w:r w:rsidR="007131BD">
        <w:rPr>
          <w:i/>
          <w:vertAlign w:val="superscript"/>
        </w:rPr>
        <w:t xml:space="preserve"> </w:t>
      </w:r>
      <w:r w:rsidR="00AC3735">
        <w:rPr>
          <w:i/>
        </w:rPr>
        <w:t>r</w:t>
      </w:r>
      <w:r w:rsidR="004C4567">
        <w:rPr>
          <w:i/>
        </w:rPr>
        <w:t>espondent barred</w:t>
      </w:r>
      <w:r w:rsidR="004C4567">
        <w:rPr>
          <w:i/>
        </w:rPr>
        <w:br/>
        <w:t>No appearance by 2</w:t>
      </w:r>
      <w:r w:rsidR="004C4567" w:rsidRPr="004C4567">
        <w:rPr>
          <w:i/>
          <w:vertAlign w:val="superscript"/>
        </w:rPr>
        <w:t>nd</w:t>
      </w:r>
      <w:r w:rsidR="004C4567">
        <w:rPr>
          <w:i/>
        </w:rPr>
        <w:t xml:space="preserve"> </w:t>
      </w:r>
      <w:r w:rsidR="00AC3735">
        <w:rPr>
          <w:i/>
        </w:rPr>
        <w:t>r</w:t>
      </w:r>
      <w:r w:rsidR="004C4567">
        <w:rPr>
          <w:i/>
        </w:rPr>
        <w:t>espondent</w:t>
      </w:r>
    </w:p>
    <w:p w:rsidR="00F46D3A" w:rsidRPr="00AE0CE2" w:rsidRDefault="00F46D3A" w:rsidP="00695C66">
      <w:pPr>
        <w:spacing w:line="240" w:lineRule="auto"/>
        <w:rPr>
          <w:b/>
        </w:rPr>
      </w:pPr>
    </w:p>
    <w:p w:rsidR="00F46D3A" w:rsidRPr="00AE0CE2" w:rsidRDefault="00F46D3A" w:rsidP="00695C66">
      <w:pPr>
        <w:spacing w:line="240" w:lineRule="auto"/>
      </w:pPr>
      <w:r w:rsidRPr="00AE0CE2">
        <w:t xml:space="preserve">TSANGA J: </w:t>
      </w:r>
    </w:p>
    <w:p w:rsidR="00F46D3A" w:rsidRPr="00AE0CE2" w:rsidRDefault="00CE77B1" w:rsidP="003F062D">
      <w:pPr>
        <w:spacing w:line="240" w:lineRule="auto"/>
        <w:rPr>
          <w:b/>
          <w:u w:val="single"/>
        </w:rPr>
      </w:pPr>
      <w:r w:rsidRPr="00AE0CE2">
        <w:rPr>
          <w:b/>
          <w:u w:val="single"/>
        </w:rPr>
        <w:t>Th</w:t>
      </w:r>
      <w:r w:rsidR="00463CFF" w:rsidRPr="00AE0CE2">
        <w:rPr>
          <w:b/>
          <w:u w:val="single"/>
        </w:rPr>
        <w:t>e</w:t>
      </w:r>
      <w:r w:rsidRPr="00AE0CE2">
        <w:rPr>
          <w:b/>
          <w:u w:val="single"/>
        </w:rPr>
        <w:t xml:space="preserve"> background facts</w:t>
      </w:r>
    </w:p>
    <w:p w:rsidR="00F640D6" w:rsidRPr="00AE0CE2" w:rsidRDefault="00CE77B1" w:rsidP="00F640D6">
      <w:pPr>
        <w:spacing w:line="360" w:lineRule="auto"/>
        <w:ind w:firstLine="720"/>
        <w:jc w:val="both"/>
      </w:pPr>
      <w:r w:rsidRPr="00AE0CE2">
        <w:t>This</w:t>
      </w:r>
      <w:r w:rsidR="00463CFF" w:rsidRPr="00AE0CE2">
        <w:t xml:space="preserve"> </w:t>
      </w:r>
      <w:r w:rsidRPr="00AE0CE2">
        <w:t>appeal primarily</w:t>
      </w:r>
      <w:r w:rsidR="00463CFF" w:rsidRPr="00AE0CE2">
        <w:t xml:space="preserve"> </w:t>
      </w:r>
      <w:r w:rsidR="00816325" w:rsidRPr="00AE0CE2">
        <w:t>centres</w:t>
      </w:r>
      <w:r w:rsidRPr="00AE0CE2">
        <w:t xml:space="preserve"> on whether</w:t>
      </w:r>
      <w:r w:rsidR="00463CFF" w:rsidRPr="00AE0CE2">
        <w:t xml:space="preserve"> </w:t>
      </w:r>
      <w:r w:rsidRPr="00AE0CE2">
        <w:t>the decision</w:t>
      </w:r>
      <w:r w:rsidR="00463CFF" w:rsidRPr="00AE0CE2">
        <w:t xml:space="preserve"> </w:t>
      </w:r>
      <w:r w:rsidRPr="00AE0CE2">
        <w:t>by the</w:t>
      </w:r>
      <w:r w:rsidR="00463CFF" w:rsidRPr="00AE0CE2">
        <w:t xml:space="preserve"> </w:t>
      </w:r>
      <w:r w:rsidR="002D77AE">
        <w:t>Magistrate</w:t>
      </w:r>
      <w:r w:rsidR="00DD5F2D">
        <w:t>s</w:t>
      </w:r>
      <w:r w:rsidR="002D77AE">
        <w:t xml:space="preserve"> C</w:t>
      </w:r>
      <w:r w:rsidRPr="00AE0CE2">
        <w:t>ourt</w:t>
      </w:r>
      <w:r w:rsidR="00463CFF" w:rsidRPr="00AE0CE2">
        <w:t xml:space="preserve"> </w:t>
      </w:r>
      <w:r w:rsidRPr="00AE0CE2">
        <w:t>in granting a</w:t>
      </w:r>
      <w:r w:rsidR="00463CFF" w:rsidRPr="00AE0CE2">
        <w:t xml:space="preserve"> </w:t>
      </w:r>
      <w:r w:rsidRPr="00AE0CE2">
        <w:t>spoliation order</w:t>
      </w:r>
      <w:r w:rsidR="00463CFF" w:rsidRPr="00AE0CE2">
        <w:t xml:space="preserve"> </w:t>
      </w:r>
      <w:r w:rsidR="002D77AE">
        <w:t>which</w:t>
      </w:r>
      <w:r w:rsidR="00961446">
        <w:t xml:space="preserve"> </w:t>
      </w:r>
      <w:r w:rsidR="002D77AE">
        <w:t>had</w:t>
      </w:r>
      <w:r w:rsidR="00961446">
        <w:t xml:space="preserve"> </w:t>
      </w:r>
      <w:r w:rsidR="002D77AE">
        <w:t>been</w:t>
      </w:r>
      <w:r w:rsidR="00961446">
        <w:t xml:space="preserve"> </w:t>
      </w:r>
      <w:r w:rsidR="002D77AE">
        <w:t>applied</w:t>
      </w:r>
      <w:r w:rsidR="00961446">
        <w:t xml:space="preserve"> </w:t>
      </w:r>
      <w:r w:rsidR="002D77AE">
        <w:t>for in the initial instance without the other side (</w:t>
      </w:r>
      <w:r w:rsidRPr="002D77AE">
        <w:rPr>
          <w:i/>
        </w:rPr>
        <w:t>ex</w:t>
      </w:r>
      <w:r w:rsidR="00463CFF" w:rsidRPr="002D77AE">
        <w:rPr>
          <w:i/>
        </w:rPr>
        <w:t xml:space="preserve"> </w:t>
      </w:r>
      <w:r w:rsidRPr="002D77AE">
        <w:rPr>
          <w:i/>
        </w:rPr>
        <w:t>parte</w:t>
      </w:r>
      <w:r w:rsidR="002D77AE">
        <w:t xml:space="preserve">) </w:t>
      </w:r>
      <w:r w:rsidRPr="00AE0CE2">
        <w:t>was</w:t>
      </w:r>
      <w:r w:rsidR="00463CFF" w:rsidRPr="00AE0CE2">
        <w:t xml:space="preserve"> </w:t>
      </w:r>
      <w:r w:rsidRPr="00AE0CE2">
        <w:t>proper.</w:t>
      </w:r>
      <w:r w:rsidR="00463CFF" w:rsidRPr="00AE0CE2">
        <w:t xml:space="preserve"> </w:t>
      </w:r>
      <w:r w:rsidRPr="00AE0CE2">
        <w:t>The facts against</w:t>
      </w:r>
      <w:r w:rsidR="00463CFF" w:rsidRPr="00AE0CE2">
        <w:t xml:space="preserve"> </w:t>
      </w:r>
      <w:r w:rsidRPr="00AE0CE2">
        <w:t>which the</w:t>
      </w:r>
      <w:r w:rsidR="00463CFF" w:rsidRPr="00AE0CE2">
        <w:t xml:space="preserve"> </w:t>
      </w:r>
      <w:r w:rsidRPr="00AE0CE2">
        <w:t>order</w:t>
      </w:r>
      <w:r w:rsidR="00463CFF" w:rsidRPr="00AE0CE2">
        <w:t xml:space="preserve"> </w:t>
      </w:r>
      <w:r w:rsidRPr="00AE0CE2">
        <w:t>was</w:t>
      </w:r>
      <w:r w:rsidR="00463CFF" w:rsidRPr="00AE0CE2">
        <w:t xml:space="preserve"> </w:t>
      </w:r>
      <w:r w:rsidRPr="00AE0CE2">
        <w:t xml:space="preserve">granted </w:t>
      </w:r>
      <w:r w:rsidRPr="002D77AE">
        <w:rPr>
          <w:i/>
        </w:rPr>
        <w:t>ex parte</w:t>
      </w:r>
      <w:r w:rsidR="00463CFF" w:rsidRPr="002D77AE">
        <w:rPr>
          <w:i/>
        </w:rPr>
        <w:t xml:space="preserve"> </w:t>
      </w:r>
      <w:r w:rsidRPr="00AE0CE2">
        <w:t>were</w:t>
      </w:r>
      <w:r w:rsidR="00463CFF" w:rsidRPr="00AE0CE2">
        <w:t xml:space="preserve"> </w:t>
      </w:r>
      <w:r w:rsidRPr="00AE0CE2">
        <w:t>these.</w:t>
      </w:r>
      <w:r w:rsidR="00463CFF" w:rsidRPr="00AE0CE2">
        <w:t xml:space="preserve"> </w:t>
      </w:r>
      <w:r w:rsidRPr="00AE0CE2">
        <w:t>The first</w:t>
      </w:r>
      <w:r w:rsidR="00463CFF" w:rsidRPr="00AE0CE2">
        <w:t xml:space="preserve"> </w:t>
      </w:r>
      <w:r w:rsidRPr="00AE0CE2">
        <w:t>respondent</w:t>
      </w:r>
      <w:r w:rsidR="00463CFF" w:rsidRPr="00AE0CE2">
        <w:t xml:space="preserve"> </w:t>
      </w:r>
      <w:r w:rsidRPr="00AE0CE2">
        <w:t>herein</w:t>
      </w:r>
      <w:r w:rsidR="002D77AE">
        <w:t>,</w:t>
      </w:r>
      <w:r w:rsidR="00463CFF" w:rsidRPr="00AE0CE2">
        <w:t xml:space="preserve"> </w:t>
      </w:r>
      <w:r w:rsidRPr="00AE0CE2">
        <w:t>Amon Nyasha</w:t>
      </w:r>
      <w:r w:rsidR="00463CFF" w:rsidRPr="00AE0CE2">
        <w:t xml:space="preserve"> </w:t>
      </w:r>
      <w:r w:rsidRPr="00AE0CE2">
        <w:t>Chihuri</w:t>
      </w:r>
      <w:r w:rsidR="002D77AE">
        <w:t>,</w:t>
      </w:r>
      <w:r w:rsidR="00463CFF" w:rsidRPr="00AE0CE2">
        <w:t xml:space="preserve"> </w:t>
      </w:r>
      <w:r w:rsidRPr="00AE0CE2">
        <w:t>approached</w:t>
      </w:r>
      <w:r w:rsidR="00463CFF" w:rsidRPr="00AE0CE2">
        <w:t xml:space="preserve"> </w:t>
      </w:r>
      <w:r w:rsidRPr="00AE0CE2">
        <w:t>the</w:t>
      </w:r>
      <w:r w:rsidR="00463CFF" w:rsidRPr="00AE0CE2">
        <w:t xml:space="preserve"> </w:t>
      </w:r>
      <w:r w:rsidRPr="00AE0CE2">
        <w:t>court</w:t>
      </w:r>
      <w:r w:rsidR="00463CFF" w:rsidRPr="00AE0CE2">
        <w:t xml:space="preserve"> </w:t>
      </w:r>
      <w:r w:rsidRPr="00AE0CE2">
        <w:t>below seeking</w:t>
      </w:r>
      <w:r w:rsidR="00965AE0" w:rsidRPr="00AE0CE2">
        <w:t xml:space="preserve"> return</w:t>
      </w:r>
      <w:r w:rsidR="00463CFF" w:rsidRPr="00AE0CE2">
        <w:t xml:space="preserve"> </w:t>
      </w:r>
      <w:r w:rsidR="00965AE0" w:rsidRPr="00AE0CE2">
        <w:t>of a vehicle</w:t>
      </w:r>
      <w:r w:rsidR="00463CFF" w:rsidRPr="00AE0CE2">
        <w:t xml:space="preserve"> </w:t>
      </w:r>
      <w:r w:rsidR="00965AE0" w:rsidRPr="00AE0CE2">
        <w:t>described</w:t>
      </w:r>
      <w:r w:rsidR="00463CFF" w:rsidRPr="00AE0CE2">
        <w:t xml:space="preserve"> </w:t>
      </w:r>
      <w:r w:rsidR="00965AE0" w:rsidRPr="00AE0CE2">
        <w:t>as</w:t>
      </w:r>
      <w:r w:rsidR="00463CFF" w:rsidRPr="00AE0CE2">
        <w:t xml:space="preserve"> </w:t>
      </w:r>
      <w:r w:rsidR="00965AE0" w:rsidRPr="00AE0CE2">
        <w:t>a Nissan</w:t>
      </w:r>
      <w:r w:rsidR="00463CFF" w:rsidRPr="00AE0CE2">
        <w:t xml:space="preserve"> </w:t>
      </w:r>
      <w:r w:rsidR="00965AE0" w:rsidRPr="00AE0CE2">
        <w:t>UP</w:t>
      </w:r>
      <w:r w:rsidR="00463CFF" w:rsidRPr="00AE0CE2">
        <w:t xml:space="preserve"> </w:t>
      </w:r>
      <w:r w:rsidR="00965AE0" w:rsidRPr="00AE0CE2">
        <w:t>truck</w:t>
      </w:r>
      <w:r w:rsidR="00463CFF" w:rsidRPr="00AE0CE2">
        <w:t xml:space="preserve"> </w:t>
      </w:r>
      <w:r w:rsidR="00965AE0" w:rsidRPr="00AE0CE2">
        <w:t>registration</w:t>
      </w:r>
      <w:r w:rsidR="00463CFF" w:rsidRPr="00AE0CE2">
        <w:t xml:space="preserve"> </w:t>
      </w:r>
      <w:r w:rsidR="00965AE0" w:rsidRPr="00AE0CE2">
        <w:t>number AFK 9</w:t>
      </w:r>
      <w:r w:rsidR="00961446">
        <w:t>6</w:t>
      </w:r>
      <w:r w:rsidR="00965AE0" w:rsidRPr="00AE0CE2">
        <w:t>44.</w:t>
      </w:r>
      <w:r w:rsidR="002A0E2B">
        <w:t xml:space="preserve"> Since the</w:t>
      </w:r>
      <w:r w:rsidR="00961446">
        <w:t xml:space="preserve"> </w:t>
      </w:r>
      <w:r w:rsidR="002A0E2B">
        <w:t>second</w:t>
      </w:r>
      <w:r w:rsidR="00961446">
        <w:t xml:space="preserve"> </w:t>
      </w:r>
      <w:r w:rsidR="002A0E2B">
        <w:t>respondent, the Messenger of</w:t>
      </w:r>
      <w:r w:rsidR="00961446">
        <w:t xml:space="preserve"> </w:t>
      </w:r>
      <w:r w:rsidR="002A0E2B">
        <w:t>Court</w:t>
      </w:r>
      <w:r w:rsidR="00961446">
        <w:t xml:space="preserve"> </w:t>
      </w:r>
      <w:r w:rsidR="002A0E2B">
        <w:t>is cited here in his nominal</w:t>
      </w:r>
      <w:r w:rsidR="00961446">
        <w:t xml:space="preserve"> </w:t>
      </w:r>
      <w:r w:rsidR="002A0E2B">
        <w:t>capacity</w:t>
      </w:r>
      <w:r w:rsidR="00BA253F">
        <w:t xml:space="preserve"> and did no</w:t>
      </w:r>
      <w:r w:rsidR="00961446">
        <w:t>t</w:t>
      </w:r>
      <w:r w:rsidR="00BA253F">
        <w:t xml:space="preserve"> file any papers</w:t>
      </w:r>
      <w:r w:rsidR="002A0E2B">
        <w:t>, for</w:t>
      </w:r>
      <w:r w:rsidR="00961446">
        <w:t xml:space="preserve"> </w:t>
      </w:r>
      <w:r w:rsidR="002A0E2B">
        <w:t>ease the first respondent shall be</w:t>
      </w:r>
      <w:r w:rsidR="00961446">
        <w:t xml:space="preserve"> </w:t>
      </w:r>
      <w:r w:rsidR="002A0E2B">
        <w:t>referred to</w:t>
      </w:r>
      <w:r w:rsidR="00BA253F">
        <w:t xml:space="preserve"> hereinafter</w:t>
      </w:r>
      <w:r w:rsidR="00961446">
        <w:t xml:space="preserve"> </w:t>
      </w:r>
      <w:r w:rsidR="002A0E2B">
        <w:t>as</w:t>
      </w:r>
      <w:r w:rsidR="00961446">
        <w:t xml:space="preserve"> </w:t>
      </w:r>
      <w:r w:rsidR="002A0E2B">
        <w:t>simply</w:t>
      </w:r>
      <w:r w:rsidR="00961446">
        <w:t xml:space="preserve"> </w:t>
      </w:r>
      <w:r w:rsidR="002A0E2B">
        <w:t>the</w:t>
      </w:r>
      <w:r w:rsidR="00961446">
        <w:t xml:space="preserve"> </w:t>
      </w:r>
      <w:r w:rsidR="002A0E2B">
        <w:t>respondent.</w:t>
      </w:r>
      <w:r w:rsidR="00F640D6">
        <w:t xml:space="preserve"> Also s</w:t>
      </w:r>
      <w:r w:rsidR="00F640D6" w:rsidRPr="00AE0CE2">
        <w:t>uffice it to point out fr</w:t>
      </w:r>
      <w:r w:rsidR="00F640D6">
        <w:t>o</w:t>
      </w:r>
      <w:r w:rsidR="00F640D6" w:rsidRPr="00AE0CE2">
        <w:t>m the onset</w:t>
      </w:r>
      <w:r w:rsidR="00961446">
        <w:t xml:space="preserve"> </w:t>
      </w:r>
      <w:r w:rsidR="00F640D6">
        <w:t>for purposes of understanding the</w:t>
      </w:r>
      <w:r w:rsidR="00961446">
        <w:t xml:space="preserve"> </w:t>
      </w:r>
      <w:r w:rsidR="00F640D6">
        <w:t>appellant’s objections to the</w:t>
      </w:r>
      <w:r w:rsidR="00961446">
        <w:t xml:space="preserve"> </w:t>
      </w:r>
      <w:r w:rsidR="00F640D6">
        <w:t>order</w:t>
      </w:r>
      <w:r w:rsidR="00961446">
        <w:t xml:space="preserve"> </w:t>
      </w:r>
      <w:r w:rsidR="00F640D6">
        <w:t xml:space="preserve">granted </w:t>
      </w:r>
      <w:r w:rsidR="00F640D6" w:rsidRPr="00AE0CE2">
        <w:t xml:space="preserve">that the application had been made against the backdrop of </w:t>
      </w:r>
      <w:r w:rsidR="00F640D6">
        <w:t>O</w:t>
      </w:r>
      <w:r w:rsidR="00F640D6" w:rsidRPr="00AE0CE2">
        <w:t xml:space="preserve">rder 23 </w:t>
      </w:r>
      <w:r w:rsidR="00F640D6">
        <w:t>R</w:t>
      </w:r>
      <w:r w:rsidR="00F640D6" w:rsidRPr="00AE0CE2">
        <w:t xml:space="preserve">ule 1 of the Magistrates </w:t>
      </w:r>
      <w:r w:rsidR="00F640D6">
        <w:t>C</w:t>
      </w:r>
      <w:r w:rsidR="00F640D6" w:rsidRPr="00AE0CE2">
        <w:t xml:space="preserve">ourt </w:t>
      </w:r>
      <w:r w:rsidR="00F640D6">
        <w:t>R</w:t>
      </w:r>
      <w:r w:rsidR="00F640D6" w:rsidRPr="00AE0CE2">
        <w:t>ules 2019 which provides as follows:</w:t>
      </w:r>
    </w:p>
    <w:p w:rsidR="00F640D6" w:rsidRPr="00AE0CE2" w:rsidRDefault="00F640D6" w:rsidP="00F640D6">
      <w:pPr>
        <w:autoSpaceDE w:val="0"/>
        <w:autoSpaceDN w:val="0"/>
        <w:adjustRightInd w:val="0"/>
        <w:spacing w:after="0" w:line="360" w:lineRule="auto"/>
        <w:ind w:left="720"/>
        <w:jc w:val="both"/>
      </w:pPr>
      <w:r w:rsidRPr="00AE0CE2">
        <w:t>INTERDICTS AND ATTACHMENTS</w:t>
      </w:r>
    </w:p>
    <w:p w:rsidR="00F640D6" w:rsidRPr="00AE0CE2" w:rsidRDefault="00F640D6" w:rsidP="00F640D6">
      <w:pPr>
        <w:autoSpaceDE w:val="0"/>
        <w:autoSpaceDN w:val="0"/>
        <w:adjustRightInd w:val="0"/>
        <w:spacing w:after="0" w:line="360" w:lineRule="auto"/>
        <w:ind w:left="720"/>
        <w:jc w:val="both"/>
        <w:rPr>
          <w:b/>
          <w:bCs/>
          <w:i/>
          <w:iCs/>
        </w:rPr>
      </w:pPr>
      <w:r w:rsidRPr="00AE0CE2">
        <w:rPr>
          <w:b/>
          <w:bCs/>
          <w:i/>
          <w:iCs/>
        </w:rPr>
        <w:t>1. Method of application</w:t>
      </w:r>
    </w:p>
    <w:p w:rsidR="00F640D6" w:rsidRPr="00AE0CE2" w:rsidRDefault="00F640D6" w:rsidP="00F640D6">
      <w:pPr>
        <w:autoSpaceDE w:val="0"/>
        <w:autoSpaceDN w:val="0"/>
        <w:adjustRightInd w:val="0"/>
        <w:spacing w:after="0" w:line="240" w:lineRule="auto"/>
        <w:ind w:left="720"/>
        <w:jc w:val="both"/>
      </w:pPr>
      <w:r w:rsidRPr="00AE0CE2">
        <w:t xml:space="preserve">(1) An application to the court for an order referred to in section 12 of the Act (an order for arrest </w:t>
      </w:r>
      <w:r w:rsidRPr="00AE0CE2">
        <w:rPr>
          <w:i/>
          <w:iCs/>
        </w:rPr>
        <w:t>tam quam suspectus defuga</w:t>
      </w:r>
      <w:r w:rsidRPr="00AE0CE2">
        <w:t xml:space="preserve">, an attachment, an interdict or a </w:t>
      </w:r>
      <w:r w:rsidRPr="00AE0CE2">
        <w:rPr>
          <w:i/>
          <w:iCs/>
        </w:rPr>
        <w:t>mandamenten van spolie</w:t>
      </w:r>
      <w:r w:rsidRPr="00AE0CE2">
        <w:t xml:space="preserve">) or for an order referred to in Order 22 rule 7(1)(a) and (b) </w:t>
      </w:r>
      <w:r w:rsidRPr="00AE0CE2">
        <w:rPr>
          <w:b/>
          <w:u w:val="single"/>
        </w:rPr>
        <w:t>may be made ex parte</w:t>
      </w:r>
      <w:r w:rsidRPr="00AE0CE2">
        <w:t>.</w:t>
      </w:r>
    </w:p>
    <w:p w:rsidR="00BA253F" w:rsidRDefault="00BA253F" w:rsidP="00F640D6">
      <w:pPr>
        <w:spacing w:line="360" w:lineRule="auto"/>
        <w:ind w:firstLine="720"/>
        <w:jc w:val="both"/>
      </w:pPr>
    </w:p>
    <w:p w:rsidR="00B84099" w:rsidRPr="00AE0CE2" w:rsidRDefault="00BA253F" w:rsidP="00AC3735">
      <w:pPr>
        <w:spacing w:after="0" w:line="360" w:lineRule="auto"/>
        <w:ind w:firstLine="720"/>
        <w:jc w:val="both"/>
      </w:pPr>
      <w:r>
        <w:lastRenderedPageBreak/>
        <w:t>Buoyed</w:t>
      </w:r>
      <w:r w:rsidR="00F640D6">
        <w:t xml:space="preserve"> by the</w:t>
      </w:r>
      <w:r w:rsidR="00961446">
        <w:t xml:space="preserve"> </w:t>
      </w:r>
      <w:r w:rsidR="00F640D6">
        <w:t>above provision</w:t>
      </w:r>
      <w:r w:rsidR="00961446">
        <w:t xml:space="preserve"> </w:t>
      </w:r>
      <w:r w:rsidR="00F640D6">
        <w:t>which permits spoliation to</w:t>
      </w:r>
      <w:r w:rsidR="00961446">
        <w:t xml:space="preserve"> </w:t>
      </w:r>
      <w:r w:rsidR="00F640D6">
        <w:t xml:space="preserve">be sought </w:t>
      </w:r>
      <w:r w:rsidR="00F640D6" w:rsidRPr="00F640D6">
        <w:rPr>
          <w:i/>
        </w:rPr>
        <w:t>ex parte</w:t>
      </w:r>
      <w:r w:rsidR="00F640D6">
        <w:rPr>
          <w:i/>
        </w:rPr>
        <w:t>,</w:t>
      </w:r>
      <w:r w:rsidR="00F640D6" w:rsidRPr="00BA253F">
        <w:t xml:space="preserve"> t</w:t>
      </w:r>
      <w:r w:rsidR="002A0E2B">
        <w:t>he respondent</w:t>
      </w:r>
      <w:r>
        <w:t xml:space="preserve"> had made an application in the</w:t>
      </w:r>
      <w:r w:rsidR="00961446">
        <w:t xml:space="preserve"> </w:t>
      </w:r>
      <w:r>
        <w:t>court below in which he averred</w:t>
      </w:r>
      <w:r w:rsidR="00463CFF" w:rsidRPr="00AE0CE2">
        <w:t xml:space="preserve"> </w:t>
      </w:r>
      <w:r w:rsidR="00965AE0" w:rsidRPr="00AE0CE2">
        <w:t>that</w:t>
      </w:r>
      <w:r w:rsidR="00463CFF" w:rsidRPr="00AE0CE2">
        <w:t xml:space="preserve"> </w:t>
      </w:r>
      <w:r w:rsidR="00CE77B1" w:rsidRPr="00AE0CE2">
        <w:t>Mhondoro Ngezi Rural District Council</w:t>
      </w:r>
      <w:r w:rsidR="002D77AE">
        <w:t xml:space="preserve"> (the appellant herein),</w:t>
      </w:r>
      <w:r w:rsidR="00463CFF" w:rsidRPr="00AE0CE2">
        <w:t xml:space="preserve"> </w:t>
      </w:r>
      <w:r w:rsidR="00CE77B1" w:rsidRPr="00AE0CE2">
        <w:t>had forcibly and</w:t>
      </w:r>
      <w:r w:rsidR="00463CFF" w:rsidRPr="00AE0CE2">
        <w:t xml:space="preserve"> </w:t>
      </w:r>
      <w:r w:rsidR="00CE77B1" w:rsidRPr="00AE0CE2">
        <w:t>unlawfully</w:t>
      </w:r>
      <w:r w:rsidR="00463CFF" w:rsidRPr="00AE0CE2">
        <w:t xml:space="preserve"> </w:t>
      </w:r>
      <w:r w:rsidR="00CE77B1" w:rsidRPr="00AE0CE2">
        <w:t>infrin</w:t>
      </w:r>
      <w:r w:rsidR="00463CFF" w:rsidRPr="00AE0CE2">
        <w:t>g</w:t>
      </w:r>
      <w:r w:rsidR="00CE77B1" w:rsidRPr="00AE0CE2">
        <w:t>ed his right</w:t>
      </w:r>
      <w:r w:rsidR="00463CFF" w:rsidRPr="00AE0CE2">
        <w:t xml:space="preserve"> </w:t>
      </w:r>
      <w:r w:rsidR="00965AE0" w:rsidRPr="00AE0CE2">
        <w:t>and</w:t>
      </w:r>
      <w:r w:rsidR="00463CFF" w:rsidRPr="00AE0CE2">
        <w:t xml:space="preserve"> </w:t>
      </w:r>
      <w:r w:rsidR="00965AE0" w:rsidRPr="00AE0CE2">
        <w:t>possession of the said</w:t>
      </w:r>
      <w:r w:rsidR="00463CFF" w:rsidRPr="00AE0CE2">
        <w:t xml:space="preserve"> motor </w:t>
      </w:r>
      <w:r w:rsidR="00965AE0" w:rsidRPr="00AE0CE2">
        <w:t>vehicle.</w:t>
      </w:r>
      <w:r w:rsidR="00463CFF" w:rsidRPr="00AE0CE2">
        <w:t xml:space="preserve"> </w:t>
      </w:r>
      <w:r w:rsidR="00965AE0" w:rsidRPr="00AE0CE2">
        <w:t>He had</w:t>
      </w:r>
      <w:r w:rsidR="00463CFF" w:rsidRPr="00AE0CE2">
        <w:t xml:space="preserve"> hired </w:t>
      </w:r>
      <w:r w:rsidR="00965AE0" w:rsidRPr="00AE0CE2">
        <w:t>it</w:t>
      </w:r>
      <w:r w:rsidR="00463CFF" w:rsidRPr="00AE0CE2">
        <w:t xml:space="preserve"> </w:t>
      </w:r>
      <w:r w:rsidR="00965AE0" w:rsidRPr="00AE0CE2">
        <w:t>out</w:t>
      </w:r>
      <w:r w:rsidR="00463CFF" w:rsidRPr="00AE0CE2">
        <w:t xml:space="preserve"> </w:t>
      </w:r>
      <w:r w:rsidR="00965AE0" w:rsidRPr="00AE0CE2">
        <w:t>to</w:t>
      </w:r>
      <w:r w:rsidR="00463CFF" w:rsidRPr="00AE0CE2">
        <w:t xml:space="preserve"> </w:t>
      </w:r>
      <w:r w:rsidR="00965AE0" w:rsidRPr="00AE0CE2">
        <w:t>one</w:t>
      </w:r>
      <w:r w:rsidR="00463CFF" w:rsidRPr="00AE0CE2">
        <w:t xml:space="preserve"> </w:t>
      </w:r>
      <w:r w:rsidR="00965AE0" w:rsidRPr="00AE0CE2">
        <w:t>Stanley</w:t>
      </w:r>
      <w:r w:rsidR="00463CFF" w:rsidRPr="00AE0CE2">
        <w:t xml:space="preserve"> Siwela</w:t>
      </w:r>
      <w:r w:rsidR="00DD5F2D">
        <w:t>,</w:t>
      </w:r>
      <w:r w:rsidR="00463CFF" w:rsidRPr="00AE0CE2">
        <w:t xml:space="preserve"> </w:t>
      </w:r>
      <w:r w:rsidR="00965AE0" w:rsidRPr="00AE0CE2">
        <w:t>his client</w:t>
      </w:r>
      <w:r w:rsidR="00DD5F2D">
        <w:t>,</w:t>
      </w:r>
      <w:r w:rsidR="00463CFF" w:rsidRPr="00AE0CE2">
        <w:t xml:space="preserve"> </w:t>
      </w:r>
      <w:r w:rsidR="00965AE0" w:rsidRPr="00AE0CE2">
        <w:t>for him to</w:t>
      </w:r>
      <w:r w:rsidR="00463CFF" w:rsidRPr="00AE0CE2">
        <w:t xml:space="preserve"> </w:t>
      </w:r>
      <w:r w:rsidR="00965AE0" w:rsidRPr="00AE0CE2">
        <w:t>transport</w:t>
      </w:r>
      <w:r w:rsidR="00463CFF" w:rsidRPr="00AE0CE2">
        <w:t xml:space="preserve"> fire</w:t>
      </w:r>
      <w:r w:rsidR="00E0325B" w:rsidRPr="00AE0CE2">
        <w:t>wood.</w:t>
      </w:r>
      <w:r w:rsidR="00463CFF" w:rsidRPr="00AE0CE2">
        <w:t xml:space="preserve"> </w:t>
      </w:r>
      <w:r w:rsidR="00E0325B" w:rsidRPr="00AE0CE2">
        <w:t>This was</w:t>
      </w:r>
      <w:r w:rsidR="00463CFF" w:rsidRPr="00AE0CE2">
        <w:t xml:space="preserve"> </w:t>
      </w:r>
      <w:r w:rsidR="00E0325B" w:rsidRPr="00AE0CE2">
        <w:t>upon him</w:t>
      </w:r>
      <w:r w:rsidR="00463CFF" w:rsidRPr="00AE0CE2">
        <w:t xml:space="preserve"> </w:t>
      </w:r>
      <w:r w:rsidR="00E0325B" w:rsidRPr="00AE0CE2">
        <w:t>being</w:t>
      </w:r>
      <w:r w:rsidR="00463CFF" w:rsidRPr="00AE0CE2">
        <w:t xml:space="preserve"> </w:t>
      </w:r>
      <w:r w:rsidR="00E0325B" w:rsidRPr="00AE0CE2">
        <w:t>satisfied that</w:t>
      </w:r>
      <w:r w:rsidR="00463CFF" w:rsidRPr="00AE0CE2">
        <w:t xml:space="preserve"> </w:t>
      </w:r>
      <w:r w:rsidR="002D77AE">
        <w:t>Siwela</w:t>
      </w:r>
      <w:r w:rsidR="00E0325B" w:rsidRPr="00AE0CE2">
        <w:t xml:space="preserve"> had</w:t>
      </w:r>
      <w:r w:rsidR="00463CFF" w:rsidRPr="00AE0CE2">
        <w:t xml:space="preserve"> </w:t>
      </w:r>
      <w:r w:rsidR="00E0325B" w:rsidRPr="00AE0CE2">
        <w:t xml:space="preserve">a </w:t>
      </w:r>
      <w:r w:rsidR="00463CFF" w:rsidRPr="00AE0CE2">
        <w:t xml:space="preserve">valid Forest </w:t>
      </w:r>
      <w:r w:rsidR="00E0325B" w:rsidRPr="00AE0CE2">
        <w:t>Pro</w:t>
      </w:r>
      <w:r w:rsidR="002D77AE">
        <w:t>duce</w:t>
      </w:r>
      <w:r w:rsidR="00463CFF" w:rsidRPr="00AE0CE2">
        <w:t xml:space="preserve"> </w:t>
      </w:r>
      <w:r w:rsidR="00E0325B" w:rsidRPr="00AE0CE2">
        <w:t>Movement</w:t>
      </w:r>
      <w:r w:rsidR="00463CFF" w:rsidRPr="00AE0CE2">
        <w:t xml:space="preserve"> </w:t>
      </w:r>
      <w:r w:rsidR="00E0325B" w:rsidRPr="00AE0CE2">
        <w:t>or</w:t>
      </w:r>
      <w:r w:rsidR="00463CFF" w:rsidRPr="00AE0CE2">
        <w:t xml:space="preserve"> Export </w:t>
      </w:r>
      <w:r w:rsidR="002D77AE">
        <w:t>P</w:t>
      </w:r>
      <w:r w:rsidR="00E0325B" w:rsidRPr="00AE0CE2">
        <w:t>er</w:t>
      </w:r>
      <w:r w:rsidR="00816325" w:rsidRPr="00AE0CE2">
        <w:t xml:space="preserve">mit as well </w:t>
      </w:r>
      <w:r w:rsidR="002D77AE">
        <w:t xml:space="preserve">as </w:t>
      </w:r>
      <w:r w:rsidR="00E0325B" w:rsidRPr="00AE0CE2">
        <w:t xml:space="preserve">a </w:t>
      </w:r>
      <w:r w:rsidR="00463CFF" w:rsidRPr="00AE0CE2">
        <w:t xml:space="preserve">valid </w:t>
      </w:r>
      <w:r w:rsidR="00E0325B" w:rsidRPr="00AE0CE2">
        <w:t>Firewood</w:t>
      </w:r>
      <w:r w:rsidR="00463CFF" w:rsidRPr="00AE0CE2">
        <w:t xml:space="preserve"> </w:t>
      </w:r>
      <w:r w:rsidR="00E0325B" w:rsidRPr="00AE0CE2">
        <w:t>Traders</w:t>
      </w:r>
      <w:r w:rsidR="00463CFF" w:rsidRPr="00AE0CE2">
        <w:t xml:space="preserve"> </w:t>
      </w:r>
      <w:r w:rsidR="00E0325B" w:rsidRPr="00AE0CE2">
        <w:t>Licence. He had</w:t>
      </w:r>
      <w:r w:rsidR="00463CFF" w:rsidRPr="00AE0CE2">
        <w:t xml:space="preserve"> </w:t>
      </w:r>
      <w:r w:rsidR="00E0325B" w:rsidRPr="00AE0CE2">
        <w:t>given</w:t>
      </w:r>
      <w:r w:rsidR="00463CFF" w:rsidRPr="00AE0CE2">
        <w:t xml:space="preserve"> </w:t>
      </w:r>
      <w:r w:rsidR="00E0325B" w:rsidRPr="00AE0CE2">
        <w:t>him the</w:t>
      </w:r>
      <w:r w:rsidR="00463CFF" w:rsidRPr="00AE0CE2">
        <w:t xml:space="preserve"> </w:t>
      </w:r>
      <w:r w:rsidR="00E0325B" w:rsidRPr="00AE0CE2">
        <w:t>vehicle</w:t>
      </w:r>
      <w:r w:rsidR="00463CFF" w:rsidRPr="00AE0CE2">
        <w:t xml:space="preserve"> through</w:t>
      </w:r>
      <w:r w:rsidR="00E0325B" w:rsidRPr="00AE0CE2">
        <w:t xml:space="preserve"> his</w:t>
      </w:r>
      <w:r w:rsidR="00463CFF" w:rsidRPr="00AE0CE2">
        <w:t xml:space="preserve"> driver</w:t>
      </w:r>
      <w:r w:rsidR="00E0325B" w:rsidRPr="00AE0CE2">
        <w:t>.</w:t>
      </w:r>
      <w:r w:rsidR="00463CFF" w:rsidRPr="00AE0CE2">
        <w:t xml:space="preserve"> </w:t>
      </w:r>
      <w:r w:rsidR="00E0325B" w:rsidRPr="00AE0CE2">
        <w:t>He had</w:t>
      </w:r>
      <w:r w:rsidR="00463CFF" w:rsidRPr="00AE0CE2">
        <w:t xml:space="preserve"> </w:t>
      </w:r>
      <w:r w:rsidR="00E0325B" w:rsidRPr="00AE0CE2">
        <w:t>later</w:t>
      </w:r>
      <w:r w:rsidR="00463CFF" w:rsidRPr="00AE0CE2">
        <w:t xml:space="preserve"> </w:t>
      </w:r>
      <w:r w:rsidR="002A0E2B">
        <w:t>l</w:t>
      </w:r>
      <w:r w:rsidR="00E0325B" w:rsidRPr="00AE0CE2">
        <w:t>earnt</w:t>
      </w:r>
      <w:r w:rsidR="00463CFF" w:rsidRPr="00AE0CE2">
        <w:t xml:space="preserve"> </w:t>
      </w:r>
      <w:r w:rsidR="00E0325B" w:rsidRPr="00AE0CE2">
        <w:t>from his</w:t>
      </w:r>
      <w:r w:rsidR="00463CFF" w:rsidRPr="00AE0CE2">
        <w:t xml:space="preserve"> driver</w:t>
      </w:r>
      <w:r w:rsidR="00E0325B" w:rsidRPr="00AE0CE2">
        <w:t xml:space="preserve"> </w:t>
      </w:r>
      <w:r w:rsidR="00463CFF" w:rsidRPr="00AE0CE2">
        <w:t>that</w:t>
      </w:r>
      <w:r w:rsidR="00E0325B" w:rsidRPr="00AE0CE2">
        <w:t xml:space="preserve"> they had</w:t>
      </w:r>
      <w:r w:rsidR="00463CFF" w:rsidRPr="00AE0CE2">
        <w:t xml:space="preserve"> </w:t>
      </w:r>
      <w:r w:rsidR="00E0325B" w:rsidRPr="00AE0CE2">
        <w:t>been arrested by the</w:t>
      </w:r>
      <w:r w:rsidR="00463CFF" w:rsidRPr="00AE0CE2">
        <w:t xml:space="preserve"> </w:t>
      </w:r>
      <w:r w:rsidR="00E0325B" w:rsidRPr="00AE0CE2">
        <w:t>appellant’s</w:t>
      </w:r>
      <w:r w:rsidR="00463CFF" w:rsidRPr="00AE0CE2">
        <w:t xml:space="preserve"> security </w:t>
      </w:r>
      <w:r w:rsidR="00E0325B" w:rsidRPr="00AE0CE2">
        <w:t>officers</w:t>
      </w:r>
      <w:r w:rsidR="00463CFF" w:rsidRPr="00AE0CE2">
        <w:t xml:space="preserve"> </w:t>
      </w:r>
      <w:r w:rsidR="00E0325B" w:rsidRPr="00AE0CE2">
        <w:t xml:space="preserve">for </w:t>
      </w:r>
      <w:r w:rsidR="00463CFF" w:rsidRPr="00AE0CE2">
        <w:t xml:space="preserve">transporting </w:t>
      </w:r>
      <w:r w:rsidR="00E0325B" w:rsidRPr="00AE0CE2">
        <w:t>firewood</w:t>
      </w:r>
      <w:r w:rsidR="00463CFF" w:rsidRPr="00AE0CE2">
        <w:t xml:space="preserve"> </w:t>
      </w:r>
      <w:r w:rsidR="00E0325B" w:rsidRPr="00AE0CE2">
        <w:t>without</w:t>
      </w:r>
      <w:r w:rsidR="00463CFF" w:rsidRPr="00AE0CE2">
        <w:t xml:space="preserve"> </w:t>
      </w:r>
      <w:r w:rsidR="00E0325B" w:rsidRPr="00AE0CE2">
        <w:t>a</w:t>
      </w:r>
      <w:r w:rsidR="00463CFF" w:rsidRPr="00AE0CE2">
        <w:t xml:space="preserve"> </w:t>
      </w:r>
      <w:r w:rsidR="00E0325B" w:rsidRPr="00AE0CE2">
        <w:t>permit.</w:t>
      </w:r>
      <w:r w:rsidR="00816325" w:rsidRPr="00AE0CE2">
        <w:t xml:space="preserve"> The </w:t>
      </w:r>
      <w:r w:rsidR="00AE0CE2" w:rsidRPr="00AE0CE2">
        <w:t>f</w:t>
      </w:r>
      <w:r w:rsidR="00816325" w:rsidRPr="00AE0CE2">
        <w:t>i</w:t>
      </w:r>
      <w:r w:rsidR="00AE0CE2" w:rsidRPr="00AE0CE2">
        <w:t>re</w:t>
      </w:r>
      <w:r w:rsidR="00816325" w:rsidRPr="00AE0CE2">
        <w:t>wood</w:t>
      </w:r>
      <w:r w:rsidR="00FA47A9">
        <w:t xml:space="preserve"> </w:t>
      </w:r>
      <w:r w:rsidR="00816325" w:rsidRPr="00AE0CE2">
        <w:t>was said to have been harvested</w:t>
      </w:r>
      <w:r w:rsidR="00FA47A9">
        <w:t xml:space="preserve"> </w:t>
      </w:r>
      <w:r w:rsidR="00816325" w:rsidRPr="00AE0CE2">
        <w:t>from</w:t>
      </w:r>
      <w:r w:rsidR="00FA47A9">
        <w:t xml:space="preserve"> </w:t>
      </w:r>
      <w:r w:rsidR="00AE0CE2" w:rsidRPr="00AE0CE2">
        <w:t>a senior</w:t>
      </w:r>
      <w:r w:rsidR="00FA47A9">
        <w:t xml:space="preserve"> </w:t>
      </w:r>
      <w:r w:rsidR="00AE0CE2" w:rsidRPr="00AE0CE2">
        <w:t>government</w:t>
      </w:r>
      <w:r w:rsidR="00FA47A9">
        <w:t xml:space="preserve"> </w:t>
      </w:r>
      <w:r w:rsidR="00AE0CE2" w:rsidRPr="00AE0CE2">
        <w:t>official’s farm.</w:t>
      </w:r>
      <w:r w:rsidR="00FA47A9">
        <w:t xml:space="preserve"> </w:t>
      </w:r>
      <w:r w:rsidR="00816325" w:rsidRPr="00AE0CE2">
        <w:t xml:space="preserve">The respondent’s </w:t>
      </w:r>
      <w:r w:rsidR="00463CFF" w:rsidRPr="00AE0CE2">
        <w:t>vehicle</w:t>
      </w:r>
      <w:r w:rsidR="00816325" w:rsidRPr="00AE0CE2">
        <w:t>,</w:t>
      </w:r>
      <w:r w:rsidR="00463CFF" w:rsidRPr="00AE0CE2">
        <w:t xml:space="preserve"> </w:t>
      </w:r>
      <w:r w:rsidR="00E0325B" w:rsidRPr="00AE0CE2">
        <w:t>together</w:t>
      </w:r>
      <w:r w:rsidR="00463CFF" w:rsidRPr="00AE0CE2">
        <w:t xml:space="preserve"> </w:t>
      </w:r>
      <w:r w:rsidR="00E0325B" w:rsidRPr="00AE0CE2">
        <w:t>with the</w:t>
      </w:r>
      <w:r w:rsidR="00816325" w:rsidRPr="00AE0CE2">
        <w:t xml:space="preserve"> fire</w:t>
      </w:r>
      <w:r w:rsidR="002A0E2B">
        <w:t>woo</w:t>
      </w:r>
      <w:r w:rsidR="00816325" w:rsidRPr="00AE0CE2">
        <w:t xml:space="preserve">d, </w:t>
      </w:r>
      <w:r w:rsidR="00E0325B" w:rsidRPr="00AE0CE2">
        <w:t>were</w:t>
      </w:r>
      <w:r w:rsidR="00463CFF" w:rsidRPr="00AE0CE2">
        <w:t xml:space="preserve"> </w:t>
      </w:r>
      <w:r w:rsidR="00E0325B" w:rsidRPr="00AE0CE2">
        <w:t>im</w:t>
      </w:r>
      <w:r w:rsidR="00CC14AE" w:rsidRPr="00AE0CE2">
        <w:t>p</w:t>
      </w:r>
      <w:r w:rsidR="00E0325B" w:rsidRPr="00AE0CE2">
        <w:t>ounded</w:t>
      </w:r>
      <w:r w:rsidR="00463CFF" w:rsidRPr="00AE0CE2">
        <w:t xml:space="preserve"> </w:t>
      </w:r>
      <w:r w:rsidR="00E0325B" w:rsidRPr="00AE0CE2">
        <w:t>des</w:t>
      </w:r>
      <w:r w:rsidR="00CC14AE" w:rsidRPr="00AE0CE2">
        <w:t>p</w:t>
      </w:r>
      <w:r w:rsidR="00E0325B" w:rsidRPr="00AE0CE2">
        <w:t>ite</w:t>
      </w:r>
      <w:r w:rsidR="00463CFF" w:rsidRPr="00AE0CE2">
        <w:t xml:space="preserve"> </w:t>
      </w:r>
      <w:r w:rsidR="00E0325B" w:rsidRPr="00AE0CE2">
        <w:t>there being</w:t>
      </w:r>
      <w:r w:rsidR="00463CFF" w:rsidRPr="00AE0CE2">
        <w:t xml:space="preserve"> </w:t>
      </w:r>
      <w:r w:rsidR="00E0325B" w:rsidRPr="00AE0CE2">
        <w:t xml:space="preserve">the said permits. </w:t>
      </w:r>
      <w:r w:rsidR="00463CFF" w:rsidRPr="00AE0CE2">
        <w:t>Against</w:t>
      </w:r>
      <w:r w:rsidR="00E0325B" w:rsidRPr="00AE0CE2">
        <w:t xml:space="preserve"> this</w:t>
      </w:r>
      <w:r w:rsidR="00CC14AE" w:rsidRPr="00AE0CE2">
        <w:t xml:space="preserve"> backdrop</w:t>
      </w:r>
      <w:r w:rsidR="002A0E2B">
        <w:t>,</w:t>
      </w:r>
      <w:r w:rsidR="00463CFF" w:rsidRPr="00AE0CE2">
        <w:t xml:space="preserve"> </w:t>
      </w:r>
      <w:r w:rsidR="00CC14AE" w:rsidRPr="00AE0CE2">
        <w:t>he had</w:t>
      </w:r>
      <w:r w:rsidR="00463CFF" w:rsidRPr="00AE0CE2">
        <w:t xml:space="preserve"> </w:t>
      </w:r>
      <w:r w:rsidR="00CC14AE" w:rsidRPr="00AE0CE2">
        <w:t>approached the</w:t>
      </w:r>
      <w:r w:rsidR="00463CFF" w:rsidRPr="00AE0CE2">
        <w:t xml:space="preserve"> </w:t>
      </w:r>
      <w:r w:rsidR="00CC14AE" w:rsidRPr="00AE0CE2">
        <w:t>court</w:t>
      </w:r>
      <w:r w:rsidR="00463CFF" w:rsidRPr="00AE0CE2">
        <w:t xml:space="preserve"> </w:t>
      </w:r>
      <w:r w:rsidR="00CC14AE" w:rsidRPr="00AE0CE2">
        <w:t>with an</w:t>
      </w:r>
      <w:r w:rsidR="00463CFF" w:rsidRPr="00AE0CE2">
        <w:t xml:space="preserve"> </w:t>
      </w:r>
      <w:r w:rsidR="00CC14AE" w:rsidRPr="002A0E2B">
        <w:rPr>
          <w:i/>
        </w:rPr>
        <w:t>ex</w:t>
      </w:r>
      <w:r w:rsidR="00463CFF" w:rsidRPr="002A0E2B">
        <w:rPr>
          <w:i/>
        </w:rPr>
        <w:t xml:space="preserve"> </w:t>
      </w:r>
      <w:r w:rsidR="00CC14AE" w:rsidRPr="002A0E2B">
        <w:rPr>
          <w:i/>
        </w:rPr>
        <w:t>parte</w:t>
      </w:r>
      <w:r w:rsidR="00463CFF" w:rsidRPr="00AE0CE2">
        <w:t xml:space="preserve"> </w:t>
      </w:r>
      <w:r w:rsidR="00CC14AE" w:rsidRPr="00AE0CE2">
        <w:t>application for</w:t>
      </w:r>
      <w:r w:rsidR="00463CFF" w:rsidRPr="00AE0CE2">
        <w:t xml:space="preserve"> </w:t>
      </w:r>
      <w:r w:rsidR="00CC14AE" w:rsidRPr="00AE0CE2">
        <w:t>spoliation</w:t>
      </w:r>
      <w:r w:rsidR="00463CFF" w:rsidRPr="00AE0CE2">
        <w:t xml:space="preserve"> </w:t>
      </w:r>
      <w:r w:rsidR="00CC14AE" w:rsidRPr="00AE0CE2">
        <w:t>to be</w:t>
      </w:r>
      <w:r w:rsidR="00463CFF" w:rsidRPr="00AE0CE2">
        <w:t xml:space="preserve"> </w:t>
      </w:r>
      <w:r w:rsidR="00CC14AE" w:rsidRPr="00AE0CE2">
        <w:t xml:space="preserve">restored </w:t>
      </w:r>
      <w:r w:rsidR="00463CFF" w:rsidRPr="00AE0CE2">
        <w:t>possession</w:t>
      </w:r>
      <w:r w:rsidR="00CC14AE" w:rsidRPr="00AE0CE2">
        <w:t xml:space="preserve"> </w:t>
      </w:r>
      <w:r w:rsidR="00463CFF" w:rsidRPr="00AE0CE2">
        <w:t>of</w:t>
      </w:r>
      <w:r w:rsidR="00CC14AE" w:rsidRPr="00AE0CE2">
        <w:t xml:space="preserve"> the vehicle. The</w:t>
      </w:r>
      <w:r w:rsidR="00463CFF" w:rsidRPr="00AE0CE2">
        <w:t xml:space="preserve"> </w:t>
      </w:r>
      <w:r w:rsidR="00CC14AE" w:rsidRPr="002A0E2B">
        <w:rPr>
          <w:i/>
        </w:rPr>
        <w:t>ex</w:t>
      </w:r>
      <w:r w:rsidR="00463CFF" w:rsidRPr="002A0E2B">
        <w:rPr>
          <w:i/>
        </w:rPr>
        <w:t xml:space="preserve"> </w:t>
      </w:r>
      <w:r w:rsidR="00CC14AE" w:rsidRPr="002A0E2B">
        <w:rPr>
          <w:i/>
        </w:rPr>
        <w:t>parte</w:t>
      </w:r>
      <w:r w:rsidR="00463CFF" w:rsidRPr="002A0E2B">
        <w:rPr>
          <w:i/>
        </w:rPr>
        <w:t xml:space="preserve"> </w:t>
      </w:r>
      <w:r w:rsidR="00463CFF" w:rsidRPr="00AE0CE2">
        <w:t>application</w:t>
      </w:r>
      <w:r w:rsidR="00CC14AE" w:rsidRPr="00AE0CE2">
        <w:t xml:space="preserve"> was</w:t>
      </w:r>
      <w:r w:rsidR="00463CFF" w:rsidRPr="00AE0CE2">
        <w:t xml:space="preserve"> </w:t>
      </w:r>
      <w:r w:rsidR="00CC14AE" w:rsidRPr="00AE0CE2">
        <w:t>granted</w:t>
      </w:r>
      <w:r w:rsidR="002A0E2B">
        <w:t xml:space="preserve"> and on the return</w:t>
      </w:r>
      <w:r w:rsidR="00961446">
        <w:t xml:space="preserve"> </w:t>
      </w:r>
      <w:r w:rsidR="002A0E2B">
        <w:t>date i</w:t>
      </w:r>
      <w:r w:rsidR="0051485F">
        <w:t>t</w:t>
      </w:r>
      <w:r w:rsidR="00961446">
        <w:t xml:space="preserve"> </w:t>
      </w:r>
      <w:r w:rsidR="002A0E2B">
        <w:t>was further</w:t>
      </w:r>
      <w:r w:rsidR="00961446">
        <w:t xml:space="preserve"> </w:t>
      </w:r>
      <w:r w:rsidR="002A0E2B">
        <w:t xml:space="preserve">confirmed. </w:t>
      </w:r>
    </w:p>
    <w:p w:rsidR="00555C8A" w:rsidRDefault="00CC14AE" w:rsidP="00AC3735">
      <w:pPr>
        <w:spacing w:after="0" w:line="360" w:lineRule="auto"/>
        <w:ind w:firstLine="720"/>
        <w:jc w:val="both"/>
      </w:pPr>
      <w:r w:rsidRPr="00AE0CE2">
        <w:t>On the</w:t>
      </w:r>
      <w:r w:rsidR="00463CFF" w:rsidRPr="00AE0CE2">
        <w:t xml:space="preserve"> </w:t>
      </w:r>
      <w:r w:rsidR="00285C84" w:rsidRPr="00AE0CE2">
        <w:t>return date</w:t>
      </w:r>
      <w:r w:rsidR="00DD5F2D">
        <w:t>,</w:t>
      </w:r>
      <w:r w:rsidR="00961446">
        <w:t xml:space="preserve"> </w:t>
      </w:r>
      <w:r w:rsidRPr="00AE0CE2">
        <w:t>the</w:t>
      </w:r>
      <w:r w:rsidR="00463CFF" w:rsidRPr="00AE0CE2">
        <w:t xml:space="preserve"> </w:t>
      </w:r>
      <w:r w:rsidRPr="00AE0CE2">
        <w:t>appellant</w:t>
      </w:r>
      <w:r w:rsidR="00BA253F">
        <w:t xml:space="preserve"> who had since</w:t>
      </w:r>
      <w:r w:rsidR="00961446">
        <w:t xml:space="preserve"> </w:t>
      </w:r>
      <w:r w:rsidR="00BA253F">
        <w:t>been served with the</w:t>
      </w:r>
      <w:r w:rsidR="00961446">
        <w:t xml:space="preserve"> </w:t>
      </w:r>
      <w:r w:rsidR="00BA253F">
        <w:t>provisional</w:t>
      </w:r>
      <w:r w:rsidR="0051485F">
        <w:t xml:space="preserve"> order</w:t>
      </w:r>
      <w:r w:rsidR="00961446">
        <w:t xml:space="preserve"> </w:t>
      </w:r>
      <w:r w:rsidRPr="00AE0CE2">
        <w:t>raised</w:t>
      </w:r>
      <w:r w:rsidR="00463CFF" w:rsidRPr="00AE0CE2">
        <w:t xml:space="preserve"> </w:t>
      </w:r>
      <w:r w:rsidRPr="00AE0CE2">
        <w:t>issues</w:t>
      </w:r>
      <w:r w:rsidR="00463CFF" w:rsidRPr="00AE0CE2">
        <w:t xml:space="preserve"> </w:t>
      </w:r>
      <w:r w:rsidRPr="00AE0CE2">
        <w:t>pertaining</w:t>
      </w:r>
      <w:r w:rsidR="00463CFF" w:rsidRPr="00AE0CE2">
        <w:t xml:space="preserve"> </w:t>
      </w:r>
      <w:r w:rsidRPr="00AE0CE2">
        <w:t>to the</w:t>
      </w:r>
      <w:r w:rsidR="00463CFF" w:rsidRPr="00AE0CE2">
        <w:t xml:space="preserve"> </w:t>
      </w:r>
      <w:r w:rsidRPr="00AE0CE2">
        <w:t>granting of the</w:t>
      </w:r>
      <w:r w:rsidR="00463CFF" w:rsidRPr="00AE0CE2">
        <w:t xml:space="preserve"> </w:t>
      </w:r>
      <w:r w:rsidRPr="00AE0CE2">
        <w:t xml:space="preserve">spoliation </w:t>
      </w:r>
      <w:r w:rsidR="00285C84" w:rsidRPr="00AE0CE2">
        <w:t>order</w:t>
      </w:r>
      <w:r w:rsidRPr="00AE0CE2">
        <w:t xml:space="preserve"> on an</w:t>
      </w:r>
      <w:r w:rsidR="00463CFF" w:rsidRPr="00AE0CE2">
        <w:t xml:space="preserve"> </w:t>
      </w:r>
      <w:r w:rsidRPr="00BA253F">
        <w:rPr>
          <w:i/>
        </w:rPr>
        <w:t>ex</w:t>
      </w:r>
      <w:r w:rsidR="00463CFF" w:rsidRPr="00BA253F">
        <w:rPr>
          <w:i/>
        </w:rPr>
        <w:t xml:space="preserve"> </w:t>
      </w:r>
      <w:r w:rsidRPr="00BA253F">
        <w:rPr>
          <w:i/>
        </w:rPr>
        <w:t>parte</w:t>
      </w:r>
      <w:r w:rsidR="00463CFF" w:rsidRPr="00BA253F">
        <w:rPr>
          <w:i/>
        </w:rPr>
        <w:t xml:space="preserve"> </w:t>
      </w:r>
      <w:r w:rsidR="00285C84" w:rsidRPr="00AE0CE2">
        <w:t>basis</w:t>
      </w:r>
      <w:r w:rsidR="00BA253F">
        <w:t xml:space="preserve"> in the first place.</w:t>
      </w:r>
      <w:r w:rsidR="00961446">
        <w:t xml:space="preserve"> </w:t>
      </w:r>
      <w:r w:rsidR="0047156A" w:rsidRPr="00AE0CE2">
        <w:t>Appellant had</w:t>
      </w:r>
      <w:r w:rsidR="00961446">
        <w:t xml:space="preserve"> </w:t>
      </w:r>
      <w:r w:rsidR="0047156A" w:rsidRPr="00AE0CE2">
        <w:t>submitted that the provisions of order 23 rule 1, by allowing an application for spoliation to be made ex parte, create</w:t>
      </w:r>
      <w:r w:rsidR="00DD5F2D">
        <w:t xml:space="preserve"> a</w:t>
      </w:r>
      <w:r w:rsidR="0047156A" w:rsidRPr="00AE0CE2">
        <w:t xml:space="preserve"> procedure which is against a settled principle of law and against the principle of </w:t>
      </w:r>
      <w:r w:rsidR="0047156A" w:rsidRPr="00AE0CE2">
        <w:rPr>
          <w:i/>
        </w:rPr>
        <w:t>stare decis</w:t>
      </w:r>
      <w:r w:rsidR="00555C8A" w:rsidRPr="00555C8A">
        <w:t xml:space="preserve"> </w:t>
      </w:r>
      <w:r w:rsidR="00DD5F2D">
        <w:t>given that</w:t>
      </w:r>
      <w:r w:rsidR="00555C8A" w:rsidRPr="00AE0CE2">
        <w:t xml:space="preserve"> </w:t>
      </w:r>
      <w:r w:rsidR="00DD5F2D">
        <w:t xml:space="preserve">in </w:t>
      </w:r>
      <w:r w:rsidR="00555C8A" w:rsidRPr="00AE0CE2">
        <w:t xml:space="preserve">granting a </w:t>
      </w:r>
      <w:r w:rsidR="00555C8A" w:rsidRPr="00AE0CE2">
        <w:rPr>
          <w:i/>
        </w:rPr>
        <w:t>mandamus van spoile</w:t>
      </w:r>
      <w:r w:rsidR="00DD5F2D">
        <w:rPr>
          <w:i/>
        </w:rPr>
        <w:t>,</w:t>
      </w:r>
      <w:r w:rsidR="00555C8A" w:rsidRPr="00AE0CE2">
        <w:rPr>
          <w:i/>
        </w:rPr>
        <w:t xml:space="preserve"> </w:t>
      </w:r>
      <w:r w:rsidR="00555C8A" w:rsidRPr="00AE0CE2">
        <w:t xml:space="preserve">the court must be satisfied that all elements of a final interdict are established and </w:t>
      </w:r>
      <w:r w:rsidR="00DD5F2D">
        <w:t>as such</w:t>
      </w:r>
      <w:r w:rsidR="00555C8A" w:rsidRPr="00AE0CE2">
        <w:t xml:space="preserve"> there will not be any other final determination of the matter on the return day.</w:t>
      </w:r>
      <w:r w:rsidR="00555C8A">
        <w:t xml:space="preserve"> </w:t>
      </w:r>
    </w:p>
    <w:p w:rsidR="00BF01C9" w:rsidRDefault="00B64AE3" w:rsidP="00AC3735">
      <w:pPr>
        <w:spacing w:after="0" w:line="360" w:lineRule="auto"/>
        <w:ind w:firstLine="720"/>
        <w:jc w:val="both"/>
      </w:pPr>
      <w:r>
        <w:t>Given that</w:t>
      </w:r>
      <w:r w:rsidR="00961446">
        <w:t xml:space="preserve"> </w:t>
      </w:r>
      <w:r>
        <w:t>in</w:t>
      </w:r>
      <w:r w:rsidR="00961446">
        <w:t xml:space="preserve"> </w:t>
      </w:r>
      <w:r>
        <w:t>nature</w:t>
      </w:r>
      <w:r w:rsidR="00961446">
        <w:t xml:space="preserve"> </w:t>
      </w:r>
      <w:r>
        <w:t>a</w:t>
      </w:r>
      <w:r w:rsidR="00961446">
        <w:t xml:space="preserve"> </w:t>
      </w:r>
      <w:r>
        <w:t>spoliation order is</w:t>
      </w:r>
      <w:r w:rsidR="00961446">
        <w:t xml:space="preserve"> </w:t>
      </w:r>
      <w:r>
        <w:t>final</w:t>
      </w:r>
      <w:r w:rsidR="00961446">
        <w:t xml:space="preserve"> </w:t>
      </w:r>
      <w:r>
        <w:t>whe</w:t>
      </w:r>
      <w:r w:rsidR="005C7CF0">
        <w:t>n</w:t>
      </w:r>
      <w:r>
        <w:t xml:space="preserve"> a</w:t>
      </w:r>
      <w:r w:rsidR="00961446">
        <w:t xml:space="preserve"> </w:t>
      </w:r>
      <w:r>
        <w:t>court</w:t>
      </w:r>
      <w:r w:rsidR="00961446">
        <w:t xml:space="preserve"> </w:t>
      </w:r>
      <w:r>
        <w:t>is indeed satisfied</w:t>
      </w:r>
      <w:r w:rsidR="00961446">
        <w:t xml:space="preserve"> </w:t>
      </w:r>
      <w:r>
        <w:t>that</w:t>
      </w:r>
      <w:r w:rsidR="00961446">
        <w:t xml:space="preserve"> </w:t>
      </w:r>
      <w:r>
        <w:t>a</w:t>
      </w:r>
      <w:r w:rsidR="00961446">
        <w:t xml:space="preserve"> </w:t>
      </w:r>
      <w:r>
        <w:t>party has</w:t>
      </w:r>
      <w:r w:rsidR="00961446">
        <w:t xml:space="preserve"> </w:t>
      </w:r>
      <w:r>
        <w:t>been</w:t>
      </w:r>
      <w:r w:rsidR="00961446">
        <w:t xml:space="preserve"> </w:t>
      </w:r>
      <w:r w:rsidR="00CB3F96">
        <w:t xml:space="preserve">unlawfully deprived of his </w:t>
      </w:r>
      <w:r w:rsidR="005C7CF0">
        <w:t>property</w:t>
      </w:r>
      <w:r w:rsidR="00961446">
        <w:t xml:space="preserve"> </w:t>
      </w:r>
      <w:r w:rsidR="00CB3F96">
        <w:t>without d</w:t>
      </w:r>
      <w:r w:rsidR="005C7CF0">
        <w:t>u</w:t>
      </w:r>
      <w:r w:rsidR="00CB3F96">
        <w:t>e</w:t>
      </w:r>
      <w:r w:rsidR="00961446">
        <w:t xml:space="preserve"> </w:t>
      </w:r>
      <w:r w:rsidR="00CB3F96">
        <w:t>process</w:t>
      </w:r>
      <w:r w:rsidR="00961446">
        <w:t xml:space="preserve"> </w:t>
      </w:r>
      <w:r w:rsidR="00CB3F96">
        <w:t xml:space="preserve">being followed, </w:t>
      </w:r>
      <w:r>
        <w:t>appellant’s</w:t>
      </w:r>
      <w:r w:rsidR="00961446">
        <w:t xml:space="preserve"> </w:t>
      </w:r>
      <w:r>
        <w:t>argument</w:t>
      </w:r>
      <w:r w:rsidR="00961446">
        <w:t xml:space="preserve"> </w:t>
      </w:r>
      <w:r>
        <w:t xml:space="preserve">was </w:t>
      </w:r>
      <w:r w:rsidR="00CB3F96">
        <w:t>straight</w:t>
      </w:r>
      <w:r w:rsidR="00961446">
        <w:t xml:space="preserve"> </w:t>
      </w:r>
      <w:r w:rsidR="00D74C64">
        <w:t>forward</w:t>
      </w:r>
      <w:r>
        <w:t>. It</w:t>
      </w:r>
      <w:r w:rsidR="00961446">
        <w:t xml:space="preserve"> </w:t>
      </w:r>
      <w:r>
        <w:t>was</w:t>
      </w:r>
      <w:r w:rsidR="00961446">
        <w:t xml:space="preserve"> </w:t>
      </w:r>
      <w:r>
        <w:t xml:space="preserve">that </w:t>
      </w:r>
      <w:r w:rsidR="0001753E" w:rsidRPr="00AE0CE2">
        <w:t>despite the provisions</w:t>
      </w:r>
      <w:r w:rsidR="00463CFF" w:rsidRPr="00AE0CE2">
        <w:t xml:space="preserve"> </w:t>
      </w:r>
      <w:r w:rsidR="0001753E" w:rsidRPr="00AE0CE2">
        <w:t>of Order</w:t>
      </w:r>
      <w:r w:rsidR="00463CFF" w:rsidRPr="00AE0CE2">
        <w:t xml:space="preserve"> </w:t>
      </w:r>
      <w:r w:rsidR="0001753E" w:rsidRPr="00AE0CE2">
        <w:t>23</w:t>
      </w:r>
      <w:r w:rsidR="00463CFF" w:rsidRPr="00AE0CE2">
        <w:t xml:space="preserve"> </w:t>
      </w:r>
      <w:r w:rsidR="0001753E" w:rsidRPr="00AE0CE2">
        <w:t>rule 1 of the</w:t>
      </w:r>
      <w:r w:rsidR="00463CFF" w:rsidRPr="00AE0CE2">
        <w:t xml:space="preserve"> </w:t>
      </w:r>
      <w:r w:rsidR="0001753E" w:rsidRPr="00AE0CE2">
        <w:t>Magistrates</w:t>
      </w:r>
      <w:r w:rsidR="00463CFF" w:rsidRPr="00AE0CE2">
        <w:t xml:space="preserve"> </w:t>
      </w:r>
      <w:r w:rsidR="00DD5F2D">
        <w:t>C</w:t>
      </w:r>
      <w:r w:rsidR="0001753E" w:rsidRPr="00AE0CE2">
        <w:t>ourt</w:t>
      </w:r>
      <w:r w:rsidR="00463CFF" w:rsidRPr="00AE0CE2">
        <w:t xml:space="preserve"> </w:t>
      </w:r>
      <w:r w:rsidR="0001753E" w:rsidRPr="00AE0CE2">
        <w:t>rules</w:t>
      </w:r>
      <w:r w:rsidR="00463CFF" w:rsidRPr="00AE0CE2">
        <w:t xml:space="preserve"> </w:t>
      </w:r>
      <w:r w:rsidR="0001753E" w:rsidRPr="00AE0CE2">
        <w:t>of</w:t>
      </w:r>
      <w:r w:rsidR="00463CFF" w:rsidRPr="00AE0CE2">
        <w:t xml:space="preserve"> </w:t>
      </w:r>
      <w:r w:rsidR="0001753E" w:rsidRPr="00AE0CE2">
        <w:t>2021,</w:t>
      </w:r>
      <w:r w:rsidR="00463CFF" w:rsidRPr="00AE0CE2">
        <w:t xml:space="preserve"> </w:t>
      </w:r>
      <w:r w:rsidR="00CC14AE" w:rsidRPr="00AE0CE2">
        <w:t xml:space="preserve">a </w:t>
      </w:r>
      <w:r w:rsidR="0001753E" w:rsidRPr="00AE0CE2">
        <w:t>s</w:t>
      </w:r>
      <w:r w:rsidR="00CC14AE" w:rsidRPr="00AE0CE2">
        <w:t>poliation</w:t>
      </w:r>
      <w:r w:rsidR="00463CFF" w:rsidRPr="00AE0CE2">
        <w:t xml:space="preserve"> </w:t>
      </w:r>
      <w:r w:rsidR="00CC14AE" w:rsidRPr="00AE0CE2">
        <w:t>order</w:t>
      </w:r>
      <w:r w:rsidR="00463CFF" w:rsidRPr="00AE0CE2">
        <w:t xml:space="preserve"> </w:t>
      </w:r>
      <w:r w:rsidR="00CC14AE" w:rsidRPr="00AE0CE2">
        <w:t>cannot</w:t>
      </w:r>
      <w:r w:rsidR="00961446">
        <w:t xml:space="preserve"> </w:t>
      </w:r>
      <w:r w:rsidR="00D74C64">
        <w:t>and should not</w:t>
      </w:r>
      <w:r w:rsidR="007131BD">
        <w:t>,</w:t>
      </w:r>
      <w:r w:rsidR="00961446">
        <w:t xml:space="preserve"> </w:t>
      </w:r>
      <w:r w:rsidR="00BF01C9">
        <w:t xml:space="preserve">given </w:t>
      </w:r>
      <w:r w:rsidR="00CC14AE" w:rsidRPr="00AE0CE2">
        <w:t>Zimba</w:t>
      </w:r>
      <w:r w:rsidR="0001753E" w:rsidRPr="00AE0CE2">
        <w:t>b</w:t>
      </w:r>
      <w:r w:rsidR="00CC14AE" w:rsidRPr="00AE0CE2">
        <w:t>we</w:t>
      </w:r>
      <w:r w:rsidR="00BF01C9">
        <w:t>’s laws</w:t>
      </w:r>
      <w:r>
        <w:t xml:space="preserve"> on spoliation</w:t>
      </w:r>
      <w:r w:rsidR="00BF01C9">
        <w:t>,</w:t>
      </w:r>
      <w:r w:rsidR="00D74C64">
        <w:t xml:space="preserve"> </w:t>
      </w:r>
      <w:r w:rsidR="0001753E" w:rsidRPr="00AE0CE2">
        <w:t>be</w:t>
      </w:r>
      <w:r w:rsidR="0051485F">
        <w:t xml:space="preserve"> sought</w:t>
      </w:r>
      <w:r>
        <w:t xml:space="preserve"> </w:t>
      </w:r>
      <w:r w:rsidR="00CC14AE" w:rsidRPr="00AE0CE2">
        <w:t>by</w:t>
      </w:r>
      <w:r w:rsidR="00463CFF" w:rsidRPr="00AE0CE2">
        <w:t xml:space="preserve"> </w:t>
      </w:r>
      <w:r w:rsidR="00CC14AE" w:rsidRPr="00AE0CE2">
        <w:t xml:space="preserve">way of an </w:t>
      </w:r>
      <w:r w:rsidR="00CC14AE" w:rsidRPr="00D74C64">
        <w:rPr>
          <w:i/>
        </w:rPr>
        <w:t>ex</w:t>
      </w:r>
      <w:r w:rsidR="00285C84" w:rsidRPr="00D74C64">
        <w:rPr>
          <w:i/>
        </w:rPr>
        <w:t xml:space="preserve"> </w:t>
      </w:r>
      <w:r w:rsidR="00CC14AE" w:rsidRPr="00D74C64">
        <w:rPr>
          <w:i/>
        </w:rPr>
        <w:t>parte</w:t>
      </w:r>
      <w:r w:rsidR="00463CFF" w:rsidRPr="00AE0CE2">
        <w:t xml:space="preserve"> </w:t>
      </w:r>
      <w:r w:rsidR="00CC14AE" w:rsidRPr="00AE0CE2">
        <w:t>application</w:t>
      </w:r>
      <w:r w:rsidR="00D74C64">
        <w:t>.</w:t>
      </w:r>
      <w:r w:rsidR="0047156A">
        <w:t xml:space="preserve"> </w:t>
      </w:r>
      <w:r w:rsidR="00D74C64">
        <w:t>Since</w:t>
      </w:r>
      <w:r w:rsidR="00BF01C9">
        <w:t xml:space="preserve"> </w:t>
      </w:r>
      <w:r w:rsidR="00D74C64">
        <w:t>a finding</w:t>
      </w:r>
      <w:r w:rsidR="00961446">
        <w:t xml:space="preserve"> </w:t>
      </w:r>
      <w:r w:rsidR="00D74C64">
        <w:t>that</w:t>
      </w:r>
      <w:r w:rsidR="00961446">
        <w:t xml:space="preserve"> </w:t>
      </w:r>
      <w:r w:rsidR="00D74C64">
        <w:t>there has been spoliation</w:t>
      </w:r>
      <w:r w:rsidR="00961446">
        <w:t xml:space="preserve"> </w:t>
      </w:r>
      <w:r w:rsidR="00D74C64">
        <w:t>is</w:t>
      </w:r>
      <w:r w:rsidR="00961446">
        <w:t xml:space="preserve"> </w:t>
      </w:r>
      <w:r w:rsidR="00D74C64">
        <w:t>final in nature</w:t>
      </w:r>
      <w:r w:rsidR="00BF01C9">
        <w:t>,</w:t>
      </w:r>
      <w:r w:rsidR="00D74C64">
        <w:t xml:space="preserve"> </w:t>
      </w:r>
      <w:r w:rsidR="005C7CF0">
        <w:t xml:space="preserve">proceeding </w:t>
      </w:r>
      <w:r w:rsidR="005C7CF0" w:rsidRPr="005C7CF0">
        <w:rPr>
          <w:i/>
        </w:rPr>
        <w:t>ex parte</w:t>
      </w:r>
      <w:r w:rsidR="00961446">
        <w:t xml:space="preserve"> </w:t>
      </w:r>
      <w:r w:rsidR="005C7CF0">
        <w:t>without hearing the other side</w:t>
      </w:r>
      <w:r w:rsidR="00961446">
        <w:t xml:space="preserve"> </w:t>
      </w:r>
      <w:r w:rsidR="00BF01C9">
        <w:t xml:space="preserve">was said to </w:t>
      </w:r>
      <w:r w:rsidR="00AD78BC">
        <w:t xml:space="preserve">amount to </w:t>
      </w:r>
      <w:r w:rsidR="00CC14AE" w:rsidRPr="00AE0CE2">
        <w:t>gr</w:t>
      </w:r>
      <w:r w:rsidR="00CD6A95" w:rsidRPr="00AE0CE2">
        <w:t>a</w:t>
      </w:r>
      <w:r w:rsidR="00CC14AE" w:rsidRPr="00AE0CE2">
        <w:t>nting</w:t>
      </w:r>
      <w:r w:rsidR="00463CFF" w:rsidRPr="00AE0CE2">
        <w:t xml:space="preserve"> </w:t>
      </w:r>
      <w:r w:rsidR="00CC14AE" w:rsidRPr="00AE0CE2">
        <w:t>a</w:t>
      </w:r>
      <w:r w:rsidR="00463CFF" w:rsidRPr="00AE0CE2">
        <w:t xml:space="preserve"> </w:t>
      </w:r>
      <w:r w:rsidR="00CC14AE" w:rsidRPr="00AE0CE2">
        <w:t>final relief</w:t>
      </w:r>
      <w:r w:rsidR="00961446">
        <w:t xml:space="preserve"> </w:t>
      </w:r>
      <w:r w:rsidR="005C7CF0">
        <w:t xml:space="preserve">at that point </w:t>
      </w:r>
      <w:r w:rsidR="00AD78BC">
        <w:t>because there will be nothing to confirm on the</w:t>
      </w:r>
      <w:r w:rsidR="00961446">
        <w:t xml:space="preserve"> </w:t>
      </w:r>
      <w:r w:rsidR="00AD78BC">
        <w:t>return</w:t>
      </w:r>
      <w:r w:rsidR="00961446">
        <w:t xml:space="preserve"> </w:t>
      </w:r>
      <w:r w:rsidR="00AD78BC">
        <w:t>date.</w:t>
      </w:r>
      <w:r w:rsidR="0047156A">
        <w:t xml:space="preserve"> </w:t>
      </w:r>
    </w:p>
    <w:p w:rsidR="00555C8A" w:rsidRDefault="005C7CF0" w:rsidP="00AC3735">
      <w:pPr>
        <w:spacing w:after="0" w:line="360" w:lineRule="auto"/>
        <w:ind w:firstLine="720"/>
        <w:jc w:val="both"/>
      </w:pPr>
      <w:r>
        <w:t>It was</w:t>
      </w:r>
      <w:r w:rsidR="00961446">
        <w:t xml:space="preserve"> </w:t>
      </w:r>
      <w:r>
        <w:t>the</w:t>
      </w:r>
      <w:r w:rsidR="00961446">
        <w:t xml:space="preserve"> </w:t>
      </w:r>
      <w:r>
        <w:t>effect</w:t>
      </w:r>
      <w:r w:rsidR="00961446">
        <w:t xml:space="preserve"> </w:t>
      </w:r>
      <w:r>
        <w:t>of</w:t>
      </w:r>
      <w:r w:rsidR="00961446">
        <w:t xml:space="preserve"> </w:t>
      </w:r>
      <w:r w:rsidR="000D3749">
        <w:t>spoliation</w:t>
      </w:r>
      <w:r w:rsidR="00961446">
        <w:t xml:space="preserve"> </w:t>
      </w:r>
      <w:r w:rsidR="000D3749">
        <w:t>resulting in a</w:t>
      </w:r>
      <w:r w:rsidR="00961446">
        <w:t xml:space="preserve"> </w:t>
      </w:r>
      <w:r w:rsidR="000D3749">
        <w:t xml:space="preserve">final order </w:t>
      </w:r>
      <w:r>
        <w:t>upon which</w:t>
      </w:r>
      <w:r w:rsidR="00961446">
        <w:t xml:space="preserve"> </w:t>
      </w:r>
      <w:r>
        <w:t>it was argued</w:t>
      </w:r>
      <w:r w:rsidR="00961446">
        <w:t xml:space="preserve"> </w:t>
      </w:r>
      <w:r>
        <w:t>that</w:t>
      </w:r>
      <w:r w:rsidR="00961446">
        <w:t xml:space="preserve"> </w:t>
      </w:r>
      <w:r>
        <w:t>appr</w:t>
      </w:r>
      <w:r w:rsidR="000D3749">
        <w:t>oaching</w:t>
      </w:r>
      <w:r w:rsidR="00961446">
        <w:t xml:space="preserve"> </w:t>
      </w:r>
      <w:r>
        <w:t>the</w:t>
      </w:r>
      <w:r w:rsidR="00961446">
        <w:t xml:space="preserve"> </w:t>
      </w:r>
      <w:r>
        <w:t>court</w:t>
      </w:r>
      <w:r w:rsidR="00961446">
        <w:t xml:space="preserve"> </w:t>
      </w:r>
      <w:r w:rsidRPr="000D3749">
        <w:rPr>
          <w:i/>
        </w:rPr>
        <w:t>ex parte</w:t>
      </w:r>
      <w:r w:rsidR="00961446">
        <w:t xml:space="preserve"> </w:t>
      </w:r>
      <w:r>
        <w:t xml:space="preserve">in a spoliation matter </w:t>
      </w:r>
      <w:r w:rsidR="00D74C64" w:rsidRPr="00AE0CE2">
        <w:t>is</w:t>
      </w:r>
      <w:r>
        <w:t xml:space="preserve"> </w:t>
      </w:r>
      <w:r w:rsidR="000D3749">
        <w:t>fundamentally</w:t>
      </w:r>
      <w:r w:rsidR="00961446">
        <w:t xml:space="preserve"> </w:t>
      </w:r>
      <w:r w:rsidR="00D74C64" w:rsidRPr="00AE0CE2">
        <w:t xml:space="preserve">not procedural </w:t>
      </w:r>
      <w:r w:rsidR="00D74C64">
        <w:t>in nature</w:t>
      </w:r>
      <w:r>
        <w:t>.</w:t>
      </w:r>
      <w:r w:rsidR="00961446">
        <w:t xml:space="preserve"> </w:t>
      </w:r>
      <w:r w:rsidR="00AD78BC">
        <w:t xml:space="preserve">Put </w:t>
      </w:r>
      <w:r w:rsidR="0047156A">
        <w:t>succinctly,</w:t>
      </w:r>
      <w:r w:rsidR="00AD78BC">
        <w:t xml:space="preserve"> </w:t>
      </w:r>
      <w:r w:rsidR="0047156A">
        <w:t>the objection amounted to saying</w:t>
      </w:r>
      <w:r w:rsidR="00961446">
        <w:t xml:space="preserve"> </w:t>
      </w:r>
      <w:r w:rsidR="00AD78BC">
        <w:t>once</w:t>
      </w:r>
      <w:r w:rsidR="00961446">
        <w:t xml:space="preserve"> </w:t>
      </w:r>
      <w:r w:rsidR="00AD78BC">
        <w:t>a spoliation</w:t>
      </w:r>
      <w:r w:rsidR="00961446">
        <w:t xml:space="preserve"> </w:t>
      </w:r>
      <w:r w:rsidR="00AD78BC">
        <w:t>order</w:t>
      </w:r>
      <w:r w:rsidR="00961446">
        <w:t xml:space="preserve"> </w:t>
      </w:r>
      <w:r w:rsidR="00AD78BC">
        <w:t>is granted, there is</w:t>
      </w:r>
      <w:r w:rsidR="00961446">
        <w:t xml:space="preserve"> </w:t>
      </w:r>
      <w:r w:rsidR="00AD78BC">
        <w:t>no</w:t>
      </w:r>
      <w:r w:rsidR="00961446">
        <w:t xml:space="preserve"> </w:t>
      </w:r>
      <w:r w:rsidR="00AD78BC">
        <w:t>need</w:t>
      </w:r>
      <w:r w:rsidR="00961446">
        <w:t xml:space="preserve"> </w:t>
      </w:r>
      <w:r w:rsidR="00AD78BC">
        <w:t>for further</w:t>
      </w:r>
      <w:r w:rsidR="00961446">
        <w:t xml:space="preserve"> </w:t>
      </w:r>
      <w:r w:rsidR="00AD78BC">
        <w:t>pretences</w:t>
      </w:r>
      <w:r w:rsidR="00961446">
        <w:t xml:space="preserve"> </w:t>
      </w:r>
      <w:r w:rsidR="0047156A">
        <w:t>hiding</w:t>
      </w:r>
      <w:r w:rsidR="00961446">
        <w:t xml:space="preserve"> </w:t>
      </w:r>
      <w:r w:rsidR="0047156A">
        <w:t>behind</w:t>
      </w:r>
      <w:r w:rsidR="00961446">
        <w:t xml:space="preserve"> </w:t>
      </w:r>
      <w:r w:rsidR="0047156A">
        <w:t xml:space="preserve">a finger of a return date. </w:t>
      </w:r>
    </w:p>
    <w:p w:rsidR="00BE0E1C" w:rsidRPr="00AE0CE2" w:rsidRDefault="00555C8A" w:rsidP="00F02DE0">
      <w:pPr>
        <w:spacing w:after="0" w:line="360" w:lineRule="auto"/>
        <w:ind w:firstLine="720"/>
        <w:jc w:val="both"/>
      </w:pPr>
      <w:r>
        <w:lastRenderedPageBreak/>
        <w:t>Regarding</w:t>
      </w:r>
      <w:r w:rsidR="00961446">
        <w:t xml:space="preserve"> </w:t>
      </w:r>
      <w:r w:rsidR="00BE0E1C" w:rsidRPr="00AE0CE2">
        <w:t>the</w:t>
      </w:r>
      <w:r w:rsidR="00463CFF" w:rsidRPr="00AE0CE2">
        <w:t xml:space="preserve"> </w:t>
      </w:r>
      <w:r w:rsidR="00BE0E1C" w:rsidRPr="00AE0CE2">
        <w:t>granting</w:t>
      </w:r>
      <w:r w:rsidR="00463CFF" w:rsidRPr="00AE0CE2">
        <w:t xml:space="preserve"> </w:t>
      </w:r>
      <w:r w:rsidR="00BE0E1C" w:rsidRPr="00AE0CE2">
        <w:t>of the order</w:t>
      </w:r>
      <w:r w:rsidR="00463CFF" w:rsidRPr="00AE0CE2">
        <w:t xml:space="preserve"> </w:t>
      </w:r>
      <w:r w:rsidR="00BE0E1C" w:rsidRPr="00AE0CE2">
        <w:t>itself</w:t>
      </w:r>
      <w:r>
        <w:t>,</w:t>
      </w:r>
      <w:r w:rsidR="00463CFF" w:rsidRPr="00AE0CE2">
        <w:t xml:space="preserve"> </w:t>
      </w:r>
      <w:r w:rsidR="00BE0E1C" w:rsidRPr="00AE0CE2">
        <w:t>the application was</w:t>
      </w:r>
      <w:r w:rsidR="00463CFF" w:rsidRPr="00AE0CE2">
        <w:t xml:space="preserve"> </w:t>
      </w:r>
      <w:r w:rsidR="00BE0E1C" w:rsidRPr="00AE0CE2">
        <w:t xml:space="preserve">said </w:t>
      </w:r>
      <w:r w:rsidR="00285C84" w:rsidRPr="00AE0CE2">
        <w:t>to</w:t>
      </w:r>
      <w:r w:rsidR="00BE0E1C" w:rsidRPr="00AE0CE2">
        <w:t xml:space="preserve"> be</w:t>
      </w:r>
      <w:r w:rsidR="00463CFF" w:rsidRPr="00AE0CE2">
        <w:t xml:space="preserve"> </w:t>
      </w:r>
      <w:r w:rsidR="00285C84" w:rsidRPr="00AE0CE2">
        <w:t>invalid</w:t>
      </w:r>
      <w:r w:rsidR="00463CFF" w:rsidRPr="00AE0CE2">
        <w:t xml:space="preserve"> </w:t>
      </w:r>
      <w:r w:rsidR="00BE0E1C" w:rsidRPr="00AE0CE2">
        <w:t>as it was premised on</w:t>
      </w:r>
      <w:r w:rsidR="00285C84" w:rsidRPr="00AE0CE2">
        <w:t xml:space="preserve"> a</w:t>
      </w:r>
      <w:r w:rsidR="00BE0E1C" w:rsidRPr="00AE0CE2">
        <w:t>n illegality as</w:t>
      </w:r>
      <w:r w:rsidR="00463CFF" w:rsidRPr="00AE0CE2">
        <w:t xml:space="preserve"> </w:t>
      </w:r>
      <w:r w:rsidR="00BE0E1C" w:rsidRPr="00AE0CE2">
        <w:t>neither the</w:t>
      </w:r>
      <w:r w:rsidR="00463CFF" w:rsidRPr="00AE0CE2">
        <w:t xml:space="preserve"> </w:t>
      </w:r>
      <w:r w:rsidR="00BE0E1C" w:rsidRPr="00AE0CE2">
        <w:t>applicant</w:t>
      </w:r>
      <w:r w:rsidR="00463CFF" w:rsidRPr="00AE0CE2">
        <w:t xml:space="preserve"> </w:t>
      </w:r>
      <w:r w:rsidR="00BE0E1C" w:rsidRPr="00AE0CE2">
        <w:t>nor</w:t>
      </w:r>
      <w:r w:rsidR="00463CFF" w:rsidRPr="00AE0CE2">
        <w:t xml:space="preserve"> </w:t>
      </w:r>
      <w:r w:rsidR="00285C84" w:rsidRPr="00AE0CE2">
        <w:t>Stanley</w:t>
      </w:r>
      <w:r w:rsidR="00463CFF" w:rsidRPr="00AE0CE2">
        <w:t xml:space="preserve"> </w:t>
      </w:r>
      <w:r w:rsidR="00BE0E1C" w:rsidRPr="00AE0CE2">
        <w:t>Siwela</w:t>
      </w:r>
      <w:r w:rsidR="00463CFF" w:rsidRPr="00AE0CE2">
        <w:t xml:space="preserve"> </w:t>
      </w:r>
      <w:r w:rsidR="00BE0E1C" w:rsidRPr="00AE0CE2">
        <w:t xml:space="preserve">were said to have a </w:t>
      </w:r>
      <w:r w:rsidR="00285C84" w:rsidRPr="00AE0CE2">
        <w:t>valid</w:t>
      </w:r>
      <w:r w:rsidR="00463CFF" w:rsidRPr="00AE0CE2">
        <w:t xml:space="preserve"> </w:t>
      </w:r>
      <w:r w:rsidR="00BE0E1C" w:rsidRPr="00AE0CE2">
        <w:t xml:space="preserve">permit </w:t>
      </w:r>
      <w:r w:rsidR="00285C84" w:rsidRPr="00AE0CE2">
        <w:t>authorising</w:t>
      </w:r>
      <w:r w:rsidR="00BE0E1C" w:rsidRPr="00AE0CE2">
        <w:t xml:space="preserve"> </w:t>
      </w:r>
      <w:r w:rsidR="00A045FA" w:rsidRPr="00AE0CE2">
        <w:t>them to harvest and</w:t>
      </w:r>
      <w:r w:rsidR="00463CFF" w:rsidRPr="00AE0CE2">
        <w:t xml:space="preserve"> </w:t>
      </w:r>
      <w:r w:rsidR="00A045FA" w:rsidRPr="00AE0CE2">
        <w:t>move</w:t>
      </w:r>
      <w:r w:rsidR="00463CFF" w:rsidRPr="00AE0CE2">
        <w:t xml:space="preserve"> </w:t>
      </w:r>
      <w:r w:rsidR="00A045FA" w:rsidRPr="00AE0CE2">
        <w:t>wood from Number 2</w:t>
      </w:r>
      <w:r w:rsidR="00463CFF" w:rsidRPr="00AE0CE2">
        <w:t xml:space="preserve"> </w:t>
      </w:r>
      <w:r w:rsidR="00A045FA" w:rsidRPr="00AE0CE2">
        <w:t>Battlefields or</w:t>
      </w:r>
      <w:r w:rsidR="00463CFF" w:rsidRPr="00AE0CE2">
        <w:t xml:space="preserve"> </w:t>
      </w:r>
      <w:r w:rsidR="00A045FA" w:rsidRPr="00AE0CE2">
        <w:t>ARDA</w:t>
      </w:r>
      <w:r w:rsidR="00463CFF" w:rsidRPr="00AE0CE2">
        <w:t xml:space="preserve"> </w:t>
      </w:r>
      <w:r w:rsidR="00A045FA" w:rsidRPr="00AE0CE2">
        <w:t xml:space="preserve">for sale in </w:t>
      </w:r>
      <w:r w:rsidR="00816325" w:rsidRPr="00AE0CE2">
        <w:t>Kado</w:t>
      </w:r>
      <w:r w:rsidR="00285C84" w:rsidRPr="00AE0CE2">
        <w:t>ma</w:t>
      </w:r>
      <w:r w:rsidR="00A045FA" w:rsidRPr="00AE0CE2">
        <w:t xml:space="preserve">. In </w:t>
      </w:r>
      <w:r w:rsidR="00285C84" w:rsidRPr="00AE0CE2">
        <w:t>essence</w:t>
      </w:r>
      <w:r>
        <w:t>,</w:t>
      </w:r>
      <w:r w:rsidR="00285C84" w:rsidRPr="00AE0CE2">
        <w:t xml:space="preserve"> the argument </w:t>
      </w:r>
      <w:r w:rsidR="00A045FA" w:rsidRPr="00AE0CE2">
        <w:t xml:space="preserve">was </w:t>
      </w:r>
      <w:r w:rsidR="00285C84" w:rsidRPr="00AE0CE2">
        <w:t>that</w:t>
      </w:r>
      <w:r w:rsidR="00A045FA" w:rsidRPr="00AE0CE2">
        <w:t xml:space="preserve"> the</w:t>
      </w:r>
      <w:r w:rsidR="00463CFF" w:rsidRPr="00AE0CE2">
        <w:t xml:space="preserve"> </w:t>
      </w:r>
      <w:r w:rsidR="00A045FA" w:rsidRPr="00AE0CE2">
        <w:t xml:space="preserve">provisional </w:t>
      </w:r>
      <w:r w:rsidR="000A5130" w:rsidRPr="00AE0CE2">
        <w:t>or</w:t>
      </w:r>
      <w:r w:rsidR="00285C84" w:rsidRPr="00AE0CE2">
        <w:t>der</w:t>
      </w:r>
      <w:r w:rsidR="00463CFF" w:rsidRPr="00AE0CE2">
        <w:t xml:space="preserve"> </w:t>
      </w:r>
      <w:r w:rsidR="00285C84" w:rsidRPr="00AE0CE2">
        <w:t>ought</w:t>
      </w:r>
      <w:r w:rsidR="00463CFF" w:rsidRPr="00AE0CE2">
        <w:t xml:space="preserve"> </w:t>
      </w:r>
      <w:r w:rsidR="00285C84" w:rsidRPr="00AE0CE2">
        <w:t>not to</w:t>
      </w:r>
      <w:r w:rsidR="001D6F2F" w:rsidRPr="00AE0CE2">
        <w:t xml:space="preserve"> have been gra</w:t>
      </w:r>
      <w:r w:rsidR="000A5130" w:rsidRPr="00AE0CE2">
        <w:t>n</w:t>
      </w:r>
      <w:r w:rsidR="001D6F2F" w:rsidRPr="00AE0CE2">
        <w:t>ted</w:t>
      </w:r>
      <w:r w:rsidR="00463CFF" w:rsidRPr="00AE0CE2">
        <w:t xml:space="preserve"> </w:t>
      </w:r>
      <w:r w:rsidR="001D6F2F" w:rsidRPr="00AE0CE2">
        <w:t xml:space="preserve">since the applicant and </w:t>
      </w:r>
      <w:r w:rsidR="00285C84" w:rsidRPr="00AE0CE2">
        <w:t>his</w:t>
      </w:r>
      <w:r w:rsidR="001D6F2F" w:rsidRPr="00AE0CE2">
        <w:t xml:space="preserve"> colleague</w:t>
      </w:r>
      <w:r w:rsidR="00463CFF" w:rsidRPr="00AE0CE2">
        <w:t xml:space="preserve"> </w:t>
      </w:r>
      <w:r w:rsidR="001D6F2F" w:rsidRPr="00AE0CE2">
        <w:t>had</w:t>
      </w:r>
      <w:r w:rsidR="00463CFF" w:rsidRPr="00AE0CE2">
        <w:t xml:space="preserve"> </w:t>
      </w:r>
      <w:r w:rsidR="001D6F2F" w:rsidRPr="00AE0CE2">
        <w:t>stolen</w:t>
      </w:r>
      <w:r w:rsidR="00463CFF" w:rsidRPr="00AE0CE2">
        <w:t xml:space="preserve"> </w:t>
      </w:r>
      <w:r w:rsidR="00285C84" w:rsidRPr="00AE0CE2">
        <w:t>f</w:t>
      </w:r>
      <w:r w:rsidR="000A5130" w:rsidRPr="00AE0CE2">
        <w:t>ire</w:t>
      </w:r>
      <w:r w:rsidR="001D6F2F" w:rsidRPr="00AE0CE2">
        <w:t>wood</w:t>
      </w:r>
      <w:r>
        <w:t>.</w:t>
      </w:r>
      <w:r w:rsidR="00463CFF" w:rsidRPr="00AE0CE2">
        <w:t xml:space="preserve"> </w:t>
      </w:r>
      <w:r w:rsidR="00391F33" w:rsidRPr="00AE0CE2">
        <w:t>The respondent</w:t>
      </w:r>
      <w:r w:rsidR="00463CFF" w:rsidRPr="00AE0CE2">
        <w:t xml:space="preserve"> </w:t>
      </w:r>
      <w:r w:rsidR="00391F33" w:rsidRPr="00AE0CE2">
        <w:t>had</w:t>
      </w:r>
      <w:r w:rsidR="00463CFF" w:rsidRPr="00AE0CE2">
        <w:t xml:space="preserve"> </w:t>
      </w:r>
      <w:r w:rsidR="00391F33" w:rsidRPr="00AE0CE2">
        <w:t>maintained</w:t>
      </w:r>
      <w:r w:rsidR="0051485F">
        <w:t xml:space="preserve"> that</w:t>
      </w:r>
      <w:r w:rsidR="00463CFF" w:rsidRPr="00AE0CE2">
        <w:t xml:space="preserve"> </w:t>
      </w:r>
      <w:r w:rsidR="00285C84" w:rsidRPr="00AE0CE2">
        <w:t>the</w:t>
      </w:r>
      <w:r w:rsidR="00463CFF" w:rsidRPr="00AE0CE2">
        <w:t xml:space="preserve"> </w:t>
      </w:r>
      <w:r w:rsidR="00391F33" w:rsidRPr="00AE0CE2">
        <w:t>permits</w:t>
      </w:r>
      <w:r w:rsidR="00463CFF" w:rsidRPr="00AE0CE2">
        <w:t xml:space="preserve"> </w:t>
      </w:r>
      <w:r w:rsidR="00285C84" w:rsidRPr="00AE0CE2">
        <w:t>were</w:t>
      </w:r>
      <w:r w:rsidR="00391F33" w:rsidRPr="00AE0CE2">
        <w:t xml:space="preserve"> valid and disputed</w:t>
      </w:r>
      <w:r w:rsidR="00463CFF" w:rsidRPr="00AE0CE2">
        <w:t xml:space="preserve"> </w:t>
      </w:r>
      <w:r w:rsidR="00391F33" w:rsidRPr="00AE0CE2">
        <w:t>that the</w:t>
      </w:r>
      <w:r w:rsidR="00463CFF" w:rsidRPr="00AE0CE2">
        <w:t xml:space="preserve"> </w:t>
      </w:r>
      <w:r w:rsidR="00391F33" w:rsidRPr="00AE0CE2">
        <w:t>police</w:t>
      </w:r>
      <w:r w:rsidR="00463CFF" w:rsidRPr="00AE0CE2">
        <w:t xml:space="preserve"> </w:t>
      </w:r>
      <w:r w:rsidR="00391F33" w:rsidRPr="00AE0CE2">
        <w:t>had</w:t>
      </w:r>
      <w:r w:rsidR="00463CFF" w:rsidRPr="00AE0CE2">
        <w:t xml:space="preserve"> </w:t>
      </w:r>
      <w:r w:rsidR="00391F33" w:rsidRPr="00AE0CE2">
        <w:t>received</w:t>
      </w:r>
      <w:r w:rsidR="00463CFF" w:rsidRPr="00AE0CE2">
        <w:t xml:space="preserve"> </w:t>
      </w:r>
      <w:r w:rsidR="00391F33" w:rsidRPr="00AE0CE2">
        <w:t>a formal</w:t>
      </w:r>
      <w:r w:rsidR="00463CFF" w:rsidRPr="00AE0CE2">
        <w:t xml:space="preserve"> </w:t>
      </w:r>
      <w:r w:rsidR="00391F33" w:rsidRPr="00AE0CE2">
        <w:t>complaint</w:t>
      </w:r>
      <w:r w:rsidR="00463CFF" w:rsidRPr="00AE0CE2">
        <w:t xml:space="preserve"> </w:t>
      </w:r>
      <w:r w:rsidR="00EA6CCF" w:rsidRPr="00AE0CE2">
        <w:t>as</w:t>
      </w:r>
      <w:r w:rsidR="00463CFF" w:rsidRPr="00AE0CE2">
        <w:t xml:space="preserve"> </w:t>
      </w:r>
      <w:r w:rsidR="00EA6CCF" w:rsidRPr="00AE0CE2">
        <w:t>no</w:t>
      </w:r>
      <w:r w:rsidR="00463CFF" w:rsidRPr="00AE0CE2">
        <w:t xml:space="preserve"> </w:t>
      </w:r>
      <w:r w:rsidR="00285C84" w:rsidRPr="00AE0CE2">
        <w:t>statement</w:t>
      </w:r>
      <w:r w:rsidR="00463CFF" w:rsidRPr="00AE0CE2">
        <w:t xml:space="preserve"> </w:t>
      </w:r>
      <w:r w:rsidR="00285C84" w:rsidRPr="00AE0CE2">
        <w:t>was recorded from them.</w:t>
      </w:r>
      <w:r w:rsidR="00EA6CCF" w:rsidRPr="00AE0CE2">
        <w:t xml:space="preserve"> No</w:t>
      </w:r>
      <w:r w:rsidR="00463CFF" w:rsidRPr="00AE0CE2">
        <w:t xml:space="preserve"> </w:t>
      </w:r>
      <w:r w:rsidR="00285C84" w:rsidRPr="00AE0CE2">
        <w:t>evidence</w:t>
      </w:r>
      <w:r w:rsidR="00EA6CCF" w:rsidRPr="00AE0CE2">
        <w:t xml:space="preserve"> of</w:t>
      </w:r>
      <w:r w:rsidR="00463CFF" w:rsidRPr="00AE0CE2">
        <w:t xml:space="preserve"> </w:t>
      </w:r>
      <w:r w:rsidR="00EA6CCF" w:rsidRPr="00AE0CE2">
        <w:t>such</w:t>
      </w:r>
      <w:r w:rsidR="00463CFF" w:rsidRPr="00AE0CE2">
        <w:t xml:space="preserve"> </w:t>
      </w:r>
      <w:r w:rsidR="00EA6CCF" w:rsidRPr="00AE0CE2">
        <w:t>complaint</w:t>
      </w:r>
      <w:r w:rsidR="00463CFF" w:rsidRPr="00AE0CE2">
        <w:t xml:space="preserve"> </w:t>
      </w:r>
      <w:r w:rsidR="00EA6CCF" w:rsidRPr="00AE0CE2">
        <w:t>was on record.</w:t>
      </w:r>
      <w:r w:rsidR="00463CFF" w:rsidRPr="00AE0CE2">
        <w:t xml:space="preserve"> </w:t>
      </w:r>
      <w:r w:rsidR="00EA6CCF" w:rsidRPr="00AE0CE2">
        <w:t>He had</w:t>
      </w:r>
      <w:r w:rsidR="00463CFF" w:rsidRPr="00AE0CE2">
        <w:t xml:space="preserve"> </w:t>
      </w:r>
      <w:r w:rsidR="000A5130" w:rsidRPr="00AE0CE2">
        <w:t>a</w:t>
      </w:r>
      <w:r>
        <w:t>l</w:t>
      </w:r>
      <w:r w:rsidR="000A5130" w:rsidRPr="00AE0CE2">
        <w:t>s</w:t>
      </w:r>
      <w:r>
        <w:t>o</w:t>
      </w:r>
      <w:r w:rsidR="000A5130" w:rsidRPr="00AE0CE2">
        <w:t xml:space="preserve"> dispu</w:t>
      </w:r>
      <w:r w:rsidR="00EA6CCF" w:rsidRPr="00AE0CE2">
        <w:t>ted</w:t>
      </w:r>
      <w:r w:rsidR="00463CFF" w:rsidRPr="00AE0CE2">
        <w:t xml:space="preserve"> </w:t>
      </w:r>
      <w:r w:rsidR="00EA6CCF" w:rsidRPr="00AE0CE2">
        <w:t>paying a</w:t>
      </w:r>
      <w:r w:rsidR="00463CFF" w:rsidRPr="00AE0CE2">
        <w:t xml:space="preserve"> </w:t>
      </w:r>
      <w:r w:rsidR="00EA6CCF" w:rsidRPr="00AE0CE2">
        <w:t>fine</w:t>
      </w:r>
      <w:r w:rsidR="00463CFF" w:rsidRPr="00AE0CE2">
        <w:t xml:space="preserve"> </w:t>
      </w:r>
      <w:r w:rsidR="00EA6CCF" w:rsidRPr="00AE0CE2">
        <w:t xml:space="preserve">either to the police </w:t>
      </w:r>
      <w:r w:rsidR="000A5130" w:rsidRPr="00AE0CE2">
        <w:t>o</w:t>
      </w:r>
      <w:r w:rsidR="00EA6CCF" w:rsidRPr="00AE0CE2">
        <w:t>r</w:t>
      </w:r>
      <w:r w:rsidR="00463CFF" w:rsidRPr="00AE0CE2">
        <w:t xml:space="preserve"> </w:t>
      </w:r>
      <w:r w:rsidR="00EA6CCF" w:rsidRPr="00AE0CE2">
        <w:t>t</w:t>
      </w:r>
      <w:r w:rsidR="000A5130" w:rsidRPr="00AE0CE2">
        <w:t>o the appellant,</w:t>
      </w:r>
      <w:r w:rsidR="00EA6CCF" w:rsidRPr="00AE0CE2">
        <w:t xml:space="preserve"> Mhondoro</w:t>
      </w:r>
      <w:r w:rsidR="00463CFF" w:rsidRPr="00AE0CE2">
        <w:t xml:space="preserve"> </w:t>
      </w:r>
      <w:r w:rsidR="00285C84" w:rsidRPr="00AE0CE2">
        <w:t xml:space="preserve">Rural </w:t>
      </w:r>
      <w:r w:rsidR="00EA6CCF" w:rsidRPr="00AE0CE2">
        <w:t>District</w:t>
      </w:r>
      <w:r w:rsidR="00463CFF" w:rsidRPr="00AE0CE2">
        <w:t xml:space="preserve"> </w:t>
      </w:r>
      <w:r w:rsidR="00DD5F2D">
        <w:t>C</w:t>
      </w:r>
      <w:r w:rsidR="00EA6CCF" w:rsidRPr="00AE0CE2">
        <w:t>ouncil.</w:t>
      </w:r>
    </w:p>
    <w:p w:rsidR="00555C8A" w:rsidRPr="00555C8A" w:rsidRDefault="00555C8A" w:rsidP="00F02DE0">
      <w:pPr>
        <w:spacing w:after="0" w:line="360" w:lineRule="auto"/>
        <w:jc w:val="both"/>
        <w:rPr>
          <w:b/>
          <w:u w:val="single"/>
        </w:rPr>
      </w:pPr>
      <w:r w:rsidRPr="00555C8A">
        <w:rPr>
          <w:b/>
          <w:u w:val="single"/>
        </w:rPr>
        <w:t>The lower court’s</w:t>
      </w:r>
      <w:r w:rsidR="00961446">
        <w:rPr>
          <w:b/>
          <w:u w:val="single"/>
        </w:rPr>
        <w:t xml:space="preserve"> </w:t>
      </w:r>
      <w:r w:rsidRPr="00555C8A">
        <w:rPr>
          <w:b/>
          <w:u w:val="single"/>
        </w:rPr>
        <w:t xml:space="preserve">finding </w:t>
      </w:r>
    </w:p>
    <w:p w:rsidR="00D7255C" w:rsidRPr="00AE0CE2" w:rsidRDefault="00285C84" w:rsidP="00AC3735">
      <w:pPr>
        <w:spacing w:after="0" w:line="360" w:lineRule="auto"/>
        <w:ind w:firstLine="720"/>
        <w:jc w:val="both"/>
      </w:pPr>
      <w:r w:rsidRPr="00AE0CE2">
        <w:t>Against</w:t>
      </w:r>
      <w:r w:rsidR="00EA6CCF" w:rsidRPr="00AE0CE2">
        <w:t xml:space="preserve"> this </w:t>
      </w:r>
      <w:r w:rsidR="00DD5F2D">
        <w:t>factual conspectus,</w:t>
      </w:r>
      <w:r w:rsidR="00EA6CCF" w:rsidRPr="00AE0CE2">
        <w:t xml:space="preserve"> the</w:t>
      </w:r>
      <w:r w:rsidR="00463CFF" w:rsidRPr="00AE0CE2">
        <w:t xml:space="preserve"> </w:t>
      </w:r>
      <w:r w:rsidR="00EA6CCF" w:rsidRPr="00AE0CE2">
        <w:t>court</w:t>
      </w:r>
      <w:r w:rsidR="00463CFF" w:rsidRPr="00AE0CE2">
        <w:t xml:space="preserve"> </w:t>
      </w:r>
      <w:r w:rsidR="00EA6CCF" w:rsidRPr="00AE0CE2">
        <w:t>below</w:t>
      </w:r>
      <w:r w:rsidR="00463CFF" w:rsidRPr="00AE0CE2">
        <w:t xml:space="preserve"> </w:t>
      </w:r>
      <w:r w:rsidR="00EA6CCF" w:rsidRPr="00AE0CE2">
        <w:t>examined the</w:t>
      </w:r>
      <w:r w:rsidR="00463CFF" w:rsidRPr="00AE0CE2">
        <w:t xml:space="preserve"> </w:t>
      </w:r>
      <w:r w:rsidRPr="00AE0CE2">
        <w:t>requirements</w:t>
      </w:r>
      <w:r w:rsidR="00EA6CCF" w:rsidRPr="00AE0CE2">
        <w:t xml:space="preserve"> of</w:t>
      </w:r>
      <w:r w:rsidR="00463CFF" w:rsidRPr="00AE0CE2">
        <w:t xml:space="preserve"> </w:t>
      </w:r>
      <w:r w:rsidRPr="00AE0CE2">
        <w:t>spoliation</w:t>
      </w:r>
      <w:r w:rsidR="00463CFF" w:rsidRPr="00AE0CE2">
        <w:t xml:space="preserve"> </w:t>
      </w:r>
      <w:r w:rsidR="00555C8A">
        <w:t>being</w:t>
      </w:r>
      <w:r w:rsidR="00463CFF" w:rsidRPr="00AE0CE2">
        <w:t xml:space="preserve"> </w:t>
      </w:r>
      <w:r w:rsidR="00EA6CCF" w:rsidRPr="00AE0CE2">
        <w:t>peaceful an</w:t>
      </w:r>
      <w:r w:rsidR="00555C8A">
        <w:t>d</w:t>
      </w:r>
      <w:r w:rsidR="00463CFF" w:rsidRPr="00AE0CE2">
        <w:t xml:space="preserve"> </w:t>
      </w:r>
      <w:r w:rsidRPr="00AE0CE2">
        <w:t>undisturbed</w:t>
      </w:r>
      <w:r w:rsidR="00463CFF" w:rsidRPr="00AE0CE2">
        <w:t xml:space="preserve"> </w:t>
      </w:r>
      <w:r w:rsidR="00EA6CCF" w:rsidRPr="00AE0CE2">
        <w:t>possession a</w:t>
      </w:r>
      <w:r w:rsidR="00555C8A">
        <w:t xml:space="preserve">s well as </w:t>
      </w:r>
      <w:r w:rsidR="00EA6CCF" w:rsidRPr="00AE0CE2">
        <w:t>unlawful</w:t>
      </w:r>
      <w:r w:rsidR="00463CFF" w:rsidRPr="00AE0CE2">
        <w:t xml:space="preserve"> </w:t>
      </w:r>
      <w:r w:rsidR="00EA6CCF" w:rsidRPr="00AE0CE2">
        <w:t>deprivation</w:t>
      </w:r>
      <w:r w:rsidR="00961446">
        <w:t xml:space="preserve"> </w:t>
      </w:r>
      <w:r w:rsidR="00555C8A">
        <w:t xml:space="preserve">which is </w:t>
      </w:r>
      <w:r w:rsidRPr="00AE0CE2">
        <w:t>proven</w:t>
      </w:r>
      <w:r w:rsidR="00EA6CCF" w:rsidRPr="00AE0CE2">
        <w:t xml:space="preserve"> </w:t>
      </w:r>
      <w:r w:rsidRPr="00AE0CE2">
        <w:t>on a</w:t>
      </w:r>
      <w:r w:rsidR="00EA6CCF" w:rsidRPr="00AE0CE2">
        <w:t xml:space="preserve"> balance of</w:t>
      </w:r>
      <w:r w:rsidR="00463CFF" w:rsidRPr="00AE0CE2">
        <w:t xml:space="preserve"> </w:t>
      </w:r>
      <w:r w:rsidR="00EA6CCF" w:rsidRPr="00AE0CE2">
        <w:t xml:space="preserve">probabilities. </w:t>
      </w:r>
      <w:r w:rsidR="00EA6CCF" w:rsidRPr="00AE0CE2">
        <w:rPr>
          <w:i/>
        </w:rPr>
        <w:t xml:space="preserve">Banga </w:t>
      </w:r>
      <w:r w:rsidR="00EA6CCF" w:rsidRPr="00F02DE0">
        <w:t>v</w:t>
      </w:r>
      <w:r w:rsidR="00EA6CCF" w:rsidRPr="00AE0CE2">
        <w:rPr>
          <w:i/>
        </w:rPr>
        <w:t xml:space="preserve"> Zawe</w:t>
      </w:r>
      <w:r w:rsidR="00463CFF" w:rsidRPr="00AE0CE2">
        <w:t xml:space="preserve"> </w:t>
      </w:r>
      <w:r w:rsidR="00EA6CCF" w:rsidRPr="00AE0CE2">
        <w:t>SC 54 /14 and</w:t>
      </w:r>
      <w:r w:rsidR="00463CFF" w:rsidRPr="00AE0CE2">
        <w:t xml:space="preserve"> </w:t>
      </w:r>
      <w:r w:rsidR="00EA6CCF" w:rsidRPr="00555C8A">
        <w:rPr>
          <w:i/>
        </w:rPr>
        <w:t>Kama</w:t>
      </w:r>
      <w:r w:rsidR="00463CFF" w:rsidRPr="00555C8A">
        <w:rPr>
          <w:i/>
        </w:rPr>
        <w:t xml:space="preserve"> </w:t>
      </w:r>
      <w:r w:rsidRPr="00555C8A">
        <w:rPr>
          <w:i/>
        </w:rPr>
        <w:t>Construction</w:t>
      </w:r>
      <w:r w:rsidR="00463CFF" w:rsidRPr="00555C8A">
        <w:rPr>
          <w:i/>
        </w:rPr>
        <w:t xml:space="preserve"> </w:t>
      </w:r>
      <w:r w:rsidR="00EA6CCF" w:rsidRPr="00F02DE0">
        <w:t>v</w:t>
      </w:r>
      <w:r w:rsidR="00463CFF" w:rsidRPr="00555C8A">
        <w:rPr>
          <w:i/>
        </w:rPr>
        <w:t xml:space="preserve"> </w:t>
      </w:r>
      <w:r w:rsidR="00EA6CCF" w:rsidRPr="00555C8A">
        <w:rPr>
          <w:i/>
        </w:rPr>
        <w:t>Cold</w:t>
      </w:r>
      <w:r w:rsidR="00463CFF" w:rsidRPr="00555C8A">
        <w:rPr>
          <w:i/>
        </w:rPr>
        <w:t xml:space="preserve"> </w:t>
      </w:r>
      <w:r w:rsidR="00EA6CCF" w:rsidRPr="00555C8A">
        <w:rPr>
          <w:i/>
        </w:rPr>
        <w:t>Comfort</w:t>
      </w:r>
      <w:r w:rsidR="00463CFF" w:rsidRPr="00555C8A">
        <w:rPr>
          <w:i/>
        </w:rPr>
        <w:t xml:space="preserve"> </w:t>
      </w:r>
      <w:r w:rsidR="00EA6CCF" w:rsidRPr="00555C8A">
        <w:rPr>
          <w:i/>
        </w:rPr>
        <w:t>Cooperative</w:t>
      </w:r>
      <w:r w:rsidR="00FA47A9">
        <w:t xml:space="preserve"> </w:t>
      </w:r>
      <w:r w:rsidR="00EA6CCF" w:rsidRPr="00AE0CE2">
        <w:t>19</w:t>
      </w:r>
      <w:r w:rsidR="000A5130" w:rsidRPr="00AE0CE2">
        <w:t>9</w:t>
      </w:r>
      <w:r w:rsidR="00EA6CCF" w:rsidRPr="00AE0CE2">
        <w:t>9 (2) ZLR</w:t>
      </w:r>
      <w:r w:rsidR="00463CFF" w:rsidRPr="00AE0CE2">
        <w:t xml:space="preserve"> </w:t>
      </w:r>
      <w:r w:rsidR="00EA6CCF" w:rsidRPr="00AE0CE2">
        <w:t xml:space="preserve">19 SC. </w:t>
      </w:r>
      <w:r w:rsidR="00BC43BA">
        <w:t xml:space="preserve">The court </w:t>
      </w:r>
      <w:r w:rsidR="00D7255C" w:rsidRPr="00AE0CE2">
        <w:t>focus</w:t>
      </w:r>
      <w:r w:rsidR="00BC43BA">
        <w:t>ed</w:t>
      </w:r>
      <w:r w:rsidR="00D7255C" w:rsidRPr="00AE0CE2">
        <w:t xml:space="preserve"> on restoration from unlawful possession</w:t>
      </w:r>
      <w:r w:rsidR="00BC43BA">
        <w:t xml:space="preserve"> and</w:t>
      </w:r>
      <w:r w:rsidR="00D7255C" w:rsidRPr="00AE0CE2">
        <w:t xml:space="preserve"> the fact that </w:t>
      </w:r>
      <w:r w:rsidR="00BC43BA">
        <w:t xml:space="preserve">with spoliation, </w:t>
      </w:r>
      <w:r w:rsidR="00D7255C" w:rsidRPr="00AE0CE2">
        <w:t>the rights of the parties do not come into it. I</w:t>
      </w:r>
      <w:r w:rsidR="00BC43BA">
        <w:t xml:space="preserve">t </w:t>
      </w:r>
      <w:r w:rsidR="007131BD">
        <w:t>stressed</w:t>
      </w:r>
      <w:r w:rsidR="00BC43BA">
        <w:t xml:space="preserve"> that </w:t>
      </w:r>
      <w:r w:rsidR="00D7255C" w:rsidRPr="00AE0CE2">
        <w:t>even an unlawful possession can be protected.</w:t>
      </w:r>
      <w:r w:rsidR="00BC43BA">
        <w:t xml:space="preserve"> In </w:t>
      </w:r>
      <w:r w:rsidR="00D7255C" w:rsidRPr="00AE0CE2">
        <w:t xml:space="preserve">granting of the order </w:t>
      </w:r>
      <w:r w:rsidR="00D7255C" w:rsidRPr="00BC43BA">
        <w:rPr>
          <w:i/>
        </w:rPr>
        <w:t>ex parte</w:t>
      </w:r>
      <w:r w:rsidR="00D7255C" w:rsidRPr="00AE0CE2">
        <w:t xml:space="preserve"> the </w:t>
      </w:r>
      <w:r w:rsidR="00BC43BA">
        <w:t>magistrate</w:t>
      </w:r>
      <w:r w:rsidR="00D7255C" w:rsidRPr="00AE0CE2">
        <w:t xml:space="preserve"> </w:t>
      </w:r>
      <w:r w:rsidR="005E5282">
        <w:t>underscored</w:t>
      </w:r>
      <w:r w:rsidR="00D7255C" w:rsidRPr="00AE0CE2">
        <w:t xml:space="preserve"> that </w:t>
      </w:r>
      <w:r w:rsidR="00BC43BA">
        <w:t>t</w:t>
      </w:r>
      <w:r w:rsidR="00D7255C" w:rsidRPr="00AE0CE2">
        <w:t xml:space="preserve">he </w:t>
      </w:r>
      <w:r w:rsidR="00BC43BA">
        <w:t>Magistrate</w:t>
      </w:r>
      <w:r w:rsidR="005E5282">
        <w:t>s</w:t>
      </w:r>
      <w:r w:rsidR="00BC43BA">
        <w:t xml:space="preserve"> C</w:t>
      </w:r>
      <w:r w:rsidR="00D7255C" w:rsidRPr="00AE0CE2">
        <w:t>ourt is a creature of statu</w:t>
      </w:r>
      <w:r w:rsidR="00BC43BA">
        <w:t>t</w:t>
      </w:r>
      <w:r w:rsidR="00D7255C" w:rsidRPr="00AE0CE2">
        <w:t>e</w:t>
      </w:r>
      <w:r w:rsidR="00DD5F2D">
        <w:t>,</w:t>
      </w:r>
      <w:r w:rsidR="00D7255C" w:rsidRPr="00AE0CE2">
        <w:t xml:space="preserve"> and</w:t>
      </w:r>
      <w:r w:rsidR="00DD5F2D">
        <w:t>,</w:t>
      </w:r>
      <w:r w:rsidR="00D7255C" w:rsidRPr="00AE0CE2">
        <w:t xml:space="preserve"> that the </w:t>
      </w:r>
      <w:r w:rsidR="00BC43BA">
        <w:t>relevant</w:t>
      </w:r>
      <w:r w:rsidR="00961446">
        <w:t xml:space="preserve"> </w:t>
      </w:r>
      <w:r w:rsidR="00BC43BA">
        <w:t xml:space="preserve">provision in the </w:t>
      </w:r>
      <w:r w:rsidR="005E5282">
        <w:t>Rules</w:t>
      </w:r>
      <w:r w:rsidR="00BC43BA">
        <w:t xml:space="preserve"> </w:t>
      </w:r>
      <w:r w:rsidR="005E5282" w:rsidRPr="00AE0CE2">
        <w:t>has not been repealed</w:t>
      </w:r>
      <w:r w:rsidR="005E5282">
        <w:t>,</w:t>
      </w:r>
      <w:r w:rsidR="00D7255C" w:rsidRPr="00AE0CE2">
        <w:t xml:space="preserve"> which permits a spoliation</w:t>
      </w:r>
      <w:r w:rsidR="005E5282">
        <w:t xml:space="preserve"> application to be made</w:t>
      </w:r>
      <w:r w:rsidR="00D7255C" w:rsidRPr="00AE0CE2">
        <w:t xml:space="preserve"> </w:t>
      </w:r>
      <w:r w:rsidR="00D7255C" w:rsidRPr="00BC43BA">
        <w:rPr>
          <w:i/>
        </w:rPr>
        <w:t>ex parte</w:t>
      </w:r>
      <w:r w:rsidR="00D7255C" w:rsidRPr="00AE0CE2">
        <w:t>. More</w:t>
      </w:r>
      <w:r w:rsidR="00BC43BA">
        <w:t>over</w:t>
      </w:r>
      <w:r w:rsidR="005E5282">
        <w:t>,</w:t>
      </w:r>
      <w:r w:rsidR="00961446">
        <w:t xml:space="preserve"> </w:t>
      </w:r>
      <w:r w:rsidR="00BC43BA">
        <w:t>the</w:t>
      </w:r>
      <w:r w:rsidR="00961446">
        <w:t xml:space="preserve"> </w:t>
      </w:r>
      <w:r w:rsidR="00BC43BA">
        <w:t>lower</w:t>
      </w:r>
      <w:r w:rsidR="00961446">
        <w:t xml:space="preserve"> </w:t>
      </w:r>
      <w:r w:rsidR="00BC43BA">
        <w:t>court further</w:t>
      </w:r>
      <w:r w:rsidR="00961446">
        <w:t xml:space="preserve"> </w:t>
      </w:r>
      <w:r w:rsidR="00BC43BA">
        <w:t>observed that</w:t>
      </w:r>
      <w:r w:rsidR="00961446">
        <w:t xml:space="preserve"> </w:t>
      </w:r>
      <w:r w:rsidR="00BC43BA">
        <w:t>if the</w:t>
      </w:r>
      <w:r w:rsidR="00961446">
        <w:t xml:space="preserve"> </w:t>
      </w:r>
      <w:r w:rsidR="00BC43BA">
        <w:t>complaint</w:t>
      </w:r>
      <w:r w:rsidR="00961446">
        <w:t xml:space="preserve"> </w:t>
      </w:r>
      <w:r w:rsidR="00BC43BA">
        <w:t>was about</w:t>
      </w:r>
      <w:r w:rsidR="00961446">
        <w:t xml:space="preserve"> </w:t>
      </w:r>
      <w:r w:rsidR="00BC43BA">
        <w:t>procedure, then</w:t>
      </w:r>
      <w:r w:rsidR="00961446">
        <w:t xml:space="preserve"> </w:t>
      </w:r>
      <w:r w:rsidR="00BC43BA">
        <w:t>a review</w:t>
      </w:r>
      <w:r w:rsidR="00961446">
        <w:t xml:space="preserve"> </w:t>
      </w:r>
      <w:r w:rsidR="00BC43BA">
        <w:t>should have been sought.</w:t>
      </w:r>
      <w:r w:rsidR="00961446">
        <w:t xml:space="preserve"> </w:t>
      </w:r>
      <w:r w:rsidR="00BC43BA">
        <w:t>Regarding</w:t>
      </w:r>
      <w:r w:rsidR="005E5282">
        <w:t xml:space="preserve"> perceived</w:t>
      </w:r>
      <w:r w:rsidR="00BC43BA">
        <w:t xml:space="preserve"> constitutional violation </w:t>
      </w:r>
      <w:r w:rsidR="005E5282">
        <w:t>of the app</w:t>
      </w:r>
      <w:r w:rsidR="00D7255C" w:rsidRPr="00AE0CE2">
        <w:t>ellant’s</w:t>
      </w:r>
      <w:r w:rsidR="005E5282">
        <w:t xml:space="preserve"> rights, no</w:t>
      </w:r>
      <w:r w:rsidR="00961446">
        <w:t xml:space="preserve"> </w:t>
      </w:r>
      <w:r w:rsidR="005E5282">
        <w:t>application on the</w:t>
      </w:r>
      <w:r w:rsidR="00961446">
        <w:t xml:space="preserve"> </w:t>
      </w:r>
      <w:r w:rsidR="005E5282">
        <w:t>constitutional point had been</w:t>
      </w:r>
      <w:r w:rsidR="00961446">
        <w:t xml:space="preserve"> </w:t>
      </w:r>
      <w:r w:rsidR="005E5282">
        <w:t xml:space="preserve">made </w:t>
      </w:r>
      <w:r w:rsidR="00D7255C" w:rsidRPr="00AE0CE2">
        <w:t>challenging the validity of the</w:t>
      </w:r>
      <w:r w:rsidR="005E5282">
        <w:t xml:space="preserve"> o</w:t>
      </w:r>
      <w:r w:rsidR="00D7255C" w:rsidRPr="00AE0CE2">
        <w:t>rder impugned</w:t>
      </w:r>
      <w:r w:rsidR="005E5282">
        <w:t>.</w:t>
      </w:r>
      <w:r w:rsidR="00D7255C" w:rsidRPr="00AE0CE2">
        <w:t xml:space="preserve"> </w:t>
      </w:r>
    </w:p>
    <w:p w:rsidR="00D7255C" w:rsidRPr="00AE0CE2" w:rsidRDefault="00D7255C" w:rsidP="00AC3735">
      <w:pPr>
        <w:spacing w:after="0" w:line="360" w:lineRule="auto"/>
        <w:ind w:firstLine="720"/>
        <w:jc w:val="both"/>
      </w:pPr>
      <w:r w:rsidRPr="00AE0CE2">
        <w:t xml:space="preserve">On </w:t>
      </w:r>
      <w:r w:rsidR="0051485F">
        <w:t>g</w:t>
      </w:r>
      <w:r w:rsidRPr="00AE0CE2">
        <w:t xml:space="preserve">ranting the spoliation on the merits without being satisfied that all elements of a final interdict were established, the court’s observation was </w:t>
      </w:r>
      <w:r w:rsidR="005E5282">
        <w:t>t</w:t>
      </w:r>
      <w:r w:rsidRPr="00AE0CE2">
        <w:t>ha</w:t>
      </w:r>
      <w:r w:rsidR="005E5282">
        <w:t>t</w:t>
      </w:r>
      <w:r w:rsidRPr="00AE0CE2">
        <w:t xml:space="preserve"> the requirement of an interdict and </w:t>
      </w:r>
      <w:r w:rsidRPr="005E5282">
        <w:rPr>
          <w:i/>
        </w:rPr>
        <w:t>mandamus van spoile</w:t>
      </w:r>
      <w:r w:rsidRPr="00AE0CE2">
        <w:t xml:space="preserve"> are different and have distinct requirements and procedures. The court</w:t>
      </w:r>
      <w:r w:rsidR="005E5282">
        <w:t xml:space="preserve"> stressed</w:t>
      </w:r>
      <w:r w:rsidRPr="00AE0CE2">
        <w:t xml:space="preserve"> that the issue of illegality was neither her</w:t>
      </w:r>
      <w:r w:rsidR="005E5282">
        <w:t>e</w:t>
      </w:r>
      <w:r w:rsidRPr="00AE0CE2">
        <w:t xml:space="preserve"> no</w:t>
      </w:r>
      <w:r w:rsidR="00E058D0">
        <w:t>r</w:t>
      </w:r>
      <w:r w:rsidRPr="00AE0CE2">
        <w:t xml:space="preserve"> there</w:t>
      </w:r>
      <w:r w:rsidR="00E058D0">
        <w:t xml:space="preserve"> as</w:t>
      </w:r>
      <w:r w:rsidRPr="00AE0CE2">
        <w:t xml:space="preserve"> </w:t>
      </w:r>
      <w:r w:rsidR="00E058D0">
        <w:t>w</w:t>
      </w:r>
      <w:r w:rsidRPr="00AE0CE2">
        <w:t xml:space="preserve">as </w:t>
      </w:r>
      <w:r w:rsidR="0051485F">
        <w:t xml:space="preserve">the </w:t>
      </w:r>
      <w:r w:rsidRPr="00AE0CE2">
        <w:t xml:space="preserve">fact that the firewood was stolen </w:t>
      </w:r>
      <w:r w:rsidR="00DD5F2D">
        <w:t>did not enter into consideration</w:t>
      </w:r>
      <w:r w:rsidRPr="00AE0CE2">
        <w:t>. The primary issue was whether the applicants had been</w:t>
      </w:r>
      <w:r w:rsidR="00E058D0">
        <w:t xml:space="preserve"> dispossessed unlawfully. In that</w:t>
      </w:r>
      <w:r w:rsidRPr="00AE0CE2">
        <w:t xml:space="preserve"> regard the court reached </w:t>
      </w:r>
      <w:r w:rsidR="00E058D0">
        <w:t>t</w:t>
      </w:r>
      <w:r w:rsidRPr="00AE0CE2">
        <w:t xml:space="preserve">he conclusion that the unlawful dispossession itself had not been challenged. No police report had been attached and </w:t>
      </w:r>
      <w:r w:rsidR="00E058D0">
        <w:t>t</w:t>
      </w:r>
      <w:r w:rsidRPr="00AE0CE2">
        <w:t>here was no evidence</w:t>
      </w:r>
      <w:r w:rsidR="00961446">
        <w:t xml:space="preserve"> </w:t>
      </w:r>
      <w:r w:rsidR="00E058D0">
        <w:t xml:space="preserve">that </w:t>
      </w:r>
      <w:r w:rsidRPr="00AE0CE2">
        <w:t>a report had</w:t>
      </w:r>
      <w:r w:rsidR="00E058D0">
        <w:t xml:space="preserve"> </w:t>
      </w:r>
      <w:r w:rsidRPr="00AE0CE2">
        <w:t>indeed been made to the police. There was also no supporting affidavit that</w:t>
      </w:r>
      <w:r w:rsidR="00961446">
        <w:t xml:space="preserve"> </w:t>
      </w:r>
      <w:r w:rsidR="00E058D0">
        <w:t>the respondent and the</w:t>
      </w:r>
      <w:r w:rsidR="00961446">
        <w:t xml:space="preserve"> </w:t>
      </w:r>
      <w:r w:rsidR="00E058D0">
        <w:t>driver</w:t>
      </w:r>
      <w:r w:rsidR="00961446">
        <w:t xml:space="preserve"> </w:t>
      </w:r>
      <w:r w:rsidRPr="00AE0CE2">
        <w:t>had refused to pay the fine at the Rural District</w:t>
      </w:r>
      <w:r w:rsidR="00E058D0">
        <w:t xml:space="preserve"> C</w:t>
      </w:r>
      <w:r w:rsidRPr="00AE0CE2">
        <w:t xml:space="preserve">ouncil. The court </w:t>
      </w:r>
      <w:r w:rsidR="00DD5F2D">
        <w:t>w</w:t>
      </w:r>
      <w:r w:rsidRPr="00AE0CE2">
        <w:t>as therefore satisfied on the merits that the applicant in the court below had indeed been unlawfully deprived of property.</w:t>
      </w:r>
    </w:p>
    <w:p w:rsidR="00D7255C" w:rsidRPr="00E058D0" w:rsidRDefault="00E058D0" w:rsidP="00AE0CE2">
      <w:pPr>
        <w:spacing w:line="360" w:lineRule="auto"/>
        <w:jc w:val="both"/>
        <w:rPr>
          <w:b/>
          <w:u w:val="single"/>
        </w:rPr>
      </w:pPr>
      <w:r w:rsidRPr="00E058D0">
        <w:rPr>
          <w:b/>
          <w:u w:val="single"/>
        </w:rPr>
        <w:lastRenderedPageBreak/>
        <w:t>Grounds of appeal</w:t>
      </w:r>
    </w:p>
    <w:p w:rsidR="00193924" w:rsidRPr="00AE0CE2" w:rsidRDefault="00193924" w:rsidP="00DA3060">
      <w:pPr>
        <w:spacing w:line="360" w:lineRule="auto"/>
        <w:ind w:firstLine="357"/>
        <w:jc w:val="both"/>
        <w:rPr>
          <w:bCs/>
        </w:rPr>
      </w:pPr>
      <w:r w:rsidRPr="00AE0CE2">
        <w:rPr>
          <w:bCs/>
        </w:rPr>
        <w:t>The</w:t>
      </w:r>
      <w:r w:rsidR="00961446">
        <w:rPr>
          <w:bCs/>
        </w:rPr>
        <w:t xml:space="preserve"> appeal thus challenges both form n and content of the order granted </w:t>
      </w:r>
      <w:r w:rsidRPr="00AE0CE2">
        <w:rPr>
          <w:bCs/>
        </w:rPr>
        <w:t xml:space="preserve">stating that the court a quo erred in the following ways: </w:t>
      </w:r>
    </w:p>
    <w:p w:rsidR="00193924" w:rsidRPr="00AE0CE2" w:rsidRDefault="00193924" w:rsidP="0051485F">
      <w:pPr>
        <w:pStyle w:val="ListParagraph"/>
        <w:numPr>
          <w:ilvl w:val="0"/>
          <w:numId w:val="3"/>
        </w:numPr>
        <w:spacing w:after="0" w:line="240" w:lineRule="auto"/>
        <w:ind w:left="714" w:hanging="357"/>
        <w:jc w:val="both"/>
        <w:rPr>
          <w:rFonts w:ascii="Times New Roman" w:hAnsi="Times New Roman" w:cs="Times New Roman"/>
          <w:bCs/>
          <w:sz w:val="24"/>
          <w:szCs w:val="24"/>
        </w:rPr>
      </w:pPr>
      <w:r w:rsidRPr="00AE0CE2">
        <w:rPr>
          <w:rFonts w:ascii="Times New Roman" w:hAnsi="Times New Roman" w:cs="Times New Roman"/>
          <w:bCs/>
          <w:sz w:val="24"/>
          <w:szCs w:val="24"/>
        </w:rPr>
        <w:t>Failing to find that a spoliation order being final and definite cannot be granted as a provisional relief pending confirmation on the return date</w:t>
      </w:r>
      <w:r w:rsidR="003D0A41">
        <w:rPr>
          <w:rFonts w:ascii="Times New Roman" w:hAnsi="Times New Roman" w:cs="Times New Roman"/>
          <w:bCs/>
          <w:sz w:val="24"/>
          <w:szCs w:val="24"/>
        </w:rPr>
        <w:t>.</w:t>
      </w:r>
    </w:p>
    <w:p w:rsidR="00193924" w:rsidRPr="00AE0CE2" w:rsidRDefault="00193924" w:rsidP="0051485F">
      <w:pPr>
        <w:pStyle w:val="ListParagraph"/>
        <w:numPr>
          <w:ilvl w:val="0"/>
          <w:numId w:val="3"/>
        </w:numPr>
        <w:spacing w:after="0" w:line="240" w:lineRule="auto"/>
        <w:ind w:left="714" w:hanging="357"/>
        <w:jc w:val="both"/>
        <w:rPr>
          <w:rFonts w:ascii="Times New Roman" w:hAnsi="Times New Roman" w:cs="Times New Roman"/>
          <w:bCs/>
          <w:sz w:val="24"/>
          <w:szCs w:val="24"/>
        </w:rPr>
      </w:pPr>
      <w:r w:rsidRPr="00AE0CE2">
        <w:rPr>
          <w:rFonts w:ascii="Times New Roman" w:hAnsi="Times New Roman" w:cs="Times New Roman"/>
          <w:bCs/>
          <w:sz w:val="24"/>
          <w:szCs w:val="24"/>
        </w:rPr>
        <w:t xml:space="preserve">Granting a spoliation order on evidence of a </w:t>
      </w:r>
      <w:r w:rsidRPr="003D0A41">
        <w:rPr>
          <w:rFonts w:ascii="Times New Roman" w:hAnsi="Times New Roman" w:cs="Times New Roman"/>
          <w:bCs/>
          <w:i/>
          <w:sz w:val="24"/>
          <w:szCs w:val="24"/>
        </w:rPr>
        <w:t>prima facie</w:t>
      </w:r>
      <w:r w:rsidRPr="00AE0CE2">
        <w:rPr>
          <w:rFonts w:ascii="Times New Roman" w:hAnsi="Times New Roman" w:cs="Times New Roman"/>
          <w:bCs/>
          <w:sz w:val="24"/>
          <w:szCs w:val="24"/>
        </w:rPr>
        <w:t xml:space="preserve"> right as an interim relief pending its confirmation on the return date.</w:t>
      </w:r>
    </w:p>
    <w:p w:rsidR="00193924" w:rsidRPr="00AE0CE2" w:rsidRDefault="00193924" w:rsidP="0051485F">
      <w:pPr>
        <w:pStyle w:val="ListParagraph"/>
        <w:numPr>
          <w:ilvl w:val="0"/>
          <w:numId w:val="3"/>
        </w:numPr>
        <w:spacing w:after="0" w:line="240" w:lineRule="auto"/>
        <w:ind w:left="714" w:hanging="357"/>
        <w:jc w:val="both"/>
        <w:rPr>
          <w:rFonts w:ascii="Times New Roman" w:hAnsi="Times New Roman" w:cs="Times New Roman"/>
          <w:bCs/>
          <w:sz w:val="24"/>
          <w:szCs w:val="24"/>
        </w:rPr>
      </w:pPr>
      <w:r w:rsidRPr="00AE0CE2">
        <w:rPr>
          <w:rFonts w:ascii="Times New Roman" w:hAnsi="Times New Roman" w:cs="Times New Roman"/>
          <w:bCs/>
          <w:sz w:val="24"/>
          <w:szCs w:val="24"/>
        </w:rPr>
        <w:t>Failing to find that in an application for a spoliation order there ought to be no return date for the confirmation of a rule nisi or interim relief, hence the granting of the rule nisi was irregular.</w:t>
      </w:r>
    </w:p>
    <w:p w:rsidR="00193924" w:rsidRPr="00AE0CE2" w:rsidRDefault="00193924" w:rsidP="0051485F">
      <w:pPr>
        <w:pStyle w:val="ListParagraph"/>
        <w:numPr>
          <w:ilvl w:val="0"/>
          <w:numId w:val="3"/>
        </w:numPr>
        <w:spacing w:after="0" w:line="240" w:lineRule="auto"/>
        <w:ind w:left="714" w:hanging="357"/>
        <w:jc w:val="both"/>
        <w:rPr>
          <w:rFonts w:ascii="Times New Roman" w:hAnsi="Times New Roman" w:cs="Times New Roman"/>
          <w:bCs/>
          <w:sz w:val="24"/>
          <w:szCs w:val="24"/>
        </w:rPr>
      </w:pPr>
      <w:r w:rsidRPr="00AE0CE2">
        <w:rPr>
          <w:rFonts w:ascii="Times New Roman" w:hAnsi="Times New Roman" w:cs="Times New Roman"/>
          <w:bCs/>
          <w:sz w:val="24"/>
          <w:szCs w:val="24"/>
        </w:rPr>
        <w:t xml:space="preserve">Finding that an order for spoliation can be granted </w:t>
      </w:r>
      <w:r w:rsidRPr="00961446">
        <w:rPr>
          <w:rFonts w:ascii="Times New Roman" w:hAnsi="Times New Roman" w:cs="Times New Roman"/>
          <w:bCs/>
          <w:i/>
          <w:sz w:val="24"/>
          <w:szCs w:val="24"/>
        </w:rPr>
        <w:t>ex parte</w:t>
      </w:r>
      <w:r w:rsidRPr="00AE0CE2">
        <w:rPr>
          <w:rFonts w:ascii="Times New Roman" w:hAnsi="Times New Roman" w:cs="Times New Roman"/>
          <w:bCs/>
          <w:sz w:val="24"/>
          <w:szCs w:val="24"/>
        </w:rPr>
        <w:t xml:space="preserve"> as interim relief allowing restoration of possession pending confirmation of the return date.</w:t>
      </w:r>
    </w:p>
    <w:p w:rsidR="00193924" w:rsidRPr="00AE0CE2" w:rsidRDefault="00193924" w:rsidP="0051485F">
      <w:pPr>
        <w:pStyle w:val="ListParagraph"/>
        <w:numPr>
          <w:ilvl w:val="0"/>
          <w:numId w:val="3"/>
        </w:numPr>
        <w:spacing w:after="0" w:line="240" w:lineRule="auto"/>
        <w:ind w:left="714" w:hanging="357"/>
        <w:jc w:val="both"/>
        <w:rPr>
          <w:rFonts w:ascii="Times New Roman" w:hAnsi="Times New Roman" w:cs="Times New Roman"/>
          <w:bCs/>
          <w:sz w:val="24"/>
          <w:szCs w:val="24"/>
        </w:rPr>
      </w:pPr>
      <w:r w:rsidRPr="00AE0CE2">
        <w:rPr>
          <w:rFonts w:ascii="Times New Roman" w:hAnsi="Times New Roman" w:cs="Times New Roman"/>
          <w:bCs/>
          <w:sz w:val="24"/>
          <w:szCs w:val="24"/>
        </w:rPr>
        <w:t xml:space="preserve">Finding that order 23 Rule 1 of Magistrate Court Civil Rules by allowing an application for spoliation order to be made </w:t>
      </w:r>
      <w:r w:rsidRPr="00961446">
        <w:rPr>
          <w:rFonts w:ascii="Times New Roman" w:hAnsi="Times New Roman" w:cs="Times New Roman"/>
          <w:bCs/>
          <w:i/>
          <w:sz w:val="24"/>
          <w:szCs w:val="24"/>
        </w:rPr>
        <w:t>ex parte</w:t>
      </w:r>
      <w:r w:rsidRPr="00AE0CE2">
        <w:rPr>
          <w:rFonts w:ascii="Times New Roman" w:hAnsi="Times New Roman" w:cs="Times New Roman"/>
          <w:bCs/>
          <w:sz w:val="24"/>
          <w:szCs w:val="24"/>
        </w:rPr>
        <w:t xml:space="preserve"> created a justifiable limitation of the Applicants rights.</w:t>
      </w:r>
    </w:p>
    <w:p w:rsidR="00193924" w:rsidRPr="00AE0CE2" w:rsidRDefault="00193924" w:rsidP="0051485F">
      <w:pPr>
        <w:pStyle w:val="ListParagraph"/>
        <w:numPr>
          <w:ilvl w:val="0"/>
          <w:numId w:val="3"/>
        </w:numPr>
        <w:spacing w:after="0" w:line="240" w:lineRule="auto"/>
        <w:ind w:left="714" w:hanging="357"/>
        <w:jc w:val="both"/>
        <w:rPr>
          <w:rFonts w:ascii="Times New Roman" w:hAnsi="Times New Roman" w:cs="Times New Roman"/>
          <w:bCs/>
          <w:sz w:val="24"/>
          <w:szCs w:val="24"/>
        </w:rPr>
      </w:pPr>
      <w:r w:rsidRPr="00AE0CE2">
        <w:rPr>
          <w:rFonts w:ascii="Times New Roman" w:hAnsi="Times New Roman" w:cs="Times New Roman"/>
          <w:bCs/>
          <w:sz w:val="24"/>
          <w:szCs w:val="24"/>
        </w:rPr>
        <w:t>Making a finding that Respondent was in possession of a valid Firewood Trading License and a Forest Produce Movement Permit respectively, which finding was not supported by the record.</w:t>
      </w:r>
    </w:p>
    <w:p w:rsidR="00193924" w:rsidRPr="00AE0CE2" w:rsidRDefault="00193924" w:rsidP="0051485F">
      <w:pPr>
        <w:pStyle w:val="ListParagraph"/>
        <w:numPr>
          <w:ilvl w:val="0"/>
          <w:numId w:val="3"/>
        </w:numPr>
        <w:spacing w:after="0" w:line="240" w:lineRule="auto"/>
        <w:ind w:left="714" w:hanging="357"/>
        <w:jc w:val="both"/>
        <w:rPr>
          <w:rFonts w:ascii="Times New Roman" w:hAnsi="Times New Roman" w:cs="Times New Roman"/>
          <w:bCs/>
          <w:sz w:val="24"/>
          <w:szCs w:val="24"/>
        </w:rPr>
      </w:pPr>
      <w:r w:rsidRPr="00AE0CE2">
        <w:rPr>
          <w:rFonts w:ascii="Times New Roman" w:hAnsi="Times New Roman" w:cs="Times New Roman"/>
          <w:bCs/>
          <w:sz w:val="24"/>
          <w:szCs w:val="24"/>
        </w:rPr>
        <w:t xml:space="preserve">Failing to take into account the material fact that the Respondent had failed to establish all facts and legal requirements entitling the granting of the application for spoliation by the Court. </w:t>
      </w:r>
    </w:p>
    <w:p w:rsidR="00961446" w:rsidRDefault="00961446" w:rsidP="00AE0CE2">
      <w:pPr>
        <w:spacing w:line="360" w:lineRule="auto"/>
        <w:ind w:firstLine="720"/>
        <w:jc w:val="both"/>
      </w:pPr>
    </w:p>
    <w:p w:rsidR="00193924" w:rsidRPr="00AE0CE2" w:rsidRDefault="00193924" w:rsidP="00AC3735">
      <w:pPr>
        <w:spacing w:after="0" w:line="360" w:lineRule="auto"/>
        <w:ind w:firstLine="720"/>
        <w:jc w:val="both"/>
      </w:pPr>
      <w:r w:rsidRPr="00AE0CE2">
        <w:t>The relief sought</w:t>
      </w:r>
      <w:r w:rsidR="00961446">
        <w:t xml:space="preserve"> is</w:t>
      </w:r>
      <w:r w:rsidR="00BC1AF6">
        <w:t xml:space="preserve"> </w:t>
      </w:r>
      <w:r w:rsidR="00961446">
        <w:t>that the appeal be</w:t>
      </w:r>
      <w:r w:rsidR="00BC1AF6">
        <w:t xml:space="preserve"> </w:t>
      </w:r>
      <w:r w:rsidR="00961446">
        <w:t>di</w:t>
      </w:r>
      <w:r w:rsidR="00BC1AF6">
        <w:t>s</w:t>
      </w:r>
      <w:r w:rsidR="00961446">
        <w:t>misse</w:t>
      </w:r>
      <w:r w:rsidR="00BC1AF6">
        <w:t xml:space="preserve">d </w:t>
      </w:r>
      <w:r w:rsidR="00961446">
        <w:t>with costs and that the order of the lower</w:t>
      </w:r>
      <w:r w:rsidR="00BC1AF6">
        <w:t xml:space="preserve"> </w:t>
      </w:r>
      <w:r w:rsidR="00961446">
        <w:t>court</w:t>
      </w:r>
      <w:r w:rsidR="00BC1AF6">
        <w:t xml:space="preserve"> </w:t>
      </w:r>
      <w:r w:rsidR="00961446">
        <w:t>be</w:t>
      </w:r>
      <w:r w:rsidR="00BC1AF6">
        <w:t xml:space="preserve"> </w:t>
      </w:r>
      <w:r w:rsidR="00961446">
        <w:t>substituted with a</w:t>
      </w:r>
      <w:r w:rsidR="00BC1AF6">
        <w:t xml:space="preserve"> </w:t>
      </w:r>
      <w:r w:rsidR="00961446">
        <w:t xml:space="preserve">dismissal of the </w:t>
      </w:r>
      <w:r w:rsidR="00961446" w:rsidRPr="00BC1AF6">
        <w:rPr>
          <w:i/>
        </w:rPr>
        <w:t>ex parte</w:t>
      </w:r>
      <w:r w:rsidR="00961446">
        <w:t xml:space="preserve"> application</w:t>
      </w:r>
      <w:r w:rsidR="00BC1AF6">
        <w:t xml:space="preserve"> </w:t>
      </w:r>
      <w:r w:rsidRPr="00AE0CE2">
        <w:t>under case no.CGK353/22</w:t>
      </w:r>
      <w:r w:rsidR="00961446">
        <w:t>.</w:t>
      </w:r>
      <w:r w:rsidR="00BC1AF6">
        <w:t xml:space="preserve"> It is also sought that the respondent returns the motor vehicle to </w:t>
      </w:r>
      <w:r w:rsidR="00BC1AF6" w:rsidRPr="00AE0CE2">
        <w:t>Mhondoro - Ngezi Rural District Council</w:t>
      </w:r>
      <w:r w:rsidR="00BC1AF6">
        <w:t xml:space="preserve">. </w:t>
      </w:r>
      <w:r w:rsidR="00961446">
        <w:t xml:space="preserve">Costs are </w:t>
      </w:r>
      <w:r w:rsidR="00BC1AF6">
        <w:t xml:space="preserve">pursued </w:t>
      </w:r>
      <w:r w:rsidR="00961446">
        <w:t>on an</w:t>
      </w:r>
      <w:r w:rsidRPr="00AE0CE2">
        <w:t xml:space="preserve"> attorney client</w:t>
      </w:r>
      <w:r w:rsidR="00BC1AF6">
        <w:t xml:space="preserve"> scale. </w:t>
      </w:r>
    </w:p>
    <w:p w:rsidR="001A6C50" w:rsidRPr="00AE0CE2" w:rsidRDefault="00193924" w:rsidP="00AC3735">
      <w:pPr>
        <w:spacing w:after="0" w:line="360" w:lineRule="auto"/>
        <w:ind w:firstLine="720"/>
        <w:jc w:val="both"/>
      </w:pPr>
      <w:r w:rsidRPr="00AE0CE2">
        <w:t>The</w:t>
      </w:r>
      <w:r w:rsidR="00FA47A9">
        <w:t xml:space="preserve"> </w:t>
      </w:r>
      <w:r w:rsidRPr="00AE0CE2">
        <w:t>appeal</w:t>
      </w:r>
      <w:r w:rsidR="00FA47A9">
        <w:t xml:space="preserve"> </w:t>
      </w:r>
      <w:r w:rsidRPr="00AE0CE2">
        <w:t xml:space="preserve">grounds are largely repetitive. </w:t>
      </w:r>
      <w:r w:rsidR="001A6C50" w:rsidRPr="00AE0CE2">
        <w:t>At the hearing</w:t>
      </w:r>
      <w:r w:rsidR="000A5130" w:rsidRPr="00AE0CE2">
        <w:t xml:space="preserve"> of this appeal</w:t>
      </w:r>
      <w:r w:rsidR="00FA47A9">
        <w:t xml:space="preserve"> </w:t>
      </w:r>
      <w:r w:rsidR="001A6C50" w:rsidRPr="00AE0CE2">
        <w:t>Mr. Matapura highlighted that in essence only two issues fall for decision, namely</w:t>
      </w:r>
      <w:r w:rsidR="003D0A41">
        <w:t>;</w:t>
      </w:r>
      <w:r w:rsidR="001A6C50" w:rsidRPr="00AE0CE2">
        <w:t xml:space="preserve"> </w:t>
      </w:r>
    </w:p>
    <w:p w:rsidR="001A6C50" w:rsidRPr="00AE0CE2" w:rsidRDefault="001A6C50" w:rsidP="00AE0CE2">
      <w:pPr>
        <w:pStyle w:val="ListParagraph"/>
        <w:numPr>
          <w:ilvl w:val="0"/>
          <w:numId w:val="1"/>
        </w:numPr>
        <w:spacing w:line="360" w:lineRule="auto"/>
        <w:jc w:val="both"/>
        <w:rPr>
          <w:rFonts w:ascii="Times New Roman" w:hAnsi="Times New Roman" w:cs="Times New Roman"/>
          <w:sz w:val="24"/>
          <w:szCs w:val="24"/>
        </w:rPr>
      </w:pPr>
      <w:r w:rsidRPr="00AE0CE2">
        <w:rPr>
          <w:rFonts w:ascii="Times New Roman" w:hAnsi="Times New Roman" w:cs="Times New Roman"/>
          <w:sz w:val="24"/>
          <w:szCs w:val="24"/>
        </w:rPr>
        <w:t xml:space="preserve">Whether or not the decision by the court a quo to the effect that a </w:t>
      </w:r>
      <w:r w:rsidRPr="002633B4">
        <w:rPr>
          <w:rFonts w:ascii="Times New Roman" w:hAnsi="Times New Roman" w:cs="Times New Roman"/>
          <w:i/>
          <w:sz w:val="24"/>
          <w:szCs w:val="24"/>
        </w:rPr>
        <w:t>mandamus van spolie</w:t>
      </w:r>
      <w:r w:rsidRPr="00AE0CE2">
        <w:rPr>
          <w:rFonts w:ascii="Times New Roman" w:hAnsi="Times New Roman" w:cs="Times New Roman"/>
          <w:sz w:val="24"/>
          <w:szCs w:val="24"/>
        </w:rPr>
        <w:t xml:space="preserve"> can be granted </w:t>
      </w:r>
      <w:r w:rsidRPr="002633B4">
        <w:rPr>
          <w:rFonts w:ascii="Times New Roman" w:hAnsi="Times New Roman" w:cs="Times New Roman"/>
          <w:i/>
          <w:sz w:val="24"/>
          <w:szCs w:val="24"/>
        </w:rPr>
        <w:t>ex parte</w:t>
      </w:r>
      <w:r w:rsidRPr="00AE0CE2">
        <w:rPr>
          <w:rFonts w:ascii="Times New Roman" w:hAnsi="Times New Roman" w:cs="Times New Roman"/>
          <w:sz w:val="24"/>
          <w:szCs w:val="24"/>
        </w:rPr>
        <w:t xml:space="preserve"> was proper in light of Supreme Court decisions on the nature of a </w:t>
      </w:r>
      <w:r w:rsidRPr="007131BD">
        <w:rPr>
          <w:rFonts w:ascii="Times New Roman" w:hAnsi="Times New Roman" w:cs="Times New Roman"/>
          <w:i/>
          <w:sz w:val="24"/>
          <w:szCs w:val="24"/>
        </w:rPr>
        <w:t>mandamus van spoile</w:t>
      </w:r>
      <w:r w:rsidRPr="00AE0CE2">
        <w:rPr>
          <w:rFonts w:ascii="Times New Roman" w:hAnsi="Times New Roman" w:cs="Times New Roman"/>
          <w:sz w:val="24"/>
          <w:szCs w:val="24"/>
        </w:rPr>
        <w:t xml:space="preserve">. </w:t>
      </w:r>
    </w:p>
    <w:p w:rsidR="001A6C50" w:rsidRPr="00AE0CE2" w:rsidRDefault="001A6C50" w:rsidP="00AE0CE2">
      <w:pPr>
        <w:pStyle w:val="ListParagraph"/>
        <w:numPr>
          <w:ilvl w:val="0"/>
          <w:numId w:val="1"/>
        </w:numPr>
        <w:spacing w:line="360" w:lineRule="auto"/>
        <w:jc w:val="both"/>
        <w:rPr>
          <w:rFonts w:ascii="Times New Roman" w:hAnsi="Times New Roman" w:cs="Times New Roman"/>
          <w:sz w:val="24"/>
          <w:szCs w:val="24"/>
        </w:rPr>
      </w:pPr>
      <w:r w:rsidRPr="00AE0CE2">
        <w:rPr>
          <w:rFonts w:ascii="Times New Roman" w:hAnsi="Times New Roman" w:cs="Times New Roman"/>
          <w:sz w:val="24"/>
          <w:szCs w:val="24"/>
        </w:rPr>
        <w:t>The second issue for decision relates to the substantive decision in granting the order itself the essence of the ground of appeal here being that it was wrong to order release of the vehicle as it interferes with the powers of a local authority</w:t>
      </w:r>
    </w:p>
    <w:p w:rsidR="001A6C50" w:rsidRPr="002633B4" w:rsidRDefault="001A6C50" w:rsidP="00AE0CE2">
      <w:pPr>
        <w:spacing w:line="360" w:lineRule="auto"/>
        <w:jc w:val="both"/>
        <w:rPr>
          <w:b/>
          <w:u w:val="single"/>
        </w:rPr>
      </w:pPr>
      <w:r w:rsidRPr="002633B4">
        <w:rPr>
          <w:b/>
          <w:u w:val="single"/>
        </w:rPr>
        <w:t>Legal and Factual Analysis</w:t>
      </w:r>
    </w:p>
    <w:p w:rsidR="001A6C50" w:rsidRPr="00AE0CE2" w:rsidRDefault="0051485F" w:rsidP="00AE0CE2">
      <w:pPr>
        <w:pStyle w:val="ListParagraph"/>
        <w:numPr>
          <w:ilvl w:val="0"/>
          <w:numId w:val="2"/>
        </w:numPr>
        <w:spacing w:line="360" w:lineRule="auto"/>
        <w:jc w:val="both"/>
        <w:rPr>
          <w:rFonts w:ascii="Times New Roman" w:hAnsi="Times New Roman" w:cs="Times New Roman"/>
          <w:b/>
          <w:sz w:val="24"/>
          <w:szCs w:val="24"/>
        </w:rPr>
      </w:pPr>
      <w:r>
        <w:rPr>
          <w:rFonts w:ascii="Times New Roman" w:hAnsi="Times New Roman" w:cs="Times New Roman"/>
          <w:b/>
          <w:sz w:val="24"/>
          <w:szCs w:val="24"/>
        </w:rPr>
        <w:t>W</w:t>
      </w:r>
      <w:r w:rsidRPr="00AE0CE2">
        <w:rPr>
          <w:rFonts w:ascii="Times New Roman" w:hAnsi="Times New Roman" w:cs="Times New Roman"/>
          <w:b/>
          <w:sz w:val="24"/>
          <w:szCs w:val="24"/>
        </w:rPr>
        <w:t>hether it was proper</w:t>
      </w:r>
      <w:r>
        <w:rPr>
          <w:rFonts w:ascii="Times New Roman" w:hAnsi="Times New Roman" w:cs="Times New Roman"/>
          <w:b/>
          <w:sz w:val="24"/>
          <w:szCs w:val="24"/>
        </w:rPr>
        <w:t xml:space="preserve"> to grant the spoliation order ex p</w:t>
      </w:r>
      <w:r w:rsidRPr="00AE0CE2">
        <w:rPr>
          <w:rFonts w:ascii="Times New Roman" w:hAnsi="Times New Roman" w:cs="Times New Roman"/>
          <w:b/>
          <w:sz w:val="24"/>
          <w:szCs w:val="24"/>
        </w:rPr>
        <w:t>art</w:t>
      </w:r>
      <w:r w:rsidR="001A6C50" w:rsidRPr="00AE0CE2">
        <w:rPr>
          <w:rFonts w:ascii="Times New Roman" w:hAnsi="Times New Roman" w:cs="Times New Roman"/>
          <w:b/>
          <w:sz w:val="24"/>
          <w:szCs w:val="24"/>
        </w:rPr>
        <w:t>e</w:t>
      </w:r>
    </w:p>
    <w:p w:rsidR="00C262D0" w:rsidRDefault="002633B4" w:rsidP="00AC3735">
      <w:pPr>
        <w:spacing w:after="0" w:line="360" w:lineRule="auto"/>
        <w:jc w:val="both"/>
      </w:pPr>
      <w:r>
        <w:lastRenderedPageBreak/>
        <w:t>T</w:t>
      </w:r>
      <w:r w:rsidR="001A6C50" w:rsidRPr="00AE0CE2">
        <w:t xml:space="preserve">he </w:t>
      </w:r>
      <w:r>
        <w:t xml:space="preserve">core </w:t>
      </w:r>
      <w:r w:rsidR="001A6C50" w:rsidRPr="00AE0CE2">
        <w:t xml:space="preserve">of the argument is that the Supreme Court in </w:t>
      </w:r>
      <w:r w:rsidR="009B3B18" w:rsidRPr="00AE0CE2">
        <w:rPr>
          <w:i/>
        </w:rPr>
        <w:t xml:space="preserve">Blue Rangers </w:t>
      </w:r>
      <w:r w:rsidR="001A6C50" w:rsidRPr="00AE0CE2">
        <w:rPr>
          <w:i/>
        </w:rPr>
        <w:t xml:space="preserve">Estates (Pvt) Ltd </w:t>
      </w:r>
      <w:r w:rsidR="001A6C50" w:rsidRPr="00AC3735">
        <w:t xml:space="preserve">v </w:t>
      </w:r>
      <w:r w:rsidR="001A6C50" w:rsidRPr="00AE0CE2">
        <w:rPr>
          <w:i/>
        </w:rPr>
        <w:t>Muduviri</w:t>
      </w:r>
      <w:r w:rsidR="001A6C50" w:rsidRPr="00AE0CE2">
        <w:t xml:space="preserve"> &amp; Another 2009 (1) ZLR </w:t>
      </w:r>
      <w:r w:rsidR="00EF36C3">
        <w:t>368</w:t>
      </w:r>
      <w:r>
        <w:t xml:space="preserve"> </w:t>
      </w:r>
      <w:r w:rsidR="001A6C50" w:rsidRPr="00AE0CE2">
        <w:t>(SC)</w:t>
      </w:r>
      <w:r>
        <w:t>,</w:t>
      </w:r>
      <w:r w:rsidR="001A6C50" w:rsidRPr="00AE0CE2">
        <w:t xml:space="preserve"> where spoliation had been granted under a provisional order</w:t>
      </w:r>
      <w:r>
        <w:t xml:space="preserve">, the judge of appeal decided </w:t>
      </w:r>
      <w:r w:rsidR="001A6C50" w:rsidRPr="00AE0CE2">
        <w:t>that spoliation is a final order for purposes of appeal as there is there is nothing for a party to seek on the return date.</w:t>
      </w:r>
      <w:r w:rsidR="00FA47A9">
        <w:t xml:space="preserve"> </w:t>
      </w:r>
      <w:r w:rsidR="00C262D0">
        <w:t>Appellant’s</w:t>
      </w:r>
      <w:r w:rsidR="00FA47A9">
        <w:t xml:space="preserve"> </w:t>
      </w:r>
      <w:r w:rsidR="00C262D0">
        <w:t>counsel</w:t>
      </w:r>
      <w:r w:rsidR="009B3B18">
        <w:t xml:space="preserve"> herein </w:t>
      </w:r>
      <w:r w:rsidR="00C262D0">
        <w:t>has</w:t>
      </w:r>
      <w:r w:rsidR="00FA47A9">
        <w:t xml:space="preserve"> </w:t>
      </w:r>
      <w:r w:rsidR="00C262D0">
        <w:t>interpreted that</w:t>
      </w:r>
      <w:r w:rsidR="00FA47A9">
        <w:t xml:space="preserve"> </w:t>
      </w:r>
      <w:r w:rsidR="00C262D0">
        <w:t>case as meaning</w:t>
      </w:r>
      <w:r w:rsidR="00FA47A9">
        <w:t xml:space="preserve"> </w:t>
      </w:r>
      <w:r w:rsidR="00C262D0">
        <w:t>that a spoliation can never</w:t>
      </w:r>
      <w:r w:rsidR="00FA47A9">
        <w:t xml:space="preserve"> </w:t>
      </w:r>
      <w:r w:rsidR="00C262D0">
        <w:t>be made in</w:t>
      </w:r>
      <w:r w:rsidR="00FA47A9">
        <w:t xml:space="preserve"> </w:t>
      </w:r>
      <w:r w:rsidR="00C262D0">
        <w:t>the form of</w:t>
      </w:r>
      <w:r w:rsidR="00FA47A9">
        <w:t xml:space="preserve"> </w:t>
      </w:r>
      <w:r w:rsidR="00C262D0">
        <w:t>a</w:t>
      </w:r>
      <w:r w:rsidR="00FA47A9">
        <w:t xml:space="preserve"> </w:t>
      </w:r>
      <w:r w:rsidR="00C262D0">
        <w:t>provisional order.</w:t>
      </w:r>
    </w:p>
    <w:p w:rsidR="00C262D0" w:rsidRDefault="00C262D0" w:rsidP="00AC3735">
      <w:pPr>
        <w:spacing w:after="0" w:line="360" w:lineRule="auto"/>
        <w:ind w:firstLine="720"/>
        <w:jc w:val="both"/>
      </w:pPr>
      <w:r>
        <w:t>In</w:t>
      </w:r>
      <w:r w:rsidR="009B3B18">
        <w:t xml:space="preserve"> </w:t>
      </w:r>
      <w:r w:rsidR="009B3B18" w:rsidRPr="00AE0CE2">
        <w:rPr>
          <w:i/>
        </w:rPr>
        <w:t>Blue Rangers</w:t>
      </w:r>
      <w:r w:rsidR="009B3B18">
        <w:rPr>
          <w:i/>
        </w:rPr>
        <w:t xml:space="preserve"> supra</w:t>
      </w:r>
      <w:r>
        <w:t>, t</w:t>
      </w:r>
      <w:r w:rsidRPr="000D5373">
        <w:t>he spoliation order was issued in the form of a provisional order</w:t>
      </w:r>
      <w:r>
        <w:t xml:space="preserve"> and had been appealed against to the Supreme Court. The respondent in the case had sought to argue that there was no appeal before the court because the spoliation order had been issued in the form of a provisional order and</w:t>
      </w:r>
      <w:r w:rsidR="00FA47A9">
        <w:t xml:space="preserve"> </w:t>
      </w:r>
      <w:r>
        <w:t xml:space="preserve">the order was argued to be thus interlocutory in nature, needing the leave of the judge before it could be appealed. Whilst </w:t>
      </w:r>
      <w:r w:rsidRPr="00F02DE0">
        <w:rPr>
          <w:smallCaps/>
        </w:rPr>
        <w:t>Malaba</w:t>
      </w:r>
      <w:r>
        <w:t xml:space="preserve"> DCJ </w:t>
      </w:r>
      <w:r w:rsidR="003D0A41">
        <w:t>(</w:t>
      </w:r>
      <w:r>
        <w:t>as he then was</w:t>
      </w:r>
      <w:r w:rsidR="003D0A41">
        <w:t>),</w:t>
      </w:r>
      <w:r>
        <w:t xml:space="preserve"> indeed concluded that the spoliation order was final in nature due to the essential requirements of spoliation, more significantly</w:t>
      </w:r>
      <w:r w:rsidR="003D0A41">
        <w:t>,</w:t>
      </w:r>
      <w:r w:rsidR="00FA47A9">
        <w:t xml:space="preserve"> </w:t>
      </w:r>
      <w:r>
        <w:t>when</w:t>
      </w:r>
      <w:r w:rsidR="00FA47A9">
        <w:t xml:space="preserve"> </w:t>
      </w:r>
      <w:r w:rsidR="009B3B18">
        <w:t>it ca</w:t>
      </w:r>
      <w:r>
        <w:t>me to form</w:t>
      </w:r>
      <w:r w:rsidR="003D0A41">
        <w:t>,</w:t>
      </w:r>
      <w:r>
        <w:t xml:space="preserve"> he emphasized the following</w:t>
      </w:r>
      <w:r w:rsidR="00CD322D">
        <w:t xml:space="preserve"> at p </w:t>
      </w:r>
      <w:r w:rsidR="00DD734E">
        <w:t>377-F -G</w:t>
      </w:r>
      <w:r w:rsidR="00CD322D">
        <w:t xml:space="preserve"> of the judgment:</w:t>
      </w:r>
    </w:p>
    <w:p w:rsidR="00C262D0" w:rsidRPr="00AC3735" w:rsidRDefault="00C262D0" w:rsidP="00C262D0">
      <w:pPr>
        <w:ind w:left="720"/>
        <w:jc w:val="both"/>
        <w:rPr>
          <w:sz w:val="22"/>
          <w:szCs w:val="22"/>
        </w:rPr>
      </w:pPr>
      <w:r w:rsidRPr="00AC3735">
        <w:rPr>
          <w:sz w:val="22"/>
          <w:szCs w:val="22"/>
        </w:rPr>
        <w:t>“The fact that the order was in the form of an interim relief is irrelevant to the consideration of the question whether it is final or interlocutory. The issue of an order in the form in which it was applied for does not make the order itself a provisional order. For an order to have the effects of an interim relief it must be granted in aid of, and as ancillary to the main relief which may be available to the applicant on final determination of his or her rights in the proceeding.”</w:t>
      </w:r>
    </w:p>
    <w:p w:rsidR="00C262D0" w:rsidRPr="000D5373" w:rsidRDefault="00C262D0" w:rsidP="00F02DE0">
      <w:pPr>
        <w:spacing w:line="480" w:lineRule="auto"/>
        <w:ind w:firstLine="720"/>
        <w:jc w:val="both"/>
      </w:pPr>
      <w:r>
        <w:t>As he also put it</w:t>
      </w:r>
      <w:r w:rsidR="00CD322D">
        <w:t xml:space="preserve"> at p</w:t>
      </w:r>
      <w:r w:rsidR="00F02DE0">
        <w:t xml:space="preserve"> </w:t>
      </w:r>
      <w:r w:rsidR="00DD734E">
        <w:t>376 G-H</w:t>
      </w:r>
      <w:r w:rsidRPr="000D5373">
        <w:t xml:space="preserve"> </w:t>
      </w:r>
    </w:p>
    <w:p w:rsidR="00C262D0" w:rsidRPr="00AC3735" w:rsidRDefault="00C262D0" w:rsidP="00C262D0">
      <w:pPr>
        <w:ind w:left="720"/>
        <w:rPr>
          <w:sz w:val="22"/>
          <w:szCs w:val="22"/>
        </w:rPr>
      </w:pPr>
      <w:r w:rsidRPr="00AC3735">
        <w:rPr>
          <w:sz w:val="22"/>
          <w:szCs w:val="22"/>
        </w:rPr>
        <w:t>“To determine the matter one has to look at the nature of the order and its effect on the issues or cause of action between the parties and not its form. An order is final and definitive because it has the effect of a final determination on the issues between the parties in respect to which relief is sought from the Court.”</w:t>
      </w:r>
    </w:p>
    <w:p w:rsidR="00771FF6" w:rsidRDefault="00ED2C7E" w:rsidP="00AC3735">
      <w:pPr>
        <w:spacing w:after="0" w:line="360" w:lineRule="auto"/>
        <w:ind w:firstLine="720"/>
        <w:jc w:val="both"/>
      </w:pPr>
      <w:r>
        <w:t>He also observed that “(m)</w:t>
      </w:r>
      <w:r w:rsidR="00AC3735">
        <w:t xml:space="preserve"> </w:t>
      </w:r>
      <w:r w:rsidRPr="000D5373">
        <w:t>any orders which are final in form are in fact interlocutory whilst some which are interlocutory in form are in fact final and definitive orders</w:t>
      </w:r>
      <w:r>
        <w:t>”</w:t>
      </w:r>
      <w:r w:rsidRPr="000D5373">
        <w:t>.</w:t>
      </w:r>
      <w:r w:rsidR="007131BD">
        <w:t xml:space="preserve"> The take away from all this is that focus ought to be on the content rather than its form in the determination of whether an order is final. In other words, with this approach a final order could in fact emerge from a provisional order. </w:t>
      </w:r>
    </w:p>
    <w:p w:rsidR="00C262D0" w:rsidRDefault="003D0A41" w:rsidP="00AC3735">
      <w:pPr>
        <w:spacing w:after="0" w:line="360" w:lineRule="auto"/>
        <w:ind w:firstLine="720"/>
        <w:jc w:val="both"/>
      </w:pPr>
      <w:r>
        <w:t>A</w:t>
      </w:r>
      <w:r w:rsidR="00ED2C7E">
        <w:t>lso</w:t>
      </w:r>
      <w:r>
        <w:t xml:space="preserve"> noteworthy,</w:t>
      </w:r>
      <w:r w:rsidR="00ED2C7E">
        <w:t xml:space="preserve"> </w:t>
      </w:r>
      <w:r w:rsidR="003C61AA">
        <w:t>the</w:t>
      </w:r>
      <w:r w:rsidR="002536FA">
        <w:t xml:space="preserve"> </w:t>
      </w:r>
      <w:r w:rsidR="003C61AA">
        <w:t>Judge in</w:t>
      </w:r>
      <w:r w:rsidR="002536FA">
        <w:t xml:space="preserve"> </w:t>
      </w:r>
      <w:r w:rsidR="003C61AA">
        <w:rPr>
          <w:i/>
        </w:rPr>
        <w:t>Blue Rangers</w:t>
      </w:r>
      <w:r w:rsidR="003C61AA" w:rsidRPr="00AE0CE2">
        <w:t xml:space="preserve"> was not dealing </w:t>
      </w:r>
      <w:r w:rsidR="00771FF6">
        <w:t xml:space="preserve">specifically </w:t>
      </w:r>
      <w:r w:rsidR="003C61AA" w:rsidRPr="00AE0CE2">
        <w:t>with the position in the Magistrates court</w:t>
      </w:r>
      <w:r w:rsidR="003C61AA">
        <w:t>. This</w:t>
      </w:r>
      <w:r w:rsidR="002536FA">
        <w:t xml:space="preserve"> </w:t>
      </w:r>
      <w:r w:rsidR="003C61AA">
        <w:t xml:space="preserve">makes that case distinguishable. </w:t>
      </w:r>
      <w:r w:rsidR="00771FF6">
        <w:t>Conspicuously</w:t>
      </w:r>
      <w:r>
        <w:t>,</w:t>
      </w:r>
      <w:r w:rsidR="002536FA">
        <w:t xml:space="preserve"> </w:t>
      </w:r>
      <w:r w:rsidR="003C61AA">
        <w:t>the</w:t>
      </w:r>
      <w:r w:rsidR="002536FA">
        <w:t xml:space="preserve"> </w:t>
      </w:r>
      <w:r w:rsidR="003C61AA">
        <w:t>case having</w:t>
      </w:r>
      <w:r w:rsidR="002536FA">
        <w:t xml:space="preserve"> </w:t>
      </w:r>
      <w:r w:rsidR="003C61AA">
        <w:t>been decided in 2009, there was an opportunity to</w:t>
      </w:r>
      <w:r w:rsidR="002536FA">
        <w:t xml:space="preserve"> </w:t>
      </w:r>
      <w:r w:rsidR="003C61AA">
        <w:t>do away</w:t>
      </w:r>
      <w:r w:rsidR="002536FA">
        <w:t xml:space="preserve"> </w:t>
      </w:r>
      <w:r w:rsidR="003C61AA">
        <w:t>with</w:t>
      </w:r>
      <w:r w:rsidR="002536FA">
        <w:t xml:space="preserve"> </w:t>
      </w:r>
      <w:r w:rsidR="003C61AA">
        <w:t>permitting</w:t>
      </w:r>
      <w:r w:rsidR="002536FA">
        <w:t xml:space="preserve"> </w:t>
      </w:r>
      <w:r w:rsidR="003C61AA">
        <w:t>spoliation</w:t>
      </w:r>
      <w:r w:rsidR="002536FA">
        <w:t xml:space="preserve"> </w:t>
      </w:r>
      <w:r w:rsidR="003C61AA">
        <w:t>to</w:t>
      </w:r>
      <w:r w:rsidR="002536FA">
        <w:t xml:space="preserve"> </w:t>
      </w:r>
      <w:r w:rsidR="003C61AA">
        <w:t>be made</w:t>
      </w:r>
      <w:r w:rsidR="002536FA">
        <w:t xml:space="preserve"> </w:t>
      </w:r>
      <w:r w:rsidR="003C61AA">
        <w:t>by way of an</w:t>
      </w:r>
      <w:r w:rsidR="002536FA">
        <w:t xml:space="preserve"> </w:t>
      </w:r>
      <w:r w:rsidR="003C61AA" w:rsidRPr="003C61AA">
        <w:rPr>
          <w:i/>
        </w:rPr>
        <w:t>ex parte</w:t>
      </w:r>
      <w:r w:rsidR="003C61AA">
        <w:t xml:space="preserve"> application</w:t>
      </w:r>
      <w:r w:rsidR="002536FA">
        <w:t xml:space="preserve"> </w:t>
      </w:r>
      <w:r w:rsidR="003C61AA">
        <w:t>when the</w:t>
      </w:r>
      <w:r w:rsidR="002536FA">
        <w:t xml:space="preserve"> </w:t>
      </w:r>
      <w:r w:rsidR="003C61AA">
        <w:t>Magistrates</w:t>
      </w:r>
      <w:r w:rsidR="002536FA">
        <w:t xml:space="preserve"> </w:t>
      </w:r>
      <w:r w:rsidR="003C61AA">
        <w:t>Court</w:t>
      </w:r>
      <w:r w:rsidR="002536FA">
        <w:t xml:space="preserve"> </w:t>
      </w:r>
      <w:r>
        <w:t>R</w:t>
      </w:r>
      <w:r w:rsidR="003C61AA">
        <w:t>ules were</w:t>
      </w:r>
      <w:r w:rsidR="002536FA">
        <w:t xml:space="preserve"> </w:t>
      </w:r>
      <w:r w:rsidR="003C61AA">
        <w:t xml:space="preserve">amended </w:t>
      </w:r>
      <w:r w:rsidR="003C61AA">
        <w:lastRenderedPageBreak/>
        <w:t>and replaced with</w:t>
      </w:r>
      <w:r w:rsidR="002536FA">
        <w:t xml:space="preserve"> </w:t>
      </w:r>
      <w:r w:rsidR="003C61AA">
        <w:t xml:space="preserve">the </w:t>
      </w:r>
      <w:r w:rsidR="003C61AA" w:rsidRPr="00AE0CE2">
        <w:t>Magistrates</w:t>
      </w:r>
      <w:r w:rsidR="00A753DD">
        <w:t>’</w:t>
      </w:r>
      <w:r w:rsidR="003C61AA" w:rsidRPr="00AE0CE2">
        <w:t xml:space="preserve"> Court Rules in 2019</w:t>
      </w:r>
      <w:r>
        <w:t>,</w:t>
      </w:r>
      <w:r w:rsidR="003C61AA">
        <w:t xml:space="preserve"> yet this was not</w:t>
      </w:r>
      <w:r w:rsidR="002536FA">
        <w:t xml:space="preserve"> </w:t>
      </w:r>
      <w:r w:rsidR="003C61AA">
        <w:t>done. The allowance was retained.</w:t>
      </w:r>
    </w:p>
    <w:p w:rsidR="00C262D0" w:rsidRDefault="003D0A41" w:rsidP="00AC3735">
      <w:pPr>
        <w:spacing w:line="360" w:lineRule="auto"/>
        <w:ind w:firstLine="720"/>
        <w:jc w:val="both"/>
      </w:pPr>
      <w:r>
        <w:t>F</w:t>
      </w:r>
      <w:r w:rsidR="00870266">
        <w:t>urthermore</w:t>
      </w:r>
      <w:r>
        <w:t>, there is</w:t>
      </w:r>
      <w:r w:rsidR="006841F0">
        <w:t xml:space="preserve"> nothing unusual in</w:t>
      </w:r>
      <w:r w:rsidR="002536FA">
        <w:t xml:space="preserve"> </w:t>
      </w:r>
      <w:r w:rsidR="006841F0">
        <w:t>permitting a</w:t>
      </w:r>
      <w:r w:rsidR="002536FA">
        <w:t xml:space="preserve"> </w:t>
      </w:r>
      <w:r w:rsidR="006841F0">
        <w:t>spoliation to be by way of</w:t>
      </w:r>
      <w:r w:rsidR="002536FA">
        <w:t xml:space="preserve"> </w:t>
      </w:r>
      <w:r w:rsidR="006841F0">
        <w:t>an</w:t>
      </w:r>
      <w:r w:rsidR="002536FA">
        <w:t xml:space="preserve"> </w:t>
      </w:r>
      <w:r w:rsidR="006841F0" w:rsidRPr="007131BD">
        <w:rPr>
          <w:i/>
        </w:rPr>
        <w:t>ex</w:t>
      </w:r>
      <w:r w:rsidR="007131BD" w:rsidRPr="007131BD">
        <w:rPr>
          <w:i/>
        </w:rPr>
        <w:t xml:space="preserve"> </w:t>
      </w:r>
      <w:r w:rsidR="006841F0" w:rsidRPr="007131BD">
        <w:rPr>
          <w:i/>
        </w:rPr>
        <w:t>parte</w:t>
      </w:r>
      <w:r w:rsidR="002536FA">
        <w:t xml:space="preserve"> </w:t>
      </w:r>
      <w:r w:rsidR="006841F0">
        <w:t xml:space="preserve">application. </w:t>
      </w:r>
      <w:r w:rsidR="00C262D0">
        <w:t>Writing in relation to spoliation with</w:t>
      </w:r>
      <w:r w:rsidR="002536FA">
        <w:t xml:space="preserve"> </w:t>
      </w:r>
      <w:r w:rsidR="009B3B18">
        <w:t>specific reference</w:t>
      </w:r>
      <w:r w:rsidR="00C262D0">
        <w:t xml:space="preserve"> to the practice and procedure in magistrates</w:t>
      </w:r>
      <w:r w:rsidR="00870266">
        <w:t>’</w:t>
      </w:r>
      <w:r w:rsidR="00C262D0">
        <w:t xml:space="preserve"> court</w:t>
      </w:r>
      <w:r w:rsidR="00870266">
        <w:t>s</w:t>
      </w:r>
      <w:r w:rsidR="00C262D0">
        <w:t xml:space="preserve"> in South Africa</w:t>
      </w:r>
      <w:r w:rsidR="001C41FA">
        <w:t xml:space="preserve">, </w:t>
      </w:r>
      <w:r w:rsidR="001C41FA" w:rsidRPr="00AC3735">
        <w:rPr>
          <w:smallCaps/>
        </w:rPr>
        <w:t>Torquil</w:t>
      </w:r>
      <w:r w:rsidR="00A753DD">
        <w:t xml:space="preserve"> J.</w:t>
      </w:r>
      <w:r w:rsidR="001C41FA">
        <w:t xml:space="preserve"> Paterson </w:t>
      </w:r>
      <w:r w:rsidR="002536FA">
        <w:rPr>
          <w:rStyle w:val="FootnoteReference"/>
        </w:rPr>
        <w:footnoteReference w:id="1"/>
      </w:r>
      <w:r w:rsidR="00C262D0">
        <w:t xml:space="preserve"> explains as follows.</w:t>
      </w:r>
    </w:p>
    <w:p w:rsidR="007B4C55" w:rsidRPr="00F02DE0" w:rsidRDefault="00CD322D" w:rsidP="00771FF6">
      <w:pPr>
        <w:spacing w:line="240" w:lineRule="auto"/>
        <w:ind w:left="720"/>
        <w:jc w:val="both"/>
        <w:rPr>
          <w:b/>
          <w:sz w:val="22"/>
          <w:szCs w:val="22"/>
        </w:rPr>
      </w:pPr>
      <w:r w:rsidRPr="00F02DE0">
        <w:rPr>
          <w:sz w:val="22"/>
          <w:szCs w:val="22"/>
        </w:rPr>
        <w:t>“</w:t>
      </w:r>
      <w:r w:rsidR="007B4C55" w:rsidRPr="00F02DE0">
        <w:rPr>
          <w:sz w:val="22"/>
          <w:szCs w:val="22"/>
        </w:rPr>
        <w:t xml:space="preserve">It should be noted that where a spoliation order is sought by means of an ex parte notice of motion the court according to the general principles issues a rule </w:t>
      </w:r>
      <w:r w:rsidR="00AC3735" w:rsidRPr="00F02DE0">
        <w:rPr>
          <w:sz w:val="22"/>
          <w:szCs w:val="22"/>
        </w:rPr>
        <w:t>nisi,</w:t>
      </w:r>
      <w:r w:rsidR="007B4C55" w:rsidRPr="00F02DE0">
        <w:rPr>
          <w:sz w:val="22"/>
          <w:szCs w:val="22"/>
        </w:rPr>
        <w:t xml:space="preserve"> however</w:t>
      </w:r>
      <w:r w:rsidR="009B3B18" w:rsidRPr="00F02DE0">
        <w:rPr>
          <w:sz w:val="22"/>
          <w:szCs w:val="22"/>
        </w:rPr>
        <w:t>,</w:t>
      </w:r>
      <w:r w:rsidR="007B4C55" w:rsidRPr="00F02DE0">
        <w:rPr>
          <w:sz w:val="22"/>
          <w:szCs w:val="22"/>
        </w:rPr>
        <w:t xml:space="preserve"> where the spoliator has received notice of application and has placed his case before the court a rule nisi is unnecessary.”</w:t>
      </w:r>
    </w:p>
    <w:p w:rsidR="00C262D0" w:rsidRDefault="00C262D0" w:rsidP="00F02DE0">
      <w:pPr>
        <w:spacing w:after="0" w:line="360" w:lineRule="auto"/>
        <w:ind w:firstLine="720"/>
        <w:jc w:val="both"/>
      </w:pPr>
      <w:r>
        <w:t>Given the similarity on our legal systems and the fact that our rules more often than not are heavily influenced by those of our neighbo</w:t>
      </w:r>
      <w:r w:rsidR="009B3B18">
        <w:t>u</w:t>
      </w:r>
      <w:r>
        <w:t>r</w:t>
      </w:r>
      <w:r w:rsidR="003D0A41">
        <w:t>,</w:t>
      </w:r>
      <w:r>
        <w:t xml:space="preserve"> these observation further lend credence to the fact that there is nothing </w:t>
      </w:r>
      <w:r w:rsidR="00870266">
        <w:t xml:space="preserve">abnormal </w:t>
      </w:r>
      <w:r>
        <w:t xml:space="preserve">in spoliation order being made in the form of an </w:t>
      </w:r>
      <w:r w:rsidRPr="009B3B18">
        <w:rPr>
          <w:i/>
        </w:rPr>
        <w:t xml:space="preserve">ex parte </w:t>
      </w:r>
      <w:r>
        <w:t xml:space="preserve">application with a </w:t>
      </w:r>
      <w:r w:rsidRPr="009B3B18">
        <w:rPr>
          <w:i/>
        </w:rPr>
        <w:t>rule nisi</w:t>
      </w:r>
      <w:r>
        <w:t xml:space="preserve"> being issued.</w:t>
      </w:r>
      <w:r w:rsidR="007B4C55">
        <w:t xml:space="preserve"> </w:t>
      </w:r>
    </w:p>
    <w:p w:rsidR="001A6C50" w:rsidRPr="00AE0CE2" w:rsidRDefault="00870266" w:rsidP="00AC3735">
      <w:pPr>
        <w:spacing w:after="0" w:line="360" w:lineRule="auto"/>
        <w:ind w:firstLine="720"/>
        <w:jc w:val="both"/>
      </w:pPr>
      <w:r>
        <w:t>It is also not uncommon to</w:t>
      </w:r>
      <w:r w:rsidR="002536FA">
        <w:t xml:space="preserve"> </w:t>
      </w:r>
      <w:r>
        <w:t>find</w:t>
      </w:r>
      <w:r w:rsidR="002536FA">
        <w:t xml:space="preserve"> </w:t>
      </w:r>
      <w:r>
        <w:t>other</w:t>
      </w:r>
      <w:r w:rsidR="002536FA">
        <w:t xml:space="preserve"> </w:t>
      </w:r>
      <w:r>
        <w:t>areas of</w:t>
      </w:r>
      <w:r w:rsidR="002536FA">
        <w:t xml:space="preserve"> </w:t>
      </w:r>
      <w:r>
        <w:t>difference regarding approach to certain principles between lower courts and upper</w:t>
      </w:r>
      <w:r w:rsidR="002536FA">
        <w:t xml:space="preserve"> </w:t>
      </w:r>
      <w:r>
        <w:t>courts</w:t>
      </w:r>
      <w:r w:rsidR="002536FA">
        <w:t xml:space="preserve"> </w:t>
      </w:r>
      <w:r>
        <w:t>as a</w:t>
      </w:r>
      <w:r w:rsidR="002536FA">
        <w:t xml:space="preserve"> </w:t>
      </w:r>
      <w:r>
        <w:t xml:space="preserve">result of distinct </w:t>
      </w:r>
      <w:r w:rsidR="00AC7691">
        <w:t>m</w:t>
      </w:r>
      <w:r>
        <w:t>agistrates</w:t>
      </w:r>
      <w:r w:rsidR="002536FA">
        <w:t xml:space="preserve"> </w:t>
      </w:r>
      <w:r>
        <w:t>court</w:t>
      </w:r>
      <w:r w:rsidR="002536FA">
        <w:t xml:space="preserve"> </w:t>
      </w:r>
      <w:r>
        <w:t xml:space="preserve">rules. </w:t>
      </w:r>
      <w:r w:rsidR="007B4C55">
        <w:t>A few e</w:t>
      </w:r>
      <w:r w:rsidR="001A6C50" w:rsidRPr="00AE0CE2">
        <w:t>xamples</w:t>
      </w:r>
      <w:r w:rsidR="007B4C55">
        <w:t xml:space="preserve"> will</w:t>
      </w:r>
      <w:r w:rsidR="001A6C50" w:rsidRPr="00AE0CE2">
        <w:t xml:space="preserve"> suffice. </w:t>
      </w:r>
      <w:r w:rsidR="007B4C55">
        <w:t>For instance</w:t>
      </w:r>
      <w:r w:rsidR="003D0A41">
        <w:t>,</w:t>
      </w:r>
      <w:r w:rsidR="001A6C50" w:rsidRPr="00AE0CE2">
        <w:t xml:space="preserve"> up until the introduction of the </w:t>
      </w:r>
      <w:r w:rsidR="00390DAB">
        <w:t>Magistrate’s C</w:t>
      </w:r>
      <w:r w:rsidR="001A6C50" w:rsidRPr="00AE0CE2">
        <w:t xml:space="preserve">ourt </w:t>
      </w:r>
      <w:r w:rsidR="00390DAB">
        <w:t>Rules of 2019, wil</w:t>
      </w:r>
      <w:r w:rsidR="001A6C50" w:rsidRPr="00AE0CE2">
        <w:t>ful default</w:t>
      </w:r>
      <w:r w:rsidR="00390DAB">
        <w:t>,</w:t>
      </w:r>
      <w:r w:rsidR="001A6C50" w:rsidRPr="00AE0CE2">
        <w:t xml:space="preserve"> unlike in the</w:t>
      </w:r>
      <w:r w:rsidR="002536FA">
        <w:t xml:space="preserve"> </w:t>
      </w:r>
      <w:r w:rsidR="00390DAB">
        <w:t>superior courts</w:t>
      </w:r>
      <w:r w:rsidR="001A6C50" w:rsidRPr="00AE0CE2">
        <w:t>, was determined separately from prospects of success. If there was wilful default that was simply the end of the enquiry in an application for rescission. In other words</w:t>
      </w:r>
      <w:r w:rsidR="003D0A41">
        <w:t>,</w:t>
      </w:r>
      <w:r w:rsidR="001A6C50" w:rsidRPr="00AE0CE2">
        <w:t xml:space="preserve"> an applicant had to pass the wilful default stage. </w:t>
      </w:r>
      <w:r w:rsidR="00771FF6">
        <w:rPr>
          <w:rStyle w:val="FootnoteReference"/>
        </w:rPr>
        <w:footnoteReference w:id="2"/>
      </w:r>
    </w:p>
    <w:p w:rsidR="001A6C50" w:rsidRPr="00AE0CE2" w:rsidRDefault="001A6C50" w:rsidP="00AE0CE2">
      <w:pPr>
        <w:spacing w:after="0" w:line="360" w:lineRule="auto"/>
        <w:ind w:firstLine="720"/>
        <w:jc w:val="both"/>
      </w:pPr>
      <w:r w:rsidRPr="00AE0CE2">
        <w:t>The use of the words “unless it is proved that the applicant was</w:t>
      </w:r>
      <w:r w:rsidRPr="00AE0CE2">
        <w:rPr>
          <w:b/>
          <w:bCs/>
          <w:i/>
          <w:iCs/>
        </w:rPr>
        <w:t xml:space="preserve"> </w:t>
      </w:r>
      <w:r w:rsidRPr="00AE0CE2">
        <w:t xml:space="preserve">in wilful default” meant that once the court found that the applicant was in wilful default it could not grant the orders in terms of rules (1) (a) and (b) but was obliged to dismiss the application. </w:t>
      </w:r>
      <w:r w:rsidR="00AC7691">
        <w:t>T</w:t>
      </w:r>
      <w:r w:rsidRPr="00AE0CE2">
        <w:t xml:space="preserve">he Supreme </w:t>
      </w:r>
      <w:r w:rsidR="00AC7691">
        <w:t>C</w:t>
      </w:r>
      <w:r w:rsidRPr="00AE0CE2">
        <w:t xml:space="preserve">ourt itself accepted the difference as exemplified by </w:t>
      </w:r>
      <w:r w:rsidRPr="00AE0CE2">
        <w:rPr>
          <w:i/>
        </w:rPr>
        <w:t xml:space="preserve">Fletcher </w:t>
      </w:r>
      <w:r w:rsidRPr="00AE0CE2">
        <w:t xml:space="preserve">v </w:t>
      </w:r>
      <w:r w:rsidRPr="00AE0CE2">
        <w:rPr>
          <w:i/>
        </w:rPr>
        <w:t>Three Edmunds (Pvt) Ltd</w:t>
      </w:r>
      <w:r w:rsidRPr="00AE0CE2">
        <w:t xml:space="preserve">; </w:t>
      </w:r>
      <w:r w:rsidRPr="00AE0CE2">
        <w:rPr>
          <w:i/>
        </w:rPr>
        <w:t>Vishram</w:t>
      </w:r>
      <w:r w:rsidRPr="00AE0CE2">
        <w:t xml:space="preserve"> v </w:t>
      </w:r>
      <w:r w:rsidRPr="00AE0CE2">
        <w:rPr>
          <w:i/>
        </w:rPr>
        <w:t>Four Edmunds (Pvt) Ltd</w:t>
      </w:r>
      <w:r w:rsidRPr="00AE0CE2">
        <w:t xml:space="preserve"> 1998 (1) ZLR 257 (SC) at p 260 B where </w:t>
      </w:r>
      <w:r w:rsidRPr="00AC3735">
        <w:rPr>
          <w:smallCaps/>
        </w:rPr>
        <w:t>G</w:t>
      </w:r>
      <w:r w:rsidR="00AC3735" w:rsidRPr="00AC3735">
        <w:rPr>
          <w:smallCaps/>
        </w:rPr>
        <w:t>ubbay</w:t>
      </w:r>
      <w:r w:rsidRPr="00AE0CE2">
        <w:t xml:space="preserve"> CJ </w:t>
      </w:r>
      <w:r w:rsidR="00AC7691">
        <w:t xml:space="preserve">remarked </w:t>
      </w:r>
      <w:r w:rsidRPr="00AE0CE2">
        <w:t>as follows;</w:t>
      </w:r>
    </w:p>
    <w:p w:rsidR="001A6C50" w:rsidRPr="00AE0CE2" w:rsidRDefault="001A6C50" w:rsidP="00AC7691">
      <w:pPr>
        <w:spacing w:after="0" w:line="240" w:lineRule="auto"/>
        <w:ind w:left="720"/>
        <w:jc w:val="both"/>
      </w:pPr>
      <w:r w:rsidRPr="00AC3735">
        <w:rPr>
          <w:sz w:val="22"/>
          <w:szCs w:val="22"/>
        </w:rPr>
        <w:t xml:space="preserve">“Order 30 Rule 2(1) of the Magistrates Court (Civil) Rules expressly provides that a magistrate has no power to rescind where the default was wilful. The enquiry terminates with that finding. Indulgence must be withheld. See </w:t>
      </w:r>
      <w:r w:rsidRPr="00AC3735">
        <w:rPr>
          <w:i/>
          <w:sz w:val="22"/>
          <w:szCs w:val="22"/>
        </w:rPr>
        <w:t>Neuman (Pvt) Ltd</w:t>
      </w:r>
      <w:r w:rsidRPr="00AC3735">
        <w:rPr>
          <w:sz w:val="22"/>
          <w:szCs w:val="22"/>
        </w:rPr>
        <w:t xml:space="preserve"> v </w:t>
      </w:r>
      <w:r w:rsidRPr="00AC3735">
        <w:rPr>
          <w:i/>
          <w:sz w:val="22"/>
          <w:szCs w:val="22"/>
        </w:rPr>
        <w:t>Marks</w:t>
      </w:r>
      <w:r w:rsidRPr="00AC3735">
        <w:rPr>
          <w:sz w:val="22"/>
          <w:szCs w:val="22"/>
        </w:rPr>
        <w:t xml:space="preserve"> 1960</w:t>
      </w:r>
      <w:r w:rsidRPr="00AE0CE2">
        <w:t xml:space="preserve"> R&amp;N 166 (SR) at 168B-C; </w:t>
      </w:r>
      <w:r w:rsidRPr="00AE0CE2">
        <w:rPr>
          <w:i/>
        </w:rPr>
        <w:t>Gundani</w:t>
      </w:r>
      <w:r w:rsidRPr="00AE0CE2">
        <w:t xml:space="preserve"> v </w:t>
      </w:r>
      <w:r w:rsidRPr="00AE0CE2">
        <w:rPr>
          <w:i/>
        </w:rPr>
        <w:t>Kanyemba</w:t>
      </w:r>
      <w:r w:rsidRPr="00AE0CE2">
        <w:t xml:space="preserve"> 1988 (1) ZLR 226 (S) at 228F; </w:t>
      </w:r>
      <w:r w:rsidRPr="00AE0CE2">
        <w:rPr>
          <w:i/>
        </w:rPr>
        <w:t>Karimazando</w:t>
      </w:r>
      <w:r w:rsidRPr="00AE0CE2">
        <w:t xml:space="preserve"> v </w:t>
      </w:r>
      <w:r w:rsidRPr="00AE0CE2">
        <w:rPr>
          <w:i/>
        </w:rPr>
        <w:t>Standard Chartered Bank Zimbabwe</w:t>
      </w:r>
      <w:r w:rsidRPr="00AE0CE2">
        <w:t xml:space="preserve"> 1995 (2) ZLR 404 (S) at 407E-F.”</w:t>
      </w:r>
    </w:p>
    <w:p w:rsidR="001A6C50" w:rsidRPr="00AE0CE2" w:rsidRDefault="001A6C50" w:rsidP="00AE0CE2">
      <w:pPr>
        <w:spacing w:after="0" w:line="360" w:lineRule="auto"/>
        <w:ind w:left="720"/>
        <w:jc w:val="both"/>
      </w:pPr>
    </w:p>
    <w:p w:rsidR="005E3D5B" w:rsidRDefault="00AC7691" w:rsidP="00AC3735">
      <w:pPr>
        <w:spacing w:after="0" w:line="360" w:lineRule="auto"/>
        <w:ind w:firstLine="720"/>
        <w:jc w:val="both"/>
      </w:pPr>
      <w:r>
        <w:lastRenderedPageBreak/>
        <w:t xml:space="preserve">Another area of differences in approach between </w:t>
      </w:r>
      <w:r w:rsidR="001A6C50" w:rsidRPr="00AE0CE2">
        <w:t>the magistrates</w:t>
      </w:r>
      <w:r>
        <w:t>’</w:t>
      </w:r>
      <w:r w:rsidR="001A6C50" w:rsidRPr="00AE0CE2">
        <w:t xml:space="preserve"> court</w:t>
      </w:r>
      <w:r>
        <w:t>s</w:t>
      </w:r>
      <w:r w:rsidR="002536FA">
        <w:t xml:space="preserve"> </w:t>
      </w:r>
      <w:r>
        <w:t>and superior</w:t>
      </w:r>
      <w:r w:rsidR="002536FA">
        <w:t xml:space="preserve"> </w:t>
      </w:r>
      <w:r>
        <w:t>courts</w:t>
      </w:r>
      <w:r w:rsidR="002536FA">
        <w:t xml:space="preserve"> </w:t>
      </w:r>
      <w:r w:rsidR="001A6C50" w:rsidRPr="00AE0CE2">
        <w:t>relates to suspension of a judgmen</w:t>
      </w:r>
      <w:r w:rsidR="00FA47A9">
        <w:t xml:space="preserve">t pending appeal. Whilst an appeal </w:t>
      </w:r>
      <w:r w:rsidR="001A6C50" w:rsidRPr="00AE0CE2">
        <w:t xml:space="preserve">from the </w:t>
      </w:r>
      <w:r w:rsidR="003D0A41">
        <w:t>H</w:t>
      </w:r>
      <w:r w:rsidR="001A6C50" w:rsidRPr="00AE0CE2">
        <w:t xml:space="preserve">igh </w:t>
      </w:r>
      <w:r w:rsidR="003D0A41">
        <w:t>C</w:t>
      </w:r>
      <w:r w:rsidR="001A6C50" w:rsidRPr="00AE0CE2">
        <w:t>ourt suspends the decision appealed against, that is not the case with</w:t>
      </w:r>
      <w:r w:rsidR="00D07EA8">
        <w:t xml:space="preserve"> a</w:t>
      </w:r>
      <w:r w:rsidR="001A6C50" w:rsidRPr="00AE0CE2">
        <w:t xml:space="preserve"> magistrates court decision.</w:t>
      </w:r>
    </w:p>
    <w:p w:rsidR="001A6C50" w:rsidRPr="00AE0CE2" w:rsidRDefault="005E3D5B" w:rsidP="00AC3735">
      <w:pPr>
        <w:spacing w:after="0" w:line="360" w:lineRule="auto"/>
        <w:ind w:firstLine="720"/>
        <w:jc w:val="both"/>
      </w:pPr>
      <w:r>
        <w:t>W</w:t>
      </w:r>
      <w:r w:rsidR="001A6C50" w:rsidRPr="00AE0CE2">
        <w:t>here</w:t>
      </w:r>
      <w:r>
        <w:t>as</w:t>
      </w:r>
      <w:r w:rsidR="001A6C50" w:rsidRPr="00AE0CE2">
        <w:t xml:space="preserve"> superior courts have an inherent jurisdiction to regulate their own procedures and process from a common law position,</w:t>
      </w:r>
      <w:r w:rsidR="002536FA">
        <w:t xml:space="preserve"> </w:t>
      </w:r>
      <w:r>
        <w:t xml:space="preserve">and </w:t>
      </w:r>
      <w:r w:rsidR="001A6C50" w:rsidRPr="00AE0CE2">
        <w:t>the rule of practice which has evolved is that the operation of the judgment of a superior court is suspended upon the noting of an appeal against that judgment</w:t>
      </w:r>
      <w:r w:rsidR="00AC3735">
        <w:t>, by</w:t>
      </w:r>
      <w:r w:rsidR="00D07EA8">
        <w:t xml:space="preserve"> contrast </w:t>
      </w:r>
      <w:r>
        <w:t>i</w:t>
      </w:r>
      <w:r w:rsidR="001A6C50" w:rsidRPr="00AE0CE2">
        <w:t xml:space="preserve">n the </w:t>
      </w:r>
      <w:r w:rsidR="00D07EA8">
        <w:t>Magistrates C</w:t>
      </w:r>
      <w:r w:rsidR="001A6C50" w:rsidRPr="00AE0CE2">
        <w:t xml:space="preserve">ourt Act by virtue of s 40 of that </w:t>
      </w:r>
      <w:r w:rsidR="00D07EA8">
        <w:t>statute</w:t>
      </w:r>
      <w:r w:rsidR="001A6C50" w:rsidRPr="00AE0CE2">
        <w:t xml:space="preserve">, the situation is different. It provides as follows: </w:t>
      </w:r>
    </w:p>
    <w:p w:rsidR="001A6C50" w:rsidRPr="00F02DE0" w:rsidRDefault="00F02DE0" w:rsidP="002536FA">
      <w:pPr>
        <w:spacing w:line="240" w:lineRule="auto"/>
        <w:ind w:left="720"/>
        <w:contextualSpacing/>
        <w:jc w:val="both"/>
        <w:rPr>
          <w:sz w:val="22"/>
          <w:szCs w:val="22"/>
        </w:rPr>
      </w:pPr>
      <w:r w:rsidRPr="00F02DE0">
        <w:rPr>
          <w:b/>
          <w:sz w:val="22"/>
          <w:szCs w:val="22"/>
        </w:rPr>
        <w:t>“40</w:t>
      </w:r>
      <w:r w:rsidR="001A6C50" w:rsidRPr="00F02DE0">
        <w:rPr>
          <w:b/>
          <w:sz w:val="22"/>
          <w:szCs w:val="22"/>
        </w:rPr>
        <w:t xml:space="preserve">Appeals </w:t>
      </w:r>
    </w:p>
    <w:p w:rsidR="001A6C50" w:rsidRPr="00F02DE0" w:rsidRDefault="00F02DE0" w:rsidP="002536FA">
      <w:pPr>
        <w:spacing w:line="240" w:lineRule="auto"/>
        <w:ind w:left="720"/>
        <w:contextualSpacing/>
        <w:jc w:val="both"/>
        <w:rPr>
          <w:sz w:val="22"/>
          <w:szCs w:val="22"/>
        </w:rPr>
      </w:pPr>
      <w:r w:rsidRPr="00F02DE0">
        <w:rPr>
          <w:sz w:val="22"/>
          <w:szCs w:val="22"/>
        </w:rPr>
        <w:t>(3)</w:t>
      </w:r>
      <w:r w:rsidR="001A6C50" w:rsidRPr="00F02DE0">
        <w:rPr>
          <w:sz w:val="22"/>
          <w:szCs w:val="22"/>
        </w:rPr>
        <w:t>Where an appeal has been noted the court may direct either that the judgment shall be carried into execution or that execution thereof shall be suspended pending the decision upon the appeal or application.</w:t>
      </w:r>
      <w:r w:rsidRPr="00F02DE0">
        <w:rPr>
          <w:sz w:val="22"/>
          <w:szCs w:val="22"/>
        </w:rPr>
        <w:t>”</w:t>
      </w:r>
    </w:p>
    <w:p w:rsidR="002536FA" w:rsidRPr="00F02DE0" w:rsidRDefault="002536FA" w:rsidP="00AE0CE2">
      <w:pPr>
        <w:spacing w:line="360" w:lineRule="auto"/>
        <w:jc w:val="both"/>
        <w:rPr>
          <w:sz w:val="22"/>
          <w:szCs w:val="22"/>
        </w:rPr>
      </w:pPr>
    </w:p>
    <w:p w:rsidR="001A6C50" w:rsidRPr="00AE0CE2" w:rsidRDefault="002536FA" w:rsidP="00DA3060">
      <w:pPr>
        <w:spacing w:line="360" w:lineRule="auto"/>
        <w:ind w:firstLine="720"/>
        <w:jc w:val="both"/>
      </w:pPr>
      <w:r>
        <w:t>In</w:t>
      </w:r>
      <w:r w:rsidRPr="002536FA">
        <w:rPr>
          <w:i/>
        </w:rPr>
        <w:t xml:space="preserve"> Riten</w:t>
      </w:r>
      <w:r>
        <w:rPr>
          <w:i/>
        </w:rPr>
        <w:t xml:space="preserve">ote Printers (Private) Limited </w:t>
      </w:r>
      <w:r w:rsidRPr="00AC3735">
        <w:t>v</w:t>
      </w:r>
      <w:r w:rsidRPr="002536FA">
        <w:rPr>
          <w:i/>
        </w:rPr>
        <w:t xml:space="preserve"> Adam And Company</w:t>
      </w:r>
      <w:r w:rsidR="00816325" w:rsidRPr="00AE0CE2">
        <w:t xml:space="preserve"> &amp; Anor SC 15/11 </w:t>
      </w:r>
      <w:r w:rsidR="00816325" w:rsidRPr="00AC3735">
        <w:rPr>
          <w:smallCaps/>
        </w:rPr>
        <w:t>Chi</w:t>
      </w:r>
      <w:r w:rsidR="001A6C50" w:rsidRPr="00AC3735">
        <w:rPr>
          <w:smallCaps/>
        </w:rPr>
        <w:t>dyausiku</w:t>
      </w:r>
      <w:r w:rsidR="001A6C50" w:rsidRPr="00AE0CE2">
        <w:t xml:space="preserve"> CJ as he then was stated as follows:</w:t>
      </w:r>
    </w:p>
    <w:p w:rsidR="001A6C50" w:rsidRPr="00AC3735" w:rsidRDefault="001A6C50" w:rsidP="002536FA">
      <w:pPr>
        <w:spacing w:line="240" w:lineRule="auto"/>
        <w:ind w:left="720"/>
        <w:jc w:val="both"/>
        <w:rPr>
          <w:sz w:val="22"/>
          <w:szCs w:val="22"/>
        </w:rPr>
      </w:pPr>
      <w:r w:rsidRPr="00AC3735">
        <w:rPr>
          <w:sz w:val="22"/>
          <w:szCs w:val="22"/>
        </w:rPr>
        <w:t>“In my view, the wording of s 40(3) of the Act leaves a lot to be desired, but a proper reading of the section reveals that it confers on the magistrate the power to stay execution despite the noting of an appeal. The section also confers on the magistrate the power to order execution despite the noting of an appeal. It follows therefore that for the magistrate to exercise the discretion in terms of s 40(3) of the Act, the party seeking to have the discretion exercised in its favour has to make an application. Upon the making of such an application the magistrate exercises the judicial discretion and makes a proper determination.”</w:t>
      </w:r>
    </w:p>
    <w:p w:rsidR="001A6C50" w:rsidRPr="00AE0CE2" w:rsidRDefault="001A6C50" w:rsidP="00AC3735">
      <w:pPr>
        <w:spacing w:after="0" w:line="360" w:lineRule="auto"/>
        <w:ind w:firstLine="720"/>
        <w:jc w:val="both"/>
      </w:pPr>
      <w:r w:rsidRPr="00AE0CE2">
        <w:t xml:space="preserve">The fact that the application for spoliation was made as an </w:t>
      </w:r>
      <w:r w:rsidRPr="00C32DE8">
        <w:rPr>
          <w:i/>
        </w:rPr>
        <w:t xml:space="preserve">ex </w:t>
      </w:r>
      <w:r w:rsidR="002536FA" w:rsidRPr="00C32DE8">
        <w:rPr>
          <w:i/>
        </w:rPr>
        <w:t>p</w:t>
      </w:r>
      <w:r w:rsidRPr="00C32DE8">
        <w:rPr>
          <w:i/>
        </w:rPr>
        <w:t>arte</w:t>
      </w:r>
      <w:r w:rsidRPr="00AE0CE2">
        <w:t xml:space="preserve"> application is</w:t>
      </w:r>
      <w:r w:rsidR="00ED2C7E">
        <w:t xml:space="preserve"> thus</w:t>
      </w:r>
      <w:r w:rsidR="007131BD">
        <w:t xml:space="preserve"> </w:t>
      </w:r>
      <w:r w:rsidRPr="00AE0CE2">
        <w:t>not at all fatal</w:t>
      </w:r>
      <w:r w:rsidR="00D07EA8">
        <w:t>,</w:t>
      </w:r>
      <w:r w:rsidRPr="00AE0CE2">
        <w:t xml:space="preserve"> considering that the magistrate’s court as a creature of statute</w:t>
      </w:r>
      <w:r w:rsidR="00D07EA8">
        <w:t>,</w:t>
      </w:r>
      <w:r w:rsidRPr="00AE0CE2">
        <w:t xml:space="preserve"> is bound by its own legislation or rules however different that position may be from the prac</w:t>
      </w:r>
      <w:r w:rsidR="00C32DE8">
        <w:t>tice and procedure of Superior C</w:t>
      </w:r>
      <w:r w:rsidRPr="00AE0CE2">
        <w:t>ourts.</w:t>
      </w:r>
      <w:r w:rsidR="00C32DE8">
        <w:t xml:space="preserve"> </w:t>
      </w:r>
    </w:p>
    <w:p w:rsidR="00D7255C" w:rsidRPr="00AE0CE2" w:rsidRDefault="00D07EA8" w:rsidP="00AC3735">
      <w:pPr>
        <w:spacing w:after="0" w:line="360" w:lineRule="auto"/>
        <w:ind w:firstLine="720"/>
        <w:jc w:val="both"/>
      </w:pPr>
      <w:r>
        <w:t>Additionally</w:t>
      </w:r>
      <w:r w:rsidR="00ED2C7E">
        <w:t>,</w:t>
      </w:r>
      <w:r w:rsidR="00A753DD">
        <w:t xml:space="preserve"> a</w:t>
      </w:r>
      <w:r w:rsidR="00D7255C" w:rsidRPr="00AE0CE2">
        <w:t xml:space="preserve"> magistrate confronted with such a matter </w:t>
      </w:r>
      <w:r w:rsidR="00D7255C" w:rsidRPr="00C32DE8">
        <w:rPr>
          <w:i/>
        </w:rPr>
        <w:t>ex parte</w:t>
      </w:r>
      <w:r w:rsidR="00D7255C" w:rsidRPr="00AE0CE2">
        <w:t xml:space="preserve"> is clearly at liberty to make an informed decision whether the matter should proceed </w:t>
      </w:r>
      <w:r w:rsidR="00D7255C" w:rsidRPr="00C32DE8">
        <w:rPr>
          <w:i/>
        </w:rPr>
        <w:t>ex parte</w:t>
      </w:r>
      <w:r w:rsidR="00D7255C" w:rsidRPr="00AE0CE2">
        <w:t xml:space="preserve"> or be</w:t>
      </w:r>
      <w:r w:rsidR="00FA47A9">
        <w:t xml:space="preserve"> </w:t>
      </w:r>
      <w:r w:rsidR="00D7255C" w:rsidRPr="00AE0CE2">
        <w:t>dealt</w:t>
      </w:r>
      <w:r w:rsidR="00FA47A9">
        <w:t xml:space="preserve"> </w:t>
      </w:r>
      <w:r w:rsidR="00D7255C" w:rsidRPr="00AE0CE2">
        <w:t>with</w:t>
      </w:r>
      <w:r w:rsidR="00FA47A9">
        <w:t xml:space="preserve"> </w:t>
      </w:r>
      <w:r w:rsidR="00D7255C" w:rsidRPr="00AE0CE2">
        <w:t>as</w:t>
      </w:r>
      <w:r w:rsidR="00A753DD">
        <w:t xml:space="preserve"> an</w:t>
      </w:r>
      <w:r w:rsidR="00D7255C" w:rsidRPr="00AE0CE2">
        <w:t xml:space="preserve"> urgent</w:t>
      </w:r>
      <w:r w:rsidR="00FA47A9">
        <w:t xml:space="preserve"> </w:t>
      </w:r>
      <w:r w:rsidR="00D7255C" w:rsidRPr="00AE0CE2">
        <w:t>application</w:t>
      </w:r>
      <w:r w:rsidR="00FA47A9">
        <w:t xml:space="preserve"> </w:t>
      </w:r>
      <w:r w:rsidR="00D7255C" w:rsidRPr="00AE0CE2">
        <w:t>with</w:t>
      </w:r>
      <w:r w:rsidR="00FA47A9">
        <w:t xml:space="preserve"> </w:t>
      </w:r>
      <w:r w:rsidR="00D7255C" w:rsidRPr="00AE0CE2">
        <w:t>notification</w:t>
      </w:r>
      <w:r w:rsidR="00FA47A9">
        <w:t xml:space="preserve"> </w:t>
      </w:r>
      <w:r w:rsidR="00D7255C" w:rsidRPr="00AE0CE2">
        <w:t>to the other party.</w:t>
      </w:r>
      <w:r w:rsidR="00C32DE8">
        <w:t xml:space="preserve"> After all the provision</w:t>
      </w:r>
      <w:r w:rsidR="007131BD">
        <w:t xml:space="preserve"> </w:t>
      </w:r>
      <w:r w:rsidR="00C32DE8">
        <w:t>says</w:t>
      </w:r>
      <w:r w:rsidR="007131BD">
        <w:t xml:space="preserve"> </w:t>
      </w:r>
      <w:r w:rsidR="00C32DE8">
        <w:t>“may”.</w:t>
      </w:r>
      <w:r w:rsidR="007131BD">
        <w:t xml:space="preserve"> </w:t>
      </w:r>
      <w:r w:rsidR="00D7255C" w:rsidRPr="00AE0CE2">
        <w:t xml:space="preserve">With </w:t>
      </w:r>
      <w:r>
        <w:t>Magistrates C</w:t>
      </w:r>
      <w:r w:rsidR="00D7255C" w:rsidRPr="00AE0CE2">
        <w:t>ourts</w:t>
      </w:r>
      <w:r w:rsidR="00FA47A9">
        <w:t xml:space="preserve"> </w:t>
      </w:r>
      <w:r w:rsidR="00D7255C" w:rsidRPr="00AE0CE2">
        <w:t>serving</w:t>
      </w:r>
      <w:r w:rsidR="00FA47A9">
        <w:t xml:space="preserve"> </w:t>
      </w:r>
      <w:r w:rsidR="00D7255C" w:rsidRPr="00AE0CE2">
        <w:t>a</w:t>
      </w:r>
      <w:r w:rsidR="00FA47A9">
        <w:t xml:space="preserve"> </w:t>
      </w:r>
      <w:r w:rsidR="00D7255C" w:rsidRPr="00AE0CE2">
        <w:t>wide</w:t>
      </w:r>
      <w:r w:rsidR="00FA47A9">
        <w:t xml:space="preserve"> </w:t>
      </w:r>
      <w:r w:rsidR="00D7255C" w:rsidRPr="00AE0CE2">
        <w:t>array of litigant</w:t>
      </w:r>
      <w:r w:rsidR="00C32DE8">
        <w:t>s</w:t>
      </w:r>
      <w:r w:rsidR="00D7255C" w:rsidRPr="00AE0CE2">
        <w:t xml:space="preserve"> as compared to superior courts in </w:t>
      </w:r>
      <w:r w:rsidR="00C32DE8">
        <w:t>t</w:t>
      </w:r>
      <w:r w:rsidR="00D7255C" w:rsidRPr="00AE0CE2">
        <w:t>he</w:t>
      </w:r>
      <w:r w:rsidR="00FA47A9">
        <w:t xml:space="preserve"> </w:t>
      </w:r>
      <w:r w:rsidR="00D7255C" w:rsidRPr="00AE0CE2">
        <w:t>context of the formal</w:t>
      </w:r>
      <w:r w:rsidR="00FA47A9">
        <w:t xml:space="preserve"> </w:t>
      </w:r>
      <w:r w:rsidR="00D7255C" w:rsidRPr="00AE0CE2">
        <w:t>legal</w:t>
      </w:r>
      <w:r w:rsidR="00FA47A9">
        <w:t xml:space="preserve"> </w:t>
      </w:r>
      <w:r w:rsidR="00D7255C" w:rsidRPr="00AE0CE2">
        <w:t>system, one cannot rule out</w:t>
      </w:r>
      <w:r w:rsidR="00FA47A9">
        <w:t xml:space="preserve"> </w:t>
      </w:r>
      <w:r w:rsidR="00D7255C" w:rsidRPr="00AE0CE2">
        <w:t>factual instances where</w:t>
      </w:r>
      <w:r w:rsidR="00FA47A9">
        <w:t xml:space="preserve"> </w:t>
      </w:r>
      <w:r w:rsidR="00D7255C" w:rsidRPr="00AE0CE2">
        <w:t xml:space="preserve">a party may indeed be factually justified in approaching the court </w:t>
      </w:r>
      <w:r w:rsidR="00D7255C" w:rsidRPr="00C32DE8">
        <w:rPr>
          <w:i/>
        </w:rPr>
        <w:t>ex parte</w:t>
      </w:r>
      <w:r w:rsidR="00D7255C" w:rsidRPr="00AE0CE2">
        <w:t xml:space="preserve"> on a spoliation</w:t>
      </w:r>
      <w:r w:rsidR="00FA47A9">
        <w:t xml:space="preserve"> </w:t>
      </w:r>
      <w:r w:rsidR="00D7255C" w:rsidRPr="00AE0CE2">
        <w:t>order as</w:t>
      </w:r>
      <w:r w:rsidR="00FA47A9">
        <w:t xml:space="preserve"> </w:t>
      </w:r>
      <w:r w:rsidR="00D7255C" w:rsidRPr="00AE0CE2">
        <w:t>permitted by</w:t>
      </w:r>
      <w:r w:rsidR="00FA47A9">
        <w:t xml:space="preserve"> </w:t>
      </w:r>
      <w:r w:rsidR="00D7255C" w:rsidRPr="00AE0CE2">
        <w:t>the</w:t>
      </w:r>
      <w:r w:rsidR="00FA47A9">
        <w:t xml:space="preserve"> </w:t>
      </w:r>
      <w:r>
        <w:t>M</w:t>
      </w:r>
      <w:r w:rsidR="00D7255C" w:rsidRPr="00AE0CE2">
        <w:t>agistrates</w:t>
      </w:r>
      <w:r w:rsidR="00FA47A9">
        <w:t xml:space="preserve"> </w:t>
      </w:r>
      <w:r>
        <w:t>C</w:t>
      </w:r>
      <w:r w:rsidR="00D7255C" w:rsidRPr="00AE0CE2">
        <w:t>ourt</w:t>
      </w:r>
      <w:r w:rsidR="00FA47A9">
        <w:t xml:space="preserve"> </w:t>
      </w:r>
      <w:r w:rsidR="00D7255C" w:rsidRPr="00AE0CE2">
        <w:t>rules. These instances where certain common law</w:t>
      </w:r>
      <w:r w:rsidR="00FA47A9">
        <w:t xml:space="preserve"> </w:t>
      </w:r>
      <w:r w:rsidR="00D7255C" w:rsidRPr="00AE0CE2">
        <w:t>positions</w:t>
      </w:r>
      <w:r w:rsidR="00FA47A9">
        <w:t xml:space="preserve"> </w:t>
      </w:r>
      <w:r w:rsidR="00D7255C" w:rsidRPr="00AE0CE2">
        <w:t>are varied</w:t>
      </w:r>
      <w:r w:rsidR="00FA47A9">
        <w:t xml:space="preserve"> </w:t>
      </w:r>
      <w:r>
        <w:t>o</w:t>
      </w:r>
      <w:r w:rsidR="00D7255C" w:rsidRPr="00AE0CE2">
        <w:t>r</w:t>
      </w:r>
      <w:r w:rsidR="00FA47A9">
        <w:t xml:space="preserve"> </w:t>
      </w:r>
      <w:r w:rsidR="00D7255C" w:rsidRPr="00AE0CE2">
        <w:t>where</w:t>
      </w:r>
      <w:r w:rsidR="00FA47A9">
        <w:t xml:space="preserve"> </w:t>
      </w:r>
      <w:r w:rsidR="00D7255C" w:rsidRPr="00AE0CE2">
        <w:t>procedures are</w:t>
      </w:r>
      <w:r w:rsidR="00FA47A9">
        <w:t xml:space="preserve"> </w:t>
      </w:r>
      <w:r w:rsidR="00C32DE8">
        <w:t xml:space="preserve">distinguishable </w:t>
      </w:r>
      <w:r w:rsidR="00D7255C" w:rsidRPr="00AE0CE2">
        <w:t>between lower courts and upper</w:t>
      </w:r>
      <w:r w:rsidR="00FA47A9">
        <w:t xml:space="preserve"> </w:t>
      </w:r>
      <w:r w:rsidR="00D7255C" w:rsidRPr="00AE0CE2">
        <w:t>courts</w:t>
      </w:r>
      <w:r>
        <w:t>,</w:t>
      </w:r>
      <w:r w:rsidR="00D7255C" w:rsidRPr="00AE0CE2">
        <w:t xml:space="preserve"> must be</w:t>
      </w:r>
      <w:r w:rsidR="00FA47A9">
        <w:t xml:space="preserve"> </w:t>
      </w:r>
      <w:r w:rsidR="00D7255C" w:rsidRPr="00AE0CE2">
        <w:t>approached</w:t>
      </w:r>
      <w:r w:rsidR="00FA47A9">
        <w:t xml:space="preserve"> </w:t>
      </w:r>
      <w:r w:rsidR="00D7255C" w:rsidRPr="00AE0CE2">
        <w:t>from the perspective of understanding the purpose such relaxations</w:t>
      </w:r>
      <w:r w:rsidR="00FA47A9">
        <w:t xml:space="preserve"> </w:t>
      </w:r>
      <w:r w:rsidR="00D7255C" w:rsidRPr="00AE0CE2">
        <w:t>or departure</w:t>
      </w:r>
      <w:r>
        <w:t>s</w:t>
      </w:r>
      <w:r w:rsidR="00FA47A9">
        <w:t xml:space="preserve"> </w:t>
      </w:r>
      <w:r w:rsidR="00D7255C" w:rsidRPr="00AE0CE2">
        <w:lastRenderedPageBreak/>
        <w:t>seek to serve.</w:t>
      </w:r>
      <w:r w:rsidR="00FA47A9">
        <w:t xml:space="preserve"> </w:t>
      </w:r>
      <w:r w:rsidR="00D7255C" w:rsidRPr="00AE0CE2">
        <w:t>It would indeed be reckless for this court to rush to</w:t>
      </w:r>
      <w:r w:rsidR="00FA47A9">
        <w:t xml:space="preserve"> </w:t>
      </w:r>
      <w:r w:rsidR="00D7255C" w:rsidRPr="00AE0CE2">
        <w:t>condemn</w:t>
      </w:r>
      <w:r w:rsidR="00FA47A9">
        <w:t xml:space="preserve"> </w:t>
      </w:r>
      <w:r w:rsidR="00D7255C" w:rsidRPr="00AE0CE2">
        <w:t>in favour of</w:t>
      </w:r>
      <w:r w:rsidR="00FA47A9">
        <w:t xml:space="preserve"> </w:t>
      </w:r>
      <w:r w:rsidR="00D7255C" w:rsidRPr="00AE0CE2">
        <w:t xml:space="preserve">uniformity without any research based knowledge of the various circumstances involving </w:t>
      </w:r>
      <w:r w:rsidR="00D7255C" w:rsidRPr="00C32DE8">
        <w:rPr>
          <w:i/>
        </w:rPr>
        <w:t>ex parte</w:t>
      </w:r>
      <w:r w:rsidR="00FA47A9">
        <w:t xml:space="preserve"> </w:t>
      </w:r>
      <w:r w:rsidR="00D7255C" w:rsidRPr="00AE0CE2">
        <w:t>spoliation</w:t>
      </w:r>
      <w:r w:rsidR="00FA47A9">
        <w:t xml:space="preserve"> </w:t>
      </w:r>
      <w:r w:rsidR="00D7255C" w:rsidRPr="00AE0CE2">
        <w:t>applications</w:t>
      </w:r>
      <w:r w:rsidR="00FA47A9">
        <w:t xml:space="preserve"> </w:t>
      </w:r>
      <w:r w:rsidR="00D7255C" w:rsidRPr="00AE0CE2">
        <w:t>in the lower</w:t>
      </w:r>
      <w:r w:rsidR="00FA47A9">
        <w:t xml:space="preserve"> </w:t>
      </w:r>
      <w:r w:rsidR="00D7255C" w:rsidRPr="00AE0CE2">
        <w:t>courts</w:t>
      </w:r>
      <w:r w:rsidR="00FA47A9">
        <w:t xml:space="preserve"> </w:t>
      </w:r>
      <w:r w:rsidR="00D7255C" w:rsidRPr="00AE0CE2">
        <w:t>and whether or</w:t>
      </w:r>
      <w:r w:rsidR="00FA47A9">
        <w:t xml:space="preserve"> </w:t>
      </w:r>
      <w:r w:rsidR="00D7255C" w:rsidRPr="00AE0CE2">
        <w:t>not the provision</w:t>
      </w:r>
      <w:r w:rsidR="00FA47A9">
        <w:t xml:space="preserve"> </w:t>
      </w:r>
      <w:r w:rsidR="00D7255C" w:rsidRPr="00AE0CE2">
        <w:t>should</w:t>
      </w:r>
      <w:r w:rsidR="00FA47A9">
        <w:t xml:space="preserve"> </w:t>
      </w:r>
      <w:r w:rsidR="00D7255C" w:rsidRPr="00AE0CE2">
        <w:t>be retained</w:t>
      </w:r>
      <w:r w:rsidR="00FA47A9">
        <w:t xml:space="preserve"> </w:t>
      </w:r>
      <w:r w:rsidR="00D7255C" w:rsidRPr="00AE0CE2">
        <w:t>or</w:t>
      </w:r>
      <w:r w:rsidR="00FA47A9">
        <w:t xml:space="preserve"> </w:t>
      </w:r>
      <w:r w:rsidR="00D7255C" w:rsidRPr="00AE0CE2">
        <w:t>changed.</w:t>
      </w:r>
      <w:r w:rsidR="00FA47A9">
        <w:t xml:space="preserve"> </w:t>
      </w:r>
    </w:p>
    <w:p w:rsidR="00386292" w:rsidRDefault="00C32DE8" w:rsidP="00D07EA8">
      <w:pPr>
        <w:spacing w:line="360" w:lineRule="auto"/>
        <w:ind w:firstLine="720"/>
        <w:jc w:val="both"/>
      </w:pPr>
      <w:r>
        <w:t>Turning to the</w:t>
      </w:r>
      <w:r w:rsidR="007131BD">
        <w:t xml:space="preserve"> </w:t>
      </w:r>
      <w:r>
        <w:t>granting of</w:t>
      </w:r>
      <w:r w:rsidR="007131BD">
        <w:t xml:space="preserve"> </w:t>
      </w:r>
      <w:r>
        <w:t>the</w:t>
      </w:r>
      <w:r w:rsidR="007131BD">
        <w:t xml:space="preserve"> </w:t>
      </w:r>
      <w:r>
        <w:t>order</w:t>
      </w:r>
      <w:r w:rsidR="007131BD">
        <w:t xml:space="preserve"> </w:t>
      </w:r>
      <w:r w:rsidR="00D07EA8">
        <w:t xml:space="preserve">on substance, </w:t>
      </w:r>
      <w:r w:rsidR="001C41FA" w:rsidRPr="00AC3735">
        <w:rPr>
          <w:smallCaps/>
        </w:rPr>
        <w:t>Torquil</w:t>
      </w:r>
      <w:r w:rsidR="00A753DD">
        <w:t xml:space="preserve"> J.</w:t>
      </w:r>
      <w:r w:rsidR="001C41FA">
        <w:t xml:space="preserve"> Paterson </w:t>
      </w:r>
      <w:r w:rsidR="00386292">
        <w:t>also remarks as follows regarding the substance of</w:t>
      </w:r>
      <w:r w:rsidR="007131BD">
        <w:t xml:space="preserve"> </w:t>
      </w:r>
      <w:r w:rsidR="00386292">
        <w:t>spoliation in discussing its</w:t>
      </w:r>
      <w:r w:rsidR="007131BD">
        <w:t xml:space="preserve"> </w:t>
      </w:r>
      <w:r w:rsidR="00386292">
        <w:t>application in the</w:t>
      </w:r>
      <w:r w:rsidR="007131BD">
        <w:t xml:space="preserve"> </w:t>
      </w:r>
      <w:r w:rsidR="00386292">
        <w:t>magistrates</w:t>
      </w:r>
      <w:r w:rsidR="00D07EA8">
        <w:t xml:space="preserve"> </w:t>
      </w:r>
      <w:r w:rsidR="00386292">
        <w:t>courts:</w:t>
      </w:r>
    </w:p>
    <w:p w:rsidR="00386292" w:rsidRPr="00AC3735" w:rsidRDefault="00386292" w:rsidP="00386292">
      <w:pPr>
        <w:spacing w:line="240" w:lineRule="auto"/>
        <w:ind w:left="720"/>
        <w:jc w:val="both"/>
        <w:rPr>
          <w:sz w:val="22"/>
          <w:szCs w:val="22"/>
        </w:rPr>
      </w:pPr>
      <w:r w:rsidRPr="00AC3735">
        <w:rPr>
          <w:sz w:val="22"/>
          <w:szCs w:val="22"/>
        </w:rPr>
        <w:t>“</w:t>
      </w:r>
      <w:r w:rsidR="00EF47B6" w:rsidRPr="00AC3735">
        <w:rPr>
          <w:sz w:val="22"/>
          <w:szCs w:val="22"/>
        </w:rPr>
        <w:t>I</w:t>
      </w:r>
      <w:r w:rsidRPr="00AC3735">
        <w:rPr>
          <w:sz w:val="22"/>
          <w:szCs w:val="22"/>
        </w:rPr>
        <w:t>t is not necessary for an applicant to make a prima facie case, the party does not have to prove that he had a right to be in possession and the respondent cannot assume that the applicant was in unlawful possession or that he had a superior right to the item than the applicant. The onus of proving that the deprivation was lawful rests upon the respondent.”</w:t>
      </w:r>
      <w:r w:rsidR="00A753DD" w:rsidRPr="00AC3735">
        <w:rPr>
          <w:rStyle w:val="FootnoteReference"/>
          <w:sz w:val="22"/>
          <w:szCs w:val="22"/>
        </w:rPr>
        <w:footnoteReference w:id="3"/>
      </w:r>
    </w:p>
    <w:p w:rsidR="00386292" w:rsidRPr="00AE0CE2" w:rsidRDefault="00386292" w:rsidP="00386292">
      <w:pPr>
        <w:spacing w:line="360" w:lineRule="auto"/>
        <w:ind w:left="720"/>
        <w:jc w:val="both"/>
      </w:pPr>
      <w:r>
        <w:t>And further:</w:t>
      </w:r>
    </w:p>
    <w:p w:rsidR="00386292" w:rsidRPr="00AC3735" w:rsidRDefault="00386292" w:rsidP="00386292">
      <w:pPr>
        <w:spacing w:line="240" w:lineRule="auto"/>
        <w:ind w:left="720"/>
        <w:jc w:val="both"/>
        <w:rPr>
          <w:sz w:val="22"/>
          <w:szCs w:val="22"/>
        </w:rPr>
      </w:pPr>
      <w:r w:rsidRPr="00AC3735">
        <w:rPr>
          <w:sz w:val="22"/>
          <w:szCs w:val="22"/>
        </w:rPr>
        <w:t>“…..The rule that applies is that no one may take the law into his own hands and disturb the possessor in his right of possession. If the owner of property is unlawfully deprived of possession he must approach the court for relief</w:t>
      </w:r>
      <w:r w:rsidR="000776A4" w:rsidRPr="00AC3735">
        <w:rPr>
          <w:sz w:val="22"/>
          <w:szCs w:val="22"/>
        </w:rPr>
        <w:t>. T</w:t>
      </w:r>
      <w:r w:rsidRPr="00AC3735">
        <w:rPr>
          <w:sz w:val="22"/>
          <w:szCs w:val="22"/>
        </w:rPr>
        <w:t>he dispossessed may not himself go in search of his property and take it back from the possessor.”</w:t>
      </w:r>
      <w:r w:rsidR="00A753DD" w:rsidRPr="00AC3735">
        <w:rPr>
          <w:rStyle w:val="FootnoteReference"/>
          <w:sz w:val="22"/>
          <w:szCs w:val="22"/>
        </w:rPr>
        <w:footnoteReference w:id="4"/>
      </w:r>
    </w:p>
    <w:p w:rsidR="00A01DEC" w:rsidRDefault="00386292" w:rsidP="00A01DEC">
      <w:pPr>
        <w:spacing w:line="360" w:lineRule="auto"/>
        <w:ind w:firstLine="720"/>
        <w:jc w:val="both"/>
      </w:pPr>
      <w:r>
        <w:t>Indeed in this instance,</w:t>
      </w:r>
      <w:r w:rsidR="00D7255C" w:rsidRPr="00AE0CE2">
        <w:t xml:space="preserve"> the appellant</w:t>
      </w:r>
      <w:r w:rsidR="008A0BB9">
        <w:t>,</w:t>
      </w:r>
      <w:r w:rsidR="00D7255C" w:rsidRPr="00AE0CE2">
        <w:t xml:space="preserve"> in the affidavit</w:t>
      </w:r>
      <w:r w:rsidR="00CE3DC2">
        <w:t xml:space="preserve"> on record</w:t>
      </w:r>
      <w:r w:rsidR="008A0BB9">
        <w:t xml:space="preserve"> sworn to by Mavis Ngorima Mhlanga,</w:t>
      </w:r>
      <w:r w:rsidR="00D7255C" w:rsidRPr="00AE0CE2">
        <w:t xml:space="preserve"> pretty much acknowledged that once </w:t>
      </w:r>
      <w:r w:rsidR="00CE3DC2">
        <w:t>it</w:t>
      </w:r>
      <w:r w:rsidR="00D7255C" w:rsidRPr="00AE0CE2">
        <w:t xml:space="preserve"> received the provisional order </w:t>
      </w:r>
      <w:r w:rsidR="00CE3DC2">
        <w:t xml:space="preserve">it </w:t>
      </w:r>
      <w:r w:rsidR="00D7255C" w:rsidRPr="00AE0CE2">
        <w:t xml:space="preserve">then embarked </w:t>
      </w:r>
      <w:r w:rsidR="000776A4">
        <w:t xml:space="preserve">on </w:t>
      </w:r>
      <w:r w:rsidR="00D7255C" w:rsidRPr="00AE0CE2">
        <w:t>investigating fully the legitimacy of the permits. How then could</w:t>
      </w:r>
      <w:r w:rsidR="00CE3DC2">
        <w:t xml:space="preserve"> it</w:t>
      </w:r>
      <w:r w:rsidR="00D7255C" w:rsidRPr="00AE0CE2">
        <w:t xml:space="preserve"> have confiscated the vehicle if these further investigations still need</w:t>
      </w:r>
      <w:r w:rsidR="00CE3DC2">
        <w:t>ed</w:t>
      </w:r>
      <w:r w:rsidR="00D7255C" w:rsidRPr="00AE0CE2">
        <w:t xml:space="preserve"> to be done? The lower court was also spot </w:t>
      </w:r>
      <w:r>
        <w:t xml:space="preserve">on </w:t>
      </w:r>
      <w:r w:rsidR="00D7255C" w:rsidRPr="00AE0CE2">
        <w:t xml:space="preserve">that the evidence of a police report was absent. </w:t>
      </w:r>
      <w:r>
        <w:t>W</w:t>
      </w:r>
      <w:r w:rsidR="00D7255C" w:rsidRPr="00AE0CE2">
        <w:t xml:space="preserve">hilst the appellant’s affidavit averred to the swipe machine having been broken, the court below was correct that there was no supporting affidavit. Suffice it to note that </w:t>
      </w:r>
      <w:r>
        <w:t>t</w:t>
      </w:r>
      <w:r w:rsidR="00D7255C" w:rsidRPr="00AE0CE2">
        <w:t>here was also a careful avoidance to mention how much the respondents had been asked to swipe at the police station.</w:t>
      </w:r>
      <w:r w:rsidR="004C4567">
        <w:t xml:space="preserve"> </w:t>
      </w:r>
      <w:r w:rsidR="004C4567" w:rsidRPr="00AE0CE2">
        <w:t>There was no error on the part of the magistrate</w:t>
      </w:r>
      <w:r w:rsidR="004C4567">
        <w:t>’</w:t>
      </w:r>
      <w:r w:rsidR="004C4567" w:rsidRPr="00AE0CE2">
        <w:t>s court in confirming the spoliation order on the merits.</w:t>
      </w:r>
    </w:p>
    <w:p w:rsidR="00EF36C3" w:rsidRPr="00A01DEC" w:rsidRDefault="00EF36C3" w:rsidP="00A01DEC">
      <w:pPr>
        <w:spacing w:after="0" w:line="240" w:lineRule="auto"/>
        <w:jc w:val="both"/>
      </w:pPr>
      <w:r w:rsidRPr="00EF36C3">
        <w:rPr>
          <w:b/>
          <w:u w:val="single"/>
        </w:rPr>
        <w:t>Disposition</w:t>
      </w:r>
    </w:p>
    <w:p w:rsidR="001A6C50" w:rsidRPr="00AE0CE2" w:rsidRDefault="00D7255C" w:rsidP="00A01DEC">
      <w:pPr>
        <w:spacing w:after="0" w:line="240" w:lineRule="auto"/>
        <w:ind w:firstLine="720"/>
      </w:pPr>
      <w:r w:rsidRPr="00AE0CE2">
        <w:t>All in all the appeal</w:t>
      </w:r>
      <w:r w:rsidR="00FA47A9">
        <w:t xml:space="preserve"> </w:t>
      </w:r>
      <w:r w:rsidRPr="00AE0CE2">
        <w:t>lacks</w:t>
      </w:r>
      <w:r w:rsidR="00FA47A9">
        <w:t xml:space="preserve"> </w:t>
      </w:r>
      <w:r w:rsidRPr="00AE0CE2">
        <w:t>merit</w:t>
      </w:r>
      <w:r w:rsidR="00FA47A9">
        <w:t xml:space="preserve"> </w:t>
      </w:r>
      <w:r w:rsidRPr="00AE0CE2">
        <w:t>and</w:t>
      </w:r>
      <w:r w:rsidR="00FA47A9">
        <w:t xml:space="preserve"> </w:t>
      </w:r>
      <w:r w:rsidRPr="00AE0CE2">
        <w:t>is</w:t>
      </w:r>
      <w:r w:rsidR="00FA47A9">
        <w:t xml:space="preserve"> </w:t>
      </w:r>
      <w:r w:rsidRPr="00AE0CE2">
        <w:t>dismissed with</w:t>
      </w:r>
      <w:r w:rsidR="00FA47A9">
        <w:t xml:space="preserve"> </w:t>
      </w:r>
      <w:r w:rsidRPr="00AE0CE2">
        <w:t xml:space="preserve">costs. </w:t>
      </w:r>
    </w:p>
    <w:p w:rsidR="00A01DEC" w:rsidRDefault="00A01DEC" w:rsidP="00AE0CE2">
      <w:pPr>
        <w:spacing w:line="360" w:lineRule="auto"/>
        <w:rPr>
          <w:i/>
        </w:rPr>
      </w:pPr>
    </w:p>
    <w:p w:rsidR="00782189" w:rsidRPr="00782189" w:rsidRDefault="00782189" w:rsidP="00AE0CE2">
      <w:pPr>
        <w:spacing w:line="360" w:lineRule="auto"/>
      </w:pPr>
      <w:r w:rsidRPr="00782189">
        <w:t>CHINAMORA J:……………………………………………Agrees</w:t>
      </w:r>
    </w:p>
    <w:p w:rsidR="00782189" w:rsidRDefault="00782189" w:rsidP="00AE0CE2">
      <w:pPr>
        <w:spacing w:line="360" w:lineRule="auto"/>
        <w:rPr>
          <w:i/>
        </w:rPr>
      </w:pPr>
    </w:p>
    <w:p w:rsidR="00D7255C" w:rsidRPr="00ED2C7E" w:rsidRDefault="00ED2C7E" w:rsidP="00AE0CE2">
      <w:pPr>
        <w:spacing w:line="360" w:lineRule="auto"/>
        <w:rPr>
          <w:i/>
        </w:rPr>
      </w:pPr>
      <w:r>
        <w:rPr>
          <w:i/>
        </w:rPr>
        <w:t>Mafongoya &amp; Matapura Law Practice</w:t>
      </w:r>
      <w:r w:rsidR="00A01DEC">
        <w:rPr>
          <w:i/>
        </w:rPr>
        <w:t>,</w:t>
      </w:r>
      <w:r>
        <w:rPr>
          <w:i/>
        </w:rPr>
        <w:t xml:space="preserve"> </w:t>
      </w:r>
      <w:r w:rsidR="00A01DEC">
        <w:t>a</w:t>
      </w:r>
      <w:r w:rsidRPr="00A01DEC">
        <w:t>ppellant’s</w:t>
      </w:r>
      <w:r w:rsidR="007131BD" w:rsidRPr="00A01DEC">
        <w:t xml:space="preserve"> </w:t>
      </w:r>
      <w:r w:rsidR="00A01DEC">
        <w:t>l</w:t>
      </w:r>
      <w:r w:rsidRPr="00A01DEC">
        <w:t xml:space="preserve">egal </w:t>
      </w:r>
      <w:r w:rsidR="00A01DEC">
        <w:t>p</w:t>
      </w:r>
      <w:r w:rsidRPr="00A01DEC">
        <w:t>ractitioners</w:t>
      </w:r>
    </w:p>
    <w:sectPr w:rsidR="00D7255C" w:rsidRPr="00ED2C7E">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53B7" w:rsidRDefault="006753B7" w:rsidP="002D77AE">
      <w:pPr>
        <w:spacing w:after="0" w:line="240" w:lineRule="auto"/>
      </w:pPr>
      <w:r>
        <w:separator/>
      </w:r>
    </w:p>
  </w:endnote>
  <w:endnote w:type="continuationSeparator" w:id="0">
    <w:p w:rsidR="006753B7" w:rsidRDefault="006753B7" w:rsidP="002D7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53B7" w:rsidRDefault="006753B7" w:rsidP="002D77AE">
      <w:pPr>
        <w:spacing w:after="0" w:line="240" w:lineRule="auto"/>
      </w:pPr>
      <w:r>
        <w:separator/>
      </w:r>
    </w:p>
  </w:footnote>
  <w:footnote w:type="continuationSeparator" w:id="0">
    <w:p w:rsidR="006753B7" w:rsidRDefault="006753B7" w:rsidP="002D77AE">
      <w:pPr>
        <w:spacing w:after="0" w:line="240" w:lineRule="auto"/>
      </w:pPr>
      <w:r>
        <w:continuationSeparator/>
      </w:r>
    </w:p>
  </w:footnote>
  <w:footnote w:id="1">
    <w:p w:rsidR="00C32DE8" w:rsidRDefault="00C32DE8">
      <w:pPr>
        <w:pStyle w:val="FootnoteText"/>
      </w:pPr>
      <w:r>
        <w:rPr>
          <w:rStyle w:val="FootnoteReference"/>
        </w:rPr>
        <w:footnoteRef/>
      </w:r>
      <w:r w:rsidR="001C41FA">
        <w:t>Torquil</w:t>
      </w:r>
      <w:r w:rsidR="00A753DD">
        <w:t xml:space="preserve"> J.</w:t>
      </w:r>
      <w:r w:rsidR="001C41FA">
        <w:t xml:space="preserve"> Paterson in Erkard”s </w:t>
      </w:r>
      <w:r w:rsidRPr="00AE0CE2">
        <w:rPr>
          <w:color w:val="212529"/>
          <w:shd w:val="clear" w:color="auto" w:fill="FFFFFF"/>
        </w:rPr>
        <w:t xml:space="preserve">Principles of Civil Procedure in the Magistrates’ Courts, 5th edition, Juta and Company Ltd, </w:t>
      </w:r>
      <w:r w:rsidR="00A753DD">
        <w:rPr>
          <w:color w:val="212529"/>
          <w:shd w:val="clear" w:color="auto" w:fill="FFFFFF"/>
        </w:rPr>
        <w:t>at p</w:t>
      </w:r>
      <w:r w:rsidRPr="00AE0CE2">
        <w:rPr>
          <w:color w:val="212529"/>
          <w:shd w:val="clear" w:color="auto" w:fill="FFFFFF"/>
        </w:rPr>
        <w:t>7</w:t>
      </w:r>
      <w:r w:rsidR="00A753DD">
        <w:rPr>
          <w:color w:val="212529"/>
          <w:shd w:val="clear" w:color="auto" w:fill="FFFFFF"/>
        </w:rPr>
        <w:t>6</w:t>
      </w:r>
    </w:p>
  </w:footnote>
  <w:footnote w:id="2">
    <w:p w:rsidR="00C32DE8" w:rsidRPr="002536FA" w:rsidRDefault="00C32DE8" w:rsidP="00771FF6">
      <w:pPr>
        <w:spacing w:after="0" w:line="240" w:lineRule="auto"/>
        <w:rPr>
          <w:sz w:val="20"/>
          <w:szCs w:val="20"/>
        </w:rPr>
      </w:pPr>
      <w:r>
        <w:rPr>
          <w:rStyle w:val="FootnoteReference"/>
        </w:rPr>
        <w:footnoteRef/>
      </w:r>
      <w:r>
        <w:t xml:space="preserve"> </w:t>
      </w:r>
      <w:r w:rsidRPr="002536FA">
        <w:rPr>
          <w:sz w:val="20"/>
          <w:szCs w:val="20"/>
        </w:rPr>
        <w:t xml:space="preserve">Order 30 r 2 of the Magistrate’s Court Rules 1980 then provided as follows: </w:t>
      </w:r>
      <w:r w:rsidRPr="002536FA">
        <w:rPr>
          <w:bCs/>
          <w:iCs/>
          <w:sz w:val="20"/>
          <w:szCs w:val="20"/>
        </w:rPr>
        <w:t>“2</w:t>
      </w:r>
      <w:r w:rsidRPr="002536FA">
        <w:rPr>
          <w:b/>
          <w:bCs/>
          <w:i/>
          <w:iCs/>
          <w:sz w:val="20"/>
          <w:szCs w:val="20"/>
        </w:rPr>
        <w:t xml:space="preserve"> </w:t>
      </w:r>
      <w:r w:rsidRPr="002536FA">
        <w:rPr>
          <w:sz w:val="20"/>
          <w:szCs w:val="20"/>
        </w:rPr>
        <w:t>(1) The court may on the hearing of any application in terms of rule 1, unless it is proved that the applicant was</w:t>
      </w:r>
      <w:r w:rsidRPr="002536FA">
        <w:rPr>
          <w:b/>
          <w:bCs/>
          <w:i/>
          <w:iCs/>
          <w:sz w:val="20"/>
          <w:szCs w:val="20"/>
        </w:rPr>
        <w:t xml:space="preserve"> </w:t>
      </w:r>
      <w:r w:rsidRPr="002536FA">
        <w:rPr>
          <w:sz w:val="20"/>
          <w:szCs w:val="20"/>
        </w:rPr>
        <w:t>in wilful default—</w:t>
      </w:r>
    </w:p>
    <w:p w:rsidR="00C32DE8" w:rsidRPr="002536FA" w:rsidRDefault="00C32DE8" w:rsidP="00771FF6">
      <w:pPr>
        <w:spacing w:after="0" w:line="240" w:lineRule="auto"/>
        <w:rPr>
          <w:sz w:val="20"/>
          <w:szCs w:val="20"/>
        </w:rPr>
      </w:pPr>
      <w:r w:rsidRPr="002536FA">
        <w:rPr>
          <w:sz w:val="20"/>
          <w:szCs w:val="20"/>
        </w:rPr>
        <w:t>(</w:t>
      </w:r>
      <w:r w:rsidRPr="002536FA">
        <w:rPr>
          <w:i/>
          <w:iCs/>
          <w:sz w:val="20"/>
          <w:szCs w:val="20"/>
        </w:rPr>
        <w:t>a</w:t>
      </w:r>
      <w:r w:rsidRPr="002536FA">
        <w:rPr>
          <w:sz w:val="20"/>
          <w:szCs w:val="20"/>
        </w:rPr>
        <w:t xml:space="preserve">) rescind or vary the judgment in question; and </w:t>
      </w:r>
    </w:p>
    <w:p w:rsidR="00C32DE8" w:rsidRDefault="00C32DE8" w:rsidP="00771FF6">
      <w:pPr>
        <w:pStyle w:val="FootnoteText"/>
      </w:pPr>
      <w:r w:rsidRPr="002536FA">
        <w:t>(</w:t>
      </w:r>
      <w:r w:rsidRPr="002536FA">
        <w:rPr>
          <w:i/>
          <w:iCs/>
        </w:rPr>
        <w:t>b</w:t>
      </w:r>
      <w:r w:rsidRPr="00AE0CE2">
        <w:t>) give such directions and extensions of time as necessary for the further conduct of the action or application.</w:t>
      </w:r>
    </w:p>
  </w:footnote>
  <w:footnote w:id="3">
    <w:p w:rsidR="00A753DD" w:rsidRDefault="00A753DD">
      <w:pPr>
        <w:pStyle w:val="FootnoteText"/>
      </w:pPr>
      <w:r>
        <w:rPr>
          <w:rStyle w:val="FootnoteReference"/>
        </w:rPr>
        <w:footnoteRef/>
      </w:r>
      <w:r>
        <w:t xml:space="preserve"> Torquil above at p 74</w:t>
      </w:r>
    </w:p>
  </w:footnote>
  <w:footnote w:id="4">
    <w:p w:rsidR="00A753DD" w:rsidRDefault="00A753DD">
      <w:pPr>
        <w:pStyle w:val="FootnoteText"/>
      </w:pPr>
      <w:r>
        <w:rPr>
          <w:rStyle w:val="FootnoteReference"/>
        </w:rPr>
        <w:footnoteRef/>
      </w:r>
      <w:r>
        <w:t xml:space="preserve"> Above, at p 74</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5588270"/>
      <w:docPartObj>
        <w:docPartGallery w:val="Page Numbers (Top of Page)"/>
        <w:docPartUnique/>
      </w:docPartObj>
    </w:sdtPr>
    <w:sdtEndPr>
      <w:rPr>
        <w:noProof/>
        <w:sz w:val="22"/>
        <w:szCs w:val="22"/>
      </w:rPr>
    </w:sdtEndPr>
    <w:sdtContent>
      <w:p w:rsidR="00AC3735" w:rsidRPr="00F02DE0" w:rsidRDefault="00AC3735">
        <w:pPr>
          <w:pStyle w:val="Header"/>
          <w:jc w:val="right"/>
          <w:rPr>
            <w:noProof/>
            <w:sz w:val="22"/>
            <w:szCs w:val="22"/>
          </w:rPr>
        </w:pPr>
        <w:r w:rsidRPr="00F02DE0">
          <w:rPr>
            <w:sz w:val="22"/>
            <w:szCs w:val="22"/>
          </w:rPr>
          <w:fldChar w:fldCharType="begin"/>
        </w:r>
        <w:r w:rsidRPr="00F02DE0">
          <w:rPr>
            <w:sz w:val="22"/>
            <w:szCs w:val="22"/>
          </w:rPr>
          <w:instrText xml:space="preserve"> PAGE   \* MERGEFORMAT </w:instrText>
        </w:r>
        <w:r w:rsidRPr="00F02DE0">
          <w:rPr>
            <w:sz w:val="22"/>
            <w:szCs w:val="22"/>
          </w:rPr>
          <w:fldChar w:fldCharType="separate"/>
        </w:r>
        <w:r w:rsidR="008549BC">
          <w:rPr>
            <w:noProof/>
            <w:sz w:val="22"/>
            <w:szCs w:val="22"/>
          </w:rPr>
          <w:t>1</w:t>
        </w:r>
        <w:r w:rsidRPr="00F02DE0">
          <w:rPr>
            <w:noProof/>
            <w:sz w:val="22"/>
            <w:szCs w:val="22"/>
          </w:rPr>
          <w:fldChar w:fldCharType="end"/>
        </w:r>
      </w:p>
      <w:p w:rsidR="00AC3735" w:rsidRPr="00F02DE0" w:rsidRDefault="00AC3735">
        <w:pPr>
          <w:pStyle w:val="Header"/>
          <w:jc w:val="right"/>
          <w:rPr>
            <w:noProof/>
            <w:sz w:val="22"/>
            <w:szCs w:val="22"/>
          </w:rPr>
        </w:pPr>
        <w:r w:rsidRPr="00F02DE0">
          <w:rPr>
            <w:noProof/>
            <w:sz w:val="22"/>
            <w:szCs w:val="22"/>
          </w:rPr>
          <w:t xml:space="preserve">HH </w:t>
        </w:r>
        <w:r w:rsidR="00F02DE0">
          <w:rPr>
            <w:noProof/>
            <w:sz w:val="22"/>
            <w:szCs w:val="22"/>
          </w:rPr>
          <w:t>101-24</w:t>
        </w:r>
      </w:p>
      <w:p w:rsidR="00AC3735" w:rsidRPr="00F02DE0" w:rsidRDefault="00AC3735">
        <w:pPr>
          <w:pStyle w:val="Header"/>
          <w:jc w:val="right"/>
          <w:rPr>
            <w:sz w:val="22"/>
            <w:szCs w:val="22"/>
          </w:rPr>
        </w:pPr>
        <w:r w:rsidRPr="00F02DE0">
          <w:rPr>
            <w:noProof/>
            <w:sz w:val="22"/>
            <w:szCs w:val="22"/>
          </w:rPr>
          <w:t>CIV ‘A’ 292/22</w:t>
        </w:r>
      </w:p>
    </w:sdtContent>
  </w:sdt>
  <w:p w:rsidR="00AC3735" w:rsidRPr="00F02DE0" w:rsidRDefault="00AC3735">
    <w:pPr>
      <w:pStyle w:val="Header"/>
      <w:rPr>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1201F"/>
    <w:multiLevelType w:val="hybridMultilevel"/>
    <w:tmpl w:val="7ED66D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CD678E"/>
    <w:multiLevelType w:val="hybridMultilevel"/>
    <w:tmpl w:val="1DBC24FE"/>
    <w:lvl w:ilvl="0" w:tplc="9830E296">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62287075"/>
    <w:multiLevelType w:val="hybridMultilevel"/>
    <w:tmpl w:val="2932DE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9B3504D"/>
    <w:multiLevelType w:val="hybridMultilevel"/>
    <w:tmpl w:val="7220D3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116"/>
    <w:rsid w:val="0000324C"/>
    <w:rsid w:val="0001753E"/>
    <w:rsid w:val="0002511E"/>
    <w:rsid w:val="00035719"/>
    <w:rsid w:val="00055CB8"/>
    <w:rsid w:val="000641E7"/>
    <w:rsid w:val="00072795"/>
    <w:rsid w:val="000776A4"/>
    <w:rsid w:val="0008127D"/>
    <w:rsid w:val="000A5130"/>
    <w:rsid w:val="000C6A51"/>
    <w:rsid w:val="000D3749"/>
    <w:rsid w:val="000E5293"/>
    <w:rsid w:val="000F3050"/>
    <w:rsid w:val="001257B5"/>
    <w:rsid w:val="0014265C"/>
    <w:rsid w:val="00143D72"/>
    <w:rsid w:val="00162E4A"/>
    <w:rsid w:val="00165A39"/>
    <w:rsid w:val="00175372"/>
    <w:rsid w:val="00182E74"/>
    <w:rsid w:val="001878EA"/>
    <w:rsid w:val="00193924"/>
    <w:rsid w:val="00196157"/>
    <w:rsid w:val="001A6C50"/>
    <w:rsid w:val="001B07DA"/>
    <w:rsid w:val="001B62F5"/>
    <w:rsid w:val="001C2BE9"/>
    <w:rsid w:val="001C41FA"/>
    <w:rsid w:val="001D0859"/>
    <w:rsid w:val="001D6F2F"/>
    <w:rsid w:val="001D70E7"/>
    <w:rsid w:val="001E416C"/>
    <w:rsid w:val="001F120A"/>
    <w:rsid w:val="00204B1F"/>
    <w:rsid w:val="00206E0B"/>
    <w:rsid w:val="002226DE"/>
    <w:rsid w:val="00227B02"/>
    <w:rsid w:val="002331F4"/>
    <w:rsid w:val="0023506F"/>
    <w:rsid w:val="00243753"/>
    <w:rsid w:val="002445BB"/>
    <w:rsid w:val="002536FA"/>
    <w:rsid w:val="002633B4"/>
    <w:rsid w:val="00275F5B"/>
    <w:rsid w:val="00285643"/>
    <w:rsid w:val="00285C84"/>
    <w:rsid w:val="002A02D3"/>
    <w:rsid w:val="002A0E2B"/>
    <w:rsid w:val="002A1116"/>
    <w:rsid w:val="002B06FA"/>
    <w:rsid w:val="002B3F51"/>
    <w:rsid w:val="002C7E69"/>
    <w:rsid w:val="002D77AE"/>
    <w:rsid w:val="002E5108"/>
    <w:rsid w:val="00300740"/>
    <w:rsid w:val="003108BA"/>
    <w:rsid w:val="0034727D"/>
    <w:rsid w:val="00363DF9"/>
    <w:rsid w:val="003842F2"/>
    <w:rsid w:val="00386292"/>
    <w:rsid w:val="00390DAB"/>
    <w:rsid w:val="00391F33"/>
    <w:rsid w:val="00397371"/>
    <w:rsid w:val="003A244C"/>
    <w:rsid w:val="003C61AA"/>
    <w:rsid w:val="003D0A41"/>
    <w:rsid w:val="003D5B17"/>
    <w:rsid w:val="003D6CBB"/>
    <w:rsid w:val="003E65CF"/>
    <w:rsid w:val="003F062D"/>
    <w:rsid w:val="003F3804"/>
    <w:rsid w:val="003F4CE9"/>
    <w:rsid w:val="00414A85"/>
    <w:rsid w:val="00424800"/>
    <w:rsid w:val="00450095"/>
    <w:rsid w:val="00463CFF"/>
    <w:rsid w:val="0047156A"/>
    <w:rsid w:val="00477E69"/>
    <w:rsid w:val="00497203"/>
    <w:rsid w:val="004B1D37"/>
    <w:rsid w:val="004B5EEC"/>
    <w:rsid w:val="004C4567"/>
    <w:rsid w:val="0051485F"/>
    <w:rsid w:val="00555C8A"/>
    <w:rsid w:val="0056392F"/>
    <w:rsid w:val="00571A4E"/>
    <w:rsid w:val="005826B7"/>
    <w:rsid w:val="005902A4"/>
    <w:rsid w:val="00594C7F"/>
    <w:rsid w:val="005B3B57"/>
    <w:rsid w:val="005C549F"/>
    <w:rsid w:val="005C7CF0"/>
    <w:rsid w:val="005D07F2"/>
    <w:rsid w:val="005D1DF1"/>
    <w:rsid w:val="005E3D5B"/>
    <w:rsid w:val="005E5282"/>
    <w:rsid w:val="005F77DD"/>
    <w:rsid w:val="00635EBF"/>
    <w:rsid w:val="0064258B"/>
    <w:rsid w:val="006753B7"/>
    <w:rsid w:val="006841F0"/>
    <w:rsid w:val="0069326B"/>
    <w:rsid w:val="00695C66"/>
    <w:rsid w:val="006C1768"/>
    <w:rsid w:val="006D5DFA"/>
    <w:rsid w:val="006F2249"/>
    <w:rsid w:val="006F513B"/>
    <w:rsid w:val="006F6733"/>
    <w:rsid w:val="0071020A"/>
    <w:rsid w:val="007131BD"/>
    <w:rsid w:val="00740BB9"/>
    <w:rsid w:val="00747E78"/>
    <w:rsid w:val="00771FF6"/>
    <w:rsid w:val="00782189"/>
    <w:rsid w:val="00782651"/>
    <w:rsid w:val="0078748F"/>
    <w:rsid w:val="00796388"/>
    <w:rsid w:val="007A18C5"/>
    <w:rsid w:val="007A55A6"/>
    <w:rsid w:val="007B4C55"/>
    <w:rsid w:val="007C37F8"/>
    <w:rsid w:val="007F1E7F"/>
    <w:rsid w:val="0080414B"/>
    <w:rsid w:val="00816325"/>
    <w:rsid w:val="00822667"/>
    <w:rsid w:val="00833652"/>
    <w:rsid w:val="0084776C"/>
    <w:rsid w:val="008549BC"/>
    <w:rsid w:val="008605C5"/>
    <w:rsid w:val="00870266"/>
    <w:rsid w:val="008A0BB9"/>
    <w:rsid w:val="008B7699"/>
    <w:rsid w:val="008D3790"/>
    <w:rsid w:val="00913CD6"/>
    <w:rsid w:val="00915CBA"/>
    <w:rsid w:val="00921077"/>
    <w:rsid w:val="00961446"/>
    <w:rsid w:val="00965AE0"/>
    <w:rsid w:val="00966D6D"/>
    <w:rsid w:val="00976EDE"/>
    <w:rsid w:val="0098053C"/>
    <w:rsid w:val="00980688"/>
    <w:rsid w:val="00986ADB"/>
    <w:rsid w:val="009B3B18"/>
    <w:rsid w:val="009D77FD"/>
    <w:rsid w:val="00A01DEC"/>
    <w:rsid w:val="00A045FA"/>
    <w:rsid w:val="00A41CD9"/>
    <w:rsid w:val="00A50126"/>
    <w:rsid w:val="00A52A54"/>
    <w:rsid w:val="00A73D92"/>
    <w:rsid w:val="00A753DD"/>
    <w:rsid w:val="00AC31CC"/>
    <w:rsid w:val="00AC3735"/>
    <w:rsid w:val="00AC7691"/>
    <w:rsid w:val="00AD4CFF"/>
    <w:rsid w:val="00AD78BC"/>
    <w:rsid w:val="00AD7C92"/>
    <w:rsid w:val="00AE0CE2"/>
    <w:rsid w:val="00B05D5F"/>
    <w:rsid w:val="00B134B8"/>
    <w:rsid w:val="00B21ECA"/>
    <w:rsid w:val="00B3346D"/>
    <w:rsid w:val="00B56756"/>
    <w:rsid w:val="00B64AE3"/>
    <w:rsid w:val="00B722C6"/>
    <w:rsid w:val="00B84099"/>
    <w:rsid w:val="00B910A1"/>
    <w:rsid w:val="00BA1E97"/>
    <w:rsid w:val="00BA253F"/>
    <w:rsid w:val="00BB6C23"/>
    <w:rsid w:val="00BC1AF6"/>
    <w:rsid w:val="00BC43BA"/>
    <w:rsid w:val="00BE0E1C"/>
    <w:rsid w:val="00BF01C9"/>
    <w:rsid w:val="00BF7DA9"/>
    <w:rsid w:val="00C21352"/>
    <w:rsid w:val="00C262D0"/>
    <w:rsid w:val="00C32C98"/>
    <w:rsid w:val="00C32DE8"/>
    <w:rsid w:val="00C347D2"/>
    <w:rsid w:val="00C37A6F"/>
    <w:rsid w:val="00C407C5"/>
    <w:rsid w:val="00C81B83"/>
    <w:rsid w:val="00CA5C10"/>
    <w:rsid w:val="00CB3F96"/>
    <w:rsid w:val="00CC14AE"/>
    <w:rsid w:val="00CD322D"/>
    <w:rsid w:val="00CD6A95"/>
    <w:rsid w:val="00CE3DC2"/>
    <w:rsid w:val="00CE505B"/>
    <w:rsid w:val="00CE77B1"/>
    <w:rsid w:val="00D073D1"/>
    <w:rsid w:val="00D07EA8"/>
    <w:rsid w:val="00D7255C"/>
    <w:rsid w:val="00D74C64"/>
    <w:rsid w:val="00DA3060"/>
    <w:rsid w:val="00DD5F2D"/>
    <w:rsid w:val="00DD6002"/>
    <w:rsid w:val="00DD6FE2"/>
    <w:rsid w:val="00DD734E"/>
    <w:rsid w:val="00DF2A59"/>
    <w:rsid w:val="00DF6850"/>
    <w:rsid w:val="00E0325B"/>
    <w:rsid w:val="00E058D0"/>
    <w:rsid w:val="00E2609A"/>
    <w:rsid w:val="00E41343"/>
    <w:rsid w:val="00E51AA7"/>
    <w:rsid w:val="00E54871"/>
    <w:rsid w:val="00E72133"/>
    <w:rsid w:val="00E73261"/>
    <w:rsid w:val="00E93830"/>
    <w:rsid w:val="00E947D7"/>
    <w:rsid w:val="00E954DA"/>
    <w:rsid w:val="00E97F84"/>
    <w:rsid w:val="00EA6CCF"/>
    <w:rsid w:val="00ED2C7E"/>
    <w:rsid w:val="00ED4671"/>
    <w:rsid w:val="00EE604D"/>
    <w:rsid w:val="00EF36C3"/>
    <w:rsid w:val="00EF47B6"/>
    <w:rsid w:val="00EF74CD"/>
    <w:rsid w:val="00F02DE0"/>
    <w:rsid w:val="00F03B0B"/>
    <w:rsid w:val="00F46D3A"/>
    <w:rsid w:val="00F62DDB"/>
    <w:rsid w:val="00F640D6"/>
    <w:rsid w:val="00F808F8"/>
    <w:rsid w:val="00FA47A9"/>
    <w:rsid w:val="00FC3831"/>
    <w:rsid w:val="00FE1A8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E6E165-D1BF-4876-94AC-29F4DDEDC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2A1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ZW"/>
    </w:rPr>
  </w:style>
  <w:style w:type="character" w:customStyle="1" w:styleId="HTMLPreformattedChar">
    <w:name w:val="HTML Preformatted Char"/>
    <w:basedOn w:val="DefaultParagraphFont"/>
    <w:link w:val="HTMLPreformatted"/>
    <w:uiPriority w:val="99"/>
    <w:rsid w:val="002A1116"/>
    <w:rPr>
      <w:rFonts w:ascii="Courier New" w:eastAsia="Times New Roman" w:hAnsi="Courier New" w:cs="Courier New"/>
      <w:sz w:val="20"/>
      <w:szCs w:val="20"/>
      <w:lang w:eastAsia="en-ZW"/>
    </w:rPr>
  </w:style>
  <w:style w:type="paragraph" w:styleId="ListParagraph">
    <w:name w:val="List Paragraph"/>
    <w:basedOn w:val="Normal"/>
    <w:uiPriority w:val="34"/>
    <w:qFormat/>
    <w:rsid w:val="001A6C50"/>
    <w:pPr>
      <w:spacing w:after="200" w:line="276" w:lineRule="auto"/>
      <w:ind w:left="720"/>
      <w:contextualSpacing/>
    </w:pPr>
    <w:rPr>
      <w:rFonts w:asciiTheme="minorHAnsi" w:hAnsiTheme="minorHAnsi" w:cstheme="minorBidi"/>
      <w:sz w:val="22"/>
      <w:szCs w:val="22"/>
      <w:lang w:val="en-US"/>
    </w:rPr>
  </w:style>
  <w:style w:type="paragraph" w:styleId="Header">
    <w:name w:val="header"/>
    <w:basedOn w:val="Normal"/>
    <w:link w:val="HeaderChar"/>
    <w:uiPriority w:val="99"/>
    <w:unhideWhenUsed/>
    <w:rsid w:val="002D77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77AE"/>
  </w:style>
  <w:style w:type="paragraph" w:styleId="Footer">
    <w:name w:val="footer"/>
    <w:basedOn w:val="Normal"/>
    <w:link w:val="FooterChar"/>
    <w:uiPriority w:val="99"/>
    <w:unhideWhenUsed/>
    <w:rsid w:val="002D77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77AE"/>
  </w:style>
  <w:style w:type="paragraph" w:styleId="BalloonText">
    <w:name w:val="Balloon Text"/>
    <w:basedOn w:val="Normal"/>
    <w:link w:val="BalloonTextChar"/>
    <w:uiPriority w:val="99"/>
    <w:semiHidden/>
    <w:unhideWhenUsed/>
    <w:rsid w:val="002D77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77AE"/>
    <w:rPr>
      <w:rFonts w:ascii="Segoe UI" w:hAnsi="Segoe UI" w:cs="Segoe UI"/>
      <w:sz w:val="18"/>
      <w:szCs w:val="18"/>
    </w:rPr>
  </w:style>
  <w:style w:type="paragraph" w:styleId="FootnoteText">
    <w:name w:val="footnote text"/>
    <w:basedOn w:val="Normal"/>
    <w:link w:val="FootnoteTextChar"/>
    <w:uiPriority w:val="99"/>
    <w:semiHidden/>
    <w:unhideWhenUsed/>
    <w:rsid w:val="00771FF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1FF6"/>
    <w:rPr>
      <w:sz w:val="20"/>
      <w:szCs w:val="20"/>
    </w:rPr>
  </w:style>
  <w:style w:type="character" w:styleId="FootnoteReference">
    <w:name w:val="footnote reference"/>
    <w:basedOn w:val="DefaultParagraphFont"/>
    <w:uiPriority w:val="99"/>
    <w:semiHidden/>
    <w:unhideWhenUsed/>
    <w:rsid w:val="00771F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498643">
      <w:bodyDiv w:val="1"/>
      <w:marLeft w:val="0"/>
      <w:marRight w:val="0"/>
      <w:marTop w:val="0"/>
      <w:marBottom w:val="0"/>
      <w:divBdr>
        <w:top w:val="none" w:sz="0" w:space="0" w:color="auto"/>
        <w:left w:val="none" w:sz="0" w:space="0" w:color="auto"/>
        <w:bottom w:val="none" w:sz="0" w:space="0" w:color="auto"/>
        <w:right w:val="none" w:sz="0" w:space="0" w:color="auto"/>
      </w:divBdr>
    </w:div>
    <w:div w:id="1075710126">
      <w:bodyDiv w:val="1"/>
      <w:marLeft w:val="0"/>
      <w:marRight w:val="0"/>
      <w:marTop w:val="0"/>
      <w:marBottom w:val="0"/>
      <w:divBdr>
        <w:top w:val="none" w:sz="0" w:space="0" w:color="auto"/>
        <w:left w:val="none" w:sz="0" w:space="0" w:color="auto"/>
        <w:bottom w:val="none" w:sz="0" w:space="0" w:color="auto"/>
        <w:right w:val="none" w:sz="0" w:space="0" w:color="auto"/>
      </w:divBdr>
    </w:div>
    <w:div w:id="1107195926">
      <w:bodyDiv w:val="1"/>
      <w:marLeft w:val="0"/>
      <w:marRight w:val="0"/>
      <w:marTop w:val="0"/>
      <w:marBottom w:val="0"/>
      <w:divBdr>
        <w:top w:val="none" w:sz="0" w:space="0" w:color="auto"/>
        <w:left w:val="none" w:sz="0" w:space="0" w:color="auto"/>
        <w:bottom w:val="none" w:sz="0" w:space="0" w:color="auto"/>
        <w:right w:val="none" w:sz="0" w:space="0" w:color="auto"/>
      </w:divBdr>
    </w:div>
    <w:div w:id="1367490506">
      <w:bodyDiv w:val="1"/>
      <w:marLeft w:val="0"/>
      <w:marRight w:val="0"/>
      <w:marTop w:val="0"/>
      <w:marBottom w:val="0"/>
      <w:divBdr>
        <w:top w:val="none" w:sz="0" w:space="0" w:color="auto"/>
        <w:left w:val="none" w:sz="0" w:space="0" w:color="auto"/>
        <w:bottom w:val="none" w:sz="0" w:space="0" w:color="auto"/>
        <w:right w:val="none" w:sz="0" w:space="0" w:color="auto"/>
      </w:divBdr>
    </w:div>
    <w:div w:id="1566449756">
      <w:bodyDiv w:val="1"/>
      <w:marLeft w:val="0"/>
      <w:marRight w:val="0"/>
      <w:marTop w:val="0"/>
      <w:marBottom w:val="0"/>
      <w:divBdr>
        <w:top w:val="none" w:sz="0" w:space="0" w:color="auto"/>
        <w:left w:val="none" w:sz="0" w:space="0" w:color="auto"/>
        <w:bottom w:val="none" w:sz="0" w:space="0" w:color="auto"/>
        <w:right w:val="none" w:sz="0" w:space="0" w:color="auto"/>
      </w:divBdr>
    </w:div>
    <w:div w:id="2142578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A13C6-1EE2-428B-A147-E49BA1980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2963</Words>
  <Characters>16891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JSC</cp:lastModifiedBy>
  <cp:revision>2</cp:revision>
  <cp:lastPrinted>2024-03-08T10:18:00Z</cp:lastPrinted>
  <dcterms:created xsi:type="dcterms:W3CDTF">2024-03-15T09:50:00Z</dcterms:created>
  <dcterms:modified xsi:type="dcterms:W3CDTF">2024-03-15T09:50:00Z</dcterms:modified>
</cp:coreProperties>
</file>