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D18" w:rsidRDefault="008C1E11" w:rsidP="008C1E11">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E1780C">
        <w:rPr>
          <w:b/>
          <w:sz w:val="24"/>
          <w:szCs w:val="24"/>
        </w:rPr>
        <w:t>106</w:t>
      </w:r>
      <w:r>
        <w:rPr>
          <w:b/>
          <w:sz w:val="24"/>
          <w:szCs w:val="24"/>
        </w:rPr>
        <w:t>/16</w:t>
      </w:r>
    </w:p>
    <w:p w:rsidR="008C1E11" w:rsidRDefault="008C1E11" w:rsidP="008C1E11">
      <w:pPr>
        <w:spacing w:line="360" w:lineRule="auto"/>
        <w:jc w:val="both"/>
        <w:rPr>
          <w:b/>
          <w:sz w:val="24"/>
          <w:szCs w:val="24"/>
        </w:rPr>
      </w:pPr>
      <w:r>
        <w:rPr>
          <w:b/>
          <w:sz w:val="24"/>
          <w:szCs w:val="24"/>
        </w:rPr>
        <w:t>HELD AT HARARE 9 FEBRUARY 2016</w:t>
      </w:r>
      <w:r>
        <w:rPr>
          <w:b/>
          <w:sz w:val="24"/>
          <w:szCs w:val="24"/>
        </w:rPr>
        <w:tab/>
      </w:r>
      <w:r>
        <w:rPr>
          <w:b/>
          <w:sz w:val="24"/>
          <w:szCs w:val="24"/>
        </w:rPr>
        <w:tab/>
      </w:r>
      <w:r>
        <w:rPr>
          <w:b/>
          <w:sz w:val="24"/>
          <w:szCs w:val="24"/>
        </w:rPr>
        <w:tab/>
      </w:r>
      <w:r>
        <w:rPr>
          <w:b/>
          <w:sz w:val="24"/>
          <w:szCs w:val="24"/>
        </w:rPr>
        <w:tab/>
        <w:t>CASE NO LC/H/33A/12</w:t>
      </w:r>
    </w:p>
    <w:p w:rsidR="008C1E11" w:rsidRDefault="008C1E11" w:rsidP="008C1E11">
      <w:pPr>
        <w:spacing w:line="360" w:lineRule="auto"/>
        <w:jc w:val="both"/>
        <w:rPr>
          <w:b/>
          <w:sz w:val="24"/>
          <w:szCs w:val="24"/>
        </w:rPr>
      </w:pPr>
      <w:r>
        <w:rPr>
          <w:b/>
          <w:sz w:val="24"/>
          <w:szCs w:val="24"/>
        </w:rPr>
        <w:t xml:space="preserve">&amp; </w:t>
      </w:r>
      <w:r w:rsidR="00E1780C">
        <w:rPr>
          <w:b/>
          <w:sz w:val="24"/>
          <w:szCs w:val="24"/>
        </w:rPr>
        <w:t>4</w:t>
      </w:r>
      <w:bookmarkStart w:id="0" w:name="_GoBack"/>
      <w:bookmarkEnd w:id="0"/>
      <w:r>
        <w:rPr>
          <w:b/>
          <w:sz w:val="24"/>
          <w:szCs w:val="24"/>
        </w:rPr>
        <w:t xml:space="preserve"> MARCH 2016</w:t>
      </w:r>
    </w:p>
    <w:p w:rsidR="008C1E11" w:rsidRDefault="008C1E11" w:rsidP="008C1E11">
      <w:pPr>
        <w:spacing w:line="360" w:lineRule="auto"/>
        <w:jc w:val="both"/>
        <w:rPr>
          <w:sz w:val="24"/>
          <w:szCs w:val="24"/>
        </w:rPr>
      </w:pPr>
      <w:r>
        <w:rPr>
          <w:sz w:val="24"/>
          <w:szCs w:val="24"/>
        </w:rPr>
        <w:t>In the matter between:</w:t>
      </w:r>
    </w:p>
    <w:p w:rsidR="008C1E11" w:rsidRDefault="008C1E11" w:rsidP="008C1E11">
      <w:pPr>
        <w:spacing w:line="360" w:lineRule="auto"/>
        <w:jc w:val="both"/>
        <w:rPr>
          <w:b/>
          <w:sz w:val="24"/>
          <w:szCs w:val="24"/>
        </w:rPr>
      </w:pPr>
      <w:r>
        <w:rPr>
          <w:b/>
          <w:sz w:val="24"/>
          <w:szCs w:val="24"/>
        </w:rPr>
        <w:t>METAL COMPONENTS</w:t>
      </w:r>
      <w:r>
        <w:rPr>
          <w:b/>
          <w:sz w:val="24"/>
          <w:szCs w:val="24"/>
        </w:rPr>
        <w:tab/>
      </w:r>
      <w:r>
        <w:rPr>
          <w:b/>
          <w:sz w:val="24"/>
          <w:szCs w:val="24"/>
        </w:rPr>
        <w:tab/>
      </w:r>
      <w:r>
        <w:rPr>
          <w:b/>
          <w:sz w:val="24"/>
          <w:szCs w:val="24"/>
        </w:rPr>
        <w:tab/>
      </w:r>
      <w:r>
        <w:rPr>
          <w:b/>
          <w:sz w:val="24"/>
          <w:szCs w:val="24"/>
        </w:rPr>
        <w:tab/>
        <w:t>Appellant</w:t>
      </w:r>
    </w:p>
    <w:p w:rsidR="008C1E11" w:rsidRDefault="008C1E11" w:rsidP="008C1E11">
      <w:pPr>
        <w:spacing w:line="360" w:lineRule="auto"/>
        <w:jc w:val="both"/>
        <w:rPr>
          <w:b/>
          <w:sz w:val="24"/>
          <w:szCs w:val="24"/>
        </w:rPr>
      </w:pPr>
      <w:r>
        <w:rPr>
          <w:b/>
          <w:sz w:val="24"/>
          <w:szCs w:val="24"/>
        </w:rPr>
        <w:t>And</w:t>
      </w:r>
    </w:p>
    <w:p w:rsidR="008C1E11" w:rsidRDefault="008C1E11" w:rsidP="008C1E11">
      <w:pPr>
        <w:spacing w:line="360" w:lineRule="auto"/>
        <w:jc w:val="both"/>
        <w:rPr>
          <w:b/>
          <w:sz w:val="24"/>
          <w:szCs w:val="24"/>
        </w:rPr>
      </w:pPr>
      <w:r>
        <w:rPr>
          <w:b/>
          <w:sz w:val="24"/>
          <w:szCs w:val="24"/>
        </w:rPr>
        <w:t>JANET CHIMANGA</w:t>
      </w:r>
      <w:r>
        <w:rPr>
          <w:b/>
          <w:sz w:val="24"/>
          <w:szCs w:val="24"/>
        </w:rPr>
        <w:tab/>
      </w:r>
      <w:r>
        <w:rPr>
          <w:b/>
          <w:sz w:val="24"/>
          <w:szCs w:val="24"/>
        </w:rPr>
        <w:tab/>
      </w:r>
      <w:r>
        <w:rPr>
          <w:b/>
          <w:sz w:val="24"/>
          <w:szCs w:val="24"/>
        </w:rPr>
        <w:tab/>
      </w:r>
      <w:r>
        <w:rPr>
          <w:b/>
          <w:sz w:val="24"/>
          <w:szCs w:val="24"/>
        </w:rPr>
        <w:tab/>
      </w:r>
      <w:r>
        <w:rPr>
          <w:b/>
          <w:sz w:val="24"/>
          <w:szCs w:val="24"/>
        </w:rPr>
        <w:tab/>
        <w:t>Respondent</w:t>
      </w:r>
    </w:p>
    <w:p w:rsidR="008C1E11" w:rsidRDefault="008C1E11" w:rsidP="008C1E11">
      <w:pPr>
        <w:spacing w:line="360" w:lineRule="auto"/>
        <w:jc w:val="both"/>
        <w:rPr>
          <w:sz w:val="24"/>
          <w:szCs w:val="24"/>
        </w:rPr>
      </w:pPr>
      <w:r>
        <w:rPr>
          <w:sz w:val="24"/>
          <w:szCs w:val="24"/>
        </w:rPr>
        <w:t xml:space="preserve">Before The Honourable E </w:t>
      </w:r>
      <w:proofErr w:type="spellStart"/>
      <w:r>
        <w:rPr>
          <w:sz w:val="24"/>
          <w:szCs w:val="24"/>
        </w:rPr>
        <w:t>Muchawa</w:t>
      </w:r>
      <w:proofErr w:type="spellEnd"/>
      <w:r>
        <w:rPr>
          <w:sz w:val="24"/>
          <w:szCs w:val="24"/>
        </w:rPr>
        <w:t>, Judge</w:t>
      </w:r>
    </w:p>
    <w:p w:rsidR="008C1E11" w:rsidRDefault="008C1E11" w:rsidP="008C1E11">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 In default</w:t>
      </w:r>
    </w:p>
    <w:p w:rsidR="008C1E11" w:rsidRDefault="008C1E11" w:rsidP="008C1E11">
      <w:pPr>
        <w:spacing w:line="360" w:lineRule="auto"/>
        <w:jc w:val="both"/>
        <w:rPr>
          <w:b/>
          <w:sz w:val="24"/>
          <w:szCs w:val="24"/>
        </w:rPr>
      </w:pPr>
      <w:r>
        <w:rPr>
          <w:b/>
          <w:sz w:val="24"/>
          <w:szCs w:val="24"/>
        </w:rPr>
        <w:t>Respondent</w:t>
      </w:r>
      <w:r>
        <w:rPr>
          <w:b/>
          <w:sz w:val="24"/>
          <w:szCs w:val="24"/>
        </w:rPr>
        <w:tab/>
      </w:r>
      <w:r>
        <w:rPr>
          <w:b/>
          <w:sz w:val="24"/>
          <w:szCs w:val="24"/>
        </w:rPr>
        <w:tab/>
      </w:r>
      <w:r w:rsidR="00D10C77">
        <w:rPr>
          <w:b/>
          <w:sz w:val="24"/>
          <w:szCs w:val="24"/>
        </w:rPr>
        <w:tab/>
        <w:t>In person</w:t>
      </w:r>
    </w:p>
    <w:p w:rsidR="008C1E11" w:rsidRDefault="008C1E11" w:rsidP="008C1E11">
      <w:pPr>
        <w:spacing w:line="360" w:lineRule="auto"/>
        <w:jc w:val="both"/>
        <w:rPr>
          <w:b/>
          <w:sz w:val="24"/>
          <w:szCs w:val="24"/>
        </w:rPr>
      </w:pPr>
    </w:p>
    <w:p w:rsidR="008C1E11" w:rsidRDefault="008C1E11" w:rsidP="008C1E11">
      <w:pPr>
        <w:spacing w:line="360" w:lineRule="auto"/>
        <w:jc w:val="both"/>
        <w:rPr>
          <w:b/>
          <w:sz w:val="24"/>
          <w:szCs w:val="24"/>
        </w:rPr>
      </w:pPr>
      <w:r>
        <w:rPr>
          <w:b/>
          <w:sz w:val="24"/>
          <w:szCs w:val="24"/>
        </w:rPr>
        <w:t>MUCHAWA, J:</w:t>
      </w:r>
    </w:p>
    <w:p w:rsidR="008C1E11" w:rsidRDefault="008C1E11" w:rsidP="008C1E11">
      <w:pPr>
        <w:spacing w:after="0" w:line="360" w:lineRule="auto"/>
        <w:jc w:val="both"/>
        <w:rPr>
          <w:sz w:val="24"/>
          <w:szCs w:val="24"/>
        </w:rPr>
      </w:pPr>
      <w:r>
        <w:rPr>
          <w:b/>
          <w:sz w:val="24"/>
          <w:szCs w:val="24"/>
        </w:rPr>
        <w:tab/>
      </w:r>
      <w:r>
        <w:rPr>
          <w:sz w:val="24"/>
          <w:szCs w:val="24"/>
        </w:rPr>
        <w:t>At the hearing of the appeal and cross appeal, in this matter, the appellant was in default despite proper service.  I proceeded to dismiss the appeal with costs.</w:t>
      </w:r>
    </w:p>
    <w:p w:rsidR="008C1E11" w:rsidRDefault="008C1E11" w:rsidP="008C1E11">
      <w:pPr>
        <w:spacing w:after="0" w:line="360" w:lineRule="auto"/>
        <w:jc w:val="both"/>
        <w:rPr>
          <w:sz w:val="24"/>
          <w:szCs w:val="24"/>
        </w:rPr>
      </w:pPr>
      <w:r>
        <w:rPr>
          <w:sz w:val="24"/>
          <w:szCs w:val="24"/>
        </w:rPr>
        <w:tab/>
        <w:t>I however could not grant the cross appeal as prayed for by the respondent as the matter relates to the quantum of damages awarded to her least I would have fallen foul of the trite position that a court in assessing damages cannot simply pluck a figure from nowhere.  I theref</w:t>
      </w:r>
      <w:r w:rsidR="00F820DF">
        <w:rPr>
          <w:sz w:val="24"/>
          <w:szCs w:val="24"/>
        </w:rPr>
        <w:t>ore reserved my judgment and thi</w:t>
      </w:r>
      <w:r>
        <w:rPr>
          <w:sz w:val="24"/>
          <w:szCs w:val="24"/>
        </w:rPr>
        <w:t>s is it.</w:t>
      </w:r>
    </w:p>
    <w:p w:rsidR="008C1E11" w:rsidRDefault="008C1E11" w:rsidP="008C1E11">
      <w:pPr>
        <w:spacing w:after="0" w:line="360" w:lineRule="auto"/>
        <w:jc w:val="both"/>
        <w:rPr>
          <w:sz w:val="24"/>
          <w:szCs w:val="24"/>
        </w:rPr>
      </w:pPr>
      <w:r>
        <w:rPr>
          <w:sz w:val="24"/>
          <w:szCs w:val="24"/>
        </w:rPr>
        <w:tab/>
        <w:t xml:space="preserve">The respondent was employed as a bookkeeper though an issue in dispute related to who her employer was at the </w:t>
      </w:r>
      <w:r w:rsidR="00F820DF">
        <w:rPr>
          <w:sz w:val="24"/>
          <w:szCs w:val="24"/>
        </w:rPr>
        <w:t xml:space="preserve">date of purported dismissal on </w:t>
      </w:r>
      <w:r>
        <w:rPr>
          <w:sz w:val="24"/>
          <w:szCs w:val="24"/>
        </w:rPr>
        <w:t>11 April 2011.  She had been initially employed by KSK Engineering (Pvt) Ltd on 1 December 1998.  This company was then subsequently sold.  The arbitrator found that the appellant purchased KSK Engineering (Pvt) Ltd and was therefore the respondent’s employer at the relevant date.</w:t>
      </w:r>
    </w:p>
    <w:p w:rsidR="006E4288" w:rsidRDefault="008C1E11" w:rsidP="006E4288">
      <w:pPr>
        <w:spacing w:after="0" w:line="360" w:lineRule="auto"/>
        <w:jc w:val="both"/>
        <w:rPr>
          <w:sz w:val="24"/>
          <w:szCs w:val="24"/>
        </w:rPr>
      </w:pPr>
      <w:r>
        <w:rPr>
          <w:sz w:val="24"/>
          <w:szCs w:val="24"/>
        </w:rPr>
        <w:tab/>
      </w:r>
      <w:r w:rsidR="00B96197">
        <w:rPr>
          <w:sz w:val="24"/>
          <w:szCs w:val="24"/>
        </w:rPr>
        <w:t>The appellant was found liable to take on the respondent as an employee and such failure was found to be an unlawful dismissal.  Reinstatement with no loss of</w:t>
      </w:r>
      <w:r w:rsidR="00F820DF">
        <w:rPr>
          <w:sz w:val="24"/>
          <w:szCs w:val="24"/>
        </w:rPr>
        <w:t xml:space="preserve"> salary and </w:t>
      </w:r>
      <w:r w:rsidR="00F820DF">
        <w:rPr>
          <w:sz w:val="24"/>
          <w:szCs w:val="24"/>
        </w:rPr>
        <w:lastRenderedPageBreak/>
        <w:t xml:space="preserve">benefits was ordered or alternatively, damages in lieu of reinstatement equivalent to nine </w:t>
      </w:r>
      <w:proofErr w:type="spellStart"/>
      <w:r w:rsidR="00F820DF">
        <w:rPr>
          <w:sz w:val="24"/>
          <w:szCs w:val="24"/>
        </w:rPr>
        <w:t>months</w:t>
      </w:r>
      <w:proofErr w:type="spellEnd"/>
      <w:r w:rsidR="00F820DF">
        <w:rPr>
          <w:sz w:val="24"/>
          <w:szCs w:val="24"/>
        </w:rPr>
        <w:t xml:space="preserve"> salary.</w:t>
      </w:r>
    </w:p>
    <w:p w:rsidR="00F820DF" w:rsidRDefault="00F820DF" w:rsidP="006E4288">
      <w:pPr>
        <w:spacing w:after="0" w:line="360" w:lineRule="auto"/>
        <w:ind w:firstLine="720"/>
        <w:jc w:val="both"/>
        <w:rPr>
          <w:rFonts w:cstheme="minorHAnsi"/>
          <w:sz w:val="24"/>
          <w:szCs w:val="24"/>
        </w:rPr>
      </w:pPr>
      <w:r w:rsidRPr="006E4288">
        <w:rPr>
          <w:rFonts w:cstheme="minorHAnsi"/>
          <w:sz w:val="24"/>
          <w:szCs w:val="24"/>
        </w:rPr>
        <w:t>In the cross appeal, the respondent claims that the nine months damage awarded are insufficient and requests damages, equivalent to twenty four months’ salary.</w:t>
      </w:r>
    </w:p>
    <w:p w:rsidR="0092501E" w:rsidRDefault="0092501E" w:rsidP="006E4288">
      <w:pPr>
        <w:spacing w:after="0" w:line="360" w:lineRule="auto"/>
        <w:ind w:firstLine="720"/>
        <w:jc w:val="both"/>
        <w:rPr>
          <w:rFonts w:cstheme="minorHAnsi"/>
          <w:sz w:val="24"/>
          <w:szCs w:val="24"/>
        </w:rPr>
      </w:pPr>
      <w:r>
        <w:rPr>
          <w:rFonts w:cstheme="minorHAnsi"/>
          <w:sz w:val="24"/>
          <w:szCs w:val="24"/>
        </w:rPr>
        <w:t>The re</w:t>
      </w:r>
      <w:r w:rsidR="000A64FF">
        <w:rPr>
          <w:rFonts w:cstheme="minorHAnsi"/>
          <w:sz w:val="24"/>
          <w:szCs w:val="24"/>
        </w:rPr>
        <w:t xml:space="preserve">spondent who appeared as a </w:t>
      </w:r>
      <w:proofErr w:type="spellStart"/>
      <w:r w:rsidR="000A64FF">
        <w:rPr>
          <w:rFonts w:cstheme="minorHAnsi"/>
          <w:sz w:val="24"/>
          <w:szCs w:val="24"/>
        </w:rPr>
        <w:t xml:space="preserve">self </w:t>
      </w:r>
      <w:r>
        <w:rPr>
          <w:rFonts w:cstheme="minorHAnsi"/>
          <w:sz w:val="24"/>
          <w:szCs w:val="24"/>
        </w:rPr>
        <w:t>a</w:t>
      </w:r>
      <w:r w:rsidR="00B4313F">
        <w:rPr>
          <w:rFonts w:cstheme="minorHAnsi"/>
          <w:sz w:val="24"/>
          <w:szCs w:val="24"/>
        </w:rPr>
        <w:t>ctor</w:t>
      </w:r>
      <w:proofErr w:type="spellEnd"/>
      <w:r w:rsidR="00B4313F">
        <w:rPr>
          <w:rFonts w:cstheme="minorHAnsi"/>
          <w:sz w:val="24"/>
          <w:szCs w:val="24"/>
        </w:rPr>
        <w:t xml:space="preserve"> submitted that she should g</w:t>
      </w:r>
      <w:r>
        <w:rPr>
          <w:rFonts w:cstheme="minorHAnsi"/>
          <w:sz w:val="24"/>
          <w:szCs w:val="24"/>
        </w:rPr>
        <w:t>et the higher level of twenty four months damages because she has not been employed since her dismissal as her legal practitioner advised her to sit and wait for the outcome of this matter.  It was further submitted that she is a single mother, the sole bread winner who has a school going child, rent and medical bills to pay.  I was even urged to award punitive damages.</w:t>
      </w:r>
    </w:p>
    <w:p w:rsidR="0092501E" w:rsidRDefault="0092501E" w:rsidP="006E4288">
      <w:pPr>
        <w:spacing w:after="0" w:line="360" w:lineRule="auto"/>
        <w:ind w:firstLine="720"/>
        <w:jc w:val="both"/>
        <w:rPr>
          <w:rFonts w:cstheme="minorHAnsi"/>
          <w:sz w:val="24"/>
          <w:szCs w:val="24"/>
        </w:rPr>
      </w:pPr>
      <w:r>
        <w:rPr>
          <w:rFonts w:cstheme="minorHAnsi"/>
          <w:sz w:val="24"/>
          <w:szCs w:val="24"/>
        </w:rPr>
        <w:t xml:space="preserve">It appears to me that the respondent was ill advised.  The case of </w:t>
      </w:r>
      <w:proofErr w:type="spellStart"/>
      <w:r>
        <w:rPr>
          <w:rFonts w:cstheme="minorHAnsi"/>
          <w:i/>
          <w:sz w:val="24"/>
          <w:szCs w:val="24"/>
        </w:rPr>
        <w:t>Ambali</w:t>
      </w:r>
      <w:proofErr w:type="spellEnd"/>
      <w:r>
        <w:rPr>
          <w:rFonts w:cstheme="minorHAnsi"/>
          <w:i/>
          <w:sz w:val="24"/>
          <w:szCs w:val="24"/>
        </w:rPr>
        <w:t xml:space="preserve"> </w:t>
      </w:r>
      <w:r>
        <w:rPr>
          <w:rFonts w:cstheme="minorHAnsi"/>
          <w:sz w:val="24"/>
          <w:szCs w:val="24"/>
        </w:rPr>
        <w:t xml:space="preserve">v </w:t>
      </w:r>
      <w:r>
        <w:rPr>
          <w:rFonts w:cstheme="minorHAnsi"/>
          <w:i/>
          <w:sz w:val="24"/>
          <w:szCs w:val="24"/>
        </w:rPr>
        <w:t xml:space="preserve">Bata Shoe Company Ltd </w:t>
      </w:r>
      <w:r>
        <w:rPr>
          <w:rFonts w:cstheme="minorHAnsi"/>
          <w:sz w:val="24"/>
          <w:szCs w:val="24"/>
        </w:rPr>
        <w:t>1999 (1) ZLR 417 (SC) makes it clear that an employee who has been wrongfully dismissed has a duty to mitigate his loss immediately.  I quote,</w:t>
      </w:r>
    </w:p>
    <w:p w:rsidR="0092501E" w:rsidRDefault="0092501E" w:rsidP="0092501E">
      <w:pPr>
        <w:spacing w:after="0" w:line="240" w:lineRule="auto"/>
        <w:ind w:left="1440"/>
        <w:jc w:val="both"/>
        <w:rPr>
          <w:rFonts w:cstheme="minorHAnsi"/>
        </w:rPr>
      </w:pPr>
      <w:r>
        <w:rPr>
          <w:rFonts w:cstheme="minorHAnsi"/>
        </w:rPr>
        <w:t>“He must look for alternative employment, he is not entitled to sit around and do nothing. If he does not look for alternative employment, his damages will be reduced.  He will only be compensated for the period between his dismissal and the date when he could reasonably have been expected to find alternative employment.”</w:t>
      </w:r>
    </w:p>
    <w:p w:rsidR="0092501E" w:rsidRDefault="0092501E" w:rsidP="0092501E">
      <w:pPr>
        <w:spacing w:after="0" w:line="240" w:lineRule="auto"/>
        <w:jc w:val="both"/>
        <w:rPr>
          <w:rFonts w:cstheme="minorHAnsi"/>
        </w:rPr>
      </w:pPr>
    </w:p>
    <w:p w:rsidR="0092501E" w:rsidRDefault="0092501E" w:rsidP="0092501E">
      <w:pPr>
        <w:spacing w:after="0" w:line="360" w:lineRule="auto"/>
        <w:jc w:val="both"/>
        <w:rPr>
          <w:rFonts w:cstheme="minorHAnsi"/>
          <w:sz w:val="24"/>
          <w:szCs w:val="24"/>
        </w:rPr>
      </w:pPr>
      <w:r>
        <w:rPr>
          <w:rFonts w:cstheme="minorHAnsi"/>
        </w:rPr>
        <w:tab/>
      </w:r>
      <w:r>
        <w:rPr>
          <w:rFonts w:cstheme="minorHAnsi"/>
          <w:sz w:val="24"/>
          <w:szCs w:val="24"/>
        </w:rPr>
        <w:t>The respondent did not adduce any evidence regarding any attempts of securing alternative employment but confessed to just sitting and waiting.</w:t>
      </w:r>
    </w:p>
    <w:p w:rsidR="00D10C77" w:rsidRDefault="00D10C77" w:rsidP="0092501E">
      <w:pPr>
        <w:spacing w:after="0" w:line="360" w:lineRule="auto"/>
        <w:jc w:val="both"/>
        <w:rPr>
          <w:rFonts w:cstheme="minorHAnsi"/>
          <w:sz w:val="24"/>
          <w:szCs w:val="24"/>
        </w:rPr>
      </w:pPr>
      <w:r>
        <w:rPr>
          <w:rFonts w:cstheme="minorHAnsi"/>
          <w:sz w:val="24"/>
          <w:szCs w:val="24"/>
        </w:rPr>
        <w:tab/>
        <w:t>The personal circumstances of the respondent as the sole breadwinner and the attend</w:t>
      </w:r>
      <w:r w:rsidR="00E1780C">
        <w:rPr>
          <w:rFonts w:cstheme="minorHAnsi"/>
          <w:sz w:val="24"/>
          <w:szCs w:val="24"/>
        </w:rPr>
        <w:t>a</w:t>
      </w:r>
      <w:r w:rsidR="00B4313F">
        <w:rPr>
          <w:rFonts w:cstheme="minorHAnsi"/>
          <w:sz w:val="24"/>
          <w:szCs w:val="24"/>
        </w:rPr>
        <w:t>nt</w:t>
      </w:r>
      <w:r>
        <w:rPr>
          <w:rFonts w:cstheme="minorHAnsi"/>
          <w:sz w:val="24"/>
          <w:szCs w:val="24"/>
        </w:rPr>
        <w:t xml:space="preserve"> responsibilities are not a relevant consideration in assessing damages.  Rather, it is about mitigation of loss and none was advanced by the respondent.  See also </w:t>
      </w:r>
      <w:proofErr w:type="spellStart"/>
      <w:r>
        <w:rPr>
          <w:rFonts w:cstheme="minorHAnsi"/>
          <w:i/>
          <w:sz w:val="24"/>
          <w:szCs w:val="24"/>
        </w:rPr>
        <w:t>Chiseri</w:t>
      </w:r>
      <w:proofErr w:type="spellEnd"/>
      <w:r>
        <w:rPr>
          <w:rFonts w:cstheme="minorHAnsi"/>
          <w:i/>
          <w:sz w:val="24"/>
          <w:szCs w:val="24"/>
        </w:rPr>
        <w:t xml:space="preserve"> </w:t>
      </w:r>
      <w:r w:rsidRPr="00D10C77">
        <w:rPr>
          <w:rFonts w:cstheme="minorHAnsi"/>
          <w:sz w:val="24"/>
          <w:szCs w:val="24"/>
        </w:rPr>
        <w:t xml:space="preserve">v </w:t>
      </w:r>
      <w:r>
        <w:rPr>
          <w:rFonts w:cstheme="minorHAnsi"/>
          <w:i/>
          <w:sz w:val="24"/>
          <w:szCs w:val="24"/>
        </w:rPr>
        <w:t xml:space="preserve">Plan International </w:t>
      </w:r>
      <w:r>
        <w:rPr>
          <w:rFonts w:cstheme="minorHAnsi"/>
          <w:sz w:val="24"/>
          <w:szCs w:val="24"/>
        </w:rPr>
        <w:t>SC 56/2002.</w:t>
      </w:r>
    </w:p>
    <w:p w:rsidR="00D10C77" w:rsidRDefault="00D10C77" w:rsidP="0092501E">
      <w:pPr>
        <w:spacing w:after="0" w:line="360" w:lineRule="auto"/>
        <w:jc w:val="both"/>
        <w:rPr>
          <w:rFonts w:cstheme="minorHAnsi"/>
          <w:sz w:val="24"/>
          <w:szCs w:val="24"/>
        </w:rPr>
      </w:pPr>
      <w:r>
        <w:rPr>
          <w:rFonts w:cstheme="minorHAnsi"/>
          <w:sz w:val="24"/>
          <w:szCs w:val="24"/>
        </w:rPr>
        <w:tab/>
        <w:t xml:space="preserve">As I did not hear any evidence as to how long it would take the respondent to find alternative employment, I have no legal basis to increase the damages as that would be akin to merely plucking a figure from nowhere (See </w:t>
      </w:r>
      <w:proofErr w:type="spellStart"/>
      <w:r>
        <w:rPr>
          <w:rFonts w:cstheme="minorHAnsi"/>
          <w:i/>
          <w:sz w:val="24"/>
          <w:szCs w:val="24"/>
        </w:rPr>
        <w:t>Nyaguse</w:t>
      </w:r>
      <w:proofErr w:type="spellEnd"/>
      <w:r>
        <w:rPr>
          <w:rFonts w:cstheme="minorHAnsi"/>
          <w:i/>
          <w:sz w:val="24"/>
          <w:szCs w:val="24"/>
        </w:rPr>
        <w:t xml:space="preserve"> </w:t>
      </w:r>
      <w:r>
        <w:rPr>
          <w:rFonts w:cstheme="minorHAnsi"/>
          <w:sz w:val="24"/>
          <w:szCs w:val="24"/>
        </w:rPr>
        <w:t xml:space="preserve">v </w:t>
      </w:r>
      <w:proofErr w:type="spellStart"/>
      <w:r>
        <w:rPr>
          <w:rFonts w:cstheme="minorHAnsi"/>
          <w:i/>
          <w:sz w:val="24"/>
          <w:szCs w:val="24"/>
        </w:rPr>
        <w:t>Mkwasine</w:t>
      </w:r>
      <w:proofErr w:type="spellEnd"/>
      <w:r>
        <w:rPr>
          <w:rFonts w:cstheme="minorHAnsi"/>
          <w:i/>
          <w:sz w:val="24"/>
          <w:szCs w:val="24"/>
        </w:rPr>
        <w:t xml:space="preserve"> Estates</w:t>
      </w:r>
      <w:r>
        <w:rPr>
          <w:rFonts w:cstheme="minorHAnsi"/>
          <w:sz w:val="24"/>
          <w:szCs w:val="24"/>
        </w:rPr>
        <w:t xml:space="preserve"> SC 34/2000)</w:t>
      </w:r>
    </w:p>
    <w:p w:rsidR="00D10C77" w:rsidRDefault="00D10C77" w:rsidP="0092501E">
      <w:pPr>
        <w:spacing w:after="0" w:line="360" w:lineRule="auto"/>
        <w:jc w:val="both"/>
        <w:rPr>
          <w:rFonts w:cstheme="minorHAnsi"/>
          <w:sz w:val="24"/>
          <w:szCs w:val="24"/>
        </w:rPr>
      </w:pPr>
      <w:r>
        <w:rPr>
          <w:rFonts w:cstheme="minorHAnsi"/>
          <w:sz w:val="24"/>
          <w:szCs w:val="24"/>
        </w:rPr>
        <w:tab/>
        <w:t xml:space="preserve">The request for punitive damages equally fails. There is no evidence to work with to exercise the discretion to award punitive damages as set out in section 89 (2) (c) (iii) </w:t>
      </w:r>
      <w:r>
        <w:rPr>
          <w:rFonts w:cstheme="minorHAnsi"/>
          <w:i/>
          <w:sz w:val="24"/>
          <w:szCs w:val="24"/>
        </w:rPr>
        <w:t xml:space="preserve">proviso </w:t>
      </w:r>
      <w:r>
        <w:rPr>
          <w:rFonts w:cstheme="minorHAnsi"/>
          <w:sz w:val="24"/>
          <w:szCs w:val="24"/>
        </w:rPr>
        <w:t>(iii).</w:t>
      </w:r>
    </w:p>
    <w:p w:rsidR="00D10C77" w:rsidRDefault="00D10C77" w:rsidP="0092501E">
      <w:pPr>
        <w:spacing w:after="0" w:line="360" w:lineRule="auto"/>
        <w:jc w:val="both"/>
        <w:rPr>
          <w:rFonts w:cstheme="minorHAnsi"/>
          <w:sz w:val="24"/>
          <w:szCs w:val="24"/>
        </w:rPr>
      </w:pPr>
      <w:r>
        <w:rPr>
          <w:rFonts w:cstheme="minorHAnsi"/>
          <w:sz w:val="24"/>
          <w:szCs w:val="24"/>
        </w:rPr>
        <w:tab/>
        <w:t>Accordingly, the cross appeal is dismissed for lack of merit.</w:t>
      </w:r>
    </w:p>
    <w:p w:rsidR="00D10C77" w:rsidRDefault="00D10C77" w:rsidP="0092501E">
      <w:pPr>
        <w:spacing w:after="0" w:line="360" w:lineRule="auto"/>
        <w:jc w:val="both"/>
        <w:rPr>
          <w:rFonts w:cstheme="minorHAnsi"/>
          <w:sz w:val="24"/>
          <w:szCs w:val="24"/>
        </w:rPr>
      </w:pPr>
    </w:p>
    <w:p w:rsidR="00D10C77" w:rsidRDefault="00D10C77" w:rsidP="0092501E">
      <w:pPr>
        <w:spacing w:after="0" w:line="360" w:lineRule="auto"/>
        <w:jc w:val="both"/>
        <w:rPr>
          <w:rFonts w:cstheme="minorHAnsi"/>
          <w:sz w:val="24"/>
          <w:szCs w:val="24"/>
        </w:rPr>
      </w:pPr>
    </w:p>
    <w:p w:rsidR="00D10C77" w:rsidRPr="00D10C77" w:rsidRDefault="00D10C77" w:rsidP="0092501E">
      <w:pPr>
        <w:spacing w:after="0" w:line="360" w:lineRule="auto"/>
        <w:jc w:val="both"/>
        <w:rPr>
          <w:sz w:val="24"/>
          <w:szCs w:val="24"/>
        </w:rPr>
      </w:pPr>
    </w:p>
    <w:sectPr w:rsidR="00D10C77" w:rsidRPr="00D10C77" w:rsidSect="00F820DF">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495" w:rsidRDefault="00A65495" w:rsidP="00F820DF">
      <w:pPr>
        <w:spacing w:after="0" w:line="240" w:lineRule="auto"/>
      </w:pPr>
      <w:r>
        <w:separator/>
      </w:r>
    </w:p>
  </w:endnote>
  <w:endnote w:type="continuationSeparator" w:id="0">
    <w:p w:rsidR="00A65495" w:rsidRDefault="00A65495" w:rsidP="00F82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1250063"/>
      <w:docPartObj>
        <w:docPartGallery w:val="Page Numbers (Bottom of Page)"/>
        <w:docPartUnique/>
      </w:docPartObj>
    </w:sdtPr>
    <w:sdtEndPr>
      <w:rPr>
        <w:noProof/>
      </w:rPr>
    </w:sdtEndPr>
    <w:sdtContent>
      <w:p w:rsidR="0092501E" w:rsidRDefault="0092501E">
        <w:pPr>
          <w:pStyle w:val="Footer"/>
          <w:jc w:val="right"/>
        </w:pPr>
        <w:r>
          <w:fldChar w:fldCharType="begin"/>
        </w:r>
        <w:r>
          <w:instrText xml:space="preserve"> PAGE   \* MERGEFORMAT </w:instrText>
        </w:r>
        <w:r>
          <w:fldChar w:fldCharType="separate"/>
        </w:r>
        <w:r w:rsidR="00E1780C">
          <w:rPr>
            <w:noProof/>
          </w:rPr>
          <w:t>2</w:t>
        </w:r>
        <w:r>
          <w:rPr>
            <w:noProof/>
          </w:rPr>
          <w:fldChar w:fldCharType="end"/>
        </w:r>
      </w:p>
    </w:sdtContent>
  </w:sdt>
  <w:p w:rsidR="0092501E" w:rsidRDefault="009250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495" w:rsidRDefault="00A65495" w:rsidP="00F820DF">
      <w:pPr>
        <w:spacing w:after="0" w:line="240" w:lineRule="auto"/>
      </w:pPr>
      <w:r>
        <w:separator/>
      </w:r>
    </w:p>
  </w:footnote>
  <w:footnote w:type="continuationSeparator" w:id="0">
    <w:p w:rsidR="00A65495" w:rsidRDefault="00A65495" w:rsidP="00F820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01E" w:rsidRDefault="0092501E" w:rsidP="00F820DF">
    <w:pPr>
      <w:spacing w:line="360" w:lineRule="auto"/>
      <w:ind w:left="5040" w:firstLine="720"/>
      <w:jc w:val="both"/>
      <w:rPr>
        <w:b/>
        <w:sz w:val="24"/>
        <w:szCs w:val="24"/>
      </w:rPr>
    </w:pPr>
    <w:r>
      <w:rPr>
        <w:b/>
        <w:sz w:val="24"/>
        <w:szCs w:val="24"/>
      </w:rPr>
      <w:t>JUDGMENT NO LC/H/</w:t>
    </w:r>
    <w:r w:rsidR="00E1780C">
      <w:rPr>
        <w:b/>
        <w:sz w:val="24"/>
        <w:szCs w:val="24"/>
      </w:rPr>
      <w:t>106</w:t>
    </w:r>
    <w:r>
      <w:rPr>
        <w:b/>
        <w:sz w:val="24"/>
        <w:szCs w:val="24"/>
      </w:rPr>
      <w:t>/16</w:t>
    </w:r>
  </w:p>
  <w:p w:rsidR="0092501E" w:rsidRDefault="009250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E11"/>
    <w:rsid w:val="000A64FF"/>
    <w:rsid w:val="002D546F"/>
    <w:rsid w:val="003526DA"/>
    <w:rsid w:val="003B31EC"/>
    <w:rsid w:val="006E4288"/>
    <w:rsid w:val="008C1E11"/>
    <w:rsid w:val="0092501E"/>
    <w:rsid w:val="00A65495"/>
    <w:rsid w:val="00A82904"/>
    <w:rsid w:val="00B4313F"/>
    <w:rsid w:val="00B96197"/>
    <w:rsid w:val="00D10C77"/>
    <w:rsid w:val="00E1780C"/>
    <w:rsid w:val="00E51E85"/>
    <w:rsid w:val="00F10D18"/>
    <w:rsid w:val="00F820D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42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20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0DF"/>
  </w:style>
  <w:style w:type="paragraph" w:styleId="Footer">
    <w:name w:val="footer"/>
    <w:basedOn w:val="Normal"/>
    <w:link w:val="FooterChar"/>
    <w:uiPriority w:val="99"/>
    <w:unhideWhenUsed/>
    <w:rsid w:val="00F820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0DF"/>
  </w:style>
  <w:style w:type="character" w:customStyle="1" w:styleId="Heading1Char">
    <w:name w:val="Heading 1 Char"/>
    <w:basedOn w:val="DefaultParagraphFont"/>
    <w:link w:val="Heading1"/>
    <w:uiPriority w:val="9"/>
    <w:rsid w:val="006E428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42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20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0DF"/>
  </w:style>
  <w:style w:type="paragraph" w:styleId="Footer">
    <w:name w:val="footer"/>
    <w:basedOn w:val="Normal"/>
    <w:link w:val="FooterChar"/>
    <w:uiPriority w:val="99"/>
    <w:unhideWhenUsed/>
    <w:rsid w:val="00F820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0DF"/>
  </w:style>
  <w:style w:type="character" w:customStyle="1" w:styleId="Heading1Char">
    <w:name w:val="Heading 1 Char"/>
    <w:basedOn w:val="DefaultParagraphFont"/>
    <w:link w:val="Heading1"/>
    <w:uiPriority w:val="9"/>
    <w:rsid w:val="006E428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2</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Labour Court</dc:creator>
  <cp:lastModifiedBy>Labour Court</cp:lastModifiedBy>
  <cp:revision>9</cp:revision>
  <cp:lastPrinted>2016-02-24T12:47:00Z</cp:lastPrinted>
  <dcterms:created xsi:type="dcterms:W3CDTF">2016-02-24T10:43:00Z</dcterms:created>
  <dcterms:modified xsi:type="dcterms:W3CDTF">2016-02-26T10:19:00Z</dcterms:modified>
</cp:coreProperties>
</file>