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708" w:rsidRPr="004C0A4C" w:rsidRDefault="003E2708" w:rsidP="00583FFB">
      <w:pPr>
        <w:spacing w:after="0" w:line="240" w:lineRule="auto"/>
        <w:jc w:val="both"/>
        <w:rPr>
          <w:rFonts w:ascii="Times New Roman" w:hAnsi="Times New Roman" w:cs="Times New Roman"/>
          <w:sz w:val="24"/>
          <w:szCs w:val="24"/>
        </w:rPr>
      </w:pPr>
      <w:bookmarkStart w:id="0" w:name="_GoBack"/>
      <w:bookmarkEnd w:id="0"/>
      <w:r w:rsidRPr="004C0A4C">
        <w:rPr>
          <w:rFonts w:ascii="Times New Roman" w:hAnsi="Times New Roman" w:cs="Times New Roman"/>
          <w:sz w:val="24"/>
          <w:szCs w:val="24"/>
        </w:rPr>
        <w:t>MERYSTAKE INVESTMENTS [PRIVATE] LIMITED</w:t>
      </w:r>
    </w:p>
    <w:p w:rsidR="00913D4A" w:rsidRPr="00913D4A" w:rsidRDefault="00913D4A" w:rsidP="00583FFB">
      <w:pPr>
        <w:spacing w:after="0" w:line="240" w:lineRule="auto"/>
        <w:jc w:val="both"/>
        <w:rPr>
          <w:rFonts w:ascii="Times New Roman" w:hAnsi="Times New Roman" w:cs="Times New Roman"/>
          <w:sz w:val="2"/>
          <w:szCs w:val="2"/>
        </w:rPr>
      </w:pPr>
    </w:p>
    <w:p w:rsidR="003E2708" w:rsidRPr="004C0A4C" w:rsidRDefault="003E2708" w:rsidP="00583FFB">
      <w:pPr>
        <w:spacing w:after="0" w:line="240" w:lineRule="auto"/>
        <w:jc w:val="both"/>
        <w:rPr>
          <w:rFonts w:ascii="Times New Roman" w:hAnsi="Times New Roman" w:cs="Times New Roman"/>
          <w:sz w:val="24"/>
          <w:szCs w:val="24"/>
        </w:rPr>
      </w:pPr>
      <w:r w:rsidRPr="004C0A4C">
        <w:rPr>
          <w:rFonts w:ascii="Times New Roman" w:hAnsi="Times New Roman" w:cs="Times New Roman"/>
          <w:sz w:val="24"/>
          <w:szCs w:val="24"/>
        </w:rPr>
        <w:t xml:space="preserve">and </w:t>
      </w:r>
    </w:p>
    <w:p w:rsidR="00913D4A" w:rsidRPr="00913D4A" w:rsidRDefault="00913D4A" w:rsidP="00583FFB">
      <w:pPr>
        <w:spacing w:after="0" w:line="240" w:lineRule="auto"/>
        <w:jc w:val="both"/>
        <w:rPr>
          <w:rFonts w:ascii="Times New Roman" w:hAnsi="Times New Roman" w:cs="Times New Roman"/>
          <w:sz w:val="8"/>
          <w:szCs w:val="8"/>
        </w:rPr>
      </w:pPr>
    </w:p>
    <w:p w:rsidR="00913D4A" w:rsidRDefault="003E2708" w:rsidP="004D1246">
      <w:pPr>
        <w:spacing w:after="0" w:line="240" w:lineRule="auto"/>
        <w:jc w:val="both"/>
        <w:rPr>
          <w:rFonts w:ascii="Times New Roman" w:hAnsi="Times New Roman" w:cs="Times New Roman"/>
          <w:sz w:val="24"/>
          <w:szCs w:val="24"/>
        </w:rPr>
      </w:pPr>
      <w:r w:rsidRPr="004C0A4C">
        <w:rPr>
          <w:rFonts w:ascii="Times New Roman" w:hAnsi="Times New Roman" w:cs="Times New Roman"/>
          <w:sz w:val="24"/>
          <w:szCs w:val="24"/>
        </w:rPr>
        <w:t xml:space="preserve">ZIMBABWE REVENUE AUTHORITY </w:t>
      </w:r>
    </w:p>
    <w:p w:rsidR="00B34392" w:rsidRDefault="00B34392" w:rsidP="00B34392">
      <w:pPr>
        <w:spacing w:after="0"/>
        <w:jc w:val="both"/>
        <w:rPr>
          <w:rFonts w:ascii="Times New Roman" w:hAnsi="Times New Roman" w:cs="Times New Roman"/>
          <w:sz w:val="24"/>
          <w:szCs w:val="24"/>
        </w:rPr>
      </w:pPr>
    </w:p>
    <w:p w:rsidR="00B34392" w:rsidRDefault="00B34392" w:rsidP="00B34392">
      <w:pPr>
        <w:spacing w:after="0"/>
        <w:jc w:val="both"/>
        <w:rPr>
          <w:rFonts w:ascii="Times New Roman" w:hAnsi="Times New Roman" w:cs="Times New Roman"/>
          <w:sz w:val="24"/>
          <w:szCs w:val="24"/>
        </w:rPr>
      </w:pPr>
    </w:p>
    <w:p w:rsidR="00B34392" w:rsidRPr="008E3E83" w:rsidRDefault="00B34392" w:rsidP="00B34392">
      <w:pPr>
        <w:spacing w:after="0"/>
        <w:jc w:val="both"/>
        <w:rPr>
          <w:rFonts w:ascii="Times New Roman" w:hAnsi="Times New Roman" w:cs="Times New Roman"/>
          <w:sz w:val="2"/>
          <w:szCs w:val="2"/>
        </w:rPr>
      </w:pPr>
    </w:p>
    <w:p w:rsidR="00B34392" w:rsidRDefault="00B34392" w:rsidP="004D12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B34392" w:rsidRDefault="00B34392" w:rsidP="004D12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CHINAMORA J</w:t>
      </w:r>
    </w:p>
    <w:p w:rsidR="004D1246" w:rsidRPr="001249BC" w:rsidRDefault="00B34392" w:rsidP="001249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835CC4">
        <w:rPr>
          <w:rFonts w:ascii="Times New Roman" w:hAnsi="Times New Roman" w:cs="Times New Roman"/>
          <w:sz w:val="24"/>
          <w:szCs w:val="24"/>
        </w:rPr>
        <w:t xml:space="preserve"> 24 </w:t>
      </w:r>
      <w:r w:rsidR="004D1246">
        <w:rPr>
          <w:rFonts w:ascii="Times New Roman" w:hAnsi="Times New Roman" w:cs="Times New Roman"/>
          <w:sz w:val="24"/>
          <w:szCs w:val="24"/>
        </w:rPr>
        <w:t>August and</w:t>
      </w:r>
      <w:r w:rsidR="00835CC4">
        <w:rPr>
          <w:rFonts w:ascii="Times New Roman" w:hAnsi="Times New Roman" w:cs="Times New Roman"/>
          <w:sz w:val="24"/>
          <w:szCs w:val="24"/>
        </w:rPr>
        <w:t xml:space="preserve"> </w:t>
      </w:r>
      <w:r w:rsidR="00B4187B">
        <w:rPr>
          <w:rFonts w:ascii="Times New Roman" w:hAnsi="Times New Roman" w:cs="Times New Roman"/>
          <w:sz w:val="24"/>
          <w:szCs w:val="24"/>
        </w:rPr>
        <w:t xml:space="preserve">13 </w:t>
      </w:r>
      <w:r w:rsidR="003E2708" w:rsidRPr="004C0A4C">
        <w:rPr>
          <w:rFonts w:ascii="Times New Roman" w:hAnsi="Times New Roman" w:cs="Times New Roman"/>
          <w:sz w:val="24"/>
          <w:szCs w:val="24"/>
        </w:rPr>
        <w:t>September 2022</w:t>
      </w:r>
    </w:p>
    <w:p w:rsidR="001249BC" w:rsidRDefault="001249BC" w:rsidP="004D1246">
      <w:pPr>
        <w:spacing w:line="240" w:lineRule="auto"/>
        <w:jc w:val="both"/>
        <w:rPr>
          <w:rFonts w:ascii="Times New Roman" w:hAnsi="Times New Roman" w:cs="Times New Roman"/>
          <w:b/>
          <w:sz w:val="24"/>
          <w:szCs w:val="24"/>
        </w:rPr>
      </w:pPr>
    </w:p>
    <w:p w:rsidR="003E2708" w:rsidRPr="004C0A4C" w:rsidRDefault="003E2708" w:rsidP="004D1246">
      <w:pPr>
        <w:spacing w:line="240" w:lineRule="auto"/>
        <w:jc w:val="both"/>
        <w:rPr>
          <w:rFonts w:ascii="Times New Roman" w:hAnsi="Times New Roman" w:cs="Times New Roman"/>
          <w:sz w:val="24"/>
          <w:szCs w:val="24"/>
        </w:rPr>
      </w:pPr>
      <w:r w:rsidRPr="004C0A4C">
        <w:rPr>
          <w:rFonts w:ascii="Times New Roman" w:hAnsi="Times New Roman" w:cs="Times New Roman"/>
          <w:b/>
          <w:sz w:val="24"/>
          <w:szCs w:val="24"/>
        </w:rPr>
        <w:t>Civil Trial</w:t>
      </w:r>
      <w:r w:rsidR="00591234">
        <w:rPr>
          <w:rFonts w:ascii="Times New Roman" w:hAnsi="Times New Roman" w:cs="Times New Roman"/>
          <w:b/>
          <w:sz w:val="24"/>
          <w:szCs w:val="24"/>
        </w:rPr>
        <w:t xml:space="preserve"> – special case</w:t>
      </w:r>
    </w:p>
    <w:p w:rsidR="00B34392" w:rsidRDefault="00B34392" w:rsidP="004D1246">
      <w:pPr>
        <w:spacing w:after="0" w:line="240" w:lineRule="auto"/>
        <w:jc w:val="both"/>
        <w:rPr>
          <w:rFonts w:ascii="Times New Roman" w:hAnsi="Times New Roman" w:cs="Times New Roman"/>
          <w:i/>
          <w:sz w:val="24"/>
          <w:szCs w:val="24"/>
        </w:rPr>
      </w:pPr>
    </w:p>
    <w:p w:rsidR="003E2708" w:rsidRPr="004C0A4C" w:rsidRDefault="003E2708" w:rsidP="004D1246">
      <w:pPr>
        <w:spacing w:after="0" w:line="240" w:lineRule="auto"/>
        <w:jc w:val="both"/>
        <w:rPr>
          <w:rFonts w:ascii="Times New Roman" w:hAnsi="Times New Roman" w:cs="Times New Roman"/>
          <w:sz w:val="24"/>
          <w:szCs w:val="24"/>
        </w:rPr>
      </w:pPr>
      <w:r w:rsidRPr="004C0A4C">
        <w:rPr>
          <w:rFonts w:ascii="Times New Roman" w:hAnsi="Times New Roman" w:cs="Times New Roman"/>
          <w:i/>
          <w:sz w:val="24"/>
          <w:szCs w:val="24"/>
        </w:rPr>
        <w:t>Mr</w:t>
      </w:r>
      <w:r w:rsidR="000B248E" w:rsidRPr="004C0A4C">
        <w:rPr>
          <w:rFonts w:ascii="Times New Roman" w:hAnsi="Times New Roman" w:cs="Times New Roman"/>
          <w:i/>
          <w:sz w:val="24"/>
          <w:szCs w:val="24"/>
        </w:rPr>
        <w:t>. G Nyandoro</w:t>
      </w:r>
      <w:r w:rsidRPr="004C0A4C">
        <w:rPr>
          <w:rFonts w:ascii="Times New Roman" w:hAnsi="Times New Roman" w:cs="Times New Roman"/>
          <w:sz w:val="24"/>
          <w:szCs w:val="24"/>
        </w:rPr>
        <w:t xml:space="preserve">, for the </w:t>
      </w:r>
      <w:r w:rsidR="00140C0C">
        <w:rPr>
          <w:rFonts w:ascii="Times New Roman" w:hAnsi="Times New Roman" w:cs="Times New Roman"/>
          <w:sz w:val="24"/>
          <w:szCs w:val="24"/>
        </w:rPr>
        <w:t>p</w:t>
      </w:r>
      <w:r w:rsidRPr="004C0A4C">
        <w:rPr>
          <w:rFonts w:ascii="Times New Roman" w:hAnsi="Times New Roman" w:cs="Times New Roman"/>
          <w:sz w:val="24"/>
          <w:szCs w:val="24"/>
        </w:rPr>
        <w:t xml:space="preserve">laintiff </w:t>
      </w:r>
    </w:p>
    <w:p w:rsidR="003E2708" w:rsidRPr="004C0A4C" w:rsidRDefault="00096AC8" w:rsidP="00583FF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Adv </w:t>
      </w:r>
      <w:r w:rsidR="008202F5">
        <w:rPr>
          <w:rFonts w:ascii="Times New Roman" w:hAnsi="Times New Roman" w:cs="Times New Roman"/>
          <w:i/>
          <w:sz w:val="24"/>
          <w:szCs w:val="24"/>
        </w:rPr>
        <w:t xml:space="preserve">S </w:t>
      </w:r>
      <w:r>
        <w:rPr>
          <w:rFonts w:ascii="Times New Roman" w:hAnsi="Times New Roman" w:cs="Times New Roman"/>
          <w:i/>
          <w:sz w:val="24"/>
          <w:szCs w:val="24"/>
        </w:rPr>
        <w:t>Banda</w:t>
      </w:r>
      <w:r w:rsidR="003E2708" w:rsidRPr="004C0A4C">
        <w:rPr>
          <w:rFonts w:ascii="Times New Roman" w:hAnsi="Times New Roman" w:cs="Times New Roman"/>
          <w:i/>
          <w:sz w:val="24"/>
          <w:szCs w:val="24"/>
        </w:rPr>
        <w:t>,</w:t>
      </w:r>
      <w:r w:rsidR="000B248E" w:rsidRPr="004C0A4C">
        <w:rPr>
          <w:rFonts w:ascii="Times New Roman" w:hAnsi="Times New Roman" w:cs="Times New Roman"/>
          <w:sz w:val="24"/>
          <w:szCs w:val="24"/>
        </w:rPr>
        <w:t xml:space="preserve"> for the </w:t>
      </w:r>
      <w:r w:rsidR="00140C0C">
        <w:rPr>
          <w:rFonts w:ascii="Times New Roman" w:hAnsi="Times New Roman" w:cs="Times New Roman"/>
          <w:sz w:val="24"/>
          <w:szCs w:val="24"/>
        </w:rPr>
        <w:t>d</w:t>
      </w:r>
      <w:r w:rsidR="000B248E" w:rsidRPr="004C0A4C">
        <w:rPr>
          <w:rFonts w:ascii="Times New Roman" w:hAnsi="Times New Roman" w:cs="Times New Roman"/>
          <w:sz w:val="24"/>
          <w:szCs w:val="24"/>
        </w:rPr>
        <w:t>efenda</w:t>
      </w:r>
      <w:r w:rsidR="003E2708" w:rsidRPr="004C0A4C">
        <w:rPr>
          <w:rFonts w:ascii="Times New Roman" w:hAnsi="Times New Roman" w:cs="Times New Roman"/>
          <w:sz w:val="24"/>
          <w:szCs w:val="24"/>
        </w:rPr>
        <w:t xml:space="preserve">nt </w:t>
      </w:r>
    </w:p>
    <w:p w:rsidR="003E2708" w:rsidRPr="004C0A4C" w:rsidRDefault="003E2708" w:rsidP="00583FFB">
      <w:pPr>
        <w:spacing w:line="240" w:lineRule="auto"/>
        <w:jc w:val="both"/>
        <w:rPr>
          <w:rFonts w:ascii="Times New Roman" w:hAnsi="Times New Roman" w:cs="Times New Roman"/>
          <w:sz w:val="24"/>
          <w:szCs w:val="24"/>
        </w:rPr>
      </w:pPr>
    </w:p>
    <w:p w:rsidR="0067569D" w:rsidRPr="004C0A4C" w:rsidRDefault="00A9291F" w:rsidP="003D106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Factual background</w:t>
      </w:r>
    </w:p>
    <w:p w:rsidR="00C44392" w:rsidRDefault="008D35DB" w:rsidP="00A929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parties agreed to refer this matter to me as a special case</w:t>
      </w:r>
      <w:r w:rsidR="0067569D" w:rsidRPr="004C0A4C">
        <w:rPr>
          <w:rFonts w:ascii="Times New Roman" w:hAnsi="Times New Roman" w:cs="Times New Roman"/>
          <w:sz w:val="24"/>
          <w:szCs w:val="24"/>
        </w:rPr>
        <w:t xml:space="preserve"> in term</w:t>
      </w:r>
      <w:r w:rsidR="000B1ED1">
        <w:rPr>
          <w:rFonts w:ascii="Times New Roman" w:hAnsi="Times New Roman" w:cs="Times New Roman"/>
          <w:sz w:val="24"/>
          <w:szCs w:val="24"/>
        </w:rPr>
        <w:t>s of rule 52 of the High Court R</w:t>
      </w:r>
      <w:r w:rsidR="0067569D" w:rsidRPr="004C0A4C">
        <w:rPr>
          <w:rFonts w:ascii="Times New Roman" w:hAnsi="Times New Roman" w:cs="Times New Roman"/>
          <w:sz w:val="24"/>
          <w:szCs w:val="24"/>
        </w:rPr>
        <w:t xml:space="preserve">ules, 2021. </w:t>
      </w:r>
      <w:r w:rsidR="00A232AB">
        <w:rPr>
          <w:rFonts w:ascii="Times New Roman" w:hAnsi="Times New Roman" w:cs="Times New Roman"/>
          <w:sz w:val="24"/>
          <w:szCs w:val="24"/>
        </w:rPr>
        <w:t xml:space="preserve">On 15 August 2022, the statement </w:t>
      </w:r>
      <w:r w:rsidR="00C44392">
        <w:rPr>
          <w:rFonts w:ascii="Times New Roman" w:hAnsi="Times New Roman" w:cs="Times New Roman"/>
          <w:sz w:val="24"/>
          <w:szCs w:val="24"/>
        </w:rPr>
        <w:t>of agreed facts was duly filed, which were captured as follows:</w:t>
      </w:r>
    </w:p>
    <w:p w:rsidR="00640A75" w:rsidRDefault="001A03A9" w:rsidP="001A03A9">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0063745A" w:rsidRPr="001A03A9">
        <w:rPr>
          <w:rFonts w:ascii="Times New Roman" w:hAnsi="Times New Roman" w:cs="Times New Roman"/>
          <w:sz w:val="24"/>
          <w:szCs w:val="24"/>
        </w:rPr>
        <w:t xml:space="preserve">ometime in September 2020, </w:t>
      </w:r>
      <w:r w:rsidR="0067569D" w:rsidRPr="001A03A9">
        <w:rPr>
          <w:rFonts w:ascii="Times New Roman" w:hAnsi="Times New Roman" w:cs="Times New Roman"/>
          <w:sz w:val="24"/>
          <w:szCs w:val="24"/>
        </w:rPr>
        <w:t xml:space="preserve">the Plaintiff transported a fuel consignment for Wellsford International destined for Zambia, the trucks of which are the subject matter of this case. </w:t>
      </w:r>
    </w:p>
    <w:p w:rsidR="00640A75" w:rsidRPr="00640A75" w:rsidRDefault="00640A75" w:rsidP="00640A75">
      <w:pPr>
        <w:pStyle w:val="ListParagraph"/>
        <w:spacing w:line="360" w:lineRule="auto"/>
        <w:ind w:left="1080"/>
        <w:jc w:val="both"/>
        <w:rPr>
          <w:rFonts w:ascii="Times New Roman" w:hAnsi="Times New Roman" w:cs="Times New Roman"/>
          <w:sz w:val="4"/>
          <w:szCs w:val="4"/>
        </w:rPr>
      </w:pPr>
    </w:p>
    <w:p w:rsidR="00C97D5B" w:rsidRDefault="0067569D" w:rsidP="001A03A9">
      <w:pPr>
        <w:pStyle w:val="ListParagraph"/>
        <w:numPr>
          <w:ilvl w:val="0"/>
          <w:numId w:val="3"/>
        </w:numPr>
        <w:spacing w:line="360" w:lineRule="auto"/>
        <w:jc w:val="both"/>
        <w:rPr>
          <w:rFonts w:ascii="Times New Roman" w:hAnsi="Times New Roman" w:cs="Times New Roman"/>
          <w:sz w:val="24"/>
          <w:szCs w:val="24"/>
        </w:rPr>
      </w:pPr>
      <w:r w:rsidRPr="001A03A9">
        <w:rPr>
          <w:rFonts w:ascii="Times New Roman" w:hAnsi="Times New Roman" w:cs="Times New Roman"/>
          <w:sz w:val="24"/>
          <w:szCs w:val="24"/>
        </w:rPr>
        <w:t xml:space="preserve">Before crossing into Zambia, the trucks made an about turn and made entry into Zimbabwe, still loaded with fuel without following the customs procedure prescribed by the law. </w:t>
      </w:r>
    </w:p>
    <w:p w:rsidR="00C97D5B" w:rsidRPr="00C97D5B" w:rsidRDefault="00C97D5B" w:rsidP="00C97D5B">
      <w:pPr>
        <w:pStyle w:val="ListParagraph"/>
        <w:rPr>
          <w:rFonts w:ascii="Times New Roman" w:hAnsi="Times New Roman" w:cs="Times New Roman"/>
          <w:sz w:val="4"/>
          <w:szCs w:val="4"/>
        </w:rPr>
      </w:pPr>
    </w:p>
    <w:p w:rsidR="00FC5A83" w:rsidRDefault="0067569D" w:rsidP="001A03A9">
      <w:pPr>
        <w:pStyle w:val="ListParagraph"/>
        <w:numPr>
          <w:ilvl w:val="0"/>
          <w:numId w:val="3"/>
        </w:numPr>
        <w:spacing w:line="360" w:lineRule="auto"/>
        <w:jc w:val="both"/>
        <w:rPr>
          <w:rFonts w:ascii="Times New Roman" w:hAnsi="Times New Roman" w:cs="Times New Roman"/>
          <w:sz w:val="24"/>
          <w:szCs w:val="24"/>
        </w:rPr>
      </w:pPr>
      <w:r w:rsidRPr="001A03A9">
        <w:rPr>
          <w:rFonts w:ascii="Times New Roman" w:hAnsi="Times New Roman" w:cs="Times New Roman"/>
          <w:sz w:val="24"/>
          <w:szCs w:val="24"/>
        </w:rPr>
        <w:t>The Plaintiff’s two truck horse</w:t>
      </w:r>
      <w:r w:rsidR="004D3EDD">
        <w:rPr>
          <w:rFonts w:ascii="Times New Roman" w:hAnsi="Times New Roman" w:cs="Times New Roman"/>
          <w:sz w:val="24"/>
          <w:szCs w:val="24"/>
        </w:rPr>
        <w:t>s,</w:t>
      </w:r>
      <w:r w:rsidRPr="001A03A9">
        <w:rPr>
          <w:rFonts w:ascii="Times New Roman" w:hAnsi="Times New Roman" w:cs="Times New Roman"/>
          <w:sz w:val="24"/>
          <w:szCs w:val="24"/>
        </w:rPr>
        <w:t xml:space="preserve"> namely</w:t>
      </w:r>
      <w:r w:rsidR="004D3EDD">
        <w:rPr>
          <w:rFonts w:ascii="Times New Roman" w:hAnsi="Times New Roman" w:cs="Times New Roman"/>
          <w:sz w:val="24"/>
          <w:szCs w:val="24"/>
        </w:rPr>
        <w:t>, a</w:t>
      </w:r>
      <w:r w:rsidRPr="001A03A9">
        <w:rPr>
          <w:rFonts w:ascii="Times New Roman" w:hAnsi="Times New Roman" w:cs="Times New Roman"/>
          <w:sz w:val="24"/>
          <w:szCs w:val="24"/>
        </w:rPr>
        <w:t xml:space="preserve"> Freightliner Columbi</w:t>
      </w:r>
      <w:r w:rsidR="004D3EDD">
        <w:rPr>
          <w:rFonts w:ascii="Times New Roman" w:hAnsi="Times New Roman" w:cs="Times New Roman"/>
          <w:sz w:val="24"/>
          <w:szCs w:val="24"/>
        </w:rPr>
        <w:t>a, c</w:t>
      </w:r>
      <w:r w:rsidRPr="001A03A9">
        <w:rPr>
          <w:rFonts w:ascii="Times New Roman" w:hAnsi="Times New Roman" w:cs="Times New Roman"/>
          <w:sz w:val="24"/>
          <w:szCs w:val="24"/>
        </w:rPr>
        <w:t>ha</w:t>
      </w:r>
      <w:r w:rsidR="00FC5A83">
        <w:rPr>
          <w:rFonts w:ascii="Times New Roman" w:hAnsi="Times New Roman" w:cs="Times New Roman"/>
          <w:sz w:val="24"/>
          <w:szCs w:val="24"/>
        </w:rPr>
        <w:t>s</w:t>
      </w:r>
      <w:r w:rsidR="004D3EDD">
        <w:rPr>
          <w:rFonts w:ascii="Times New Roman" w:hAnsi="Times New Roman" w:cs="Times New Roman"/>
          <w:sz w:val="24"/>
          <w:szCs w:val="24"/>
        </w:rPr>
        <w:t>sis n</w:t>
      </w:r>
      <w:r w:rsidRPr="001A03A9">
        <w:rPr>
          <w:rFonts w:ascii="Times New Roman" w:hAnsi="Times New Roman" w:cs="Times New Roman"/>
          <w:sz w:val="24"/>
          <w:szCs w:val="24"/>
        </w:rPr>
        <w:t>umber IFUJAB033LK8115</w:t>
      </w:r>
      <w:r w:rsidR="009138B8">
        <w:rPr>
          <w:rFonts w:ascii="Times New Roman" w:hAnsi="Times New Roman" w:cs="Times New Roman"/>
          <w:sz w:val="24"/>
          <w:szCs w:val="24"/>
        </w:rPr>
        <w:t>5</w:t>
      </w:r>
      <w:r w:rsidR="00FC5A83">
        <w:rPr>
          <w:rFonts w:ascii="Times New Roman" w:hAnsi="Times New Roman" w:cs="Times New Roman"/>
          <w:sz w:val="24"/>
          <w:szCs w:val="24"/>
        </w:rPr>
        <w:t xml:space="preserve"> </w:t>
      </w:r>
      <w:r w:rsidR="000F3C6B">
        <w:rPr>
          <w:rFonts w:ascii="Times New Roman" w:hAnsi="Times New Roman" w:cs="Times New Roman"/>
          <w:sz w:val="24"/>
          <w:szCs w:val="24"/>
        </w:rPr>
        <w:t>and another Freightliner Columbia, chassis n</w:t>
      </w:r>
      <w:r w:rsidRPr="001A03A9">
        <w:rPr>
          <w:rFonts w:ascii="Times New Roman" w:hAnsi="Times New Roman" w:cs="Times New Roman"/>
          <w:sz w:val="24"/>
          <w:szCs w:val="24"/>
        </w:rPr>
        <w:t>umber IFUJA6A33LK84802</w:t>
      </w:r>
      <w:r w:rsidR="00471A9D">
        <w:rPr>
          <w:rFonts w:ascii="Times New Roman" w:hAnsi="Times New Roman" w:cs="Times New Roman"/>
          <w:sz w:val="24"/>
          <w:szCs w:val="24"/>
        </w:rPr>
        <w:t xml:space="preserve">, </w:t>
      </w:r>
      <w:r w:rsidRPr="001A03A9">
        <w:rPr>
          <w:rFonts w:ascii="Times New Roman" w:hAnsi="Times New Roman" w:cs="Times New Roman"/>
          <w:sz w:val="24"/>
          <w:szCs w:val="24"/>
        </w:rPr>
        <w:t>as wel</w:t>
      </w:r>
      <w:r w:rsidR="00471A9D">
        <w:rPr>
          <w:rFonts w:ascii="Times New Roman" w:hAnsi="Times New Roman" w:cs="Times New Roman"/>
          <w:sz w:val="24"/>
          <w:szCs w:val="24"/>
        </w:rPr>
        <w:t>l as two tanker trailers, whose chassis n</w:t>
      </w:r>
      <w:r w:rsidRPr="001A03A9">
        <w:rPr>
          <w:rFonts w:ascii="Times New Roman" w:hAnsi="Times New Roman" w:cs="Times New Roman"/>
          <w:sz w:val="24"/>
          <w:szCs w:val="24"/>
        </w:rPr>
        <w:t>umber</w:t>
      </w:r>
      <w:r w:rsidR="00471A9D">
        <w:rPr>
          <w:rFonts w:ascii="Times New Roman" w:hAnsi="Times New Roman" w:cs="Times New Roman"/>
          <w:sz w:val="24"/>
          <w:szCs w:val="24"/>
        </w:rPr>
        <w:t>s are</w:t>
      </w:r>
      <w:r w:rsidRPr="001A03A9">
        <w:rPr>
          <w:rFonts w:ascii="Times New Roman" w:hAnsi="Times New Roman" w:cs="Times New Roman"/>
          <w:sz w:val="24"/>
          <w:szCs w:val="24"/>
        </w:rPr>
        <w:t xml:space="preserve"> 3010</w:t>
      </w:r>
      <w:r w:rsidR="00471A9D">
        <w:rPr>
          <w:rFonts w:ascii="Times New Roman" w:hAnsi="Times New Roman" w:cs="Times New Roman"/>
          <w:sz w:val="24"/>
          <w:szCs w:val="24"/>
        </w:rPr>
        <w:t xml:space="preserve"> and </w:t>
      </w:r>
      <w:r w:rsidRPr="001A03A9">
        <w:rPr>
          <w:rFonts w:ascii="Times New Roman" w:hAnsi="Times New Roman" w:cs="Times New Roman"/>
          <w:sz w:val="24"/>
          <w:szCs w:val="24"/>
        </w:rPr>
        <w:t>TT409512</w:t>
      </w:r>
      <w:r w:rsidR="00471A9D">
        <w:rPr>
          <w:rFonts w:ascii="Times New Roman" w:hAnsi="Times New Roman" w:cs="Times New Roman"/>
          <w:sz w:val="24"/>
          <w:szCs w:val="24"/>
        </w:rPr>
        <w:t>, respectively,</w:t>
      </w:r>
      <w:r w:rsidRPr="001A03A9">
        <w:rPr>
          <w:rFonts w:ascii="Times New Roman" w:hAnsi="Times New Roman" w:cs="Times New Roman"/>
          <w:sz w:val="24"/>
          <w:szCs w:val="24"/>
        </w:rPr>
        <w:t xml:space="preserve"> were seized</w:t>
      </w:r>
      <w:r w:rsidR="00B35790">
        <w:rPr>
          <w:rFonts w:ascii="Times New Roman" w:hAnsi="Times New Roman" w:cs="Times New Roman"/>
          <w:sz w:val="24"/>
          <w:szCs w:val="24"/>
        </w:rPr>
        <w:t xml:space="preserve"> for smuggling</w:t>
      </w:r>
      <w:r w:rsidRPr="001A03A9">
        <w:rPr>
          <w:rFonts w:ascii="Times New Roman" w:hAnsi="Times New Roman" w:cs="Times New Roman"/>
          <w:sz w:val="24"/>
          <w:szCs w:val="24"/>
        </w:rPr>
        <w:t xml:space="preserve"> under Notices of Seizure Number 011035K and 011036K</w:t>
      </w:r>
      <w:r w:rsidR="00B35790">
        <w:rPr>
          <w:rFonts w:ascii="Times New Roman" w:hAnsi="Times New Roman" w:cs="Times New Roman"/>
          <w:sz w:val="24"/>
          <w:szCs w:val="24"/>
        </w:rPr>
        <w:t>.</w:t>
      </w:r>
      <w:r w:rsidRPr="001A03A9">
        <w:rPr>
          <w:rFonts w:ascii="Times New Roman" w:hAnsi="Times New Roman" w:cs="Times New Roman"/>
          <w:sz w:val="24"/>
          <w:szCs w:val="24"/>
        </w:rPr>
        <w:t xml:space="preserve"> </w:t>
      </w:r>
    </w:p>
    <w:p w:rsidR="00FC5A83" w:rsidRPr="00FC5A83" w:rsidRDefault="00FC5A83" w:rsidP="00FC5A83">
      <w:pPr>
        <w:pStyle w:val="ListParagraph"/>
        <w:rPr>
          <w:rFonts w:ascii="Times New Roman" w:hAnsi="Times New Roman" w:cs="Times New Roman"/>
          <w:sz w:val="24"/>
          <w:szCs w:val="24"/>
        </w:rPr>
      </w:pPr>
    </w:p>
    <w:p w:rsidR="00173361" w:rsidRDefault="00697452" w:rsidP="001A03A9">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drivers of the aforesaid motor vehicles</w:t>
      </w:r>
      <w:r w:rsidR="00DA596F">
        <w:rPr>
          <w:rFonts w:ascii="Times New Roman" w:hAnsi="Times New Roman" w:cs="Times New Roman"/>
          <w:sz w:val="24"/>
          <w:szCs w:val="24"/>
        </w:rPr>
        <w:t xml:space="preserve"> </w:t>
      </w:r>
      <w:r w:rsidR="0067569D" w:rsidRPr="001A03A9">
        <w:rPr>
          <w:rFonts w:ascii="Times New Roman" w:hAnsi="Times New Roman" w:cs="Times New Roman"/>
          <w:sz w:val="24"/>
          <w:szCs w:val="24"/>
        </w:rPr>
        <w:t>were subsequently tried and convicted of smuggling by the Kariba Magistrates Court</w:t>
      </w:r>
      <w:r w:rsidR="00DA596F">
        <w:rPr>
          <w:rFonts w:ascii="Times New Roman" w:hAnsi="Times New Roman" w:cs="Times New Roman"/>
          <w:sz w:val="24"/>
          <w:szCs w:val="24"/>
        </w:rPr>
        <w:t xml:space="preserve"> under CRB No 500-502/20</w:t>
      </w:r>
      <w:r w:rsidR="0067569D" w:rsidRPr="001A03A9">
        <w:rPr>
          <w:rFonts w:ascii="Times New Roman" w:hAnsi="Times New Roman" w:cs="Times New Roman"/>
          <w:sz w:val="24"/>
          <w:szCs w:val="24"/>
        </w:rPr>
        <w:t xml:space="preserve">. </w:t>
      </w:r>
    </w:p>
    <w:p w:rsidR="00173361" w:rsidRPr="00891035" w:rsidRDefault="00173361" w:rsidP="00173361">
      <w:pPr>
        <w:pStyle w:val="ListParagraph"/>
        <w:rPr>
          <w:rFonts w:ascii="Times New Roman" w:hAnsi="Times New Roman" w:cs="Times New Roman"/>
          <w:sz w:val="8"/>
          <w:szCs w:val="8"/>
        </w:rPr>
      </w:pPr>
    </w:p>
    <w:p w:rsidR="007222ED" w:rsidRDefault="00CB513B" w:rsidP="001A03A9">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p</w:t>
      </w:r>
      <w:r w:rsidR="0067569D" w:rsidRPr="001A03A9">
        <w:rPr>
          <w:rFonts w:ascii="Times New Roman" w:hAnsi="Times New Roman" w:cs="Times New Roman"/>
          <w:sz w:val="24"/>
          <w:szCs w:val="24"/>
        </w:rPr>
        <w:t>laintiff made r</w:t>
      </w:r>
      <w:r>
        <w:rPr>
          <w:rFonts w:ascii="Times New Roman" w:hAnsi="Times New Roman" w:cs="Times New Roman"/>
          <w:sz w:val="24"/>
          <w:szCs w:val="24"/>
        </w:rPr>
        <w:t>epresentations to the defendant’</w:t>
      </w:r>
      <w:r w:rsidR="0067569D" w:rsidRPr="001A03A9">
        <w:rPr>
          <w:rFonts w:ascii="Times New Roman" w:hAnsi="Times New Roman" w:cs="Times New Roman"/>
          <w:sz w:val="24"/>
          <w:szCs w:val="24"/>
        </w:rPr>
        <w:t>s Regional Manager</w:t>
      </w:r>
      <w:r w:rsidR="00CD5AD2">
        <w:rPr>
          <w:rFonts w:ascii="Times New Roman" w:hAnsi="Times New Roman" w:cs="Times New Roman"/>
          <w:sz w:val="24"/>
          <w:szCs w:val="24"/>
        </w:rPr>
        <w:t>, who on</w:t>
      </w:r>
      <w:r w:rsidR="0067569D" w:rsidRPr="001A03A9">
        <w:rPr>
          <w:rFonts w:ascii="Times New Roman" w:hAnsi="Times New Roman" w:cs="Times New Roman"/>
          <w:sz w:val="24"/>
          <w:szCs w:val="24"/>
        </w:rPr>
        <w:t xml:space="preserve"> 12 October set out release terms for the </w:t>
      </w:r>
      <w:r w:rsidR="00CD5AD2">
        <w:rPr>
          <w:rFonts w:ascii="Times New Roman" w:hAnsi="Times New Roman" w:cs="Times New Roman"/>
          <w:sz w:val="24"/>
          <w:szCs w:val="24"/>
        </w:rPr>
        <w:t xml:space="preserve">seized </w:t>
      </w:r>
      <w:r w:rsidR="00B53464">
        <w:rPr>
          <w:rFonts w:ascii="Times New Roman" w:hAnsi="Times New Roman" w:cs="Times New Roman"/>
          <w:sz w:val="24"/>
          <w:szCs w:val="24"/>
        </w:rPr>
        <w:t xml:space="preserve">motor vehicles and trailers. </w:t>
      </w:r>
    </w:p>
    <w:p w:rsidR="007222ED" w:rsidRPr="00891035" w:rsidRDefault="007222ED" w:rsidP="007222ED">
      <w:pPr>
        <w:pStyle w:val="ListParagraph"/>
        <w:rPr>
          <w:rFonts w:ascii="Times New Roman" w:hAnsi="Times New Roman" w:cs="Times New Roman"/>
          <w:sz w:val="8"/>
          <w:szCs w:val="8"/>
        </w:rPr>
      </w:pPr>
    </w:p>
    <w:p w:rsidR="00AB2792" w:rsidRDefault="00891035" w:rsidP="0067569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Pursuant to release terms, </w:t>
      </w:r>
      <w:r w:rsidR="0045237F">
        <w:rPr>
          <w:rFonts w:ascii="Times New Roman" w:hAnsi="Times New Roman" w:cs="Times New Roman"/>
          <w:sz w:val="24"/>
          <w:szCs w:val="24"/>
        </w:rPr>
        <w:t>on 12 October 2020, the p</w:t>
      </w:r>
      <w:r w:rsidR="000B5F4A">
        <w:rPr>
          <w:rFonts w:ascii="Times New Roman" w:hAnsi="Times New Roman" w:cs="Times New Roman"/>
          <w:sz w:val="24"/>
          <w:szCs w:val="24"/>
        </w:rPr>
        <w:t>laintiff paid</w:t>
      </w:r>
      <w:r w:rsidR="00A24370">
        <w:rPr>
          <w:rFonts w:ascii="Times New Roman" w:hAnsi="Times New Roman" w:cs="Times New Roman"/>
          <w:sz w:val="24"/>
          <w:szCs w:val="24"/>
        </w:rPr>
        <w:t xml:space="preserve"> the sum </w:t>
      </w:r>
      <w:r w:rsidR="000B5F4A">
        <w:rPr>
          <w:rFonts w:ascii="Times New Roman" w:hAnsi="Times New Roman" w:cs="Times New Roman"/>
          <w:sz w:val="24"/>
          <w:szCs w:val="24"/>
        </w:rPr>
        <w:t>of</w:t>
      </w:r>
      <w:r w:rsidR="005D70E1">
        <w:rPr>
          <w:rFonts w:ascii="Times New Roman" w:hAnsi="Times New Roman" w:cs="Times New Roman"/>
          <w:sz w:val="24"/>
          <w:szCs w:val="24"/>
        </w:rPr>
        <w:t xml:space="preserve"> ZWL$72,</w:t>
      </w:r>
      <w:r w:rsidR="00920E23">
        <w:rPr>
          <w:rFonts w:ascii="Times New Roman" w:hAnsi="Times New Roman" w:cs="Times New Roman"/>
          <w:sz w:val="24"/>
          <w:szCs w:val="24"/>
        </w:rPr>
        <w:t>000 to the defendant.</w:t>
      </w:r>
    </w:p>
    <w:p w:rsidR="00AB2792" w:rsidRPr="00AB2792" w:rsidRDefault="00AB2792" w:rsidP="00AB2792">
      <w:pPr>
        <w:pStyle w:val="ListParagraph"/>
        <w:rPr>
          <w:rFonts w:ascii="Times New Roman" w:hAnsi="Times New Roman" w:cs="Times New Roman"/>
          <w:sz w:val="8"/>
          <w:szCs w:val="8"/>
        </w:rPr>
      </w:pPr>
    </w:p>
    <w:p w:rsidR="00D572D5" w:rsidRDefault="0067569D" w:rsidP="0067569D">
      <w:pPr>
        <w:pStyle w:val="ListParagraph"/>
        <w:numPr>
          <w:ilvl w:val="0"/>
          <w:numId w:val="3"/>
        </w:numPr>
        <w:spacing w:line="360" w:lineRule="auto"/>
        <w:jc w:val="both"/>
        <w:rPr>
          <w:rFonts w:ascii="Times New Roman" w:hAnsi="Times New Roman" w:cs="Times New Roman"/>
          <w:sz w:val="24"/>
          <w:szCs w:val="24"/>
        </w:rPr>
      </w:pPr>
      <w:r w:rsidRPr="00AB2792">
        <w:rPr>
          <w:rFonts w:ascii="Times New Roman" w:hAnsi="Times New Roman" w:cs="Times New Roman"/>
          <w:sz w:val="24"/>
          <w:szCs w:val="24"/>
        </w:rPr>
        <w:t xml:space="preserve">On 28 October </w:t>
      </w:r>
      <w:r w:rsidR="00F74238">
        <w:rPr>
          <w:rFonts w:ascii="Times New Roman" w:hAnsi="Times New Roman" w:cs="Times New Roman"/>
          <w:sz w:val="24"/>
          <w:szCs w:val="24"/>
        </w:rPr>
        <w:t xml:space="preserve">2020 </w:t>
      </w:r>
      <w:r w:rsidRPr="00AB2792">
        <w:rPr>
          <w:rFonts w:ascii="Times New Roman" w:hAnsi="Times New Roman" w:cs="Times New Roman"/>
          <w:sz w:val="24"/>
          <w:szCs w:val="24"/>
        </w:rPr>
        <w:t xml:space="preserve">however the Commissioner, Customs and Excise overturned the Regional Manager’s decision and forfeited the trucks and trailer. </w:t>
      </w:r>
    </w:p>
    <w:p w:rsidR="00D572D5" w:rsidRPr="00D572D5" w:rsidRDefault="00D572D5" w:rsidP="00D572D5">
      <w:pPr>
        <w:pStyle w:val="ListParagraph"/>
        <w:rPr>
          <w:rFonts w:ascii="Times New Roman" w:hAnsi="Times New Roman" w:cs="Times New Roman"/>
          <w:sz w:val="8"/>
          <w:szCs w:val="8"/>
        </w:rPr>
      </w:pPr>
    </w:p>
    <w:p w:rsidR="00117228" w:rsidRDefault="0067569D" w:rsidP="0067569D">
      <w:pPr>
        <w:pStyle w:val="ListParagraph"/>
        <w:numPr>
          <w:ilvl w:val="0"/>
          <w:numId w:val="3"/>
        </w:numPr>
        <w:spacing w:line="360" w:lineRule="auto"/>
        <w:jc w:val="both"/>
        <w:rPr>
          <w:rFonts w:ascii="Times New Roman" w:hAnsi="Times New Roman" w:cs="Times New Roman"/>
          <w:sz w:val="24"/>
          <w:szCs w:val="24"/>
        </w:rPr>
      </w:pPr>
      <w:r w:rsidRPr="00AB2792">
        <w:rPr>
          <w:rFonts w:ascii="Times New Roman" w:hAnsi="Times New Roman" w:cs="Times New Roman"/>
          <w:sz w:val="24"/>
          <w:szCs w:val="24"/>
        </w:rPr>
        <w:t xml:space="preserve">The said forfeiture was communicated </w:t>
      </w:r>
      <w:r w:rsidR="00055146">
        <w:rPr>
          <w:rFonts w:ascii="Times New Roman" w:hAnsi="Times New Roman" w:cs="Times New Roman"/>
          <w:sz w:val="24"/>
          <w:szCs w:val="24"/>
        </w:rPr>
        <w:t xml:space="preserve">to the plaintiff by letter dated </w:t>
      </w:r>
      <w:r w:rsidRPr="00AB2792">
        <w:rPr>
          <w:rFonts w:ascii="Times New Roman" w:hAnsi="Times New Roman" w:cs="Times New Roman"/>
          <w:sz w:val="24"/>
          <w:szCs w:val="24"/>
        </w:rPr>
        <w:t>6</w:t>
      </w:r>
      <w:r w:rsidR="00055146">
        <w:rPr>
          <w:rFonts w:ascii="Times New Roman" w:hAnsi="Times New Roman" w:cs="Times New Roman"/>
          <w:sz w:val="24"/>
          <w:szCs w:val="24"/>
          <w:vertAlign w:val="superscript"/>
        </w:rPr>
        <w:t xml:space="preserve"> </w:t>
      </w:r>
      <w:r w:rsidRPr="00AB2792">
        <w:rPr>
          <w:rFonts w:ascii="Times New Roman" w:hAnsi="Times New Roman" w:cs="Times New Roman"/>
          <w:sz w:val="24"/>
          <w:szCs w:val="24"/>
        </w:rPr>
        <w:t>November 2020 whic</w:t>
      </w:r>
      <w:r w:rsidR="00055146">
        <w:rPr>
          <w:rFonts w:ascii="Times New Roman" w:hAnsi="Times New Roman" w:cs="Times New Roman"/>
          <w:sz w:val="24"/>
          <w:szCs w:val="24"/>
        </w:rPr>
        <w:t xml:space="preserve">h was received on </w:t>
      </w:r>
      <w:r w:rsidRPr="00AB2792">
        <w:rPr>
          <w:rFonts w:ascii="Times New Roman" w:hAnsi="Times New Roman" w:cs="Times New Roman"/>
          <w:sz w:val="24"/>
          <w:szCs w:val="24"/>
        </w:rPr>
        <w:t>9</w:t>
      </w:r>
      <w:r w:rsidR="00055146">
        <w:rPr>
          <w:rFonts w:ascii="Times New Roman" w:hAnsi="Times New Roman" w:cs="Times New Roman"/>
          <w:sz w:val="24"/>
          <w:szCs w:val="24"/>
          <w:vertAlign w:val="superscript"/>
        </w:rPr>
        <w:t xml:space="preserve"> </w:t>
      </w:r>
      <w:r w:rsidRPr="00AB2792">
        <w:rPr>
          <w:rFonts w:ascii="Times New Roman" w:hAnsi="Times New Roman" w:cs="Times New Roman"/>
          <w:sz w:val="24"/>
          <w:szCs w:val="24"/>
        </w:rPr>
        <w:t xml:space="preserve">November 2020. </w:t>
      </w:r>
    </w:p>
    <w:p w:rsidR="00117228" w:rsidRPr="00117228" w:rsidRDefault="00117228" w:rsidP="00117228">
      <w:pPr>
        <w:pStyle w:val="ListParagraph"/>
        <w:rPr>
          <w:rFonts w:ascii="Times New Roman" w:hAnsi="Times New Roman" w:cs="Times New Roman"/>
          <w:sz w:val="8"/>
          <w:szCs w:val="8"/>
        </w:rPr>
      </w:pPr>
    </w:p>
    <w:p w:rsidR="00FD5C87" w:rsidRDefault="00117228" w:rsidP="0067569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 </w:t>
      </w:r>
      <w:r w:rsidR="0067569D" w:rsidRPr="00AB2792">
        <w:rPr>
          <w:rFonts w:ascii="Times New Roman" w:hAnsi="Times New Roman" w:cs="Times New Roman"/>
          <w:sz w:val="24"/>
          <w:szCs w:val="24"/>
        </w:rPr>
        <w:t>13</w:t>
      </w:r>
      <w:r>
        <w:rPr>
          <w:rFonts w:ascii="Times New Roman" w:hAnsi="Times New Roman" w:cs="Times New Roman"/>
          <w:sz w:val="24"/>
          <w:szCs w:val="24"/>
          <w:vertAlign w:val="superscript"/>
        </w:rPr>
        <w:t xml:space="preserve"> </w:t>
      </w:r>
      <w:r w:rsidR="00CA277D">
        <w:rPr>
          <w:rFonts w:ascii="Times New Roman" w:hAnsi="Times New Roman" w:cs="Times New Roman"/>
          <w:sz w:val="24"/>
          <w:szCs w:val="24"/>
        </w:rPr>
        <w:t>January 2021, the p</w:t>
      </w:r>
      <w:r w:rsidR="0067569D" w:rsidRPr="00AB2792">
        <w:rPr>
          <w:rFonts w:ascii="Times New Roman" w:hAnsi="Times New Roman" w:cs="Times New Roman"/>
          <w:sz w:val="24"/>
          <w:szCs w:val="24"/>
        </w:rPr>
        <w:t xml:space="preserve">laintiff obtained an </w:t>
      </w:r>
      <w:r w:rsidR="00CE5246">
        <w:rPr>
          <w:rFonts w:ascii="Times New Roman" w:hAnsi="Times New Roman" w:cs="Times New Roman"/>
          <w:sz w:val="24"/>
          <w:szCs w:val="24"/>
        </w:rPr>
        <w:t xml:space="preserve">interim order </w:t>
      </w:r>
      <w:r w:rsidR="00DB0C3F">
        <w:rPr>
          <w:rFonts w:ascii="Times New Roman" w:hAnsi="Times New Roman" w:cs="Times New Roman"/>
          <w:sz w:val="24"/>
          <w:szCs w:val="24"/>
        </w:rPr>
        <w:t xml:space="preserve">from this court under HC 6620/20 (per </w:t>
      </w:r>
      <w:r w:rsidR="00DB0C3F" w:rsidRPr="00F74238">
        <w:rPr>
          <w:rFonts w:ascii="Times New Roman" w:hAnsi="Times New Roman" w:cs="Times New Roman"/>
          <w:smallCaps/>
          <w:sz w:val="24"/>
          <w:szCs w:val="24"/>
        </w:rPr>
        <w:t>T</w:t>
      </w:r>
      <w:r w:rsidR="00F74238" w:rsidRPr="00F74238">
        <w:rPr>
          <w:rFonts w:ascii="Times New Roman" w:hAnsi="Times New Roman" w:cs="Times New Roman"/>
          <w:smallCaps/>
          <w:sz w:val="24"/>
          <w:szCs w:val="24"/>
        </w:rPr>
        <w:t>agu</w:t>
      </w:r>
      <w:r w:rsidR="00DB0C3F">
        <w:rPr>
          <w:rFonts w:ascii="Times New Roman" w:hAnsi="Times New Roman" w:cs="Times New Roman"/>
          <w:sz w:val="24"/>
          <w:szCs w:val="24"/>
        </w:rPr>
        <w:t xml:space="preserve"> J) </w:t>
      </w:r>
      <w:r w:rsidR="00CE5246">
        <w:rPr>
          <w:rFonts w:ascii="Times New Roman" w:hAnsi="Times New Roman" w:cs="Times New Roman"/>
          <w:sz w:val="24"/>
          <w:szCs w:val="24"/>
        </w:rPr>
        <w:t>interdicting the d</w:t>
      </w:r>
      <w:r w:rsidR="0067569D" w:rsidRPr="00AB2792">
        <w:rPr>
          <w:rFonts w:ascii="Times New Roman" w:hAnsi="Times New Roman" w:cs="Times New Roman"/>
          <w:sz w:val="24"/>
          <w:szCs w:val="24"/>
        </w:rPr>
        <w:t>efendant from disposing the seized articles.</w:t>
      </w:r>
      <w:r w:rsidR="002F4BD0">
        <w:rPr>
          <w:rFonts w:ascii="Times New Roman" w:hAnsi="Times New Roman" w:cs="Times New Roman"/>
          <w:sz w:val="24"/>
          <w:szCs w:val="24"/>
        </w:rPr>
        <w:t xml:space="preserve"> By the date of hearing of the special case that order was still extant.</w:t>
      </w:r>
      <w:r w:rsidR="0067569D" w:rsidRPr="00AB2792">
        <w:rPr>
          <w:rFonts w:ascii="Times New Roman" w:hAnsi="Times New Roman" w:cs="Times New Roman"/>
          <w:sz w:val="24"/>
          <w:szCs w:val="24"/>
        </w:rPr>
        <w:t xml:space="preserve">  </w:t>
      </w:r>
    </w:p>
    <w:p w:rsidR="00FD5C87" w:rsidRPr="00FD5C87" w:rsidRDefault="00FD5C87" w:rsidP="00FD5C87">
      <w:pPr>
        <w:pStyle w:val="ListParagraph"/>
        <w:rPr>
          <w:rFonts w:ascii="Times New Roman" w:hAnsi="Times New Roman" w:cs="Times New Roman"/>
          <w:sz w:val="8"/>
          <w:szCs w:val="8"/>
        </w:rPr>
      </w:pPr>
    </w:p>
    <w:p w:rsidR="0067569D" w:rsidRPr="00AB2792" w:rsidRDefault="00FF7579" w:rsidP="0067569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67569D" w:rsidRPr="00AB2792">
        <w:rPr>
          <w:rFonts w:ascii="Times New Roman" w:hAnsi="Times New Roman" w:cs="Times New Roman"/>
          <w:sz w:val="24"/>
          <w:szCs w:val="24"/>
        </w:rPr>
        <w:t>he Plaintiff issued summ</w:t>
      </w:r>
      <w:r w:rsidR="00BD7FB1">
        <w:rPr>
          <w:rFonts w:ascii="Times New Roman" w:hAnsi="Times New Roman" w:cs="Times New Roman"/>
          <w:sz w:val="24"/>
          <w:szCs w:val="24"/>
        </w:rPr>
        <w:t>ons</w:t>
      </w:r>
      <w:r w:rsidR="0067569D" w:rsidRPr="00AB2792">
        <w:rPr>
          <w:rFonts w:ascii="Times New Roman" w:hAnsi="Times New Roman" w:cs="Times New Roman"/>
          <w:sz w:val="24"/>
          <w:szCs w:val="24"/>
        </w:rPr>
        <w:t xml:space="preserve"> under Case No. HC 1343/21</w:t>
      </w:r>
      <w:r w:rsidR="004D6937">
        <w:rPr>
          <w:rFonts w:ascii="Times New Roman" w:hAnsi="Times New Roman" w:cs="Times New Roman"/>
          <w:sz w:val="24"/>
          <w:szCs w:val="24"/>
        </w:rPr>
        <w:t xml:space="preserve"> on 12 April 2021,</w:t>
      </w:r>
      <w:r w:rsidR="0067569D" w:rsidRPr="00AB2792">
        <w:rPr>
          <w:rFonts w:ascii="Times New Roman" w:hAnsi="Times New Roman" w:cs="Times New Roman"/>
          <w:sz w:val="24"/>
          <w:szCs w:val="24"/>
        </w:rPr>
        <w:t xml:space="preserve"> for</w:t>
      </w:r>
      <w:r w:rsidR="00620A2E">
        <w:rPr>
          <w:rFonts w:ascii="Times New Roman" w:hAnsi="Times New Roman" w:cs="Times New Roman"/>
          <w:sz w:val="24"/>
          <w:szCs w:val="24"/>
        </w:rPr>
        <w:t xml:space="preserve"> an order declaring </w:t>
      </w:r>
      <w:r w:rsidR="0067569D" w:rsidRPr="00AB2792">
        <w:rPr>
          <w:rFonts w:ascii="Times New Roman" w:hAnsi="Times New Roman" w:cs="Times New Roman"/>
          <w:sz w:val="24"/>
          <w:szCs w:val="24"/>
        </w:rPr>
        <w:t>the forfeiture of the seized ar</w:t>
      </w:r>
      <w:r w:rsidR="004D6937">
        <w:rPr>
          <w:rFonts w:ascii="Times New Roman" w:hAnsi="Times New Roman" w:cs="Times New Roman"/>
          <w:sz w:val="24"/>
          <w:szCs w:val="24"/>
        </w:rPr>
        <w:t>ticles</w:t>
      </w:r>
      <w:r w:rsidR="00620A2E">
        <w:rPr>
          <w:rFonts w:ascii="Times New Roman" w:hAnsi="Times New Roman" w:cs="Times New Roman"/>
          <w:sz w:val="24"/>
          <w:szCs w:val="24"/>
        </w:rPr>
        <w:t xml:space="preserve"> to be unlawful, and for their release</w:t>
      </w:r>
      <w:r w:rsidR="004D6937">
        <w:rPr>
          <w:rFonts w:ascii="Times New Roman" w:hAnsi="Times New Roman" w:cs="Times New Roman"/>
          <w:sz w:val="24"/>
          <w:szCs w:val="24"/>
        </w:rPr>
        <w:t>.</w:t>
      </w:r>
    </w:p>
    <w:p w:rsidR="00F97F6F" w:rsidRDefault="00F97F6F" w:rsidP="0067569D">
      <w:pPr>
        <w:spacing w:line="360" w:lineRule="auto"/>
        <w:jc w:val="both"/>
        <w:rPr>
          <w:rFonts w:ascii="Times New Roman" w:hAnsi="Times New Roman" w:cs="Times New Roman"/>
          <w:sz w:val="24"/>
          <w:szCs w:val="24"/>
        </w:rPr>
      </w:pPr>
      <w:r>
        <w:rPr>
          <w:rFonts w:ascii="Times New Roman" w:hAnsi="Times New Roman" w:cs="Times New Roman"/>
          <w:sz w:val="24"/>
          <w:szCs w:val="24"/>
        </w:rPr>
        <w:t>For the sake of clarity and completeness of the record, l</w:t>
      </w:r>
      <w:r w:rsidRPr="00F97F6F">
        <w:rPr>
          <w:rFonts w:ascii="Times New Roman" w:hAnsi="Times New Roman" w:cs="Times New Roman"/>
          <w:sz w:val="24"/>
          <w:szCs w:val="24"/>
        </w:rPr>
        <w:t xml:space="preserve">et </w:t>
      </w:r>
      <w:r>
        <w:rPr>
          <w:rFonts w:ascii="Times New Roman" w:hAnsi="Times New Roman" w:cs="Times New Roman"/>
          <w:sz w:val="24"/>
          <w:szCs w:val="24"/>
        </w:rPr>
        <w:t xml:space="preserve">me </w:t>
      </w:r>
      <w:r w:rsidR="00F8405E">
        <w:rPr>
          <w:rFonts w:ascii="Times New Roman" w:hAnsi="Times New Roman" w:cs="Times New Roman"/>
          <w:sz w:val="24"/>
          <w:szCs w:val="24"/>
        </w:rPr>
        <w:t xml:space="preserve">return to para </w:t>
      </w:r>
      <w:r w:rsidR="009C2FD5">
        <w:rPr>
          <w:rFonts w:ascii="Times New Roman" w:hAnsi="Times New Roman" w:cs="Times New Roman"/>
          <w:sz w:val="24"/>
          <w:szCs w:val="24"/>
        </w:rPr>
        <w:t>5 of the statement of agreed facts.</w:t>
      </w:r>
      <w:r w:rsidR="00BB22B4">
        <w:rPr>
          <w:rFonts w:ascii="Times New Roman" w:hAnsi="Times New Roman" w:cs="Times New Roman"/>
          <w:sz w:val="24"/>
          <w:szCs w:val="24"/>
        </w:rPr>
        <w:t xml:space="preserve"> The letter from the defendant was written in the following terms:</w:t>
      </w:r>
    </w:p>
    <w:p w:rsidR="00BB22B4" w:rsidRPr="0041630E" w:rsidRDefault="00BB22B4" w:rsidP="0089160F">
      <w:pPr>
        <w:spacing w:line="240" w:lineRule="auto"/>
        <w:jc w:val="both"/>
        <w:rPr>
          <w:rFonts w:ascii="Times New Roman" w:hAnsi="Times New Roman" w:cs="Times New Roman"/>
        </w:rPr>
      </w:pPr>
      <w:r w:rsidRPr="0041630E">
        <w:rPr>
          <w:rFonts w:ascii="Times New Roman" w:hAnsi="Times New Roman" w:cs="Times New Roman"/>
        </w:rPr>
        <w:tab/>
      </w:r>
      <w:r w:rsidR="00004873" w:rsidRPr="0041630E">
        <w:rPr>
          <w:rFonts w:ascii="Times New Roman" w:hAnsi="Times New Roman" w:cs="Times New Roman"/>
        </w:rPr>
        <w:t>“Dear Sir”</w:t>
      </w:r>
    </w:p>
    <w:p w:rsidR="00004873" w:rsidRPr="00E80B2D" w:rsidRDefault="00004873" w:rsidP="0089160F">
      <w:pPr>
        <w:spacing w:line="240" w:lineRule="auto"/>
        <w:ind w:left="720"/>
        <w:jc w:val="both"/>
        <w:rPr>
          <w:rFonts w:ascii="Times New Roman" w:hAnsi="Times New Roman" w:cs="Times New Roman"/>
          <w:b/>
          <w:sz w:val="20"/>
          <w:szCs w:val="20"/>
        </w:rPr>
      </w:pPr>
      <w:r w:rsidRPr="00E80B2D">
        <w:rPr>
          <w:rFonts w:ascii="Times New Roman" w:hAnsi="Times New Roman" w:cs="Times New Roman"/>
          <w:b/>
          <w:sz w:val="20"/>
          <w:szCs w:val="20"/>
        </w:rPr>
        <w:t>FALSE DECLA</w:t>
      </w:r>
      <w:r w:rsidR="0082318A" w:rsidRPr="00E80B2D">
        <w:rPr>
          <w:rFonts w:ascii="Times New Roman" w:hAnsi="Times New Roman" w:cs="Times New Roman"/>
          <w:b/>
          <w:sz w:val="20"/>
          <w:szCs w:val="20"/>
        </w:rPr>
        <w:t>RATION: NOTICE OF SEIZURE No.</w:t>
      </w:r>
      <w:r w:rsidRPr="00E80B2D">
        <w:rPr>
          <w:rFonts w:ascii="Times New Roman" w:hAnsi="Times New Roman" w:cs="Times New Roman"/>
          <w:b/>
          <w:sz w:val="20"/>
          <w:szCs w:val="20"/>
        </w:rPr>
        <w:t xml:space="preserve"> 011035K OF 19 SEPTEMBER </w:t>
      </w:r>
      <w:r w:rsidR="005C027D" w:rsidRPr="00E80B2D">
        <w:rPr>
          <w:rFonts w:ascii="Times New Roman" w:hAnsi="Times New Roman" w:cs="Times New Roman"/>
          <w:b/>
          <w:sz w:val="20"/>
          <w:szCs w:val="20"/>
        </w:rPr>
        <w:t>2020: FREIGHTLINER COLOMBIA CHA</w:t>
      </w:r>
      <w:r w:rsidR="0082318A" w:rsidRPr="00E80B2D">
        <w:rPr>
          <w:rFonts w:ascii="Times New Roman" w:hAnsi="Times New Roman" w:cs="Times New Roman"/>
          <w:b/>
          <w:sz w:val="20"/>
          <w:szCs w:val="20"/>
        </w:rPr>
        <w:t>S</w:t>
      </w:r>
      <w:r w:rsidR="005C027D" w:rsidRPr="00E80B2D">
        <w:rPr>
          <w:rFonts w:ascii="Times New Roman" w:hAnsi="Times New Roman" w:cs="Times New Roman"/>
          <w:b/>
          <w:sz w:val="20"/>
          <w:szCs w:val="20"/>
        </w:rPr>
        <w:t>SIS</w:t>
      </w:r>
      <w:r w:rsidR="0082318A" w:rsidRPr="00E80B2D">
        <w:rPr>
          <w:rFonts w:ascii="Times New Roman" w:hAnsi="Times New Roman" w:cs="Times New Roman"/>
          <w:b/>
          <w:sz w:val="20"/>
          <w:szCs w:val="20"/>
        </w:rPr>
        <w:t xml:space="preserve"> No. </w:t>
      </w:r>
      <w:r w:rsidR="009138B8" w:rsidRPr="00E80B2D">
        <w:rPr>
          <w:rFonts w:ascii="Times New Roman" w:hAnsi="Times New Roman" w:cs="Times New Roman"/>
          <w:b/>
          <w:sz w:val="20"/>
          <w:szCs w:val="20"/>
        </w:rPr>
        <w:t>IFUJAB033LK81155</w:t>
      </w:r>
      <w:r w:rsidR="005C027D" w:rsidRPr="00E80B2D">
        <w:rPr>
          <w:rFonts w:ascii="Times New Roman" w:hAnsi="Times New Roman" w:cs="Times New Roman"/>
          <w:b/>
          <w:sz w:val="20"/>
          <w:szCs w:val="20"/>
        </w:rPr>
        <w:t xml:space="preserve"> and TRAILER TANKER CHASSIS No. 3010: ENIAS </w:t>
      </w:r>
      <w:r w:rsidR="00CC3CC1" w:rsidRPr="00E80B2D">
        <w:rPr>
          <w:rFonts w:ascii="Times New Roman" w:hAnsi="Times New Roman" w:cs="Times New Roman"/>
          <w:b/>
          <w:sz w:val="20"/>
          <w:szCs w:val="20"/>
        </w:rPr>
        <w:t>MOYO c/o</w:t>
      </w:r>
      <w:r w:rsidR="009138B8" w:rsidRPr="00E80B2D">
        <w:rPr>
          <w:rFonts w:ascii="Times New Roman" w:hAnsi="Times New Roman" w:cs="Times New Roman"/>
          <w:b/>
          <w:sz w:val="20"/>
          <w:szCs w:val="20"/>
        </w:rPr>
        <w:t xml:space="preserve"> </w:t>
      </w:r>
      <w:r w:rsidR="00CC3CC1" w:rsidRPr="00E80B2D">
        <w:rPr>
          <w:rFonts w:ascii="Times New Roman" w:hAnsi="Times New Roman" w:cs="Times New Roman"/>
          <w:b/>
          <w:sz w:val="20"/>
          <w:szCs w:val="20"/>
        </w:rPr>
        <w:t>MERYSTAKE INVESTMENTS (PVT) LTD</w:t>
      </w:r>
    </w:p>
    <w:p w:rsidR="00CC3CC1" w:rsidRPr="0041630E" w:rsidRDefault="00F10CDC" w:rsidP="0089160F">
      <w:pPr>
        <w:spacing w:line="240" w:lineRule="auto"/>
        <w:ind w:left="720"/>
        <w:jc w:val="both"/>
        <w:rPr>
          <w:rFonts w:ascii="Times New Roman" w:hAnsi="Times New Roman" w:cs="Times New Roman"/>
        </w:rPr>
      </w:pPr>
      <w:r w:rsidRPr="0041630E">
        <w:rPr>
          <w:rFonts w:ascii="Times New Roman" w:hAnsi="Times New Roman" w:cs="Times New Roman"/>
        </w:rPr>
        <w:t>The above subject matter refers.</w:t>
      </w:r>
    </w:p>
    <w:p w:rsidR="00F10CDC" w:rsidRDefault="00F10CDC" w:rsidP="0089160F">
      <w:pPr>
        <w:spacing w:line="240" w:lineRule="auto"/>
        <w:ind w:left="720"/>
        <w:jc w:val="both"/>
        <w:rPr>
          <w:rFonts w:ascii="Times New Roman" w:hAnsi="Times New Roman" w:cs="Times New Roman"/>
        </w:rPr>
      </w:pPr>
      <w:r w:rsidRPr="0041630E">
        <w:rPr>
          <w:rFonts w:ascii="Times New Roman" w:hAnsi="Times New Roman" w:cs="Times New Roman"/>
        </w:rPr>
        <w:t xml:space="preserve">The facts are that you availed your vehicle to transport fuel and falsified </w:t>
      </w:r>
      <w:r w:rsidR="00E668A5" w:rsidRPr="0041630E">
        <w:rPr>
          <w:rFonts w:ascii="Times New Roman" w:hAnsi="Times New Roman" w:cs="Times New Roman"/>
        </w:rPr>
        <w:t>transiting it to DRC without documentation of the consignee and later returned it to Zimbabwe without paying duty.</w:t>
      </w:r>
      <w:r w:rsidR="00477C23" w:rsidRPr="0041630E">
        <w:rPr>
          <w:rFonts w:ascii="Times New Roman" w:hAnsi="Times New Roman" w:cs="Times New Roman"/>
        </w:rPr>
        <w:t xml:space="preserve"> It is noted in this case that you contravened the provisions of section 38 (1) as read with s 187 of the Cu</w:t>
      </w:r>
      <w:r w:rsidR="00323660" w:rsidRPr="0041630E">
        <w:rPr>
          <w:rFonts w:ascii="Times New Roman" w:hAnsi="Times New Roman" w:cs="Times New Roman"/>
        </w:rPr>
        <w:t xml:space="preserve">stoms &amp; Excise Act </w:t>
      </w:r>
      <w:r w:rsidR="00C83135" w:rsidRPr="0041630E">
        <w:rPr>
          <w:rFonts w:ascii="Times New Roman" w:hAnsi="Times New Roman" w:cs="Times New Roman"/>
        </w:rPr>
        <w:t>[</w:t>
      </w:r>
      <w:r w:rsidR="00C83135" w:rsidRPr="004D1246">
        <w:rPr>
          <w:rFonts w:ascii="Times New Roman" w:hAnsi="Times New Roman" w:cs="Times New Roman"/>
          <w:i/>
        </w:rPr>
        <w:t>Chap</w:t>
      </w:r>
      <w:r w:rsidR="0041630E" w:rsidRPr="004D1246">
        <w:rPr>
          <w:rFonts w:ascii="Times New Roman" w:hAnsi="Times New Roman" w:cs="Times New Roman"/>
          <w:i/>
        </w:rPr>
        <w:t>ter 23:02</w:t>
      </w:r>
      <w:r w:rsidR="0041630E" w:rsidRPr="0041630E">
        <w:rPr>
          <w:rFonts w:ascii="Times New Roman" w:hAnsi="Times New Roman" w:cs="Times New Roman"/>
        </w:rPr>
        <w:t>]. This rendered the vehicle liable to seizure and forfeiture.</w:t>
      </w:r>
    </w:p>
    <w:p w:rsidR="003A6D86" w:rsidRDefault="003A6D86" w:rsidP="0089160F">
      <w:pPr>
        <w:spacing w:line="240" w:lineRule="auto"/>
        <w:ind w:left="720"/>
        <w:jc w:val="both"/>
        <w:rPr>
          <w:rFonts w:ascii="Times New Roman" w:hAnsi="Times New Roman" w:cs="Times New Roman"/>
        </w:rPr>
      </w:pPr>
      <w:r>
        <w:rPr>
          <w:rFonts w:ascii="Times New Roman" w:hAnsi="Times New Roman" w:cs="Times New Roman"/>
        </w:rPr>
        <w:t>Having considered the facts and</w:t>
      </w:r>
      <w:r w:rsidR="00423E2D">
        <w:rPr>
          <w:rFonts w:ascii="Times New Roman" w:hAnsi="Times New Roman" w:cs="Times New Roman"/>
        </w:rPr>
        <w:t xml:space="preserve"> your submissions I am, however, prepared to release the ve</w:t>
      </w:r>
      <w:r w:rsidR="00A6386A">
        <w:rPr>
          <w:rFonts w:ascii="Times New Roman" w:hAnsi="Times New Roman" w:cs="Times New Roman"/>
        </w:rPr>
        <w:t>h</w:t>
      </w:r>
      <w:r w:rsidR="00423E2D">
        <w:rPr>
          <w:rFonts w:ascii="Times New Roman" w:hAnsi="Times New Roman" w:cs="Times New Roman"/>
        </w:rPr>
        <w:t>icle to you subject to the following conditions being met.</w:t>
      </w:r>
    </w:p>
    <w:p w:rsidR="00423E2D" w:rsidRDefault="008F2964" w:rsidP="0089160F">
      <w:pPr>
        <w:spacing w:line="240" w:lineRule="auto"/>
        <w:ind w:left="720"/>
        <w:jc w:val="both"/>
        <w:rPr>
          <w:rFonts w:ascii="Times New Roman" w:hAnsi="Times New Roman" w:cs="Times New Roman"/>
        </w:rPr>
      </w:pPr>
      <w:r>
        <w:rPr>
          <w:rFonts w:ascii="Times New Roman" w:hAnsi="Times New Roman" w:cs="Times New Roman"/>
        </w:rPr>
        <w:t>-</w:t>
      </w:r>
      <w:r w:rsidR="001D1204">
        <w:rPr>
          <w:rFonts w:ascii="Times New Roman" w:hAnsi="Times New Roman" w:cs="Times New Roman"/>
        </w:rPr>
        <w:t>Payment of level 12 fine amounting to ZWL$36,000 and</w:t>
      </w:r>
    </w:p>
    <w:p w:rsidR="001D1204" w:rsidRDefault="008F2964" w:rsidP="0089160F">
      <w:pPr>
        <w:spacing w:line="240" w:lineRule="auto"/>
        <w:ind w:left="720"/>
        <w:jc w:val="both"/>
        <w:rPr>
          <w:rFonts w:ascii="Times New Roman" w:hAnsi="Times New Roman" w:cs="Times New Roman"/>
        </w:rPr>
      </w:pPr>
      <w:r>
        <w:rPr>
          <w:rFonts w:ascii="Times New Roman" w:hAnsi="Times New Roman" w:cs="Times New Roman"/>
        </w:rPr>
        <w:t>-</w:t>
      </w:r>
      <w:r w:rsidR="001D1204">
        <w:rPr>
          <w:rFonts w:ascii="Times New Roman" w:hAnsi="Times New Roman" w:cs="Times New Roman"/>
        </w:rPr>
        <w:t>Payment of storage charges</w:t>
      </w:r>
    </w:p>
    <w:p w:rsidR="001B6943" w:rsidRDefault="001B6943" w:rsidP="0089160F">
      <w:pPr>
        <w:spacing w:line="240" w:lineRule="auto"/>
        <w:ind w:left="720"/>
        <w:jc w:val="both"/>
        <w:rPr>
          <w:rFonts w:ascii="Times New Roman" w:hAnsi="Times New Roman" w:cs="Times New Roman"/>
        </w:rPr>
      </w:pPr>
      <w:r>
        <w:rPr>
          <w:rFonts w:ascii="Times New Roman" w:hAnsi="Times New Roman" w:cs="Times New Roman"/>
        </w:rPr>
        <w:t xml:space="preserve">If you are agreeable to the set terms, please approach the ZIMRA Station Manager at CONDEPS and arrange for payment </w:t>
      </w:r>
      <w:r w:rsidR="001219A6">
        <w:rPr>
          <w:rFonts w:ascii="Times New Roman" w:hAnsi="Times New Roman" w:cs="Times New Roman"/>
        </w:rPr>
        <w:t xml:space="preserve">and collection of your vehicle. The vehicle </w:t>
      </w:r>
      <w:r w:rsidR="00B95B4B">
        <w:rPr>
          <w:rFonts w:ascii="Times New Roman" w:hAnsi="Times New Roman" w:cs="Times New Roman"/>
        </w:rPr>
        <w:t xml:space="preserve">cannot be held indefinitely, </w:t>
      </w:r>
      <w:r w:rsidR="00B95B4B">
        <w:rPr>
          <w:rFonts w:ascii="Times New Roman" w:hAnsi="Times New Roman" w:cs="Times New Roman"/>
        </w:rPr>
        <w:lastRenderedPageBreak/>
        <w:t xml:space="preserve">and if you have not met the terms set out above by 11 January 2021, the vehicle will be declared forfeit </w:t>
      </w:r>
      <w:r w:rsidR="00464512">
        <w:rPr>
          <w:rFonts w:ascii="Times New Roman" w:hAnsi="Times New Roman" w:cs="Times New Roman"/>
        </w:rPr>
        <w:t>and disposed of without further reference to you.</w:t>
      </w:r>
    </w:p>
    <w:p w:rsidR="001D1204" w:rsidRDefault="00700D36" w:rsidP="00A46A87">
      <w:pPr>
        <w:spacing w:line="240" w:lineRule="auto"/>
        <w:ind w:left="720"/>
        <w:jc w:val="both"/>
        <w:rPr>
          <w:rFonts w:ascii="Times New Roman" w:hAnsi="Times New Roman" w:cs="Times New Roman"/>
        </w:rPr>
      </w:pPr>
      <w:r>
        <w:rPr>
          <w:rFonts w:ascii="Times New Roman" w:hAnsi="Times New Roman" w:cs="Times New Roman"/>
        </w:rPr>
        <w:t>Please be advised that if you are dissatisfied with my decision, you have the right to appeal to the Commissioner, Customs and Excise at ZB Centre, 6</w:t>
      </w:r>
      <w:r w:rsidRPr="00700D36">
        <w:rPr>
          <w:rFonts w:ascii="Times New Roman" w:hAnsi="Times New Roman" w:cs="Times New Roman"/>
          <w:vertAlign w:val="superscript"/>
        </w:rPr>
        <w:t>th</w:t>
      </w:r>
      <w:r>
        <w:rPr>
          <w:rFonts w:ascii="Times New Roman" w:hAnsi="Times New Roman" w:cs="Times New Roman"/>
        </w:rPr>
        <w:t xml:space="preserve"> Floor</w:t>
      </w:r>
      <w:r w:rsidR="00DB3CAA">
        <w:rPr>
          <w:rFonts w:ascii="Times New Roman" w:hAnsi="Times New Roman" w:cs="Times New Roman"/>
        </w:rPr>
        <w:t xml:space="preserve">, Corner Kwame Nkrumah and First Street, P O Box 4360, Harare or at </w:t>
      </w:r>
      <w:r w:rsidR="00DB3CAA" w:rsidRPr="00A46A87">
        <w:rPr>
          <w:rFonts w:ascii="Times New Roman" w:hAnsi="Times New Roman" w:cs="Times New Roman"/>
          <w:u w:val="single"/>
        </w:rPr>
        <w:t>commissioner</w:t>
      </w:r>
      <w:r w:rsidR="004F57A5" w:rsidRPr="00A46A87">
        <w:rPr>
          <w:rFonts w:ascii="Times New Roman" w:hAnsi="Times New Roman" w:cs="Times New Roman"/>
          <w:u w:val="single"/>
        </w:rPr>
        <w:t>customsand</w:t>
      </w:r>
      <w:hyperlink r:id="rId7" w:history="1">
        <w:r w:rsidR="004F57A5" w:rsidRPr="00A46A87">
          <w:rPr>
            <w:rStyle w:val="Hyperlink"/>
            <w:rFonts w:ascii="Times New Roman" w:hAnsi="Times New Roman" w:cs="Times New Roman"/>
            <w:color w:val="auto"/>
          </w:rPr>
          <w:t>excise@zimra.co.zw</w:t>
        </w:r>
      </w:hyperlink>
    </w:p>
    <w:p w:rsidR="00A46A87" w:rsidRDefault="00A46A87" w:rsidP="00A46A87">
      <w:pPr>
        <w:spacing w:line="240" w:lineRule="auto"/>
        <w:ind w:left="720"/>
        <w:jc w:val="both"/>
        <w:rPr>
          <w:rFonts w:ascii="Times New Roman" w:hAnsi="Times New Roman" w:cs="Times New Roman"/>
        </w:rPr>
      </w:pPr>
      <w:r>
        <w:rPr>
          <w:rFonts w:ascii="Times New Roman" w:hAnsi="Times New Roman" w:cs="Times New Roman"/>
        </w:rPr>
        <w:t>Yours faithfully</w:t>
      </w:r>
    </w:p>
    <w:p w:rsidR="00A46A87" w:rsidRPr="003C30F3" w:rsidRDefault="00A46A87" w:rsidP="00A46A87">
      <w:pPr>
        <w:spacing w:line="240" w:lineRule="auto"/>
        <w:ind w:left="720"/>
        <w:jc w:val="both"/>
        <w:rPr>
          <w:rFonts w:ascii="Times New Roman" w:hAnsi="Times New Roman" w:cs="Times New Roman"/>
          <w:sz w:val="2"/>
          <w:szCs w:val="2"/>
        </w:rPr>
      </w:pPr>
    </w:p>
    <w:p w:rsidR="00A46A87" w:rsidRDefault="00A46A87" w:rsidP="003C30F3">
      <w:pPr>
        <w:spacing w:after="0" w:line="240" w:lineRule="auto"/>
        <w:ind w:left="720"/>
        <w:jc w:val="both"/>
        <w:rPr>
          <w:rFonts w:ascii="Times New Roman" w:hAnsi="Times New Roman" w:cs="Times New Roman"/>
        </w:rPr>
      </w:pPr>
      <w:r>
        <w:rPr>
          <w:rFonts w:ascii="Times New Roman" w:hAnsi="Times New Roman" w:cs="Times New Roman"/>
        </w:rPr>
        <w:t>J Munongi-Chikwanda (Mrs)</w:t>
      </w:r>
    </w:p>
    <w:p w:rsidR="00A46A87" w:rsidRPr="00A46A87" w:rsidRDefault="00A46A87" w:rsidP="003C30F3">
      <w:pPr>
        <w:spacing w:after="0" w:line="240" w:lineRule="auto"/>
        <w:ind w:left="720"/>
        <w:jc w:val="both"/>
        <w:rPr>
          <w:rFonts w:ascii="Times New Roman" w:hAnsi="Times New Roman" w:cs="Times New Roman"/>
          <w:b/>
          <w:u w:val="single"/>
        </w:rPr>
      </w:pPr>
      <w:r w:rsidRPr="00A46A87">
        <w:rPr>
          <w:rFonts w:ascii="Times New Roman" w:hAnsi="Times New Roman" w:cs="Times New Roman"/>
          <w:b/>
          <w:u w:val="single"/>
        </w:rPr>
        <w:t>For: Regional Manager, Region 1/Greater Harare, Customs and Excise</w:t>
      </w:r>
    </w:p>
    <w:p w:rsidR="0041630E" w:rsidRPr="001B619B" w:rsidRDefault="0041630E" w:rsidP="008E6669">
      <w:pPr>
        <w:spacing w:line="360" w:lineRule="auto"/>
        <w:jc w:val="both"/>
        <w:rPr>
          <w:rFonts w:ascii="Times New Roman" w:hAnsi="Times New Roman" w:cs="Times New Roman"/>
          <w:sz w:val="8"/>
          <w:szCs w:val="8"/>
        </w:rPr>
      </w:pPr>
    </w:p>
    <w:p w:rsidR="00F97F6F" w:rsidRPr="00D81E73" w:rsidRDefault="008E6669" w:rsidP="00C42B9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similar letter </w:t>
      </w:r>
      <w:r w:rsidR="00CB7D19">
        <w:rPr>
          <w:rFonts w:ascii="Times New Roman" w:hAnsi="Times New Roman" w:cs="Times New Roman"/>
          <w:sz w:val="24"/>
          <w:szCs w:val="24"/>
        </w:rPr>
        <w:t xml:space="preserve">written on the same day was sent to the plaintiff in respect of the Freightliner Columbia </w:t>
      </w:r>
      <w:r w:rsidR="00062EB0">
        <w:rPr>
          <w:rFonts w:ascii="Times New Roman" w:hAnsi="Times New Roman" w:cs="Times New Roman"/>
          <w:sz w:val="24"/>
          <w:szCs w:val="24"/>
        </w:rPr>
        <w:t>chassis n</w:t>
      </w:r>
      <w:r w:rsidR="00830A37">
        <w:rPr>
          <w:rFonts w:ascii="Times New Roman" w:hAnsi="Times New Roman" w:cs="Times New Roman"/>
          <w:sz w:val="24"/>
          <w:szCs w:val="24"/>
        </w:rPr>
        <w:t xml:space="preserve">umber </w:t>
      </w:r>
      <w:r w:rsidR="00062EB0" w:rsidRPr="001A03A9">
        <w:rPr>
          <w:rFonts w:ascii="Times New Roman" w:hAnsi="Times New Roman" w:cs="Times New Roman"/>
          <w:sz w:val="24"/>
          <w:szCs w:val="24"/>
        </w:rPr>
        <w:t>IFUJA6A33LK84802</w:t>
      </w:r>
      <w:r w:rsidR="00FB2E06">
        <w:rPr>
          <w:rFonts w:ascii="Times New Roman" w:hAnsi="Times New Roman" w:cs="Times New Roman"/>
          <w:sz w:val="24"/>
          <w:szCs w:val="24"/>
        </w:rPr>
        <w:t xml:space="preserve"> and trailer tanker chassis number TT409512.</w:t>
      </w:r>
      <w:r w:rsidR="00954581">
        <w:rPr>
          <w:rFonts w:ascii="Times New Roman" w:hAnsi="Times New Roman" w:cs="Times New Roman"/>
          <w:sz w:val="24"/>
          <w:szCs w:val="24"/>
        </w:rPr>
        <w:t xml:space="preserve"> The statement of agreed facts</w:t>
      </w:r>
      <w:r w:rsidR="004C088E">
        <w:rPr>
          <w:rFonts w:ascii="Times New Roman" w:hAnsi="Times New Roman" w:cs="Times New Roman"/>
          <w:sz w:val="24"/>
          <w:szCs w:val="24"/>
        </w:rPr>
        <w:t xml:space="preserve">, in para 2, confirms payment of </w:t>
      </w:r>
      <w:r w:rsidR="00954581">
        <w:rPr>
          <w:rFonts w:ascii="Times New Roman" w:hAnsi="Times New Roman" w:cs="Times New Roman"/>
          <w:sz w:val="24"/>
          <w:szCs w:val="24"/>
        </w:rPr>
        <w:t>the fine im</w:t>
      </w:r>
      <w:r w:rsidR="004C088E">
        <w:rPr>
          <w:rFonts w:ascii="Times New Roman" w:hAnsi="Times New Roman" w:cs="Times New Roman"/>
          <w:sz w:val="24"/>
          <w:szCs w:val="24"/>
        </w:rPr>
        <w:t>posed by the defendant.</w:t>
      </w:r>
    </w:p>
    <w:p w:rsidR="00D81E73" w:rsidRPr="00253189" w:rsidRDefault="00D81E73" w:rsidP="00D81E73">
      <w:pPr>
        <w:spacing w:after="0" w:line="360" w:lineRule="auto"/>
        <w:jc w:val="both"/>
        <w:rPr>
          <w:rFonts w:ascii="Times New Roman" w:hAnsi="Times New Roman" w:cs="Times New Roman"/>
          <w:b/>
          <w:sz w:val="6"/>
          <w:szCs w:val="6"/>
        </w:rPr>
      </w:pPr>
    </w:p>
    <w:p w:rsidR="0067569D" w:rsidRPr="004C0A4C" w:rsidRDefault="0067569D" w:rsidP="00D81E73">
      <w:pPr>
        <w:spacing w:after="0" w:line="360" w:lineRule="auto"/>
        <w:jc w:val="both"/>
        <w:rPr>
          <w:rFonts w:ascii="Times New Roman" w:hAnsi="Times New Roman" w:cs="Times New Roman"/>
          <w:b/>
          <w:sz w:val="24"/>
          <w:szCs w:val="24"/>
        </w:rPr>
      </w:pPr>
      <w:r w:rsidRPr="004C0A4C">
        <w:rPr>
          <w:rFonts w:ascii="Times New Roman" w:hAnsi="Times New Roman" w:cs="Times New Roman"/>
          <w:b/>
          <w:sz w:val="24"/>
          <w:szCs w:val="24"/>
        </w:rPr>
        <w:t>Issues for Determination</w:t>
      </w:r>
    </w:p>
    <w:p w:rsidR="0067569D" w:rsidRPr="004C0A4C" w:rsidRDefault="00746FB5" w:rsidP="00746FB5">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i</w:t>
      </w:r>
      <w:r w:rsidR="0067569D" w:rsidRPr="004C0A4C">
        <w:rPr>
          <w:rFonts w:ascii="Times New Roman" w:hAnsi="Times New Roman" w:cs="Times New Roman"/>
          <w:sz w:val="24"/>
          <w:szCs w:val="24"/>
        </w:rPr>
        <w:t xml:space="preserve">ssues </w:t>
      </w:r>
      <w:r>
        <w:rPr>
          <w:rFonts w:ascii="Times New Roman" w:hAnsi="Times New Roman" w:cs="Times New Roman"/>
          <w:sz w:val="24"/>
          <w:szCs w:val="24"/>
        </w:rPr>
        <w:t>for d</w:t>
      </w:r>
      <w:r w:rsidR="0067569D" w:rsidRPr="004C0A4C">
        <w:rPr>
          <w:rFonts w:ascii="Times New Roman" w:hAnsi="Times New Roman" w:cs="Times New Roman"/>
          <w:sz w:val="24"/>
          <w:szCs w:val="24"/>
        </w:rPr>
        <w:t>etermination as agreed to by the parties are as follows</w:t>
      </w:r>
      <w:r w:rsidR="00516565">
        <w:rPr>
          <w:rFonts w:ascii="Times New Roman" w:hAnsi="Times New Roman" w:cs="Times New Roman"/>
          <w:sz w:val="24"/>
          <w:szCs w:val="24"/>
        </w:rPr>
        <w:t>:</w:t>
      </w:r>
    </w:p>
    <w:p w:rsidR="0067569D" w:rsidRPr="00516565" w:rsidRDefault="00AC4441" w:rsidP="00B6040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p</w:t>
      </w:r>
      <w:r w:rsidR="0067569D" w:rsidRPr="00516565">
        <w:rPr>
          <w:rFonts w:ascii="Times New Roman" w:hAnsi="Times New Roman" w:cs="Times New Roman"/>
          <w:sz w:val="24"/>
          <w:szCs w:val="24"/>
        </w:rPr>
        <w:t>laintiff’s cause of action is seizure or unlawful forfeiture</w:t>
      </w:r>
    </w:p>
    <w:p w:rsidR="0067569D" w:rsidRPr="004C0A4C" w:rsidRDefault="0067569D" w:rsidP="00B60406">
      <w:pPr>
        <w:numPr>
          <w:ilvl w:val="0"/>
          <w:numId w:val="2"/>
        </w:numPr>
        <w:spacing w:after="0" w:line="360" w:lineRule="auto"/>
        <w:jc w:val="both"/>
        <w:rPr>
          <w:rFonts w:ascii="Times New Roman" w:hAnsi="Times New Roman" w:cs="Times New Roman"/>
          <w:sz w:val="24"/>
          <w:szCs w:val="24"/>
        </w:rPr>
      </w:pPr>
      <w:r w:rsidRPr="004C0A4C">
        <w:rPr>
          <w:rFonts w:ascii="Times New Roman" w:hAnsi="Times New Roman" w:cs="Times New Roman"/>
          <w:sz w:val="24"/>
          <w:szCs w:val="24"/>
        </w:rPr>
        <w:t>W</w:t>
      </w:r>
      <w:r w:rsidR="00AC4441">
        <w:rPr>
          <w:rFonts w:ascii="Times New Roman" w:hAnsi="Times New Roman" w:cs="Times New Roman"/>
          <w:sz w:val="24"/>
          <w:szCs w:val="24"/>
        </w:rPr>
        <w:t>hether or not the p</w:t>
      </w:r>
      <w:r w:rsidRPr="004C0A4C">
        <w:rPr>
          <w:rFonts w:ascii="Times New Roman" w:hAnsi="Times New Roman" w:cs="Times New Roman"/>
          <w:sz w:val="24"/>
          <w:szCs w:val="24"/>
        </w:rPr>
        <w:t>laintiff’s claim has prescribed</w:t>
      </w:r>
      <w:r w:rsidR="003B6F1C">
        <w:rPr>
          <w:rFonts w:ascii="Times New Roman" w:hAnsi="Times New Roman" w:cs="Times New Roman"/>
          <w:sz w:val="24"/>
          <w:szCs w:val="24"/>
        </w:rPr>
        <w:t>.</w:t>
      </w:r>
      <w:r w:rsidRPr="004C0A4C">
        <w:rPr>
          <w:rFonts w:ascii="Times New Roman" w:hAnsi="Times New Roman" w:cs="Times New Roman"/>
          <w:sz w:val="24"/>
          <w:szCs w:val="24"/>
        </w:rPr>
        <w:t xml:space="preserve"> </w:t>
      </w:r>
    </w:p>
    <w:p w:rsidR="0067569D" w:rsidRPr="004C0A4C" w:rsidRDefault="0067569D" w:rsidP="00B60406">
      <w:pPr>
        <w:numPr>
          <w:ilvl w:val="0"/>
          <w:numId w:val="2"/>
        </w:numPr>
        <w:spacing w:after="0" w:line="360" w:lineRule="auto"/>
        <w:jc w:val="both"/>
        <w:rPr>
          <w:rFonts w:ascii="Times New Roman" w:hAnsi="Times New Roman" w:cs="Times New Roman"/>
          <w:sz w:val="24"/>
          <w:szCs w:val="24"/>
        </w:rPr>
      </w:pPr>
      <w:r w:rsidRPr="004C0A4C">
        <w:rPr>
          <w:rFonts w:ascii="Times New Roman" w:hAnsi="Times New Roman" w:cs="Times New Roman"/>
          <w:sz w:val="24"/>
          <w:szCs w:val="24"/>
        </w:rPr>
        <w:t>Wh</w:t>
      </w:r>
      <w:r w:rsidR="00AC4441">
        <w:rPr>
          <w:rFonts w:ascii="Times New Roman" w:hAnsi="Times New Roman" w:cs="Times New Roman"/>
          <w:sz w:val="24"/>
          <w:szCs w:val="24"/>
        </w:rPr>
        <w:t>ether or not the forfeiture of p</w:t>
      </w:r>
      <w:r w:rsidRPr="004C0A4C">
        <w:rPr>
          <w:rFonts w:ascii="Times New Roman" w:hAnsi="Times New Roman" w:cs="Times New Roman"/>
          <w:sz w:val="24"/>
          <w:szCs w:val="24"/>
        </w:rPr>
        <w:t>laintiff’s truck horses and</w:t>
      </w:r>
      <w:r w:rsidR="00AC4441">
        <w:rPr>
          <w:rFonts w:ascii="Times New Roman" w:hAnsi="Times New Roman" w:cs="Times New Roman"/>
          <w:sz w:val="24"/>
          <w:szCs w:val="24"/>
        </w:rPr>
        <w:t xml:space="preserve"> trailers by the d</w:t>
      </w:r>
      <w:r w:rsidRPr="004C0A4C">
        <w:rPr>
          <w:rFonts w:ascii="Times New Roman" w:hAnsi="Times New Roman" w:cs="Times New Roman"/>
          <w:sz w:val="24"/>
          <w:szCs w:val="24"/>
        </w:rPr>
        <w:t>efendant was unlawful</w:t>
      </w:r>
      <w:r w:rsidR="003B6F1C">
        <w:rPr>
          <w:rFonts w:ascii="Times New Roman" w:hAnsi="Times New Roman" w:cs="Times New Roman"/>
          <w:sz w:val="24"/>
          <w:szCs w:val="24"/>
        </w:rPr>
        <w:t>.</w:t>
      </w:r>
    </w:p>
    <w:p w:rsidR="0067569D" w:rsidRPr="009B7021" w:rsidRDefault="00AC4441" w:rsidP="0067569D">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or not the d</w:t>
      </w:r>
      <w:r w:rsidR="0067569D" w:rsidRPr="004C0A4C">
        <w:rPr>
          <w:rFonts w:ascii="Times New Roman" w:hAnsi="Times New Roman" w:cs="Times New Roman"/>
          <w:sz w:val="24"/>
          <w:szCs w:val="24"/>
        </w:rPr>
        <w:t>efendan</w:t>
      </w:r>
      <w:r>
        <w:rPr>
          <w:rFonts w:ascii="Times New Roman" w:hAnsi="Times New Roman" w:cs="Times New Roman"/>
          <w:sz w:val="24"/>
          <w:szCs w:val="24"/>
        </w:rPr>
        <w:t>t must be compelled to release p</w:t>
      </w:r>
      <w:r w:rsidR="0067569D" w:rsidRPr="004C0A4C">
        <w:rPr>
          <w:rFonts w:ascii="Times New Roman" w:hAnsi="Times New Roman" w:cs="Times New Roman"/>
          <w:sz w:val="24"/>
          <w:szCs w:val="24"/>
        </w:rPr>
        <w:t>laintiff’s two truck horses and two tanker trailers to it.</w:t>
      </w:r>
    </w:p>
    <w:p w:rsidR="00815052" w:rsidRPr="00815052" w:rsidRDefault="00815052" w:rsidP="00CA37DB">
      <w:pPr>
        <w:spacing w:after="0" w:line="360" w:lineRule="auto"/>
        <w:jc w:val="both"/>
        <w:rPr>
          <w:rFonts w:ascii="Times New Roman" w:hAnsi="Times New Roman" w:cs="Times New Roman"/>
          <w:b/>
          <w:sz w:val="24"/>
          <w:szCs w:val="24"/>
        </w:rPr>
      </w:pPr>
      <w:r w:rsidRPr="00815052">
        <w:rPr>
          <w:rFonts w:ascii="Times New Roman" w:hAnsi="Times New Roman" w:cs="Times New Roman"/>
          <w:b/>
          <w:sz w:val="24"/>
          <w:szCs w:val="24"/>
        </w:rPr>
        <w:t>The respective arguments of the parties</w:t>
      </w:r>
    </w:p>
    <w:p w:rsidR="0067569D" w:rsidRPr="001D5A17" w:rsidRDefault="00CF6A1A" w:rsidP="00D8777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At the hearing, the parties agreed on a rolled up approach which entailed arguing the points in </w:t>
      </w:r>
      <w:r w:rsidRPr="00CF6A1A">
        <w:rPr>
          <w:rFonts w:ascii="Times New Roman" w:hAnsi="Times New Roman" w:cs="Times New Roman"/>
          <w:i/>
          <w:sz w:val="24"/>
          <w:szCs w:val="24"/>
        </w:rPr>
        <w:t>limine</w:t>
      </w:r>
      <w:r>
        <w:rPr>
          <w:rFonts w:ascii="Times New Roman" w:hAnsi="Times New Roman" w:cs="Times New Roman"/>
          <w:sz w:val="24"/>
          <w:szCs w:val="24"/>
        </w:rPr>
        <w:t xml:space="preserve"> and the merits at the same time. </w:t>
      </w:r>
      <w:r w:rsidR="00E66F3A">
        <w:rPr>
          <w:rFonts w:ascii="Times New Roman" w:hAnsi="Times New Roman" w:cs="Times New Roman"/>
          <w:sz w:val="24"/>
          <w:szCs w:val="24"/>
        </w:rPr>
        <w:t xml:space="preserve">For the defendant, </w:t>
      </w:r>
      <w:r w:rsidR="00E66F3A" w:rsidRPr="00E66F3A">
        <w:rPr>
          <w:rFonts w:ascii="Times New Roman" w:hAnsi="Times New Roman" w:cs="Times New Roman"/>
          <w:i/>
          <w:sz w:val="24"/>
          <w:szCs w:val="24"/>
        </w:rPr>
        <w:t>Adv Banda</w:t>
      </w:r>
      <w:r w:rsidR="005552FE">
        <w:rPr>
          <w:rFonts w:ascii="Times New Roman" w:hAnsi="Times New Roman" w:cs="Times New Roman"/>
          <w:sz w:val="24"/>
          <w:szCs w:val="24"/>
        </w:rPr>
        <w:t xml:space="preserve"> raised</w:t>
      </w:r>
      <w:r w:rsidR="00592BB2">
        <w:rPr>
          <w:rFonts w:ascii="Times New Roman" w:hAnsi="Times New Roman" w:cs="Times New Roman"/>
          <w:sz w:val="24"/>
          <w:szCs w:val="24"/>
        </w:rPr>
        <w:t xml:space="preserve"> the issue of prescription, arguing that the plaintiff’s claim had prescribed by operation of law. </w:t>
      </w:r>
      <w:r w:rsidR="00C12991">
        <w:rPr>
          <w:rFonts w:ascii="Times New Roman" w:hAnsi="Times New Roman" w:cs="Times New Roman"/>
          <w:sz w:val="24"/>
          <w:szCs w:val="24"/>
        </w:rPr>
        <w:t xml:space="preserve">He submitted </w:t>
      </w:r>
      <w:r w:rsidR="0067569D" w:rsidRPr="004C0A4C">
        <w:rPr>
          <w:rFonts w:ascii="Times New Roman" w:hAnsi="Times New Roman" w:cs="Times New Roman"/>
          <w:sz w:val="24"/>
          <w:szCs w:val="24"/>
        </w:rPr>
        <w:t xml:space="preserve">that the cause of action was in terms of </w:t>
      </w:r>
      <w:r w:rsidR="00CD2975">
        <w:rPr>
          <w:rFonts w:ascii="Times New Roman" w:hAnsi="Times New Roman" w:cs="Times New Roman"/>
          <w:sz w:val="24"/>
          <w:szCs w:val="24"/>
        </w:rPr>
        <w:t>s</w:t>
      </w:r>
      <w:r w:rsidR="0067569D" w:rsidRPr="004C0A4C">
        <w:rPr>
          <w:rFonts w:ascii="Times New Roman" w:hAnsi="Times New Roman" w:cs="Times New Roman"/>
          <w:sz w:val="24"/>
          <w:szCs w:val="24"/>
        </w:rPr>
        <w:t xml:space="preserve"> 193 (12) of the Custom</w:t>
      </w:r>
      <w:r w:rsidR="00354CF5">
        <w:rPr>
          <w:rFonts w:ascii="Times New Roman" w:hAnsi="Times New Roman" w:cs="Times New Roman"/>
          <w:sz w:val="24"/>
          <w:szCs w:val="24"/>
        </w:rPr>
        <w:t>s and Excise Act,</w:t>
      </w:r>
      <w:r w:rsidR="00FD4F6B">
        <w:rPr>
          <w:rFonts w:ascii="Times New Roman" w:hAnsi="Times New Roman" w:cs="Times New Roman"/>
          <w:sz w:val="24"/>
          <w:szCs w:val="24"/>
        </w:rPr>
        <w:t xml:space="preserve"> which provides as follows:</w:t>
      </w:r>
      <w:r w:rsidR="0067569D" w:rsidRPr="004C0A4C">
        <w:rPr>
          <w:rFonts w:ascii="Times New Roman" w:hAnsi="Times New Roman" w:cs="Times New Roman"/>
          <w:sz w:val="24"/>
          <w:szCs w:val="24"/>
        </w:rPr>
        <w:t xml:space="preserve"> </w:t>
      </w:r>
    </w:p>
    <w:p w:rsidR="0067569D" w:rsidRPr="001D5A17" w:rsidRDefault="001D5A17" w:rsidP="00522520">
      <w:pPr>
        <w:spacing w:after="0" w:line="240" w:lineRule="auto"/>
        <w:ind w:left="720"/>
        <w:jc w:val="both"/>
        <w:rPr>
          <w:rFonts w:ascii="Times New Roman" w:hAnsi="Times New Roman" w:cs="Times New Roman"/>
        </w:rPr>
      </w:pPr>
      <w:r>
        <w:rPr>
          <w:rFonts w:ascii="Times New Roman" w:hAnsi="Times New Roman" w:cs="Times New Roman"/>
        </w:rPr>
        <w:t>“</w:t>
      </w:r>
      <w:r w:rsidR="0067569D" w:rsidRPr="001D5A17">
        <w:rPr>
          <w:rFonts w:ascii="Times New Roman" w:hAnsi="Times New Roman" w:cs="Times New Roman"/>
        </w:rPr>
        <w:t xml:space="preserve">Subject to section one hundred and ninety-six, the person from whom the articles have been seized or the owner thereof may institute proceedings for— (a) the recovery of any articles which have not been released from seizure by the Commissioner in terms of paragraph (a) of subsection (6); or (b) the payment of compensation by the Commissioner in respect of any articles which have been </w:t>
      </w:r>
      <w:r w:rsidR="0067569D" w:rsidRPr="001D5A17">
        <w:rPr>
          <w:rFonts w:ascii="Times New Roman" w:hAnsi="Times New Roman" w:cs="Times New Roman"/>
        </w:rPr>
        <w:lastRenderedPageBreak/>
        <w:t>dealt with in terms of the proviso to subsection (6); within three months of the notice being given or published in terms of subsection (11), after which period no such proceedings may be instituted</w:t>
      </w:r>
      <w:r>
        <w:rPr>
          <w:rFonts w:ascii="Times New Roman" w:hAnsi="Times New Roman" w:cs="Times New Roman"/>
        </w:rPr>
        <w:t>”</w:t>
      </w:r>
      <w:r w:rsidR="0067569D" w:rsidRPr="001D5A17">
        <w:rPr>
          <w:rFonts w:ascii="Times New Roman" w:hAnsi="Times New Roman" w:cs="Times New Roman"/>
        </w:rPr>
        <w:t xml:space="preserve">. </w:t>
      </w:r>
    </w:p>
    <w:p w:rsidR="00522520" w:rsidRPr="00522520" w:rsidRDefault="003D4BAE" w:rsidP="0067569D">
      <w:pPr>
        <w:spacing w:line="360" w:lineRule="auto"/>
        <w:jc w:val="both"/>
        <w:rPr>
          <w:rFonts w:ascii="Times New Roman" w:hAnsi="Times New Roman" w:cs="Times New Roman"/>
          <w:sz w:val="8"/>
          <w:szCs w:val="8"/>
        </w:rPr>
      </w:pPr>
      <w:r>
        <w:rPr>
          <w:rFonts w:ascii="Times New Roman" w:hAnsi="Times New Roman" w:cs="Times New Roman"/>
          <w:sz w:val="24"/>
          <w:szCs w:val="24"/>
        </w:rPr>
        <w:t xml:space="preserve"> </w:t>
      </w:r>
    </w:p>
    <w:p w:rsidR="00D72CEF" w:rsidRDefault="0002459D" w:rsidP="00C42B9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43383A">
        <w:rPr>
          <w:rFonts w:ascii="Times New Roman" w:hAnsi="Times New Roman" w:cs="Times New Roman"/>
          <w:sz w:val="24"/>
          <w:szCs w:val="24"/>
        </w:rPr>
        <w:t xml:space="preserve">he plaintiff </w:t>
      </w:r>
      <w:r w:rsidR="00AB217A">
        <w:rPr>
          <w:rFonts w:ascii="Times New Roman" w:hAnsi="Times New Roman" w:cs="Times New Roman"/>
          <w:sz w:val="24"/>
          <w:szCs w:val="24"/>
        </w:rPr>
        <w:t xml:space="preserve">relied on s 196 </w:t>
      </w:r>
      <w:r w:rsidR="00D72CEF">
        <w:rPr>
          <w:rFonts w:ascii="Times New Roman" w:hAnsi="Times New Roman" w:cs="Times New Roman"/>
          <w:sz w:val="24"/>
          <w:szCs w:val="24"/>
        </w:rPr>
        <w:t xml:space="preserve">(1) and (2) </w:t>
      </w:r>
      <w:r w:rsidR="00AB217A">
        <w:rPr>
          <w:rFonts w:ascii="Times New Roman" w:hAnsi="Times New Roman" w:cs="Times New Roman"/>
          <w:sz w:val="24"/>
          <w:szCs w:val="24"/>
        </w:rPr>
        <w:t>of the Customs and Excise Act</w:t>
      </w:r>
      <w:r w:rsidR="00D72CEF">
        <w:rPr>
          <w:rFonts w:ascii="Times New Roman" w:hAnsi="Times New Roman" w:cs="Times New Roman"/>
          <w:sz w:val="24"/>
          <w:szCs w:val="24"/>
        </w:rPr>
        <w:t>, which read:</w:t>
      </w:r>
    </w:p>
    <w:p w:rsidR="00D72CEF" w:rsidRPr="00EE46EB" w:rsidRDefault="00D72CEF" w:rsidP="00EE46EB">
      <w:pPr>
        <w:spacing w:line="240" w:lineRule="auto"/>
        <w:ind w:left="720"/>
        <w:jc w:val="both"/>
        <w:rPr>
          <w:rFonts w:ascii="Times New Roman" w:hAnsi="Times New Roman" w:cs="Times New Roman"/>
        </w:rPr>
      </w:pPr>
      <w:r w:rsidRPr="00EE46EB">
        <w:rPr>
          <w:rFonts w:ascii="Times New Roman" w:hAnsi="Times New Roman" w:cs="Times New Roman"/>
        </w:rPr>
        <w:t>“(1) No civil proceedings shall be instituted against the State, the Commissioner or an officer for anything done or omitted to be done by the Commissioner or an officer under this Act or any other law relating to customs and excise until sixty days after notice has been given in terms of the State Liabilities Act [</w:t>
      </w:r>
      <w:r w:rsidRPr="00F74238">
        <w:rPr>
          <w:rFonts w:ascii="Times New Roman" w:hAnsi="Times New Roman" w:cs="Times New Roman"/>
          <w:i/>
        </w:rPr>
        <w:t>Chapter 8:15</w:t>
      </w:r>
      <w:r w:rsidRPr="00EE46EB">
        <w:rPr>
          <w:rFonts w:ascii="Times New Roman" w:hAnsi="Times New Roman" w:cs="Times New Roman"/>
        </w:rPr>
        <w:t xml:space="preserve">]. [Subsection amended by Act 17 of 1999] </w:t>
      </w:r>
    </w:p>
    <w:p w:rsidR="00AB217A" w:rsidRPr="00EE46EB" w:rsidRDefault="00D72CEF" w:rsidP="00A66DA6">
      <w:pPr>
        <w:spacing w:after="0" w:line="240" w:lineRule="auto"/>
        <w:ind w:left="720"/>
        <w:jc w:val="both"/>
        <w:rPr>
          <w:rFonts w:ascii="Times New Roman" w:hAnsi="Times New Roman" w:cs="Times New Roman"/>
          <w:sz w:val="24"/>
          <w:szCs w:val="24"/>
        </w:rPr>
      </w:pPr>
      <w:r w:rsidRPr="00EE46EB">
        <w:rPr>
          <w:rFonts w:ascii="Times New Roman" w:hAnsi="Times New Roman" w:cs="Times New Roman"/>
        </w:rPr>
        <w:t>(2) Subject to subsection (12) of section one hundred and ninety-three, any proceedings referred to in subsection (1) shall be brought within eight months after the cause thereof arose, and if the plaintiff discontinues the action or if judgment is given against him, the defendant shall receive as costs full indemnity for all expenses incurred by him in or in respect of the action and shall have such remedy for the same as any defendant has in other cases where costs are given by law</w:t>
      </w:r>
      <w:r w:rsidR="0005596D" w:rsidRPr="00EE46EB">
        <w:rPr>
          <w:rFonts w:ascii="Times New Roman" w:hAnsi="Times New Roman" w:cs="Times New Roman"/>
        </w:rPr>
        <w:t>”.</w:t>
      </w:r>
      <w:r w:rsidR="00AB217A" w:rsidRPr="00EE46EB">
        <w:rPr>
          <w:rFonts w:ascii="Times New Roman" w:hAnsi="Times New Roman" w:cs="Times New Roman"/>
          <w:sz w:val="24"/>
          <w:szCs w:val="24"/>
        </w:rPr>
        <w:t xml:space="preserve"> </w:t>
      </w:r>
    </w:p>
    <w:p w:rsidR="00EE46EB" w:rsidRPr="00A335A9" w:rsidRDefault="00EE46EB" w:rsidP="0067569D">
      <w:pPr>
        <w:spacing w:line="360" w:lineRule="auto"/>
        <w:jc w:val="both"/>
        <w:rPr>
          <w:rFonts w:ascii="Times New Roman" w:hAnsi="Times New Roman" w:cs="Times New Roman"/>
          <w:sz w:val="12"/>
          <w:szCs w:val="12"/>
        </w:rPr>
      </w:pPr>
    </w:p>
    <w:p w:rsidR="00490F5A" w:rsidRDefault="0071065C" w:rsidP="00C42B91">
      <w:pPr>
        <w:spacing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evident that ss 193 (12) and 196 (1) and (2) of the Customs </w:t>
      </w:r>
      <w:r w:rsidR="001D3F21">
        <w:rPr>
          <w:rFonts w:ascii="Times New Roman" w:hAnsi="Times New Roman" w:cs="Times New Roman"/>
          <w:sz w:val="24"/>
          <w:szCs w:val="24"/>
        </w:rPr>
        <w:t>and Excise Act are</w:t>
      </w:r>
      <w:r>
        <w:rPr>
          <w:rFonts w:ascii="Times New Roman" w:hAnsi="Times New Roman" w:cs="Times New Roman"/>
          <w:sz w:val="24"/>
          <w:szCs w:val="24"/>
        </w:rPr>
        <w:t xml:space="preserve"> </w:t>
      </w:r>
      <w:r w:rsidR="00E81D44">
        <w:rPr>
          <w:rFonts w:ascii="Times New Roman" w:hAnsi="Times New Roman" w:cs="Times New Roman"/>
          <w:sz w:val="24"/>
          <w:szCs w:val="24"/>
        </w:rPr>
        <w:t>ap</w:t>
      </w:r>
      <w:r w:rsidR="001D3F21">
        <w:rPr>
          <w:rFonts w:ascii="Times New Roman" w:hAnsi="Times New Roman" w:cs="Times New Roman"/>
          <w:sz w:val="24"/>
          <w:szCs w:val="24"/>
        </w:rPr>
        <w:t>parently conflicting. T</w:t>
      </w:r>
      <w:r w:rsidR="003D4BAE">
        <w:rPr>
          <w:rFonts w:ascii="Times New Roman" w:hAnsi="Times New Roman" w:cs="Times New Roman"/>
          <w:sz w:val="24"/>
          <w:szCs w:val="24"/>
        </w:rPr>
        <w:t>he defendant contended</w:t>
      </w:r>
      <w:r w:rsidR="0067569D" w:rsidRPr="004C0A4C">
        <w:rPr>
          <w:rFonts w:ascii="Times New Roman" w:hAnsi="Times New Roman" w:cs="Times New Roman"/>
          <w:sz w:val="24"/>
          <w:szCs w:val="24"/>
        </w:rPr>
        <w:t xml:space="preserve"> that</w:t>
      </w:r>
      <w:r w:rsidR="003D4BAE">
        <w:rPr>
          <w:rFonts w:ascii="Times New Roman" w:hAnsi="Times New Roman" w:cs="Times New Roman"/>
          <w:sz w:val="24"/>
          <w:szCs w:val="24"/>
        </w:rPr>
        <w:t>,</w:t>
      </w:r>
      <w:r w:rsidR="0067569D" w:rsidRPr="004C0A4C">
        <w:rPr>
          <w:rFonts w:ascii="Times New Roman" w:hAnsi="Times New Roman" w:cs="Times New Roman"/>
          <w:sz w:val="24"/>
          <w:szCs w:val="24"/>
        </w:rPr>
        <w:t xml:space="preserve"> with regard to the present proceedings</w:t>
      </w:r>
      <w:r w:rsidR="003D4BAE">
        <w:rPr>
          <w:rFonts w:ascii="Times New Roman" w:hAnsi="Times New Roman" w:cs="Times New Roman"/>
          <w:sz w:val="24"/>
          <w:szCs w:val="24"/>
        </w:rPr>
        <w:t>,</w:t>
      </w:r>
      <w:r w:rsidR="0067569D" w:rsidRPr="004C0A4C">
        <w:rPr>
          <w:rFonts w:ascii="Times New Roman" w:hAnsi="Times New Roman" w:cs="Times New Roman"/>
          <w:sz w:val="24"/>
          <w:szCs w:val="24"/>
        </w:rPr>
        <w:t xml:space="preserve"> the prescriptive period was three </w:t>
      </w:r>
      <w:r w:rsidR="003D4BAE">
        <w:rPr>
          <w:rFonts w:ascii="Times New Roman" w:hAnsi="Times New Roman" w:cs="Times New Roman"/>
          <w:sz w:val="24"/>
          <w:szCs w:val="24"/>
        </w:rPr>
        <w:t xml:space="preserve">(3) </w:t>
      </w:r>
      <w:r w:rsidR="0067569D" w:rsidRPr="004C0A4C">
        <w:rPr>
          <w:rFonts w:ascii="Times New Roman" w:hAnsi="Times New Roman" w:cs="Times New Roman"/>
          <w:sz w:val="24"/>
          <w:szCs w:val="24"/>
        </w:rPr>
        <w:t xml:space="preserve">months and not eight </w:t>
      </w:r>
      <w:r w:rsidR="003D4BAE">
        <w:rPr>
          <w:rFonts w:ascii="Times New Roman" w:hAnsi="Times New Roman" w:cs="Times New Roman"/>
          <w:sz w:val="24"/>
          <w:szCs w:val="24"/>
        </w:rPr>
        <w:t xml:space="preserve">(8) </w:t>
      </w:r>
      <w:r w:rsidR="00306606">
        <w:rPr>
          <w:rFonts w:ascii="Times New Roman" w:hAnsi="Times New Roman" w:cs="Times New Roman"/>
          <w:sz w:val="24"/>
          <w:szCs w:val="24"/>
        </w:rPr>
        <w:t>months. The argument</w:t>
      </w:r>
      <w:r w:rsidR="00763639">
        <w:rPr>
          <w:rFonts w:ascii="Times New Roman" w:hAnsi="Times New Roman" w:cs="Times New Roman"/>
          <w:sz w:val="24"/>
          <w:szCs w:val="24"/>
        </w:rPr>
        <w:t xml:space="preserve"> </w:t>
      </w:r>
      <w:r w:rsidR="00990936">
        <w:rPr>
          <w:rFonts w:ascii="Times New Roman" w:hAnsi="Times New Roman" w:cs="Times New Roman"/>
          <w:sz w:val="24"/>
          <w:szCs w:val="24"/>
        </w:rPr>
        <w:t xml:space="preserve">was that the prescriptive period must be calculated to run </w:t>
      </w:r>
      <w:r w:rsidR="00F64053">
        <w:rPr>
          <w:rFonts w:ascii="Times New Roman" w:hAnsi="Times New Roman" w:cs="Times New Roman"/>
          <w:sz w:val="24"/>
          <w:szCs w:val="24"/>
        </w:rPr>
        <w:t xml:space="preserve">from the date of seizure, and that forfeiture was incidental to the seizure. </w:t>
      </w:r>
      <w:r w:rsidR="00B33915">
        <w:rPr>
          <w:rFonts w:ascii="Times New Roman" w:hAnsi="Times New Roman" w:cs="Times New Roman"/>
          <w:sz w:val="24"/>
          <w:szCs w:val="24"/>
        </w:rPr>
        <w:t>Counsel for the defendant referred the court to the decision in</w:t>
      </w:r>
      <w:r w:rsidR="00B33915" w:rsidRPr="008E1711">
        <w:rPr>
          <w:rFonts w:ascii="Times New Roman" w:hAnsi="Times New Roman" w:cs="Times New Roman"/>
          <w:i/>
          <w:sz w:val="24"/>
          <w:szCs w:val="24"/>
        </w:rPr>
        <w:t xml:space="preserve"> Patel v Controller Customs and Excise</w:t>
      </w:r>
      <w:r w:rsidR="003966C0">
        <w:rPr>
          <w:rFonts w:ascii="Times New Roman" w:hAnsi="Times New Roman" w:cs="Times New Roman"/>
          <w:sz w:val="24"/>
          <w:szCs w:val="24"/>
        </w:rPr>
        <w:t xml:space="preserve"> 1982 (2) ZLR 82 (H)</w:t>
      </w:r>
      <w:r w:rsidR="00490F5A">
        <w:rPr>
          <w:rFonts w:ascii="Times New Roman" w:hAnsi="Times New Roman" w:cs="Times New Roman"/>
          <w:sz w:val="24"/>
          <w:szCs w:val="24"/>
        </w:rPr>
        <w:t>, where GUBBAY J as he then was said:</w:t>
      </w:r>
    </w:p>
    <w:p w:rsidR="00490F5A" w:rsidRDefault="008642CE" w:rsidP="00081AB9">
      <w:pPr>
        <w:spacing w:after="120" w:line="240" w:lineRule="auto"/>
        <w:ind w:left="720"/>
        <w:jc w:val="both"/>
        <w:rPr>
          <w:rFonts w:ascii="Times New Roman" w:hAnsi="Times New Roman" w:cs="Times New Roman"/>
        </w:rPr>
      </w:pPr>
      <w:r w:rsidRPr="00845A89">
        <w:rPr>
          <w:rFonts w:ascii="Times New Roman" w:hAnsi="Times New Roman" w:cs="Times New Roman"/>
        </w:rPr>
        <w:t xml:space="preserve">“My conclusion that the plaintiff’s </w:t>
      </w:r>
      <w:r w:rsidR="007D65A2" w:rsidRPr="00845A89">
        <w:rPr>
          <w:rFonts w:ascii="Times New Roman" w:hAnsi="Times New Roman" w:cs="Times New Roman"/>
        </w:rPr>
        <w:t xml:space="preserve">cause of action did not arise at the moment of forfeiture is, I consider, borne out by the following features. Firstly, an individual who is affected by the seizure of articles is able to protect his rights against the possibility of their </w:t>
      </w:r>
      <w:r w:rsidR="00272B07" w:rsidRPr="00845A89">
        <w:rPr>
          <w:rFonts w:ascii="Times New Roman" w:hAnsi="Times New Roman" w:cs="Times New Roman"/>
        </w:rPr>
        <w:t xml:space="preserve">subsequently being declared to be forfeited, by instituting </w:t>
      </w:r>
      <w:r w:rsidR="007A79C9" w:rsidRPr="00845A89">
        <w:rPr>
          <w:rFonts w:ascii="Times New Roman" w:hAnsi="Times New Roman" w:cs="Times New Roman"/>
        </w:rPr>
        <w:t xml:space="preserve">proceedings for their release </w:t>
      </w:r>
      <w:r w:rsidR="005945D2" w:rsidRPr="00845A89">
        <w:rPr>
          <w:rFonts w:ascii="Times New Roman" w:hAnsi="Times New Roman" w:cs="Times New Roman"/>
        </w:rPr>
        <w:t>from seizure.</w:t>
      </w:r>
      <w:r w:rsidR="00845A89">
        <w:rPr>
          <w:rFonts w:ascii="Times New Roman" w:hAnsi="Times New Roman" w:cs="Times New Roman"/>
        </w:rPr>
        <w:t xml:space="preserve"> </w:t>
      </w:r>
      <w:r w:rsidR="00C754D1">
        <w:rPr>
          <w:rFonts w:ascii="Times New Roman" w:hAnsi="Times New Roman" w:cs="Times New Roman"/>
        </w:rPr>
        <w:t>A declaration of forfeiture must be preceded</w:t>
      </w:r>
      <w:r w:rsidR="005B1CB2">
        <w:rPr>
          <w:rFonts w:ascii="Times New Roman" w:hAnsi="Times New Roman" w:cs="Times New Roman"/>
        </w:rPr>
        <w:t xml:space="preserve"> by the seizure of the articles … </w:t>
      </w:r>
      <w:r w:rsidR="00CA6DC3">
        <w:rPr>
          <w:rFonts w:ascii="Times New Roman" w:hAnsi="Times New Roman" w:cs="Times New Roman"/>
        </w:rPr>
        <w:t xml:space="preserve">Secondly, </w:t>
      </w:r>
      <w:r w:rsidR="005F2074">
        <w:rPr>
          <w:rFonts w:ascii="Times New Roman" w:hAnsi="Times New Roman" w:cs="Times New Roman"/>
        </w:rPr>
        <w:t>it is clear from the provisions of section 176 (10) that the intention of the lawmaker was that finality should attach to a declaration of forfeiture by the Controller of articles which have been seized”.</w:t>
      </w:r>
    </w:p>
    <w:p w:rsidR="0037273D" w:rsidRPr="00115277" w:rsidRDefault="0037273D" w:rsidP="0037273D">
      <w:pPr>
        <w:spacing w:line="240" w:lineRule="auto"/>
        <w:ind w:left="720"/>
        <w:jc w:val="both"/>
        <w:rPr>
          <w:rFonts w:ascii="Times New Roman" w:hAnsi="Times New Roman" w:cs="Times New Roman"/>
          <w:sz w:val="8"/>
          <w:szCs w:val="8"/>
        </w:rPr>
      </w:pPr>
    </w:p>
    <w:p w:rsidR="005E2C72" w:rsidRDefault="00B33915" w:rsidP="00C42B91">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591773">
        <w:rPr>
          <w:rFonts w:ascii="Times New Roman" w:hAnsi="Times New Roman" w:cs="Times New Roman"/>
          <w:sz w:val="24"/>
          <w:szCs w:val="24"/>
        </w:rPr>
        <w:t xml:space="preserve">The defendant proceeded to submit that, the application before me was done outside the </w:t>
      </w:r>
      <w:r w:rsidR="00101EC5">
        <w:rPr>
          <w:rFonts w:ascii="Times New Roman" w:hAnsi="Times New Roman" w:cs="Times New Roman"/>
          <w:sz w:val="24"/>
          <w:szCs w:val="24"/>
        </w:rPr>
        <w:t xml:space="preserve">period of three months, making it prescribed by virtue of s 193 (12). </w:t>
      </w:r>
      <w:r w:rsidR="007E08A0">
        <w:rPr>
          <w:rFonts w:ascii="Times New Roman" w:hAnsi="Times New Roman" w:cs="Times New Roman"/>
          <w:sz w:val="24"/>
          <w:szCs w:val="24"/>
        </w:rPr>
        <w:t xml:space="preserve">Additionally, it </w:t>
      </w:r>
      <w:r w:rsidR="00E33CA3">
        <w:rPr>
          <w:rFonts w:ascii="Times New Roman" w:hAnsi="Times New Roman" w:cs="Times New Roman"/>
          <w:sz w:val="24"/>
          <w:szCs w:val="24"/>
        </w:rPr>
        <w:t xml:space="preserve">submitted that s 196 (2) did not apply </w:t>
      </w:r>
      <w:r w:rsidR="00660032">
        <w:rPr>
          <w:rFonts w:ascii="Times New Roman" w:hAnsi="Times New Roman" w:cs="Times New Roman"/>
          <w:sz w:val="24"/>
          <w:szCs w:val="24"/>
        </w:rPr>
        <w:t xml:space="preserve">to the present case since s 193 (12) specifically dealt with seizure of goods or articles. </w:t>
      </w:r>
      <w:r w:rsidR="00101EC5">
        <w:rPr>
          <w:rFonts w:ascii="Times New Roman" w:hAnsi="Times New Roman" w:cs="Times New Roman"/>
          <w:sz w:val="24"/>
          <w:szCs w:val="24"/>
        </w:rPr>
        <w:t xml:space="preserve">On the merits, </w:t>
      </w:r>
      <w:r w:rsidR="007E08A0">
        <w:rPr>
          <w:rFonts w:ascii="Times New Roman" w:hAnsi="Times New Roman" w:cs="Times New Roman"/>
          <w:sz w:val="24"/>
          <w:szCs w:val="24"/>
        </w:rPr>
        <w:t>the defendant</w:t>
      </w:r>
      <w:r w:rsidR="002C437D">
        <w:rPr>
          <w:rFonts w:ascii="Times New Roman" w:hAnsi="Times New Roman" w:cs="Times New Roman"/>
          <w:sz w:val="24"/>
          <w:szCs w:val="24"/>
        </w:rPr>
        <w:t xml:space="preserve"> contended that s 193 (17) of the Customs and Excise Act </w:t>
      </w:r>
      <w:r w:rsidR="00C62000">
        <w:rPr>
          <w:rFonts w:ascii="Times New Roman" w:hAnsi="Times New Roman" w:cs="Times New Roman"/>
          <w:sz w:val="24"/>
          <w:szCs w:val="24"/>
        </w:rPr>
        <w:t>empowers the Commissioner to delegate his powers to subordinate officers</w:t>
      </w:r>
      <w:r w:rsidR="00C0479A">
        <w:rPr>
          <w:rFonts w:ascii="Times New Roman" w:hAnsi="Times New Roman" w:cs="Times New Roman"/>
          <w:sz w:val="24"/>
          <w:szCs w:val="24"/>
        </w:rPr>
        <w:t xml:space="preserve">. Further, it was argued that, by virtue of s 193 (19), </w:t>
      </w:r>
      <w:r w:rsidR="00F044FC">
        <w:rPr>
          <w:rFonts w:ascii="Times New Roman" w:hAnsi="Times New Roman" w:cs="Times New Roman"/>
          <w:sz w:val="24"/>
          <w:szCs w:val="24"/>
        </w:rPr>
        <w:t>the Commissioner may set aside anything done by an officer exercising a delegated power.</w:t>
      </w:r>
      <w:r w:rsidR="000363EB">
        <w:rPr>
          <w:rFonts w:ascii="Times New Roman" w:hAnsi="Times New Roman" w:cs="Times New Roman"/>
          <w:sz w:val="24"/>
          <w:szCs w:val="24"/>
        </w:rPr>
        <w:t xml:space="preserve"> It was also contended that the plaintiff had not challenged the validity of the law which allows the Commissioner to set aside </w:t>
      </w:r>
      <w:r w:rsidR="005E2C72">
        <w:rPr>
          <w:rFonts w:ascii="Times New Roman" w:hAnsi="Times New Roman" w:cs="Times New Roman"/>
          <w:sz w:val="24"/>
          <w:szCs w:val="24"/>
        </w:rPr>
        <w:t>decisions of his junior officers.</w:t>
      </w:r>
    </w:p>
    <w:p w:rsidR="00593D2E" w:rsidRDefault="00593D2E" w:rsidP="00C46A0E">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plain</w:t>
      </w:r>
      <w:r w:rsidR="00CD4D4C">
        <w:rPr>
          <w:rFonts w:ascii="Times New Roman" w:hAnsi="Times New Roman" w:cs="Times New Roman"/>
          <w:sz w:val="24"/>
          <w:szCs w:val="24"/>
        </w:rPr>
        <w:t>tiff argued that the lawsuit</w:t>
      </w:r>
      <w:r>
        <w:rPr>
          <w:rFonts w:ascii="Times New Roman" w:hAnsi="Times New Roman" w:cs="Times New Roman"/>
          <w:sz w:val="24"/>
          <w:szCs w:val="24"/>
        </w:rPr>
        <w:t xml:space="preserve">, in </w:t>
      </w:r>
      <w:r w:rsidRPr="00593D2E">
        <w:rPr>
          <w:rFonts w:ascii="Times New Roman" w:hAnsi="Times New Roman" w:cs="Times New Roman"/>
          <w:i/>
          <w:sz w:val="24"/>
          <w:szCs w:val="24"/>
        </w:rPr>
        <w:t>casu</w:t>
      </w:r>
      <w:r>
        <w:rPr>
          <w:rFonts w:ascii="Times New Roman" w:hAnsi="Times New Roman" w:cs="Times New Roman"/>
          <w:sz w:val="24"/>
          <w:szCs w:val="24"/>
        </w:rPr>
        <w:t xml:space="preserve">, </w:t>
      </w:r>
      <w:r w:rsidR="00240F49">
        <w:rPr>
          <w:rFonts w:ascii="Times New Roman" w:hAnsi="Times New Roman" w:cs="Times New Roman"/>
          <w:sz w:val="24"/>
          <w:szCs w:val="24"/>
        </w:rPr>
        <w:t xml:space="preserve">was challenging the forfeiture of its property on the basis that it was unlawful. </w:t>
      </w:r>
      <w:r w:rsidR="005E0B70">
        <w:rPr>
          <w:rFonts w:ascii="Times New Roman" w:hAnsi="Times New Roman" w:cs="Times New Roman"/>
          <w:sz w:val="24"/>
          <w:szCs w:val="24"/>
        </w:rPr>
        <w:t xml:space="preserve">The argument continued that the trucks and trailer tankers were seized on </w:t>
      </w:r>
      <w:r w:rsidR="006B4991">
        <w:rPr>
          <w:rFonts w:ascii="Times New Roman" w:hAnsi="Times New Roman" w:cs="Times New Roman"/>
          <w:sz w:val="24"/>
          <w:szCs w:val="24"/>
        </w:rPr>
        <w:t xml:space="preserve">19 September 2020, and that release terms were set out by the defendant in its letter dated </w:t>
      </w:r>
      <w:r w:rsidR="00CB3055">
        <w:rPr>
          <w:rFonts w:ascii="Times New Roman" w:hAnsi="Times New Roman" w:cs="Times New Roman"/>
          <w:sz w:val="24"/>
          <w:szCs w:val="24"/>
        </w:rPr>
        <w:t>12 October 2020. Thereaf</w:t>
      </w:r>
      <w:r w:rsidR="00170F6B">
        <w:rPr>
          <w:rFonts w:ascii="Times New Roman" w:hAnsi="Times New Roman" w:cs="Times New Roman"/>
          <w:sz w:val="24"/>
          <w:szCs w:val="24"/>
        </w:rPr>
        <w:t xml:space="preserve">ter, the plaintiff paid for the release of the seized goods as stated in the statement of agreed facts filed of record. </w:t>
      </w:r>
      <w:r w:rsidR="00F71EB1">
        <w:rPr>
          <w:rFonts w:ascii="Times New Roman" w:hAnsi="Times New Roman" w:cs="Times New Roman"/>
          <w:sz w:val="24"/>
          <w:szCs w:val="24"/>
        </w:rPr>
        <w:t xml:space="preserve">Thus, according to the plaintiff, the lawsuit could not have been made </w:t>
      </w:r>
      <w:r w:rsidR="005E5CD2">
        <w:rPr>
          <w:rFonts w:ascii="Times New Roman" w:hAnsi="Times New Roman" w:cs="Times New Roman"/>
          <w:sz w:val="24"/>
          <w:szCs w:val="24"/>
        </w:rPr>
        <w:t xml:space="preserve">at the time of seizure, because the release terms meant that forfeiture was not in the contemplation of the parties. </w:t>
      </w:r>
      <w:r w:rsidR="007F4E26">
        <w:rPr>
          <w:rFonts w:ascii="Times New Roman" w:hAnsi="Times New Roman" w:cs="Times New Roman"/>
          <w:sz w:val="24"/>
          <w:szCs w:val="24"/>
        </w:rPr>
        <w:t xml:space="preserve">When the trucks and trailer tankers were forfeited on 9 November 2020, the plaintiff argues that </w:t>
      </w:r>
      <w:r w:rsidR="003755C4">
        <w:rPr>
          <w:rFonts w:ascii="Times New Roman" w:hAnsi="Times New Roman" w:cs="Times New Roman"/>
          <w:sz w:val="24"/>
          <w:szCs w:val="24"/>
        </w:rPr>
        <w:t>it gave the defendant notice of its intention to sue based on unlawful forfeiture as the cause of action.</w:t>
      </w:r>
      <w:r w:rsidR="006E45B3">
        <w:rPr>
          <w:rFonts w:ascii="Times New Roman" w:hAnsi="Times New Roman" w:cs="Times New Roman"/>
          <w:sz w:val="24"/>
          <w:szCs w:val="24"/>
        </w:rPr>
        <w:t xml:space="preserve"> Thus, </w:t>
      </w:r>
      <w:r w:rsidR="0074005D">
        <w:rPr>
          <w:rFonts w:ascii="Times New Roman" w:hAnsi="Times New Roman" w:cs="Times New Roman"/>
          <w:sz w:val="24"/>
          <w:szCs w:val="24"/>
        </w:rPr>
        <w:t>the plaintiff contends that it acted within the period of three months stipulated in s 193 (12) of the Customs and Excise Act.</w:t>
      </w:r>
    </w:p>
    <w:p w:rsidR="00F943FC" w:rsidRPr="0025785F" w:rsidRDefault="00BC5D5D" w:rsidP="0025785F">
      <w:pPr>
        <w:spacing w:line="360" w:lineRule="auto"/>
        <w:jc w:val="both"/>
        <w:rPr>
          <w:rFonts w:ascii="Times New Roman" w:hAnsi="Times New Roman" w:cs="Times New Roman"/>
          <w:sz w:val="24"/>
          <w:szCs w:val="24"/>
        </w:rPr>
      </w:pPr>
      <w:r>
        <w:rPr>
          <w:rFonts w:ascii="Times New Roman" w:hAnsi="Times New Roman" w:cs="Times New Roman"/>
          <w:sz w:val="24"/>
          <w:szCs w:val="24"/>
        </w:rPr>
        <w:tab/>
        <w:t>In the alternative</w:t>
      </w:r>
      <w:r w:rsidR="00C46A0E">
        <w:rPr>
          <w:rFonts w:ascii="Times New Roman" w:hAnsi="Times New Roman" w:cs="Times New Roman"/>
          <w:sz w:val="24"/>
          <w:szCs w:val="24"/>
        </w:rPr>
        <w:t xml:space="preserve">, </w:t>
      </w:r>
      <w:r w:rsidR="0025785F">
        <w:rPr>
          <w:rFonts w:ascii="Times New Roman" w:hAnsi="Times New Roman" w:cs="Times New Roman"/>
          <w:sz w:val="24"/>
          <w:szCs w:val="24"/>
        </w:rPr>
        <w:t xml:space="preserve">the plaintiff submits that the use of the discretionary word “may” in s 193 (12) means that it is not peremptory to institute proceedings </w:t>
      </w:r>
      <w:r w:rsidR="002637D8">
        <w:rPr>
          <w:rFonts w:ascii="Times New Roman" w:hAnsi="Times New Roman" w:cs="Times New Roman"/>
          <w:sz w:val="24"/>
          <w:szCs w:val="24"/>
        </w:rPr>
        <w:t>within a period of three months.</w:t>
      </w:r>
      <w:r w:rsidR="00553E6F">
        <w:rPr>
          <w:rFonts w:ascii="Times New Roman" w:hAnsi="Times New Roman" w:cs="Times New Roman"/>
          <w:sz w:val="24"/>
          <w:szCs w:val="24"/>
        </w:rPr>
        <w:t xml:space="preserve"> Mr Nyandoro for the plaintiff, contended that the use of the “may” gives </w:t>
      </w:r>
      <w:r w:rsidR="007F6B78">
        <w:rPr>
          <w:rFonts w:ascii="Times New Roman" w:hAnsi="Times New Roman" w:cs="Times New Roman"/>
          <w:sz w:val="24"/>
          <w:szCs w:val="24"/>
        </w:rPr>
        <w:t>a discretion to this court to hear the plaintiff</w:t>
      </w:r>
      <w:r w:rsidR="0003241B">
        <w:rPr>
          <w:rFonts w:ascii="Times New Roman" w:hAnsi="Times New Roman" w:cs="Times New Roman"/>
          <w:sz w:val="24"/>
          <w:szCs w:val="24"/>
        </w:rPr>
        <w:t>’</w:t>
      </w:r>
      <w:r w:rsidR="007F6B78">
        <w:rPr>
          <w:rFonts w:ascii="Times New Roman" w:hAnsi="Times New Roman" w:cs="Times New Roman"/>
          <w:sz w:val="24"/>
          <w:szCs w:val="24"/>
        </w:rPr>
        <w:t xml:space="preserve">s cause if it finds that </w:t>
      </w:r>
      <w:r w:rsidR="004C014C">
        <w:rPr>
          <w:rFonts w:ascii="Times New Roman" w:hAnsi="Times New Roman" w:cs="Times New Roman"/>
          <w:sz w:val="24"/>
          <w:szCs w:val="24"/>
        </w:rPr>
        <w:t>the claim was filed</w:t>
      </w:r>
      <w:r w:rsidR="007F6B78">
        <w:rPr>
          <w:rFonts w:ascii="Times New Roman" w:hAnsi="Times New Roman" w:cs="Times New Roman"/>
          <w:sz w:val="24"/>
          <w:szCs w:val="24"/>
        </w:rPr>
        <w:t xml:space="preserve"> outside the period of three months.</w:t>
      </w:r>
      <w:r w:rsidR="0018368E">
        <w:rPr>
          <w:rFonts w:ascii="Times New Roman" w:hAnsi="Times New Roman" w:cs="Times New Roman"/>
          <w:sz w:val="24"/>
          <w:szCs w:val="24"/>
        </w:rPr>
        <w:t xml:space="preserve"> The plaintiff’s auxiliary argument is that, in terms of s</w:t>
      </w:r>
      <w:r w:rsidR="00140C0C">
        <w:rPr>
          <w:rFonts w:ascii="Times New Roman" w:hAnsi="Times New Roman" w:cs="Times New Roman"/>
          <w:sz w:val="24"/>
          <w:szCs w:val="24"/>
        </w:rPr>
        <w:t xml:space="preserve"> </w:t>
      </w:r>
      <w:r w:rsidR="0018368E">
        <w:rPr>
          <w:rFonts w:ascii="Times New Roman" w:hAnsi="Times New Roman" w:cs="Times New Roman"/>
          <w:sz w:val="24"/>
          <w:szCs w:val="24"/>
        </w:rPr>
        <w:t xml:space="preserve">196 (2), the </w:t>
      </w:r>
      <w:r w:rsidR="00082229">
        <w:rPr>
          <w:rFonts w:ascii="Times New Roman" w:hAnsi="Times New Roman" w:cs="Times New Roman"/>
          <w:sz w:val="24"/>
          <w:szCs w:val="24"/>
        </w:rPr>
        <w:t>claim could be made within eight months since the cause of action (forfeiture) arose on 9 November 2020.</w:t>
      </w:r>
      <w:r w:rsidR="004D75B3">
        <w:rPr>
          <w:rFonts w:ascii="Times New Roman" w:hAnsi="Times New Roman" w:cs="Times New Roman"/>
          <w:sz w:val="24"/>
          <w:szCs w:val="24"/>
        </w:rPr>
        <w:t xml:space="preserve"> On this further basis, the plaintiff asserts that its claim is not prescribed.</w:t>
      </w:r>
      <w:r w:rsidR="00F14BED">
        <w:rPr>
          <w:rFonts w:ascii="Times New Roman" w:hAnsi="Times New Roman" w:cs="Times New Roman"/>
          <w:sz w:val="24"/>
          <w:szCs w:val="24"/>
        </w:rPr>
        <w:t xml:space="preserve"> Reliance was placed on the case of </w:t>
      </w:r>
      <w:r w:rsidR="00F14BED" w:rsidRPr="00F14BED">
        <w:rPr>
          <w:rFonts w:ascii="Times New Roman" w:hAnsi="Times New Roman" w:cs="Times New Roman"/>
          <w:i/>
          <w:sz w:val="24"/>
          <w:szCs w:val="24"/>
        </w:rPr>
        <w:t>Betty Dube</w:t>
      </w:r>
      <w:r w:rsidR="00F14BED" w:rsidRPr="00C42B91">
        <w:rPr>
          <w:rFonts w:ascii="Times New Roman" w:hAnsi="Times New Roman" w:cs="Times New Roman"/>
          <w:sz w:val="24"/>
          <w:szCs w:val="24"/>
        </w:rPr>
        <w:t xml:space="preserve"> v</w:t>
      </w:r>
      <w:r w:rsidR="00F14BED" w:rsidRPr="00F14BED">
        <w:rPr>
          <w:rFonts w:ascii="Times New Roman" w:hAnsi="Times New Roman" w:cs="Times New Roman"/>
          <w:i/>
          <w:sz w:val="24"/>
          <w:szCs w:val="24"/>
        </w:rPr>
        <w:t xml:space="preserve"> ZIMRA</w:t>
      </w:r>
      <w:r w:rsidR="00F14BED">
        <w:rPr>
          <w:rFonts w:ascii="Times New Roman" w:hAnsi="Times New Roman" w:cs="Times New Roman"/>
          <w:sz w:val="24"/>
          <w:szCs w:val="24"/>
        </w:rPr>
        <w:t xml:space="preserve"> HB 2-14, where this court accepted that the prescription period stipulated in section 196 (2) was eight months.</w:t>
      </w:r>
    </w:p>
    <w:p w:rsidR="00C3734C" w:rsidRPr="00C3734C" w:rsidRDefault="00C3734C" w:rsidP="00C3734C">
      <w:pPr>
        <w:pStyle w:val="NormalWeb"/>
        <w:shd w:val="clear" w:color="auto" w:fill="FFFFFF"/>
        <w:spacing w:before="0" w:beforeAutospacing="0" w:after="0" w:afterAutospacing="0" w:line="360" w:lineRule="auto"/>
        <w:jc w:val="both"/>
        <w:rPr>
          <w:b/>
        </w:rPr>
      </w:pPr>
      <w:r w:rsidRPr="00C3734C">
        <w:rPr>
          <w:b/>
        </w:rPr>
        <w:t>Analysis of the case</w:t>
      </w:r>
    </w:p>
    <w:p w:rsidR="00D354A9" w:rsidRPr="00D354A9" w:rsidRDefault="007519F8" w:rsidP="003E0A9E">
      <w:pPr>
        <w:spacing w:line="360" w:lineRule="auto"/>
        <w:ind w:firstLine="720"/>
        <w:jc w:val="both"/>
        <w:rPr>
          <w:rFonts w:ascii="Times New Roman" w:hAnsi="Times New Roman" w:cs="Times New Roman"/>
          <w:sz w:val="24"/>
          <w:szCs w:val="24"/>
        </w:rPr>
      </w:pPr>
      <w:r w:rsidRPr="00D354A9">
        <w:rPr>
          <w:rFonts w:ascii="Times New Roman" w:hAnsi="Times New Roman" w:cs="Times New Roman"/>
          <w:sz w:val="24"/>
          <w:szCs w:val="24"/>
        </w:rPr>
        <w:t xml:space="preserve">The question of prescription needs to be decided first. </w:t>
      </w:r>
      <w:r w:rsidR="003E144B" w:rsidRPr="00D354A9">
        <w:rPr>
          <w:rFonts w:ascii="Times New Roman" w:hAnsi="Times New Roman" w:cs="Times New Roman"/>
          <w:sz w:val="24"/>
          <w:szCs w:val="24"/>
        </w:rPr>
        <w:t>When the cause of action arose is fundamental to such a decision. From the decided cases, t</w:t>
      </w:r>
      <w:r w:rsidR="00F943FC" w:rsidRPr="00D354A9">
        <w:rPr>
          <w:rFonts w:ascii="Times New Roman" w:hAnsi="Times New Roman" w:cs="Times New Roman"/>
          <w:sz w:val="24"/>
          <w:szCs w:val="24"/>
        </w:rPr>
        <w:t>he meaning of cause of action cannot</w:t>
      </w:r>
      <w:r w:rsidR="00215FF4" w:rsidRPr="00D354A9">
        <w:rPr>
          <w:rFonts w:ascii="Times New Roman" w:hAnsi="Times New Roman" w:cs="Times New Roman"/>
          <w:sz w:val="24"/>
          <w:szCs w:val="24"/>
        </w:rPr>
        <w:t xml:space="preserve"> be overemphasized.</w:t>
      </w:r>
      <w:r w:rsidR="00D354A9" w:rsidRPr="00D354A9">
        <w:rPr>
          <w:rFonts w:ascii="Times New Roman" w:hAnsi="Times New Roman" w:cs="Times New Roman"/>
          <w:sz w:val="24"/>
          <w:szCs w:val="24"/>
        </w:rPr>
        <w:t xml:space="preserve"> </w:t>
      </w:r>
      <w:r w:rsidR="004518DA">
        <w:rPr>
          <w:rFonts w:ascii="Times New Roman" w:hAnsi="Times New Roman" w:cs="Times New Roman"/>
          <w:sz w:val="24"/>
          <w:szCs w:val="24"/>
        </w:rPr>
        <w:t>For example, i</w:t>
      </w:r>
      <w:r w:rsidR="00D354A9" w:rsidRPr="00D354A9">
        <w:rPr>
          <w:rFonts w:ascii="Times New Roman" w:hAnsi="Times New Roman" w:cs="Times New Roman"/>
          <w:sz w:val="24"/>
          <w:szCs w:val="24"/>
        </w:rPr>
        <w:t xml:space="preserve">n </w:t>
      </w:r>
      <w:r w:rsidR="00D354A9" w:rsidRPr="00D354A9">
        <w:rPr>
          <w:rFonts w:ascii="Times New Roman" w:hAnsi="Times New Roman" w:cs="Times New Roman"/>
          <w:i/>
          <w:sz w:val="24"/>
          <w:szCs w:val="24"/>
        </w:rPr>
        <w:t xml:space="preserve">Abrahamse &amp; Sons </w:t>
      </w:r>
      <w:r w:rsidR="00D354A9" w:rsidRPr="00C42B91">
        <w:rPr>
          <w:rFonts w:ascii="Times New Roman" w:hAnsi="Times New Roman" w:cs="Times New Roman"/>
          <w:sz w:val="24"/>
          <w:szCs w:val="24"/>
        </w:rPr>
        <w:t>v</w:t>
      </w:r>
      <w:r w:rsidR="00D354A9" w:rsidRPr="00D354A9">
        <w:rPr>
          <w:rFonts w:ascii="Times New Roman" w:hAnsi="Times New Roman" w:cs="Times New Roman"/>
          <w:i/>
          <w:sz w:val="24"/>
          <w:szCs w:val="24"/>
        </w:rPr>
        <w:t xml:space="preserve"> SA Railways and Harbours</w:t>
      </w:r>
      <w:r w:rsidR="00D354A9" w:rsidRPr="00D354A9">
        <w:rPr>
          <w:rFonts w:ascii="Times New Roman" w:hAnsi="Times New Roman" w:cs="Times New Roman"/>
          <w:sz w:val="24"/>
          <w:szCs w:val="24"/>
        </w:rPr>
        <w:t xml:space="preserve"> 1933 CPD 626 at 637 </w:t>
      </w:r>
      <w:r w:rsidR="00D354A9" w:rsidRPr="00C42B91">
        <w:rPr>
          <w:rFonts w:ascii="Times New Roman" w:hAnsi="Times New Roman" w:cs="Times New Roman"/>
          <w:smallCaps/>
          <w:sz w:val="24"/>
          <w:szCs w:val="24"/>
        </w:rPr>
        <w:t>W</w:t>
      </w:r>
      <w:r w:rsidR="00C42B91" w:rsidRPr="00C42B91">
        <w:rPr>
          <w:rFonts w:ascii="Times New Roman" w:hAnsi="Times New Roman" w:cs="Times New Roman"/>
          <w:smallCaps/>
          <w:sz w:val="24"/>
          <w:szCs w:val="24"/>
        </w:rPr>
        <w:t>atermeyer</w:t>
      </w:r>
      <w:r w:rsidR="00D354A9" w:rsidRPr="00D354A9">
        <w:rPr>
          <w:rFonts w:ascii="Times New Roman" w:hAnsi="Times New Roman" w:cs="Times New Roman"/>
          <w:sz w:val="24"/>
          <w:szCs w:val="24"/>
        </w:rPr>
        <w:t xml:space="preserve"> J stated:</w:t>
      </w:r>
    </w:p>
    <w:p w:rsidR="00D354A9" w:rsidRPr="00492D85" w:rsidRDefault="00D354A9" w:rsidP="00356C51">
      <w:pPr>
        <w:spacing w:line="240" w:lineRule="auto"/>
        <w:ind w:left="720"/>
        <w:jc w:val="both"/>
        <w:rPr>
          <w:rFonts w:ascii="Times New Roman" w:hAnsi="Times New Roman" w:cs="Times New Roman"/>
        </w:rPr>
      </w:pPr>
      <w:r w:rsidRPr="00492D85">
        <w:rPr>
          <w:rFonts w:ascii="Times New Roman" w:hAnsi="Times New Roman" w:cs="Times New Roman"/>
        </w:rPr>
        <w:t xml:space="preserve">"The proper legal meaning of the expression 'cause of action' is </w:t>
      </w:r>
      <w:r w:rsidRPr="00492D85">
        <w:rPr>
          <w:rFonts w:ascii="Times New Roman" w:hAnsi="Times New Roman" w:cs="Times New Roman"/>
          <w:u w:val="single"/>
        </w:rPr>
        <w:t>the entire set of facts</w:t>
      </w:r>
      <w:r w:rsidRPr="00492D85">
        <w:rPr>
          <w:rFonts w:ascii="Times New Roman" w:hAnsi="Times New Roman" w:cs="Times New Roman"/>
        </w:rPr>
        <w:t xml:space="preserve"> which gives rise to an enforceable claim and </w:t>
      </w:r>
      <w:r w:rsidRPr="00492D85">
        <w:rPr>
          <w:rFonts w:ascii="Times New Roman" w:hAnsi="Times New Roman" w:cs="Times New Roman"/>
          <w:u w:val="single"/>
        </w:rPr>
        <w:t xml:space="preserve">includes every act which is material </w:t>
      </w:r>
      <w:r w:rsidRPr="00492D85">
        <w:rPr>
          <w:rFonts w:ascii="Times New Roman" w:hAnsi="Times New Roman" w:cs="Times New Roman"/>
        </w:rPr>
        <w:t>to be proved to entitle a plaintiff to succeed in his claim. It includes all that a plaintiff must set out in his declaration in order to disclose a cause of action. Such cause of action does not 'arise' or 'accrue' until the occurrence of the last of such facts and consequently the last of such facts is sometimes loosely spoken of as the cause of action. (See Halsbury, vol 1, s 3, and the cases there cited.) (My underlining for emphasis)</w:t>
      </w:r>
      <w:r w:rsidR="00492D85" w:rsidRPr="00492D85">
        <w:rPr>
          <w:rFonts w:ascii="Times New Roman" w:hAnsi="Times New Roman" w:cs="Times New Roman"/>
        </w:rPr>
        <w:t>”</w:t>
      </w:r>
      <w:r w:rsidRPr="00492D85">
        <w:rPr>
          <w:rFonts w:ascii="Times New Roman" w:hAnsi="Times New Roman" w:cs="Times New Roman"/>
        </w:rPr>
        <w:t>.</w:t>
      </w:r>
    </w:p>
    <w:p w:rsidR="00356C51" w:rsidRDefault="00356C51" w:rsidP="00851089">
      <w:pPr>
        <w:pStyle w:val="NormalWeb"/>
        <w:shd w:val="clear" w:color="auto" w:fill="FFFFFF"/>
        <w:spacing w:before="0" w:beforeAutospacing="0" w:line="360" w:lineRule="auto"/>
        <w:jc w:val="both"/>
      </w:pPr>
    </w:p>
    <w:p w:rsidR="00122A93" w:rsidRDefault="000C3D9A" w:rsidP="00C42B91">
      <w:pPr>
        <w:pStyle w:val="NormalWeb"/>
        <w:shd w:val="clear" w:color="auto" w:fill="FFFFFF"/>
        <w:spacing w:before="0" w:beforeAutospacing="0" w:after="0" w:afterAutospacing="0" w:line="360" w:lineRule="auto"/>
        <w:ind w:firstLine="720"/>
        <w:jc w:val="both"/>
      </w:pPr>
      <w:r>
        <w:lastRenderedPageBreak/>
        <w:t xml:space="preserve">This case was cited with approval by </w:t>
      </w:r>
      <w:r w:rsidRPr="00C42B91">
        <w:rPr>
          <w:smallCaps/>
        </w:rPr>
        <w:t>G</w:t>
      </w:r>
      <w:r w:rsidR="00C42B91" w:rsidRPr="00C42B91">
        <w:rPr>
          <w:smallCaps/>
        </w:rPr>
        <w:t>ubbay</w:t>
      </w:r>
      <w:r>
        <w:t xml:space="preserve"> J in </w:t>
      </w:r>
      <w:r w:rsidR="00522279" w:rsidRPr="009C3A56">
        <w:rPr>
          <w:i/>
        </w:rPr>
        <w:t xml:space="preserve">Patel </w:t>
      </w:r>
      <w:r w:rsidR="00522279" w:rsidRPr="00140C0C">
        <w:t>v</w:t>
      </w:r>
      <w:r w:rsidR="00522279" w:rsidRPr="009C3A56">
        <w:rPr>
          <w:i/>
        </w:rPr>
        <w:t xml:space="preserve"> Controller of Customs and Excise</w:t>
      </w:r>
      <w:r w:rsidR="00522279" w:rsidRPr="009C3A56">
        <w:t xml:space="preserve"> 1982 (2) ZLR (HC) 82 at 86C-E</w:t>
      </w:r>
      <w:r w:rsidR="005D2D6C">
        <w:t xml:space="preserve">. </w:t>
      </w:r>
      <w:r w:rsidR="005D2D6C" w:rsidRPr="00C42B91">
        <w:rPr>
          <w:smallCaps/>
        </w:rPr>
        <w:t>M</w:t>
      </w:r>
      <w:r w:rsidR="00C42B91" w:rsidRPr="00C42B91">
        <w:rPr>
          <w:smallCaps/>
        </w:rPr>
        <w:t>alaba</w:t>
      </w:r>
      <w:r w:rsidR="005D2D6C">
        <w:t xml:space="preserve"> J (as then was) made a similar point in </w:t>
      </w:r>
      <w:r w:rsidR="005D2D6C" w:rsidRPr="009C3A56">
        <w:rPr>
          <w:i/>
        </w:rPr>
        <w:t>Peebles</w:t>
      </w:r>
      <w:r w:rsidR="005D2D6C" w:rsidRPr="00C42B91">
        <w:t xml:space="preserve"> v</w:t>
      </w:r>
      <w:r w:rsidR="005D2D6C" w:rsidRPr="009C3A56">
        <w:rPr>
          <w:i/>
        </w:rPr>
        <w:t xml:space="preserve"> Dairiboard (Private) Limited</w:t>
      </w:r>
      <w:r w:rsidR="005D2D6C" w:rsidRPr="009C3A56">
        <w:t xml:space="preserve"> 1999 (1) ZLR 41 (H) at 54E-F</w:t>
      </w:r>
      <w:r w:rsidR="0099338A">
        <w:t>.</w:t>
      </w:r>
      <w:r w:rsidR="00851089">
        <w:t xml:space="preserve"> In my view, what emerges from the jurisprudence is that</w:t>
      </w:r>
      <w:r w:rsidR="00F943FC" w:rsidRPr="004C0A4C">
        <w:t xml:space="preserve"> a cause of action arises when all the material facts that will allow an aggrieved person to approach the court to enforce their rights or the totality of facts that allows an individual to bring an action against another. It is the totality of facts put together, that give a clear picture of a party’s claim against another person. In </w:t>
      </w:r>
      <w:r w:rsidR="00F943FC" w:rsidRPr="004C0A4C">
        <w:rPr>
          <w:i/>
        </w:rPr>
        <w:t xml:space="preserve">casu </w:t>
      </w:r>
      <w:r w:rsidR="00F943FC" w:rsidRPr="004C0A4C">
        <w:t>I am of the view that the totality of facts that gave rise to the claim arose after the trucks and tankers of the plaintiff had been forfeited according to the notification sent via email dated 28 0ctober 2020 which appears on page 21</w:t>
      </w:r>
      <w:r w:rsidR="00D833F4" w:rsidRPr="004C0A4C">
        <w:t xml:space="preserve"> of the defendant’s bundle of documents, which</w:t>
      </w:r>
      <w:r w:rsidR="00F943FC" w:rsidRPr="004C0A4C">
        <w:t xml:space="preserve"> stated that the goods of the Plaintiff had been forfeited.</w:t>
      </w:r>
      <w:r w:rsidR="00AE6E1F">
        <w:t xml:space="preserve"> This is </w:t>
      </w:r>
      <w:r w:rsidR="00D833F4" w:rsidRPr="004C0A4C">
        <w:t xml:space="preserve">the totality of facts that </w:t>
      </w:r>
      <w:r w:rsidR="00D86DBC">
        <w:t>prompted the plaintiff to act, and that was sufficient</w:t>
      </w:r>
      <w:r w:rsidR="00D833F4" w:rsidRPr="004C0A4C">
        <w:t xml:space="preserve"> to bring an ac</w:t>
      </w:r>
      <w:r w:rsidR="00D86DBC">
        <w:t>tion against the defendant</w:t>
      </w:r>
      <w:r w:rsidR="00D833F4" w:rsidRPr="004C0A4C">
        <w:t xml:space="preserve">. </w:t>
      </w:r>
    </w:p>
    <w:p w:rsidR="00E93475" w:rsidRDefault="00122A93" w:rsidP="00DC11C3">
      <w:pPr>
        <w:pStyle w:val="NormalWeb"/>
        <w:shd w:val="clear" w:color="auto" w:fill="FFFFFF"/>
        <w:spacing w:before="0" w:beforeAutospacing="0" w:after="0" w:afterAutospacing="0" w:line="360" w:lineRule="auto"/>
        <w:ind w:firstLine="720"/>
        <w:jc w:val="both"/>
      </w:pPr>
      <w:r>
        <w:t>I must comment that t</w:t>
      </w:r>
      <w:r w:rsidR="00D833F4" w:rsidRPr="004C0A4C">
        <w:t xml:space="preserve">he circumstances of this case are peculiar because when the trucks of the plaintiff were seized the plaintiff made representations to the </w:t>
      </w:r>
      <w:r w:rsidR="00B14405">
        <w:t xml:space="preserve">defendant’s </w:t>
      </w:r>
      <w:r w:rsidR="001F58E9">
        <w:t>r</w:t>
      </w:r>
      <w:r w:rsidR="00D833F4" w:rsidRPr="004C0A4C">
        <w:t>egional manager</w:t>
      </w:r>
      <w:r w:rsidR="001F58E9">
        <w:t>,</w:t>
      </w:r>
      <w:r w:rsidR="00D833F4" w:rsidRPr="004C0A4C">
        <w:t xml:space="preserve"> who responded by giving them</w:t>
      </w:r>
      <w:r w:rsidR="005251BD" w:rsidRPr="004C0A4C">
        <w:t xml:space="preserve"> terms for the re</w:t>
      </w:r>
      <w:r w:rsidR="001F58E9">
        <w:t xml:space="preserve">lease of the forfeited property. </w:t>
      </w:r>
      <w:r w:rsidR="005251BD" w:rsidRPr="004C0A4C">
        <w:t>At this juncture</w:t>
      </w:r>
      <w:r w:rsidR="001F58E9">
        <w:t>,</w:t>
      </w:r>
      <w:r w:rsidR="00927451">
        <w:t xml:space="preserve"> as seizure was now out of the picture, </w:t>
      </w:r>
      <w:r w:rsidR="005251BD" w:rsidRPr="004C0A4C">
        <w:t>there was no need to institute legal proceedings because there was mutual understanding</w:t>
      </w:r>
      <w:r w:rsidR="00F8373B">
        <w:t xml:space="preserve"> between the parties. Quite understandably,</w:t>
      </w:r>
      <w:r w:rsidR="005251BD" w:rsidRPr="004C0A4C">
        <w:t xml:space="preserve"> the Plaintiff was acting under the reasonable belief that the course of events was ordinarily that if they pay the required fine truc</w:t>
      </w:r>
      <w:r w:rsidR="00F8373B">
        <w:t>ks and tankers would be released.</w:t>
      </w:r>
      <w:r w:rsidR="005251BD" w:rsidRPr="004C0A4C">
        <w:t xml:space="preserve"> </w:t>
      </w:r>
      <w:r w:rsidR="008C7154">
        <w:t xml:space="preserve"> In fact, I can go so far as to say that t</w:t>
      </w:r>
      <w:r w:rsidR="00336FC7" w:rsidRPr="004C0A4C">
        <w:t>he defendant created a reasonable and legitimate belief and</w:t>
      </w:r>
      <w:r w:rsidR="00E21301">
        <w:t xml:space="preserve"> expectation in the plaintiff’s mind that there was no</w:t>
      </w:r>
      <w:r w:rsidR="00B5210A">
        <w:t>t going to be</w:t>
      </w:r>
      <w:r w:rsidR="00E21301">
        <w:t xml:space="preserve"> future litigation between the parties. </w:t>
      </w:r>
      <w:r w:rsidR="005748D8">
        <w:t>It was not conceivable that after meeting the release terms set by ZIMRA</w:t>
      </w:r>
      <w:r w:rsidR="004516A1">
        <w:t>, there would be a complete about turn forfeiting the seized goods</w:t>
      </w:r>
      <w:r w:rsidR="00210425">
        <w:t>. I take this view, because the defendant had</w:t>
      </w:r>
      <w:r w:rsidR="00336FC7" w:rsidRPr="004C0A4C">
        <w:t xml:space="preserve"> unequivocally stated that the only reason for which their vehicle would</w:t>
      </w:r>
      <w:r w:rsidR="00210425">
        <w:t xml:space="preserve"> be declared forfeit is if the p</w:t>
      </w:r>
      <w:r w:rsidR="00336FC7" w:rsidRPr="004C0A4C">
        <w:t>laintiff failed</w:t>
      </w:r>
      <w:r w:rsidR="00210425">
        <w:t xml:space="preserve"> </w:t>
      </w:r>
      <w:r w:rsidR="00F4341C" w:rsidRPr="004C0A4C">
        <w:t xml:space="preserve">to pay the requisite fine by </w:t>
      </w:r>
      <w:r w:rsidR="00F4341C" w:rsidRPr="00210425">
        <w:t xml:space="preserve">11 January 2021. </w:t>
      </w:r>
      <w:r w:rsidR="00F4341C" w:rsidRPr="004C0A4C">
        <w:t xml:space="preserve">The plaintiff </w:t>
      </w:r>
      <w:r w:rsidR="00CF1CD7">
        <w:t>complied with the defendant’s stipulation.</w:t>
      </w:r>
      <w:r w:rsidR="00F4341C" w:rsidRPr="004C0A4C">
        <w:t xml:space="preserve"> </w:t>
      </w:r>
      <w:r w:rsidR="008D0D75" w:rsidRPr="004C0A4C">
        <w:t xml:space="preserve">The </w:t>
      </w:r>
      <w:r w:rsidR="00B3085F">
        <w:t>forfeiture of the vehicles and trailer tankers is obviously a</w:t>
      </w:r>
      <w:r w:rsidR="00B4068E">
        <w:t xml:space="preserve"> new issue</w:t>
      </w:r>
      <w:r w:rsidR="00624769">
        <w:t xml:space="preserve"> which created</w:t>
      </w:r>
      <w:r w:rsidR="008D0D75" w:rsidRPr="004C0A4C">
        <w:t xml:space="preserve"> a fresh cause of action</w:t>
      </w:r>
      <w:r w:rsidR="00624769">
        <w:t>, namely, that which appears in the papers before me</w:t>
      </w:r>
      <w:r w:rsidR="00591045">
        <w:t xml:space="preserve">. Consequently, </w:t>
      </w:r>
      <w:r w:rsidR="008D0D75" w:rsidRPr="004C0A4C">
        <w:t xml:space="preserve">I do not agree with the defendant that the cause of action arose at </w:t>
      </w:r>
      <w:r w:rsidR="0078657B">
        <w:t>the point of seizure, as that would be illogical and absurd.</w:t>
      </w:r>
      <w:r w:rsidR="009D16AD">
        <w:t xml:space="preserve"> </w:t>
      </w:r>
      <w:r w:rsidR="00E93475">
        <w:t>In c</w:t>
      </w:r>
      <w:r w:rsidR="00300815">
        <w:t>oming to this conclusion, I am fortified by the case</w:t>
      </w:r>
      <w:r w:rsidR="00E93475" w:rsidRPr="004C0A4C">
        <w:t xml:space="preserve"> of </w:t>
      </w:r>
      <w:r w:rsidR="00E93475" w:rsidRPr="004C0A4C">
        <w:rPr>
          <w:i/>
        </w:rPr>
        <w:t xml:space="preserve">Zimasco Private Limited </w:t>
      </w:r>
      <w:r w:rsidR="00E93475" w:rsidRPr="00C42B91">
        <w:t>v</w:t>
      </w:r>
      <w:r w:rsidR="00E93475" w:rsidRPr="004C0A4C">
        <w:rPr>
          <w:i/>
        </w:rPr>
        <w:t xml:space="preserve"> San He Mining Private Limited </w:t>
      </w:r>
      <w:r w:rsidR="00E93475" w:rsidRPr="004C0A4C">
        <w:t>HH 654-15</w:t>
      </w:r>
      <w:r w:rsidR="00362CAC">
        <w:t>,</w:t>
      </w:r>
      <w:r w:rsidR="00E93475" w:rsidRPr="004C0A4C">
        <w:t xml:space="preserve"> w</w:t>
      </w:r>
      <w:r w:rsidR="00362CAC">
        <w:t xml:space="preserve">here </w:t>
      </w:r>
      <w:r w:rsidR="00362CAC" w:rsidRPr="00C42B91">
        <w:rPr>
          <w:smallCaps/>
        </w:rPr>
        <w:t>C</w:t>
      </w:r>
      <w:r w:rsidR="00C42B91" w:rsidRPr="00C42B91">
        <w:rPr>
          <w:smallCaps/>
        </w:rPr>
        <w:t>higumba</w:t>
      </w:r>
      <w:r w:rsidR="00362CAC">
        <w:t xml:space="preserve"> J appositely observed: </w:t>
      </w:r>
    </w:p>
    <w:p w:rsidR="00C02951" w:rsidRPr="004C0A4C" w:rsidRDefault="00C02951" w:rsidP="00DC11C3">
      <w:pPr>
        <w:pStyle w:val="NormalWeb"/>
        <w:shd w:val="clear" w:color="auto" w:fill="FFFFFF"/>
        <w:spacing w:before="0" w:beforeAutospacing="0" w:after="0" w:afterAutospacing="0" w:line="360" w:lineRule="auto"/>
        <w:ind w:firstLine="720"/>
        <w:jc w:val="both"/>
      </w:pPr>
    </w:p>
    <w:p w:rsidR="00E93475" w:rsidRPr="00C02951" w:rsidRDefault="00E93475" w:rsidP="00904D30">
      <w:pPr>
        <w:pStyle w:val="NormalWeb"/>
        <w:shd w:val="clear" w:color="auto" w:fill="FFFFFF"/>
        <w:spacing w:before="0" w:beforeAutospacing="0" w:after="0" w:afterAutospacing="0"/>
        <w:ind w:left="720"/>
        <w:jc w:val="both"/>
        <w:rPr>
          <w:sz w:val="22"/>
          <w:szCs w:val="22"/>
          <w:shd w:val="clear" w:color="auto" w:fill="FFFFFF"/>
        </w:rPr>
      </w:pPr>
      <w:r w:rsidRPr="00C02951">
        <w:rPr>
          <w:sz w:val="22"/>
          <w:szCs w:val="22"/>
          <w:shd w:val="clear" w:color="auto" w:fill="FFFFFF"/>
        </w:rPr>
        <w:t>“It is trite that, for purposes of calculating the relevant time when prescription begins to run in respect of a debt, regard must be had to the date when the cause of action ‘arises’. The meani</w:t>
      </w:r>
      <w:r w:rsidR="00904D30">
        <w:rPr>
          <w:sz w:val="22"/>
          <w:szCs w:val="22"/>
          <w:shd w:val="clear" w:color="auto" w:fill="FFFFFF"/>
        </w:rPr>
        <w:t xml:space="preserve">ng of </w:t>
      </w:r>
      <w:r w:rsidRPr="00C02951">
        <w:rPr>
          <w:sz w:val="22"/>
          <w:szCs w:val="22"/>
          <w:shd w:val="clear" w:color="auto" w:fill="FFFFFF"/>
        </w:rPr>
        <w:t>‘cause of action’, while clearly formulated in legal terms, at times gives rise to difficulty in its application to particular circumstances where the facts that are material for the plaintiff to prove its claim, do not converge or come together during the same period of time. The question that arises as a consequence of this legal dilemma is whether the period of prescription begins to run as soon as one factor needed to prove the plaintiff’s claim takes place, or the period of prescription begins to run only when all the factors that the plaintiff needs to prove its case are present, at the same time. The answer is simple. It depends on all the surrounding circumstances, and the onus rests on the plaintiff to show that, prescription began to run on a particular date, according to the nature of the cause of action on which the plaintiff’s claim is premised. The authorities are clear that the cause of action arises when the last of the facts required to prove the claim and win it, become known to plaintiff. In my view the authorities are equally clear that, the running of prescription shall be interrupted by the service of process on the other party, not by the mere issue of process.”</w:t>
      </w:r>
    </w:p>
    <w:p w:rsidR="00E93475" w:rsidRPr="004C0A4C" w:rsidRDefault="00E93475" w:rsidP="00807BF0">
      <w:pPr>
        <w:pStyle w:val="NormalWeb"/>
        <w:shd w:val="clear" w:color="auto" w:fill="FFFFFF"/>
        <w:spacing w:before="0" w:beforeAutospacing="0" w:after="0" w:afterAutospacing="0" w:line="360" w:lineRule="auto"/>
        <w:ind w:firstLine="720"/>
        <w:jc w:val="both"/>
      </w:pPr>
    </w:p>
    <w:p w:rsidR="00E20A95" w:rsidRPr="004C0A4C" w:rsidRDefault="00982BF4" w:rsidP="006212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concluded that prescription began to run at the time of forfeiture and not se</w:t>
      </w:r>
      <w:r w:rsidR="005B0FF4">
        <w:rPr>
          <w:rFonts w:ascii="Times New Roman" w:hAnsi="Times New Roman" w:cs="Times New Roman"/>
          <w:sz w:val="24"/>
          <w:szCs w:val="24"/>
        </w:rPr>
        <w:t>i</w:t>
      </w:r>
      <w:r>
        <w:rPr>
          <w:rFonts w:ascii="Times New Roman" w:hAnsi="Times New Roman" w:cs="Times New Roman"/>
          <w:sz w:val="24"/>
          <w:szCs w:val="24"/>
        </w:rPr>
        <w:t>zure,</w:t>
      </w:r>
      <w:r w:rsidR="005B0FF4">
        <w:rPr>
          <w:rFonts w:ascii="Times New Roman" w:hAnsi="Times New Roman" w:cs="Times New Roman"/>
          <w:sz w:val="24"/>
          <w:szCs w:val="24"/>
        </w:rPr>
        <w:t xml:space="preserve"> the next question to address</w:t>
      </w:r>
      <w:r w:rsidR="007A49CB">
        <w:rPr>
          <w:rFonts w:ascii="Times New Roman" w:hAnsi="Times New Roman" w:cs="Times New Roman"/>
          <w:sz w:val="24"/>
          <w:szCs w:val="24"/>
        </w:rPr>
        <w:t xml:space="preserve"> is whether it is </w:t>
      </w:r>
      <w:r w:rsidR="008D0D75" w:rsidRPr="004C0A4C">
        <w:rPr>
          <w:rFonts w:ascii="Times New Roman" w:hAnsi="Times New Roman" w:cs="Times New Roman"/>
          <w:sz w:val="24"/>
          <w:szCs w:val="24"/>
        </w:rPr>
        <w:t>s 193</w:t>
      </w:r>
      <w:r w:rsidR="00807BF0">
        <w:rPr>
          <w:rFonts w:ascii="Times New Roman" w:hAnsi="Times New Roman" w:cs="Times New Roman"/>
          <w:sz w:val="24"/>
          <w:szCs w:val="24"/>
        </w:rPr>
        <w:t xml:space="preserve"> </w:t>
      </w:r>
      <w:r w:rsidR="008D0D75" w:rsidRPr="004C0A4C">
        <w:rPr>
          <w:rFonts w:ascii="Times New Roman" w:hAnsi="Times New Roman" w:cs="Times New Roman"/>
          <w:sz w:val="24"/>
          <w:szCs w:val="24"/>
        </w:rPr>
        <w:t>(12)</w:t>
      </w:r>
      <w:r w:rsidR="007A49CB">
        <w:rPr>
          <w:rFonts w:ascii="Times New Roman" w:hAnsi="Times New Roman" w:cs="Times New Roman"/>
          <w:sz w:val="24"/>
          <w:szCs w:val="24"/>
        </w:rPr>
        <w:t xml:space="preserve"> or s 196 (1) and (2)</w:t>
      </w:r>
      <w:r w:rsidR="008D0D75" w:rsidRPr="004C0A4C">
        <w:rPr>
          <w:rFonts w:ascii="Times New Roman" w:hAnsi="Times New Roman" w:cs="Times New Roman"/>
          <w:sz w:val="24"/>
          <w:szCs w:val="24"/>
        </w:rPr>
        <w:t xml:space="preserve"> of the Customs and Excise Act </w:t>
      </w:r>
      <w:r w:rsidR="007A49CB">
        <w:rPr>
          <w:rFonts w:ascii="Times New Roman" w:hAnsi="Times New Roman" w:cs="Times New Roman"/>
          <w:sz w:val="24"/>
          <w:szCs w:val="24"/>
        </w:rPr>
        <w:t xml:space="preserve">which applies to the dispute in </w:t>
      </w:r>
      <w:r w:rsidR="007A49CB" w:rsidRPr="007A49CB">
        <w:rPr>
          <w:rFonts w:ascii="Times New Roman" w:hAnsi="Times New Roman" w:cs="Times New Roman"/>
          <w:i/>
          <w:sz w:val="24"/>
          <w:szCs w:val="24"/>
        </w:rPr>
        <w:t>casu</w:t>
      </w:r>
      <w:r w:rsidR="00847F73">
        <w:rPr>
          <w:rFonts w:ascii="Times New Roman" w:hAnsi="Times New Roman" w:cs="Times New Roman"/>
          <w:sz w:val="24"/>
          <w:szCs w:val="24"/>
        </w:rPr>
        <w:t>.</w:t>
      </w:r>
      <w:r w:rsidR="006212B2">
        <w:rPr>
          <w:rFonts w:ascii="Times New Roman" w:hAnsi="Times New Roman" w:cs="Times New Roman"/>
          <w:sz w:val="24"/>
          <w:szCs w:val="24"/>
        </w:rPr>
        <w:t xml:space="preserve"> </w:t>
      </w:r>
      <w:r w:rsidR="00E20A95" w:rsidRPr="004C0A4C">
        <w:rPr>
          <w:rFonts w:ascii="Times New Roman" w:hAnsi="Times New Roman" w:cs="Times New Roman"/>
          <w:sz w:val="24"/>
          <w:szCs w:val="24"/>
        </w:rPr>
        <w:t xml:space="preserve">In </w:t>
      </w:r>
      <w:r w:rsidR="008E3E64" w:rsidRPr="006212B2">
        <w:rPr>
          <w:rFonts w:ascii="Times New Roman" w:hAnsi="Times New Roman" w:cs="Times New Roman"/>
          <w:i/>
          <w:sz w:val="24"/>
          <w:szCs w:val="24"/>
        </w:rPr>
        <w:t xml:space="preserve">Clayton Kasosera </w:t>
      </w:r>
      <w:r w:rsidR="008E3E64" w:rsidRPr="00C42B91">
        <w:rPr>
          <w:rFonts w:ascii="Times New Roman" w:hAnsi="Times New Roman" w:cs="Times New Roman"/>
          <w:sz w:val="24"/>
          <w:szCs w:val="24"/>
        </w:rPr>
        <w:t>v</w:t>
      </w:r>
      <w:r w:rsidR="008E3E64" w:rsidRPr="006212B2">
        <w:rPr>
          <w:rFonts w:ascii="Times New Roman" w:hAnsi="Times New Roman" w:cs="Times New Roman"/>
          <w:i/>
          <w:sz w:val="24"/>
          <w:szCs w:val="24"/>
        </w:rPr>
        <w:t xml:space="preserve"> Zimbabwe Revenue Authority</w:t>
      </w:r>
      <w:r w:rsidR="006212B2">
        <w:rPr>
          <w:rFonts w:ascii="Times New Roman" w:hAnsi="Times New Roman" w:cs="Times New Roman"/>
          <w:sz w:val="24"/>
          <w:szCs w:val="24"/>
        </w:rPr>
        <w:t xml:space="preserve"> HH 595-21, </w:t>
      </w:r>
      <w:r w:rsidR="008E3E64" w:rsidRPr="00C42B91">
        <w:rPr>
          <w:rFonts w:ascii="Times New Roman" w:hAnsi="Times New Roman" w:cs="Times New Roman"/>
          <w:smallCaps/>
          <w:sz w:val="24"/>
          <w:szCs w:val="24"/>
        </w:rPr>
        <w:t>M</w:t>
      </w:r>
      <w:r w:rsidR="00C42B91" w:rsidRPr="00C42B91">
        <w:rPr>
          <w:rFonts w:ascii="Times New Roman" w:hAnsi="Times New Roman" w:cs="Times New Roman"/>
          <w:smallCaps/>
          <w:sz w:val="24"/>
          <w:szCs w:val="24"/>
        </w:rPr>
        <w:t>anzunzu</w:t>
      </w:r>
      <w:r w:rsidR="008E3E64" w:rsidRPr="004C0A4C">
        <w:rPr>
          <w:rFonts w:ascii="Times New Roman" w:hAnsi="Times New Roman" w:cs="Times New Roman"/>
          <w:sz w:val="24"/>
          <w:szCs w:val="24"/>
        </w:rPr>
        <w:t xml:space="preserve"> J had an occasion to interpret the meaning of the two sections</w:t>
      </w:r>
      <w:r w:rsidR="00775F58">
        <w:rPr>
          <w:rFonts w:ascii="Times New Roman" w:hAnsi="Times New Roman" w:cs="Times New Roman"/>
          <w:sz w:val="24"/>
          <w:szCs w:val="24"/>
        </w:rPr>
        <w:t>. The learned judge said</w:t>
      </w:r>
      <w:r w:rsidR="008E3E64" w:rsidRPr="004C0A4C">
        <w:rPr>
          <w:rFonts w:ascii="Times New Roman" w:hAnsi="Times New Roman" w:cs="Times New Roman"/>
          <w:sz w:val="24"/>
          <w:szCs w:val="24"/>
        </w:rPr>
        <w:t xml:space="preserve"> that wh</w:t>
      </w:r>
      <w:r w:rsidR="0006446B">
        <w:rPr>
          <w:rFonts w:ascii="Times New Roman" w:hAnsi="Times New Roman" w:cs="Times New Roman"/>
          <w:sz w:val="24"/>
          <w:szCs w:val="24"/>
        </w:rPr>
        <w:t>ere a party</w:t>
      </w:r>
      <w:r w:rsidR="008E3E64" w:rsidRPr="004C0A4C">
        <w:rPr>
          <w:rFonts w:ascii="Times New Roman" w:hAnsi="Times New Roman" w:cs="Times New Roman"/>
          <w:sz w:val="24"/>
          <w:szCs w:val="24"/>
        </w:rPr>
        <w:t xml:space="preserve"> elects to sue for seizu</w:t>
      </w:r>
      <w:r w:rsidR="00775F58">
        <w:rPr>
          <w:rFonts w:ascii="Times New Roman" w:hAnsi="Times New Roman" w:cs="Times New Roman"/>
          <w:sz w:val="24"/>
          <w:szCs w:val="24"/>
        </w:rPr>
        <w:t>re of articles in terms of the A</w:t>
      </w:r>
      <w:r w:rsidR="008E3E64" w:rsidRPr="004C0A4C">
        <w:rPr>
          <w:rFonts w:ascii="Times New Roman" w:hAnsi="Times New Roman" w:cs="Times New Roman"/>
          <w:sz w:val="24"/>
          <w:szCs w:val="24"/>
        </w:rPr>
        <w:t>ct</w:t>
      </w:r>
      <w:r w:rsidR="0006446B">
        <w:rPr>
          <w:rFonts w:ascii="Times New Roman" w:hAnsi="Times New Roman" w:cs="Times New Roman"/>
          <w:sz w:val="24"/>
          <w:szCs w:val="24"/>
        </w:rPr>
        <w:t>, such a party</w:t>
      </w:r>
      <w:r w:rsidR="008E3E64" w:rsidRPr="004C0A4C">
        <w:rPr>
          <w:rFonts w:ascii="Times New Roman" w:hAnsi="Times New Roman" w:cs="Times New Roman"/>
          <w:sz w:val="24"/>
          <w:szCs w:val="24"/>
        </w:rPr>
        <w:t xml:space="preserve"> had to do is in terms of S 193</w:t>
      </w:r>
      <w:r w:rsidR="002F64C6">
        <w:rPr>
          <w:rFonts w:ascii="Times New Roman" w:hAnsi="Times New Roman" w:cs="Times New Roman"/>
          <w:sz w:val="24"/>
          <w:szCs w:val="24"/>
        </w:rPr>
        <w:t xml:space="preserve"> </w:t>
      </w:r>
      <w:r w:rsidR="008E3E64" w:rsidRPr="004C0A4C">
        <w:rPr>
          <w:rFonts w:ascii="Times New Roman" w:hAnsi="Times New Roman" w:cs="Times New Roman"/>
          <w:sz w:val="24"/>
          <w:szCs w:val="24"/>
        </w:rPr>
        <w:t>(12) of the Act and the period within which to institute proceedings</w:t>
      </w:r>
      <w:r w:rsidR="0006446B">
        <w:rPr>
          <w:rFonts w:ascii="Times New Roman" w:hAnsi="Times New Roman" w:cs="Times New Roman"/>
          <w:sz w:val="24"/>
          <w:szCs w:val="24"/>
        </w:rPr>
        <w:t xml:space="preserve"> under this cause of action is three </w:t>
      </w:r>
      <w:r w:rsidR="008E3E64" w:rsidRPr="004C0A4C">
        <w:rPr>
          <w:rFonts w:ascii="Times New Roman" w:hAnsi="Times New Roman" w:cs="Times New Roman"/>
          <w:sz w:val="24"/>
          <w:szCs w:val="24"/>
        </w:rPr>
        <w:t>months which start</w:t>
      </w:r>
      <w:r w:rsidR="0006446B">
        <w:rPr>
          <w:rFonts w:ascii="Times New Roman" w:hAnsi="Times New Roman" w:cs="Times New Roman"/>
          <w:sz w:val="24"/>
          <w:szCs w:val="24"/>
        </w:rPr>
        <w:t>s</w:t>
      </w:r>
      <w:r w:rsidR="008E3E64" w:rsidRPr="004C0A4C">
        <w:rPr>
          <w:rFonts w:ascii="Times New Roman" w:hAnsi="Times New Roman" w:cs="Times New Roman"/>
          <w:sz w:val="24"/>
          <w:szCs w:val="24"/>
        </w:rPr>
        <w:t xml:space="preserve"> to run from the notice of seizure. In </w:t>
      </w:r>
      <w:r w:rsidR="000D3817">
        <w:rPr>
          <w:rFonts w:ascii="Times New Roman" w:hAnsi="Times New Roman" w:cs="Times New Roman"/>
          <w:sz w:val="24"/>
          <w:szCs w:val="24"/>
        </w:rPr>
        <w:t xml:space="preserve">his words </w:t>
      </w:r>
      <w:r w:rsidR="000D3817" w:rsidRPr="00C42B91">
        <w:rPr>
          <w:rFonts w:ascii="Times New Roman" w:hAnsi="Times New Roman" w:cs="Times New Roman"/>
          <w:smallCaps/>
          <w:sz w:val="24"/>
          <w:szCs w:val="24"/>
        </w:rPr>
        <w:t>M</w:t>
      </w:r>
      <w:r w:rsidR="00C42B91" w:rsidRPr="00C42B91">
        <w:rPr>
          <w:rFonts w:ascii="Times New Roman" w:hAnsi="Times New Roman" w:cs="Times New Roman"/>
          <w:smallCaps/>
          <w:sz w:val="24"/>
          <w:szCs w:val="24"/>
        </w:rPr>
        <w:t>anzunzu</w:t>
      </w:r>
      <w:r w:rsidR="000D3817">
        <w:rPr>
          <w:rFonts w:ascii="Times New Roman" w:hAnsi="Times New Roman" w:cs="Times New Roman"/>
          <w:sz w:val="24"/>
          <w:szCs w:val="24"/>
        </w:rPr>
        <w:t xml:space="preserve"> J said:</w:t>
      </w:r>
      <w:r w:rsidR="008E3E64" w:rsidRPr="004C0A4C">
        <w:rPr>
          <w:rFonts w:ascii="Times New Roman" w:hAnsi="Times New Roman" w:cs="Times New Roman"/>
          <w:sz w:val="24"/>
          <w:szCs w:val="24"/>
        </w:rPr>
        <w:t xml:space="preserve"> </w:t>
      </w:r>
    </w:p>
    <w:p w:rsidR="008E3E64" w:rsidRPr="000D3817" w:rsidRDefault="008E3E64" w:rsidP="008F5454">
      <w:pPr>
        <w:spacing w:after="360" w:line="240" w:lineRule="auto"/>
        <w:ind w:left="720"/>
        <w:jc w:val="both"/>
        <w:rPr>
          <w:rFonts w:ascii="Times New Roman" w:hAnsi="Times New Roman" w:cs="Times New Roman"/>
        </w:rPr>
      </w:pPr>
      <w:r w:rsidRPr="000D3817">
        <w:rPr>
          <w:rFonts w:ascii="Times New Roman" w:hAnsi="Times New Roman" w:cs="Times New Roman"/>
        </w:rPr>
        <w:t>“This means a party who makes a choice to sue for the recovery of a seized article must do so within three months of the notice of seizure.”</w:t>
      </w:r>
      <w:r w:rsidR="00030105" w:rsidRPr="000D3817">
        <w:rPr>
          <w:rFonts w:ascii="Times New Roman" w:hAnsi="Times New Roman" w:cs="Times New Roman"/>
        </w:rPr>
        <w:t xml:space="preserve"> </w:t>
      </w:r>
    </w:p>
    <w:p w:rsidR="00735725" w:rsidRPr="004C0A4C" w:rsidRDefault="001F39D6" w:rsidP="00C42B9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Even if this court was to find that the action was brought o</w:t>
      </w:r>
      <w:r w:rsidR="002C16C6">
        <w:rPr>
          <w:rFonts w:ascii="Times New Roman" w:hAnsi="Times New Roman" w:cs="Times New Roman"/>
          <w:sz w:val="24"/>
          <w:szCs w:val="24"/>
        </w:rPr>
        <w:t>utside a period of three months, i</w:t>
      </w:r>
      <w:r w:rsidR="00E34666">
        <w:rPr>
          <w:rFonts w:ascii="Times New Roman" w:hAnsi="Times New Roman" w:cs="Times New Roman"/>
          <w:sz w:val="24"/>
          <w:szCs w:val="24"/>
        </w:rPr>
        <w:t>t is pertinent to observe</w:t>
      </w:r>
      <w:r w:rsidR="00473A9A">
        <w:rPr>
          <w:rFonts w:ascii="Times New Roman" w:hAnsi="Times New Roman" w:cs="Times New Roman"/>
          <w:sz w:val="24"/>
          <w:szCs w:val="24"/>
        </w:rPr>
        <w:t xml:space="preserve"> that</w:t>
      </w:r>
      <w:r w:rsidR="00E34666">
        <w:rPr>
          <w:rFonts w:ascii="Times New Roman" w:hAnsi="Times New Roman" w:cs="Times New Roman"/>
          <w:sz w:val="24"/>
          <w:szCs w:val="24"/>
        </w:rPr>
        <w:t xml:space="preserve"> </w:t>
      </w:r>
      <w:r w:rsidR="00AD5A92">
        <w:rPr>
          <w:rFonts w:ascii="Times New Roman" w:hAnsi="Times New Roman" w:cs="Times New Roman"/>
          <w:sz w:val="24"/>
          <w:szCs w:val="24"/>
        </w:rPr>
        <w:t>s 196 (1</w:t>
      </w:r>
      <w:r w:rsidR="009431F6">
        <w:rPr>
          <w:rFonts w:ascii="Times New Roman" w:hAnsi="Times New Roman" w:cs="Times New Roman"/>
          <w:sz w:val="24"/>
          <w:szCs w:val="24"/>
        </w:rPr>
        <w:t xml:space="preserve">) </w:t>
      </w:r>
      <w:r w:rsidR="000D43F1">
        <w:rPr>
          <w:rFonts w:ascii="Times New Roman" w:hAnsi="Times New Roman" w:cs="Times New Roman"/>
          <w:sz w:val="24"/>
          <w:szCs w:val="24"/>
        </w:rPr>
        <w:t xml:space="preserve">of the Customs and Excise Act </w:t>
      </w:r>
      <w:r w:rsidR="00C32576">
        <w:rPr>
          <w:rFonts w:ascii="Times New Roman" w:hAnsi="Times New Roman" w:cs="Times New Roman"/>
          <w:sz w:val="24"/>
          <w:szCs w:val="24"/>
        </w:rPr>
        <w:t xml:space="preserve">does not preclude </w:t>
      </w:r>
      <w:r w:rsidR="000C359E">
        <w:rPr>
          <w:rFonts w:ascii="Times New Roman" w:hAnsi="Times New Roman" w:cs="Times New Roman"/>
          <w:sz w:val="24"/>
          <w:szCs w:val="24"/>
        </w:rPr>
        <w:t xml:space="preserve">the bringing of civil </w:t>
      </w:r>
      <w:r w:rsidR="00967C7A">
        <w:rPr>
          <w:rFonts w:ascii="Times New Roman" w:hAnsi="Times New Roman" w:cs="Times New Roman"/>
          <w:sz w:val="24"/>
          <w:szCs w:val="24"/>
        </w:rPr>
        <w:t>proceedings, such as the cu</w:t>
      </w:r>
      <w:r w:rsidR="00835DF9">
        <w:rPr>
          <w:rFonts w:ascii="Times New Roman" w:hAnsi="Times New Roman" w:cs="Times New Roman"/>
          <w:sz w:val="24"/>
          <w:szCs w:val="24"/>
        </w:rPr>
        <w:t>rrent lawsuit, to declare</w:t>
      </w:r>
      <w:r w:rsidR="00967C7A">
        <w:rPr>
          <w:rFonts w:ascii="Times New Roman" w:hAnsi="Times New Roman" w:cs="Times New Roman"/>
          <w:sz w:val="24"/>
          <w:szCs w:val="24"/>
        </w:rPr>
        <w:t xml:space="preserve"> the forfeiture</w:t>
      </w:r>
      <w:r w:rsidR="00835DF9">
        <w:rPr>
          <w:rFonts w:ascii="Times New Roman" w:hAnsi="Times New Roman" w:cs="Times New Roman"/>
          <w:sz w:val="24"/>
          <w:szCs w:val="24"/>
        </w:rPr>
        <w:t xml:space="preserve"> unlawful</w:t>
      </w:r>
      <w:r w:rsidR="00967C7A">
        <w:rPr>
          <w:rFonts w:ascii="Times New Roman" w:hAnsi="Times New Roman" w:cs="Times New Roman"/>
          <w:sz w:val="24"/>
          <w:szCs w:val="24"/>
        </w:rPr>
        <w:t>.</w:t>
      </w:r>
      <w:r w:rsidR="00F04CDB">
        <w:rPr>
          <w:rFonts w:ascii="Times New Roman" w:hAnsi="Times New Roman" w:cs="Times New Roman"/>
          <w:sz w:val="24"/>
          <w:szCs w:val="24"/>
        </w:rPr>
        <w:t xml:space="preserve"> In this respect, s 196 (2) goes on to provide that if such proceedings are instituted that must be done within eight months of the cause of action arising. </w:t>
      </w:r>
      <w:r w:rsidR="00D503C7">
        <w:rPr>
          <w:rFonts w:ascii="Times New Roman" w:hAnsi="Times New Roman" w:cs="Times New Roman"/>
          <w:sz w:val="24"/>
          <w:szCs w:val="24"/>
        </w:rPr>
        <w:t>In this context, it is n</w:t>
      </w:r>
      <w:r w:rsidR="009855F7">
        <w:rPr>
          <w:rFonts w:ascii="Times New Roman" w:hAnsi="Times New Roman" w:cs="Times New Roman"/>
          <w:sz w:val="24"/>
          <w:szCs w:val="24"/>
        </w:rPr>
        <w:t>oteworthy that s 193 (12)</w:t>
      </w:r>
      <w:r w:rsidR="00CE3493">
        <w:rPr>
          <w:rFonts w:ascii="Times New Roman" w:hAnsi="Times New Roman" w:cs="Times New Roman"/>
          <w:sz w:val="24"/>
          <w:szCs w:val="24"/>
        </w:rPr>
        <w:t xml:space="preserve"> states that it</w:t>
      </w:r>
      <w:r w:rsidR="009855F7">
        <w:rPr>
          <w:rFonts w:ascii="Times New Roman" w:hAnsi="Times New Roman" w:cs="Times New Roman"/>
          <w:sz w:val="24"/>
          <w:szCs w:val="24"/>
        </w:rPr>
        <w:t xml:space="preserve"> is subject to the s 196</w:t>
      </w:r>
      <w:r w:rsidR="00CE3493">
        <w:rPr>
          <w:rFonts w:ascii="Times New Roman" w:hAnsi="Times New Roman" w:cs="Times New Roman"/>
          <w:sz w:val="24"/>
          <w:szCs w:val="24"/>
        </w:rPr>
        <w:t xml:space="preserve"> of the same Act.</w:t>
      </w:r>
      <w:r w:rsidR="0050288F">
        <w:rPr>
          <w:rFonts w:ascii="Times New Roman" w:hAnsi="Times New Roman" w:cs="Times New Roman"/>
          <w:sz w:val="24"/>
          <w:szCs w:val="24"/>
        </w:rPr>
        <w:t xml:space="preserve"> </w:t>
      </w:r>
      <w:r w:rsidR="00F3668C">
        <w:rPr>
          <w:rFonts w:ascii="Times New Roman" w:hAnsi="Times New Roman" w:cs="Times New Roman"/>
          <w:sz w:val="24"/>
          <w:szCs w:val="24"/>
        </w:rPr>
        <w:t>Therefore, I consider it significant, if not relevant,</w:t>
      </w:r>
      <w:r w:rsidR="00C47BA0">
        <w:rPr>
          <w:rFonts w:ascii="Times New Roman" w:hAnsi="Times New Roman" w:cs="Times New Roman"/>
          <w:sz w:val="24"/>
          <w:szCs w:val="24"/>
        </w:rPr>
        <w:t xml:space="preserve"> that </w:t>
      </w:r>
      <w:r w:rsidR="00BA19FC">
        <w:rPr>
          <w:rFonts w:ascii="Times New Roman" w:hAnsi="Times New Roman" w:cs="Times New Roman"/>
          <w:sz w:val="24"/>
          <w:szCs w:val="24"/>
        </w:rPr>
        <w:t>s 193 (12) apart from using the non-peremptory word “may”</w:t>
      </w:r>
      <w:r w:rsidR="00F55D5B">
        <w:rPr>
          <w:rFonts w:ascii="Times New Roman" w:hAnsi="Times New Roman" w:cs="Times New Roman"/>
          <w:sz w:val="24"/>
          <w:szCs w:val="24"/>
        </w:rPr>
        <w:t xml:space="preserve">, deals with lawsuits for the recovery of seized items which have not been released. In </w:t>
      </w:r>
      <w:r w:rsidR="00F55D5B" w:rsidRPr="0056577F">
        <w:rPr>
          <w:rFonts w:ascii="Times New Roman" w:hAnsi="Times New Roman" w:cs="Times New Roman"/>
          <w:i/>
          <w:sz w:val="24"/>
          <w:szCs w:val="24"/>
        </w:rPr>
        <w:t>casu</w:t>
      </w:r>
      <w:r w:rsidR="00F55D5B">
        <w:rPr>
          <w:rFonts w:ascii="Times New Roman" w:hAnsi="Times New Roman" w:cs="Times New Roman"/>
          <w:sz w:val="24"/>
          <w:szCs w:val="24"/>
        </w:rPr>
        <w:t xml:space="preserve">, </w:t>
      </w:r>
      <w:r w:rsidR="0056577F">
        <w:rPr>
          <w:rFonts w:ascii="Times New Roman" w:hAnsi="Times New Roman" w:cs="Times New Roman"/>
          <w:sz w:val="24"/>
          <w:szCs w:val="24"/>
        </w:rPr>
        <w:t>the defendant had agreed and stipulated conditions for the release of the items</w:t>
      </w:r>
      <w:r w:rsidR="00E521CF">
        <w:rPr>
          <w:rFonts w:ascii="Times New Roman" w:hAnsi="Times New Roman" w:cs="Times New Roman"/>
          <w:sz w:val="24"/>
          <w:szCs w:val="24"/>
        </w:rPr>
        <w:t xml:space="preserve">, but the Commissioner then forfeited the motor </w:t>
      </w:r>
      <w:r w:rsidR="00E521CF">
        <w:rPr>
          <w:rFonts w:ascii="Times New Roman" w:hAnsi="Times New Roman" w:cs="Times New Roman"/>
          <w:sz w:val="24"/>
          <w:szCs w:val="24"/>
        </w:rPr>
        <w:lastRenderedPageBreak/>
        <w:t>vehicles and trailer tankers instead.</w:t>
      </w:r>
      <w:r w:rsidR="00473A9A">
        <w:rPr>
          <w:rFonts w:ascii="Times New Roman" w:hAnsi="Times New Roman" w:cs="Times New Roman"/>
          <w:sz w:val="24"/>
          <w:szCs w:val="24"/>
        </w:rPr>
        <w:t xml:space="preserve"> </w:t>
      </w:r>
      <w:r w:rsidR="00B11E2B">
        <w:rPr>
          <w:rFonts w:ascii="Times New Roman" w:hAnsi="Times New Roman" w:cs="Times New Roman"/>
          <w:sz w:val="24"/>
          <w:szCs w:val="24"/>
        </w:rPr>
        <w:t>In my view, this is the kind of situation that is contemplated by s 196 (1)</w:t>
      </w:r>
      <w:r w:rsidR="006109BC">
        <w:rPr>
          <w:rFonts w:ascii="Times New Roman" w:hAnsi="Times New Roman" w:cs="Times New Roman"/>
          <w:sz w:val="24"/>
          <w:szCs w:val="24"/>
        </w:rPr>
        <w:t xml:space="preserve">, which provides </w:t>
      </w:r>
      <w:r w:rsidR="001D3EFC">
        <w:rPr>
          <w:rFonts w:ascii="Times New Roman" w:hAnsi="Times New Roman" w:cs="Times New Roman"/>
          <w:sz w:val="24"/>
          <w:szCs w:val="24"/>
        </w:rPr>
        <w:t>that n</w:t>
      </w:r>
      <w:r w:rsidR="001D3EFC" w:rsidRPr="001D3EFC">
        <w:rPr>
          <w:rFonts w:ascii="Times New Roman" w:hAnsi="Times New Roman" w:cs="Times New Roman"/>
          <w:sz w:val="24"/>
          <w:szCs w:val="24"/>
        </w:rPr>
        <w:t>o civil proceedings shall be instituted against the State, the Commissioner or an officer for anything done or omitted to be done by the Commissioner or an officer under this Act or any other law relating to customs and excise until sixty days after notice has been given</w:t>
      </w:r>
      <w:r w:rsidR="001D3EFC">
        <w:rPr>
          <w:rFonts w:ascii="Times New Roman" w:hAnsi="Times New Roman" w:cs="Times New Roman"/>
          <w:sz w:val="24"/>
          <w:szCs w:val="24"/>
        </w:rPr>
        <w:t xml:space="preserve"> in terms of the State Liabilities Act. </w:t>
      </w:r>
      <w:r w:rsidR="00B950EF">
        <w:rPr>
          <w:rFonts w:ascii="Times New Roman" w:hAnsi="Times New Roman" w:cs="Times New Roman"/>
          <w:sz w:val="24"/>
          <w:szCs w:val="24"/>
        </w:rPr>
        <w:t>Thus, the lawsuit was competently brought within a period of eight months as required by s 196 (2).</w:t>
      </w:r>
      <w:r w:rsidR="00735725" w:rsidRPr="001D3EFC">
        <w:rPr>
          <w:rFonts w:ascii="Times New Roman" w:hAnsi="Times New Roman" w:cs="Times New Roman"/>
          <w:sz w:val="24"/>
          <w:szCs w:val="24"/>
        </w:rPr>
        <w:t xml:space="preserve"> </w:t>
      </w:r>
    </w:p>
    <w:p w:rsidR="00D16A5B" w:rsidRDefault="00903FB9" w:rsidP="00DC11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Before ruling on the point in </w:t>
      </w:r>
      <w:r w:rsidRPr="00903FB9">
        <w:rPr>
          <w:rFonts w:ascii="Times New Roman" w:hAnsi="Times New Roman" w:cs="Times New Roman"/>
          <w:i/>
          <w:sz w:val="24"/>
          <w:szCs w:val="24"/>
        </w:rPr>
        <w:t>limine</w:t>
      </w:r>
      <w:r>
        <w:rPr>
          <w:rFonts w:ascii="Times New Roman" w:hAnsi="Times New Roman" w:cs="Times New Roman"/>
          <w:sz w:val="24"/>
          <w:szCs w:val="24"/>
        </w:rPr>
        <w:t>, i</w:t>
      </w:r>
      <w:r w:rsidR="00DC11A9">
        <w:rPr>
          <w:rFonts w:ascii="Times New Roman" w:hAnsi="Times New Roman" w:cs="Times New Roman"/>
          <w:sz w:val="24"/>
          <w:szCs w:val="24"/>
        </w:rPr>
        <w:t>t is important</w:t>
      </w:r>
      <w:r>
        <w:rPr>
          <w:rFonts w:ascii="Times New Roman" w:hAnsi="Times New Roman" w:cs="Times New Roman"/>
          <w:sz w:val="24"/>
          <w:szCs w:val="24"/>
        </w:rPr>
        <w:t xml:space="preserve"> to</w:t>
      </w:r>
      <w:r w:rsidR="00502A1E">
        <w:rPr>
          <w:rFonts w:ascii="Times New Roman" w:hAnsi="Times New Roman" w:cs="Times New Roman"/>
          <w:sz w:val="24"/>
          <w:szCs w:val="24"/>
        </w:rPr>
        <w:t xml:space="preserve"> deal with the defendant’s submission</w:t>
      </w:r>
      <w:r w:rsidR="00735725" w:rsidRPr="004C0A4C">
        <w:rPr>
          <w:rFonts w:ascii="Times New Roman" w:hAnsi="Times New Roman" w:cs="Times New Roman"/>
          <w:sz w:val="24"/>
          <w:szCs w:val="24"/>
        </w:rPr>
        <w:t xml:space="preserve"> that </w:t>
      </w:r>
      <w:r w:rsidR="00BD2F29" w:rsidRPr="004C0A4C">
        <w:rPr>
          <w:rFonts w:ascii="Times New Roman" w:hAnsi="Times New Roman" w:cs="Times New Roman"/>
          <w:sz w:val="24"/>
          <w:szCs w:val="24"/>
        </w:rPr>
        <w:t xml:space="preserve">s 196 (2) </w:t>
      </w:r>
      <w:r w:rsidR="000349D9">
        <w:rPr>
          <w:rFonts w:ascii="Times New Roman" w:hAnsi="Times New Roman" w:cs="Times New Roman"/>
          <w:sz w:val="24"/>
          <w:szCs w:val="24"/>
        </w:rPr>
        <w:t xml:space="preserve">of the Customs and Excise Act </w:t>
      </w:r>
      <w:r w:rsidR="00BD2F29" w:rsidRPr="004C0A4C">
        <w:rPr>
          <w:rFonts w:ascii="Times New Roman" w:hAnsi="Times New Roman" w:cs="Times New Roman"/>
          <w:sz w:val="24"/>
          <w:szCs w:val="24"/>
        </w:rPr>
        <w:t>cannot found a cause of actio</w:t>
      </w:r>
      <w:r w:rsidR="0040689E">
        <w:rPr>
          <w:rFonts w:ascii="Times New Roman" w:hAnsi="Times New Roman" w:cs="Times New Roman"/>
          <w:sz w:val="24"/>
          <w:szCs w:val="24"/>
        </w:rPr>
        <w:t>n as it does not relate to ZIMRA</w:t>
      </w:r>
      <w:r w:rsidR="001F0C89">
        <w:rPr>
          <w:rFonts w:ascii="Times New Roman" w:hAnsi="Times New Roman" w:cs="Times New Roman"/>
          <w:sz w:val="24"/>
          <w:szCs w:val="24"/>
        </w:rPr>
        <w:t>,</w:t>
      </w:r>
      <w:r w:rsidR="0040689E">
        <w:rPr>
          <w:rFonts w:ascii="Times New Roman" w:hAnsi="Times New Roman" w:cs="Times New Roman"/>
          <w:sz w:val="24"/>
          <w:szCs w:val="24"/>
        </w:rPr>
        <w:t xml:space="preserve"> bu</w:t>
      </w:r>
      <w:r w:rsidR="001F0C89">
        <w:rPr>
          <w:rFonts w:ascii="Times New Roman" w:hAnsi="Times New Roman" w:cs="Times New Roman"/>
          <w:sz w:val="24"/>
          <w:szCs w:val="24"/>
        </w:rPr>
        <w:t>t specifically</w:t>
      </w:r>
      <w:r w:rsidR="0040689E">
        <w:rPr>
          <w:rFonts w:ascii="Times New Roman" w:hAnsi="Times New Roman" w:cs="Times New Roman"/>
          <w:sz w:val="24"/>
          <w:szCs w:val="24"/>
        </w:rPr>
        <w:t xml:space="preserve"> refers to the State, the Commissioner or an</w:t>
      </w:r>
      <w:r w:rsidR="001F0C89">
        <w:rPr>
          <w:rFonts w:ascii="Times New Roman" w:hAnsi="Times New Roman" w:cs="Times New Roman"/>
          <w:sz w:val="24"/>
          <w:szCs w:val="24"/>
        </w:rPr>
        <w:t>y</w:t>
      </w:r>
      <w:r w:rsidR="0040689E">
        <w:rPr>
          <w:rFonts w:ascii="Times New Roman" w:hAnsi="Times New Roman" w:cs="Times New Roman"/>
          <w:sz w:val="24"/>
          <w:szCs w:val="24"/>
        </w:rPr>
        <w:t xml:space="preserve"> officer employed by ZIMRA. </w:t>
      </w:r>
      <w:r w:rsidR="001447FF">
        <w:rPr>
          <w:rFonts w:ascii="Times New Roman" w:hAnsi="Times New Roman" w:cs="Times New Roman"/>
          <w:sz w:val="24"/>
          <w:szCs w:val="24"/>
        </w:rPr>
        <w:t xml:space="preserve">It was further </w:t>
      </w:r>
      <w:r w:rsidR="00BD2F29" w:rsidRPr="004C0A4C">
        <w:rPr>
          <w:rFonts w:ascii="Times New Roman" w:hAnsi="Times New Roman" w:cs="Times New Roman"/>
          <w:sz w:val="24"/>
          <w:szCs w:val="24"/>
        </w:rPr>
        <w:t>argue</w:t>
      </w:r>
      <w:r w:rsidR="001447FF">
        <w:rPr>
          <w:rFonts w:ascii="Times New Roman" w:hAnsi="Times New Roman" w:cs="Times New Roman"/>
          <w:sz w:val="24"/>
          <w:szCs w:val="24"/>
        </w:rPr>
        <w:t>d that ZIMRA should not have been</w:t>
      </w:r>
      <w:r w:rsidR="00BD2F29" w:rsidRPr="004C0A4C">
        <w:rPr>
          <w:rFonts w:ascii="Times New Roman" w:hAnsi="Times New Roman" w:cs="Times New Roman"/>
          <w:sz w:val="24"/>
          <w:szCs w:val="24"/>
        </w:rPr>
        <w:t xml:space="preserve"> made a party in proceedings whose cause of action is founded on S 196</w:t>
      </w:r>
      <w:r w:rsidR="00987A84">
        <w:rPr>
          <w:rFonts w:ascii="Times New Roman" w:hAnsi="Times New Roman" w:cs="Times New Roman"/>
          <w:sz w:val="24"/>
          <w:szCs w:val="24"/>
        </w:rPr>
        <w:t xml:space="preserve"> </w:t>
      </w:r>
      <w:r w:rsidR="00BD2F29" w:rsidRPr="004C0A4C">
        <w:rPr>
          <w:rFonts w:ascii="Times New Roman" w:hAnsi="Times New Roman" w:cs="Times New Roman"/>
          <w:sz w:val="24"/>
          <w:szCs w:val="24"/>
        </w:rPr>
        <w:t>(2)</w:t>
      </w:r>
      <w:r w:rsidR="00987A84">
        <w:rPr>
          <w:rFonts w:ascii="Times New Roman" w:hAnsi="Times New Roman" w:cs="Times New Roman"/>
          <w:sz w:val="24"/>
          <w:szCs w:val="24"/>
        </w:rPr>
        <w:t xml:space="preserve"> of the Customs and Excise Act</w:t>
      </w:r>
      <w:r w:rsidR="00BD2F29" w:rsidRPr="004C0A4C">
        <w:rPr>
          <w:rFonts w:ascii="Times New Roman" w:hAnsi="Times New Roman" w:cs="Times New Roman"/>
          <w:sz w:val="24"/>
          <w:szCs w:val="24"/>
        </w:rPr>
        <w:t>.</w:t>
      </w:r>
      <w:r w:rsidR="00987A84">
        <w:rPr>
          <w:rFonts w:ascii="Times New Roman" w:hAnsi="Times New Roman" w:cs="Times New Roman"/>
          <w:sz w:val="24"/>
          <w:szCs w:val="24"/>
        </w:rPr>
        <w:t xml:space="preserve"> The </w:t>
      </w:r>
      <w:r w:rsidR="00AF1608">
        <w:rPr>
          <w:rFonts w:ascii="Times New Roman" w:hAnsi="Times New Roman" w:cs="Times New Roman"/>
          <w:sz w:val="24"/>
          <w:szCs w:val="24"/>
        </w:rPr>
        <w:t xml:space="preserve">defendant’s </w:t>
      </w:r>
      <w:r w:rsidR="00987A84">
        <w:rPr>
          <w:rFonts w:ascii="Times New Roman" w:hAnsi="Times New Roman" w:cs="Times New Roman"/>
          <w:sz w:val="24"/>
          <w:szCs w:val="24"/>
        </w:rPr>
        <w:t>argument continued</w:t>
      </w:r>
      <w:r w:rsidR="004B550F" w:rsidRPr="004C0A4C">
        <w:rPr>
          <w:rFonts w:ascii="Times New Roman" w:hAnsi="Times New Roman" w:cs="Times New Roman"/>
          <w:sz w:val="24"/>
          <w:szCs w:val="24"/>
        </w:rPr>
        <w:t xml:space="preserve"> that the Commissioner General ought to have been cited in his official capacity</w:t>
      </w:r>
      <w:r w:rsidR="00987A84">
        <w:rPr>
          <w:rFonts w:ascii="Times New Roman" w:hAnsi="Times New Roman" w:cs="Times New Roman"/>
          <w:sz w:val="24"/>
          <w:szCs w:val="24"/>
        </w:rPr>
        <w:t xml:space="preserve"> and,</w:t>
      </w:r>
      <w:r w:rsidR="00566402" w:rsidRPr="004C0A4C">
        <w:rPr>
          <w:rFonts w:ascii="Times New Roman" w:hAnsi="Times New Roman" w:cs="Times New Roman"/>
          <w:sz w:val="24"/>
          <w:szCs w:val="24"/>
        </w:rPr>
        <w:t xml:space="preserve"> f</w:t>
      </w:r>
      <w:r w:rsidR="00987A84">
        <w:rPr>
          <w:rFonts w:ascii="Times New Roman" w:hAnsi="Times New Roman" w:cs="Times New Roman"/>
          <w:sz w:val="24"/>
          <w:szCs w:val="24"/>
        </w:rPr>
        <w:t xml:space="preserve">or these propositions </w:t>
      </w:r>
      <w:r w:rsidR="000A4364">
        <w:rPr>
          <w:rFonts w:ascii="Times New Roman" w:hAnsi="Times New Roman" w:cs="Times New Roman"/>
          <w:sz w:val="24"/>
          <w:szCs w:val="24"/>
        </w:rPr>
        <w:t>the defendant</w:t>
      </w:r>
      <w:r w:rsidR="00BD2F29" w:rsidRPr="004C0A4C">
        <w:rPr>
          <w:rFonts w:ascii="Times New Roman" w:hAnsi="Times New Roman" w:cs="Times New Roman"/>
          <w:sz w:val="24"/>
          <w:szCs w:val="24"/>
        </w:rPr>
        <w:t xml:space="preserve"> relied on the case of </w:t>
      </w:r>
      <w:r w:rsidR="00BD2F29" w:rsidRPr="000A4364">
        <w:rPr>
          <w:rFonts w:ascii="Times New Roman" w:hAnsi="Times New Roman" w:cs="Times New Roman"/>
          <w:i/>
          <w:sz w:val="24"/>
          <w:szCs w:val="24"/>
        </w:rPr>
        <w:t>Tw</w:t>
      </w:r>
      <w:r w:rsidR="000A4364">
        <w:rPr>
          <w:rFonts w:ascii="Times New Roman" w:hAnsi="Times New Roman" w:cs="Times New Roman"/>
          <w:i/>
          <w:sz w:val="24"/>
          <w:szCs w:val="24"/>
        </w:rPr>
        <w:t xml:space="preserve">otap Logistics (Pvt) Ltd </w:t>
      </w:r>
      <w:r w:rsidR="000A4364" w:rsidRPr="00C42B91">
        <w:rPr>
          <w:rFonts w:ascii="Times New Roman" w:hAnsi="Times New Roman" w:cs="Times New Roman"/>
          <w:sz w:val="24"/>
          <w:szCs w:val="24"/>
        </w:rPr>
        <w:t>v</w:t>
      </w:r>
      <w:r w:rsidR="000A4364">
        <w:rPr>
          <w:rFonts w:ascii="Times New Roman" w:hAnsi="Times New Roman" w:cs="Times New Roman"/>
          <w:i/>
          <w:sz w:val="24"/>
          <w:szCs w:val="24"/>
        </w:rPr>
        <w:t xml:space="preserve"> ZIMRA</w:t>
      </w:r>
      <w:r w:rsidR="00184623">
        <w:rPr>
          <w:rFonts w:ascii="Times New Roman" w:hAnsi="Times New Roman" w:cs="Times New Roman"/>
          <w:sz w:val="24"/>
          <w:szCs w:val="24"/>
        </w:rPr>
        <w:t xml:space="preserve"> HH 345-</w:t>
      </w:r>
      <w:r w:rsidR="00BD2F29" w:rsidRPr="004C0A4C">
        <w:rPr>
          <w:rFonts w:ascii="Times New Roman" w:hAnsi="Times New Roman" w:cs="Times New Roman"/>
          <w:sz w:val="24"/>
          <w:szCs w:val="24"/>
        </w:rPr>
        <w:t xml:space="preserve">21. </w:t>
      </w:r>
      <w:r w:rsidR="00551992">
        <w:rPr>
          <w:rFonts w:ascii="Times New Roman" w:hAnsi="Times New Roman" w:cs="Times New Roman"/>
          <w:sz w:val="24"/>
          <w:szCs w:val="24"/>
        </w:rPr>
        <w:t xml:space="preserve">However, </w:t>
      </w:r>
      <w:r w:rsidR="00737B27">
        <w:rPr>
          <w:rFonts w:ascii="Times New Roman" w:hAnsi="Times New Roman" w:cs="Times New Roman"/>
          <w:sz w:val="24"/>
          <w:szCs w:val="24"/>
        </w:rPr>
        <w:t>the Supreme Court has</w:t>
      </w:r>
      <w:r w:rsidR="00551992">
        <w:rPr>
          <w:rFonts w:ascii="Times New Roman" w:hAnsi="Times New Roman" w:cs="Times New Roman"/>
          <w:sz w:val="24"/>
          <w:szCs w:val="24"/>
        </w:rPr>
        <w:t xml:space="preserve"> already </w:t>
      </w:r>
      <w:r w:rsidR="00D16A5B">
        <w:rPr>
          <w:rFonts w:ascii="Times New Roman" w:hAnsi="Times New Roman" w:cs="Times New Roman"/>
          <w:sz w:val="24"/>
          <w:szCs w:val="24"/>
        </w:rPr>
        <w:t>decided this issue</w:t>
      </w:r>
      <w:r w:rsidR="00551992">
        <w:rPr>
          <w:rFonts w:ascii="Times New Roman" w:hAnsi="Times New Roman" w:cs="Times New Roman"/>
          <w:sz w:val="24"/>
          <w:szCs w:val="24"/>
        </w:rPr>
        <w:t xml:space="preserve"> in</w:t>
      </w:r>
      <w:r w:rsidR="004B550F" w:rsidRPr="004C0A4C">
        <w:rPr>
          <w:rFonts w:ascii="Times New Roman" w:hAnsi="Times New Roman" w:cs="Times New Roman"/>
          <w:sz w:val="24"/>
          <w:szCs w:val="24"/>
        </w:rPr>
        <w:t xml:space="preserve"> </w:t>
      </w:r>
      <w:r w:rsidR="004B550F" w:rsidRPr="00737B27">
        <w:rPr>
          <w:rFonts w:ascii="Times New Roman" w:hAnsi="Times New Roman" w:cs="Times New Roman"/>
          <w:i/>
          <w:sz w:val="24"/>
          <w:szCs w:val="24"/>
        </w:rPr>
        <w:t xml:space="preserve">Care International in Zimbabwe </w:t>
      </w:r>
      <w:r w:rsidR="004B550F" w:rsidRPr="00C42B91">
        <w:rPr>
          <w:rFonts w:ascii="Times New Roman" w:hAnsi="Times New Roman" w:cs="Times New Roman"/>
          <w:sz w:val="24"/>
          <w:szCs w:val="24"/>
        </w:rPr>
        <w:t>v</w:t>
      </w:r>
      <w:r w:rsidR="004B550F" w:rsidRPr="00737B27">
        <w:rPr>
          <w:rFonts w:ascii="Times New Roman" w:hAnsi="Times New Roman" w:cs="Times New Roman"/>
          <w:i/>
          <w:sz w:val="24"/>
          <w:szCs w:val="24"/>
        </w:rPr>
        <w:t xml:space="preserve"> Zimbabwe Revenue Authority &amp; Ors</w:t>
      </w:r>
      <w:r w:rsidR="00737B27">
        <w:rPr>
          <w:rFonts w:ascii="Times New Roman" w:hAnsi="Times New Roman" w:cs="Times New Roman"/>
          <w:sz w:val="24"/>
          <w:szCs w:val="24"/>
        </w:rPr>
        <w:t xml:space="preserve"> SC 76-</w:t>
      </w:r>
      <w:r w:rsidR="004B550F" w:rsidRPr="004C0A4C">
        <w:rPr>
          <w:rFonts w:ascii="Times New Roman" w:hAnsi="Times New Roman" w:cs="Times New Roman"/>
          <w:sz w:val="24"/>
          <w:szCs w:val="24"/>
        </w:rPr>
        <w:t>17</w:t>
      </w:r>
      <w:r w:rsidR="00D16A5B">
        <w:rPr>
          <w:rFonts w:ascii="Times New Roman" w:hAnsi="Times New Roman" w:cs="Times New Roman"/>
          <w:sz w:val="24"/>
          <w:szCs w:val="24"/>
        </w:rPr>
        <w:t xml:space="preserve">, where </w:t>
      </w:r>
      <w:r w:rsidR="004B550F" w:rsidRPr="004C0A4C">
        <w:rPr>
          <w:rFonts w:ascii="Times New Roman" w:hAnsi="Times New Roman" w:cs="Times New Roman"/>
          <w:sz w:val="24"/>
          <w:szCs w:val="24"/>
        </w:rPr>
        <w:t>GOWORA JA (a</w:t>
      </w:r>
      <w:r w:rsidR="00D16A5B">
        <w:rPr>
          <w:rFonts w:ascii="Times New Roman" w:hAnsi="Times New Roman" w:cs="Times New Roman"/>
          <w:sz w:val="24"/>
          <w:szCs w:val="24"/>
        </w:rPr>
        <w:t xml:space="preserve">s she then was) </w:t>
      </w:r>
      <w:r w:rsidR="001E3330">
        <w:rPr>
          <w:rFonts w:ascii="Times New Roman" w:hAnsi="Times New Roman" w:cs="Times New Roman"/>
          <w:sz w:val="24"/>
          <w:szCs w:val="24"/>
        </w:rPr>
        <w:t xml:space="preserve">pertinently </w:t>
      </w:r>
      <w:r w:rsidR="00D16A5B">
        <w:rPr>
          <w:rFonts w:ascii="Times New Roman" w:hAnsi="Times New Roman" w:cs="Times New Roman"/>
          <w:sz w:val="24"/>
          <w:szCs w:val="24"/>
        </w:rPr>
        <w:t>stated:</w:t>
      </w:r>
    </w:p>
    <w:p w:rsidR="006A40BF" w:rsidRDefault="004B550F" w:rsidP="00B16CC8">
      <w:pPr>
        <w:spacing w:after="120" w:line="240" w:lineRule="auto"/>
        <w:ind w:left="720"/>
        <w:jc w:val="both"/>
        <w:rPr>
          <w:rFonts w:ascii="Times New Roman" w:hAnsi="Times New Roman" w:cs="Times New Roman"/>
        </w:rPr>
      </w:pPr>
      <w:r w:rsidRPr="00074FD9">
        <w:rPr>
          <w:rFonts w:ascii="Times New Roman" w:hAnsi="Times New Roman" w:cs="Times New Roman"/>
        </w:rPr>
        <w:t>“The Commissioner General is undoubtedly an employee of the Zimbabwe Revenue Authority and when he performs the functions bestowed upon him by the various statutory provisions that govern the assessment and collections of revenue on behalf of the state he does so as such employee”</w:t>
      </w:r>
      <w:r w:rsidR="00D16A5B" w:rsidRPr="00074FD9">
        <w:rPr>
          <w:rFonts w:ascii="Times New Roman" w:hAnsi="Times New Roman" w:cs="Times New Roman"/>
        </w:rPr>
        <w:t>.</w:t>
      </w:r>
    </w:p>
    <w:p w:rsidR="006A40BF" w:rsidRPr="006A40BF" w:rsidRDefault="006A40BF" w:rsidP="006A40BF">
      <w:pPr>
        <w:spacing w:line="240" w:lineRule="auto"/>
        <w:jc w:val="both"/>
        <w:rPr>
          <w:rFonts w:ascii="Times New Roman" w:hAnsi="Times New Roman" w:cs="Times New Roman"/>
          <w:sz w:val="2"/>
          <w:szCs w:val="2"/>
        </w:rPr>
      </w:pPr>
    </w:p>
    <w:p w:rsidR="00E0658A" w:rsidRPr="006A40BF" w:rsidRDefault="00D00281" w:rsidP="00C42B91">
      <w:pPr>
        <w:spacing w:after="120" w:line="360" w:lineRule="auto"/>
        <w:ind w:firstLine="720"/>
        <w:jc w:val="both"/>
        <w:rPr>
          <w:rFonts w:ascii="Times New Roman" w:hAnsi="Times New Roman" w:cs="Times New Roman"/>
        </w:rPr>
      </w:pPr>
      <w:r>
        <w:rPr>
          <w:rFonts w:ascii="Times New Roman" w:hAnsi="Times New Roman" w:cs="Times New Roman"/>
          <w:sz w:val="24"/>
          <w:szCs w:val="24"/>
        </w:rPr>
        <w:t xml:space="preserve">The same pronouncement was made by the Supreme Court, per </w:t>
      </w:r>
      <w:r w:rsidRPr="00C42B91">
        <w:rPr>
          <w:rFonts w:ascii="Times New Roman" w:hAnsi="Times New Roman" w:cs="Times New Roman"/>
          <w:smallCaps/>
          <w:sz w:val="24"/>
          <w:szCs w:val="24"/>
        </w:rPr>
        <w:t>G</w:t>
      </w:r>
      <w:r w:rsidR="00C42B91" w:rsidRPr="00C42B91">
        <w:rPr>
          <w:rFonts w:ascii="Times New Roman" w:hAnsi="Times New Roman" w:cs="Times New Roman"/>
          <w:smallCaps/>
          <w:sz w:val="24"/>
          <w:szCs w:val="24"/>
        </w:rPr>
        <w:t>arwe</w:t>
      </w:r>
      <w:r>
        <w:rPr>
          <w:rFonts w:ascii="Times New Roman" w:hAnsi="Times New Roman" w:cs="Times New Roman"/>
          <w:sz w:val="24"/>
          <w:szCs w:val="24"/>
        </w:rPr>
        <w:t xml:space="preserve"> JA (as he then was) in</w:t>
      </w:r>
      <w:r w:rsidR="004B550F" w:rsidRPr="004C0A4C">
        <w:rPr>
          <w:rFonts w:ascii="Times New Roman" w:hAnsi="Times New Roman" w:cs="Times New Roman"/>
          <w:sz w:val="24"/>
          <w:szCs w:val="24"/>
        </w:rPr>
        <w:t xml:space="preserve"> </w:t>
      </w:r>
      <w:r w:rsidR="0045256F">
        <w:rPr>
          <w:rFonts w:ascii="Times New Roman" w:hAnsi="Times New Roman" w:cs="Times New Roman"/>
          <w:i/>
          <w:sz w:val="24"/>
          <w:szCs w:val="24"/>
        </w:rPr>
        <w:t>The Commissioner General-</w:t>
      </w:r>
      <w:r w:rsidR="00BD2F29" w:rsidRPr="004C0A4C">
        <w:rPr>
          <w:rFonts w:ascii="Times New Roman" w:hAnsi="Times New Roman" w:cs="Times New Roman"/>
          <w:i/>
          <w:sz w:val="24"/>
          <w:szCs w:val="24"/>
        </w:rPr>
        <w:t>Z</w:t>
      </w:r>
      <w:r w:rsidR="00A55411" w:rsidRPr="004C0A4C">
        <w:rPr>
          <w:rFonts w:ascii="Times New Roman" w:hAnsi="Times New Roman" w:cs="Times New Roman"/>
          <w:i/>
          <w:sz w:val="24"/>
          <w:szCs w:val="24"/>
        </w:rPr>
        <w:t xml:space="preserve">imbabwe </w:t>
      </w:r>
      <w:r w:rsidR="00BD2F29" w:rsidRPr="004C0A4C">
        <w:rPr>
          <w:rFonts w:ascii="Times New Roman" w:hAnsi="Times New Roman" w:cs="Times New Roman"/>
          <w:i/>
          <w:sz w:val="24"/>
          <w:szCs w:val="24"/>
        </w:rPr>
        <w:t>R</w:t>
      </w:r>
      <w:r w:rsidR="00A55411" w:rsidRPr="004C0A4C">
        <w:rPr>
          <w:rFonts w:ascii="Times New Roman" w:hAnsi="Times New Roman" w:cs="Times New Roman"/>
          <w:i/>
          <w:sz w:val="24"/>
          <w:szCs w:val="24"/>
        </w:rPr>
        <w:t xml:space="preserve">evenue </w:t>
      </w:r>
      <w:r w:rsidR="00BD2F29" w:rsidRPr="004C0A4C">
        <w:rPr>
          <w:rFonts w:ascii="Times New Roman" w:hAnsi="Times New Roman" w:cs="Times New Roman"/>
          <w:i/>
          <w:sz w:val="24"/>
          <w:szCs w:val="24"/>
        </w:rPr>
        <w:t>A</w:t>
      </w:r>
      <w:r w:rsidR="00A55411" w:rsidRPr="004C0A4C">
        <w:rPr>
          <w:rFonts w:ascii="Times New Roman" w:hAnsi="Times New Roman" w:cs="Times New Roman"/>
          <w:i/>
          <w:sz w:val="24"/>
          <w:szCs w:val="24"/>
        </w:rPr>
        <w:t>uthority</w:t>
      </w:r>
      <w:r w:rsidR="00BD2F29" w:rsidRPr="004C0A4C">
        <w:rPr>
          <w:rFonts w:ascii="Times New Roman" w:hAnsi="Times New Roman" w:cs="Times New Roman"/>
          <w:i/>
          <w:sz w:val="24"/>
          <w:szCs w:val="24"/>
        </w:rPr>
        <w:t xml:space="preserve"> </w:t>
      </w:r>
      <w:r w:rsidR="00BD2F29" w:rsidRPr="00C42B91">
        <w:rPr>
          <w:rFonts w:ascii="Times New Roman" w:hAnsi="Times New Roman" w:cs="Times New Roman"/>
          <w:sz w:val="24"/>
          <w:szCs w:val="24"/>
        </w:rPr>
        <w:t>v</w:t>
      </w:r>
      <w:r w:rsidR="00BD2F29" w:rsidRPr="004C0A4C">
        <w:rPr>
          <w:rFonts w:ascii="Times New Roman" w:hAnsi="Times New Roman" w:cs="Times New Roman"/>
          <w:i/>
          <w:sz w:val="24"/>
          <w:szCs w:val="24"/>
        </w:rPr>
        <w:t xml:space="preserve"> Benchman </w:t>
      </w:r>
      <w:r w:rsidR="00A55411" w:rsidRPr="0045256F">
        <w:rPr>
          <w:rFonts w:ascii="Times New Roman" w:hAnsi="Times New Roman" w:cs="Times New Roman"/>
          <w:sz w:val="24"/>
          <w:szCs w:val="24"/>
        </w:rPr>
        <w:t>SC</w:t>
      </w:r>
      <w:r w:rsidR="0045256F" w:rsidRPr="0045256F">
        <w:rPr>
          <w:rFonts w:ascii="Times New Roman" w:hAnsi="Times New Roman" w:cs="Times New Roman"/>
          <w:sz w:val="24"/>
          <w:szCs w:val="24"/>
        </w:rPr>
        <w:t xml:space="preserve"> </w:t>
      </w:r>
      <w:r w:rsidR="0045256F">
        <w:rPr>
          <w:rFonts w:ascii="Times New Roman" w:hAnsi="Times New Roman" w:cs="Times New Roman"/>
          <w:sz w:val="24"/>
          <w:szCs w:val="24"/>
        </w:rPr>
        <w:t>88-</w:t>
      </w:r>
      <w:r w:rsidR="00A55411" w:rsidRPr="0045256F">
        <w:rPr>
          <w:rFonts w:ascii="Times New Roman" w:hAnsi="Times New Roman" w:cs="Times New Roman"/>
          <w:sz w:val="24"/>
          <w:szCs w:val="24"/>
        </w:rPr>
        <w:t>21</w:t>
      </w:r>
      <w:r w:rsidR="004B550F" w:rsidRPr="004C0A4C">
        <w:rPr>
          <w:rFonts w:ascii="Times New Roman" w:hAnsi="Times New Roman" w:cs="Times New Roman"/>
          <w:i/>
          <w:sz w:val="24"/>
          <w:szCs w:val="24"/>
        </w:rPr>
        <w:t>.</w:t>
      </w:r>
      <w:r w:rsidR="00E177AC">
        <w:rPr>
          <w:rFonts w:ascii="Times New Roman" w:hAnsi="Times New Roman" w:cs="Times New Roman"/>
          <w:sz w:val="24"/>
          <w:szCs w:val="24"/>
        </w:rPr>
        <w:t xml:space="preserve"> Finally, t</w:t>
      </w:r>
      <w:r w:rsidR="004B550F" w:rsidRPr="004C0A4C">
        <w:rPr>
          <w:rFonts w:ascii="Times New Roman" w:hAnsi="Times New Roman" w:cs="Times New Roman"/>
          <w:sz w:val="24"/>
          <w:szCs w:val="24"/>
        </w:rPr>
        <w:t xml:space="preserve">he rationale for citing </w:t>
      </w:r>
      <w:r w:rsidR="00E177AC">
        <w:rPr>
          <w:rFonts w:ascii="Times New Roman" w:hAnsi="Times New Roman" w:cs="Times New Roman"/>
          <w:sz w:val="24"/>
          <w:szCs w:val="24"/>
        </w:rPr>
        <w:t>ZIMRA</w:t>
      </w:r>
      <w:r w:rsidR="00E0658A" w:rsidRPr="004C0A4C">
        <w:rPr>
          <w:rFonts w:ascii="Times New Roman" w:hAnsi="Times New Roman" w:cs="Times New Roman"/>
          <w:sz w:val="24"/>
          <w:szCs w:val="24"/>
        </w:rPr>
        <w:t xml:space="preserve"> and not the Commissioner General in their personal capacity was highlighted in the case of in </w:t>
      </w:r>
      <w:r w:rsidR="00E0658A" w:rsidRPr="007E3218">
        <w:rPr>
          <w:rFonts w:ascii="Times New Roman" w:hAnsi="Times New Roman" w:cs="Times New Roman"/>
          <w:i/>
          <w:sz w:val="24"/>
          <w:szCs w:val="24"/>
        </w:rPr>
        <w:t xml:space="preserve">Tregers Industries </w:t>
      </w:r>
      <w:r w:rsidR="00E0658A" w:rsidRPr="00C42B91">
        <w:rPr>
          <w:rFonts w:ascii="Times New Roman" w:hAnsi="Times New Roman" w:cs="Times New Roman"/>
          <w:sz w:val="24"/>
          <w:szCs w:val="24"/>
        </w:rPr>
        <w:t>v</w:t>
      </w:r>
      <w:r w:rsidR="00E0658A" w:rsidRPr="007E3218">
        <w:rPr>
          <w:rFonts w:ascii="Times New Roman" w:hAnsi="Times New Roman" w:cs="Times New Roman"/>
          <w:i/>
          <w:sz w:val="24"/>
          <w:szCs w:val="24"/>
        </w:rPr>
        <w:t xml:space="preserve"> Zimbabwe Revenue Authority</w:t>
      </w:r>
      <w:r w:rsidR="00E0658A" w:rsidRPr="004C0A4C">
        <w:rPr>
          <w:rFonts w:ascii="Times New Roman" w:hAnsi="Times New Roman" w:cs="Times New Roman"/>
          <w:sz w:val="24"/>
          <w:szCs w:val="24"/>
        </w:rPr>
        <w:t xml:space="preserve"> 2006</w:t>
      </w:r>
      <w:r w:rsidR="007E3218">
        <w:rPr>
          <w:rFonts w:ascii="Times New Roman" w:hAnsi="Times New Roman" w:cs="Times New Roman"/>
          <w:sz w:val="24"/>
          <w:szCs w:val="24"/>
        </w:rPr>
        <w:t xml:space="preserve"> </w:t>
      </w:r>
      <w:r w:rsidR="00E0658A" w:rsidRPr="004C0A4C">
        <w:rPr>
          <w:rFonts w:ascii="Times New Roman" w:hAnsi="Times New Roman" w:cs="Times New Roman"/>
          <w:sz w:val="24"/>
          <w:szCs w:val="24"/>
        </w:rPr>
        <w:t>(2) ZLR 62</w:t>
      </w:r>
      <w:r w:rsidR="007E3218">
        <w:rPr>
          <w:rFonts w:ascii="Times New Roman" w:hAnsi="Times New Roman" w:cs="Times New Roman"/>
          <w:sz w:val="24"/>
          <w:szCs w:val="24"/>
        </w:rPr>
        <w:t xml:space="preserve"> </w:t>
      </w:r>
      <w:r w:rsidR="00E0658A" w:rsidRPr="004C0A4C">
        <w:rPr>
          <w:rFonts w:ascii="Times New Roman" w:hAnsi="Times New Roman" w:cs="Times New Roman"/>
          <w:sz w:val="24"/>
          <w:szCs w:val="24"/>
        </w:rPr>
        <w:t xml:space="preserve">(H) at 66E-F: </w:t>
      </w:r>
    </w:p>
    <w:p w:rsidR="00735725" w:rsidRPr="00FE3AD7" w:rsidRDefault="00E0658A" w:rsidP="00FE3AD7">
      <w:pPr>
        <w:spacing w:after="0" w:line="240" w:lineRule="auto"/>
        <w:ind w:left="720"/>
        <w:jc w:val="both"/>
        <w:rPr>
          <w:rFonts w:ascii="Times New Roman" w:hAnsi="Times New Roman" w:cs="Times New Roman"/>
        </w:rPr>
      </w:pPr>
      <w:r w:rsidRPr="00FE3AD7">
        <w:rPr>
          <w:rFonts w:ascii="Times New Roman" w:hAnsi="Times New Roman" w:cs="Times New Roman"/>
        </w:rPr>
        <w:t xml:space="preserve">“See also </w:t>
      </w:r>
      <w:r w:rsidR="00B433AC">
        <w:rPr>
          <w:rFonts w:ascii="Times New Roman" w:hAnsi="Times New Roman" w:cs="Times New Roman"/>
          <w:i/>
        </w:rPr>
        <w:t xml:space="preserve">Maradze </w:t>
      </w:r>
      <w:r w:rsidR="00B433AC" w:rsidRPr="00C42B91">
        <w:rPr>
          <w:rFonts w:ascii="Times New Roman" w:hAnsi="Times New Roman" w:cs="Times New Roman"/>
        </w:rPr>
        <w:t>v</w:t>
      </w:r>
      <w:r w:rsidR="00B433AC">
        <w:rPr>
          <w:rFonts w:ascii="Times New Roman" w:hAnsi="Times New Roman" w:cs="Times New Roman"/>
          <w:i/>
        </w:rPr>
        <w:t xml:space="preserve"> Chairman</w:t>
      </w:r>
      <w:r w:rsidRPr="00260526">
        <w:rPr>
          <w:rFonts w:ascii="Times New Roman" w:hAnsi="Times New Roman" w:cs="Times New Roman"/>
          <w:i/>
        </w:rPr>
        <w:t xml:space="preserve"> PSC &amp; Anor</w:t>
      </w:r>
      <w:r w:rsidRPr="00FE3AD7">
        <w:rPr>
          <w:rFonts w:ascii="Times New Roman" w:hAnsi="Times New Roman" w:cs="Times New Roman"/>
        </w:rPr>
        <w:t xml:space="preserve"> HH 223/98. In the case, </w:t>
      </w:r>
      <w:r w:rsidRPr="00C42B91">
        <w:rPr>
          <w:rFonts w:ascii="Times New Roman" w:hAnsi="Times New Roman" w:cs="Times New Roman"/>
          <w:smallCaps/>
        </w:rPr>
        <w:t>S</w:t>
      </w:r>
      <w:r w:rsidR="00C42B91" w:rsidRPr="00C42B91">
        <w:rPr>
          <w:rFonts w:ascii="Times New Roman" w:hAnsi="Times New Roman" w:cs="Times New Roman"/>
          <w:smallCaps/>
        </w:rPr>
        <w:t>mith</w:t>
      </w:r>
      <w:r w:rsidRPr="00FE3AD7">
        <w:rPr>
          <w:rFonts w:ascii="Times New Roman" w:hAnsi="Times New Roman" w:cs="Times New Roman"/>
        </w:rPr>
        <w:t xml:space="preserve"> J remarked at pp7-8 that it was not appropriate to cite the Chairman of the Public Service Commission as a party unless the allegation is that he personally acted in a manner which necessitated recourse to the courts</w:t>
      </w:r>
      <w:r w:rsidR="00E86A72" w:rsidRPr="00FE3AD7">
        <w:rPr>
          <w:rFonts w:ascii="Times New Roman" w:hAnsi="Times New Roman" w:cs="Times New Roman"/>
        </w:rPr>
        <w:t>”</w:t>
      </w:r>
      <w:r w:rsidRPr="00FE3AD7">
        <w:rPr>
          <w:rFonts w:ascii="Times New Roman" w:hAnsi="Times New Roman" w:cs="Times New Roman"/>
        </w:rPr>
        <w:t>.</w:t>
      </w:r>
    </w:p>
    <w:p w:rsidR="00FE3AD7" w:rsidRDefault="00FE3AD7" w:rsidP="00FE3AD7">
      <w:pPr>
        <w:spacing w:after="0" w:line="360" w:lineRule="auto"/>
        <w:jc w:val="both"/>
        <w:rPr>
          <w:rFonts w:ascii="Times New Roman" w:hAnsi="Times New Roman" w:cs="Times New Roman"/>
          <w:sz w:val="24"/>
          <w:szCs w:val="24"/>
        </w:rPr>
      </w:pPr>
    </w:p>
    <w:p w:rsidR="00B96760" w:rsidRDefault="00F218A9" w:rsidP="00C42B9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entirely agree with the conclusions in the above authorities. </w:t>
      </w:r>
      <w:r w:rsidR="00797511">
        <w:rPr>
          <w:rFonts w:ascii="Times New Roman" w:hAnsi="Times New Roman" w:cs="Times New Roman"/>
          <w:sz w:val="24"/>
          <w:szCs w:val="24"/>
        </w:rPr>
        <w:t>That being the case</w:t>
      </w:r>
      <w:r w:rsidR="009F765F">
        <w:rPr>
          <w:rFonts w:ascii="Times New Roman" w:hAnsi="Times New Roman" w:cs="Times New Roman"/>
          <w:sz w:val="24"/>
          <w:szCs w:val="24"/>
        </w:rPr>
        <w:t>, I find no merit in the defendant’s argument</w:t>
      </w:r>
      <w:r w:rsidR="00D11033">
        <w:rPr>
          <w:rFonts w:ascii="Times New Roman" w:hAnsi="Times New Roman" w:cs="Times New Roman"/>
          <w:sz w:val="24"/>
          <w:szCs w:val="24"/>
        </w:rPr>
        <w:t xml:space="preserve"> </w:t>
      </w:r>
      <w:r w:rsidR="00BD395B">
        <w:rPr>
          <w:rFonts w:ascii="Times New Roman" w:hAnsi="Times New Roman" w:cs="Times New Roman"/>
          <w:sz w:val="24"/>
          <w:szCs w:val="24"/>
        </w:rPr>
        <w:t xml:space="preserve">on s 196 (2) </w:t>
      </w:r>
      <w:r w:rsidR="00212A14">
        <w:rPr>
          <w:rFonts w:ascii="Times New Roman" w:hAnsi="Times New Roman" w:cs="Times New Roman"/>
          <w:sz w:val="24"/>
          <w:szCs w:val="24"/>
        </w:rPr>
        <w:t xml:space="preserve">and hold that ZIMRA was </w:t>
      </w:r>
      <w:r w:rsidR="00D11033">
        <w:rPr>
          <w:rFonts w:ascii="Times New Roman" w:hAnsi="Times New Roman" w:cs="Times New Roman"/>
          <w:sz w:val="24"/>
          <w:szCs w:val="24"/>
        </w:rPr>
        <w:t xml:space="preserve">properly cited </w:t>
      </w:r>
      <w:r w:rsidR="00B94D95">
        <w:rPr>
          <w:rFonts w:ascii="Times New Roman" w:hAnsi="Times New Roman" w:cs="Times New Roman"/>
          <w:sz w:val="24"/>
          <w:szCs w:val="24"/>
        </w:rPr>
        <w:t xml:space="preserve">in the </w:t>
      </w:r>
      <w:r w:rsidR="00B94D95">
        <w:rPr>
          <w:rFonts w:ascii="Times New Roman" w:hAnsi="Times New Roman" w:cs="Times New Roman"/>
          <w:sz w:val="24"/>
          <w:szCs w:val="24"/>
        </w:rPr>
        <w:lastRenderedPageBreak/>
        <w:t xml:space="preserve">present proceedings. Additionally, I hold </w:t>
      </w:r>
      <w:r w:rsidR="00D11033">
        <w:rPr>
          <w:rFonts w:ascii="Times New Roman" w:hAnsi="Times New Roman" w:cs="Times New Roman"/>
          <w:sz w:val="24"/>
          <w:szCs w:val="24"/>
        </w:rPr>
        <w:t xml:space="preserve">that s 196 (2) applies to the time for instituting the proceedings. Accordingly, I dismiss the point in </w:t>
      </w:r>
      <w:r w:rsidR="00D11033" w:rsidRPr="00D11033">
        <w:rPr>
          <w:rFonts w:ascii="Times New Roman" w:hAnsi="Times New Roman" w:cs="Times New Roman"/>
          <w:i/>
          <w:sz w:val="24"/>
          <w:szCs w:val="24"/>
        </w:rPr>
        <w:t xml:space="preserve">limine </w:t>
      </w:r>
      <w:r w:rsidR="00D11033">
        <w:rPr>
          <w:rFonts w:ascii="Times New Roman" w:hAnsi="Times New Roman" w:cs="Times New Roman"/>
          <w:sz w:val="24"/>
          <w:szCs w:val="24"/>
        </w:rPr>
        <w:t>for lack of merit.</w:t>
      </w:r>
    </w:p>
    <w:p w:rsidR="00BF1429" w:rsidRDefault="00312F64" w:rsidP="00C42B91">
      <w:pPr>
        <w:spacing w:after="0" w:line="360" w:lineRule="auto"/>
        <w:ind w:firstLine="720"/>
        <w:jc w:val="both"/>
      </w:pPr>
      <w:r>
        <w:rPr>
          <w:rFonts w:ascii="Times New Roman" w:hAnsi="Times New Roman" w:cs="Times New Roman"/>
          <w:sz w:val="24"/>
          <w:szCs w:val="24"/>
        </w:rPr>
        <w:t>As I have come to the conclusion that t</w:t>
      </w:r>
      <w:r w:rsidR="008F4246" w:rsidRPr="004C0A4C">
        <w:rPr>
          <w:rFonts w:ascii="Times New Roman" w:hAnsi="Times New Roman" w:cs="Times New Roman"/>
          <w:sz w:val="24"/>
          <w:szCs w:val="24"/>
        </w:rPr>
        <w:t>he cause of action arose when the trucks and tankers of the plaintiff were forfeited not when they were seized</w:t>
      </w:r>
      <w:r w:rsidR="005E39C0">
        <w:rPr>
          <w:rFonts w:ascii="Times New Roman" w:hAnsi="Times New Roman" w:cs="Times New Roman"/>
          <w:sz w:val="24"/>
          <w:szCs w:val="24"/>
        </w:rPr>
        <w:t>, I now have to decide on the lawfulness or otherwise of such forfeiture</w:t>
      </w:r>
      <w:r w:rsidR="008F4246" w:rsidRPr="004C0A4C">
        <w:rPr>
          <w:rFonts w:ascii="Times New Roman" w:hAnsi="Times New Roman" w:cs="Times New Roman"/>
          <w:sz w:val="24"/>
          <w:szCs w:val="24"/>
        </w:rPr>
        <w:t xml:space="preserve">. </w:t>
      </w:r>
      <w:r w:rsidR="005F0180">
        <w:rPr>
          <w:rFonts w:ascii="Times New Roman" w:hAnsi="Times New Roman" w:cs="Times New Roman"/>
          <w:sz w:val="24"/>
          <w:szCs w:val="24"/>
        </w:rPr>
        <w:t xml:space="preserve">The plaintiff argued that </w:t>
      </w:r>
      <w:r w:rsidR="00E02D26">
        <w:rPr>
          <w:rFonts w:ascii="Times New Roman" w:hAnsi="Times New Roman" w:cs="Times New Roman"/>
          <w:sz w:val="24"/>
          <w:szCs w:val="24"/>
        </w:rPr>
        <w:t xml:space="preserve">it was not given the opportunity to make representations on the forfeiture in terms of the </w:t>
      </w:r>
      <w:r w:rsidR="00380866" w:rsidRPr="00380866">
        <w:rPr>
          <w:rFonts w:ascii="Times New Roman" w:hAnsi="Times New Roman" w:cs="Times New Roman"/>
          <w:i/>
          <w:sz w:val="24"/>
          <w:szCs w:val="24"/>
        </w:rPr>
        <w:t>audi alteram partem</w:t>
      </w:r>
      <w:r w:rsidR="00380866">
        <w:rPr>
          <w:rFonts w:ascii="Times New Roman" w:hAnsi="Times New Roman" w:cs="Times New Roman"/>
          <w:sz w:val="24"/>
          <w:szCs w:val="24"/>
        </w:rPr>
        <w:t xml:space="preserve"> </w:t>
      </w:r>
      <w:r w:rsidR="00C35E8A">
        <w:rPr>
          <w:rFonts w:ascii="Times New Roman" w:hAnsi="Times New Roman" w:cs="Times New Roman"/>
          <w:sz w:val="24"/>
          <w:szCs w:val="24"/>
        </w:rPr>
        <w:t>common law principle or section 68 of the Constitution.</w:t>
      </w:r>
      <w:r w:rsidR="000B736D">
        <w:rPr>
          <w:rFonts w:ascii="Times New Roman" w:hAnsi="Times New Roman" w:cs="Times New Roman"/>
          <w:sz w:val="24"/>
          <w:szCs w:val="24"/>
        </w:rPr>
        <w:t xml:space="preserve"> </w:t>
      </w:r>
      <w:r w:rsidR="00BF1429" w:rsidRPr="00BF1429">
        <w:rPr>
          <w:rFonts w:ascii="Times New Roman" w:hAnsi="Times New Roman" w:cs="Times New Roman"/>
          <w:sz w:val="24"/>
          <w:szCs w:val="24"/>
        </w:rPr>
        <w:t xml:space="preserve">The section, </w:t>
      </w:r>
      <w:r w:rsidR="00BF1429" w:rsidRPr="00BF1429">
        <w:rPr>
          <w:rFonts w:ascii="Times New Roman" w:hAnsi="Times New Roman" w:cs="Times New Roman"/>
          <w:i/>
          <w:sz w:val="24"/>
          <w:szCs w:val="24"/>
        </w:rPr>
        <w:t>inter alia</w:t>
      </w:r>
      <w:r w:rsidR="00BF1429" w:rsidRPr="00BF1429">
        <w:rPr>
          <w:rFonts w:ascii="Times New Roman" w:hAnsi="Times New Roman" w:cs="Times New Roman"/>
          <w:sz w:val="24"/>
          <w:szCs w:val="24"/>
        </w:rPr>
        <w:t>, provides:</w:t>
      </w:r>
    </w:p>
    <w:p w:rsidR="00BF1429" w:rsidRPr="003B7CCA" w:rsidRDefault="00BF1429" w:rsidP="00BF1429">
      <w:pPr>
        <w:ind w:left="720"/>
        <w:jc w:val="both"/>
        <w:rPr>
          <w:rFonts w:ascii="Times New Roman" w:hAnsi="Times New Roman" w:cs="Times New Roman"/>
          <w:sz w:val="4"/>
          <w:szCs w:val="4"/>
        </w:rPr>
      </w:pPr>
    </w:p>
    <w:p w:rsidR="00BF1429" w:rsidRPr="003B7CCA" w:rsidRDefault="00A802A8" w:rsidP="009D654D">
      <w:pPr>
        <w:spacing w:after="120"/>
        <w:ind w:left="720"/>
        <w:jc w:val="both"/>
        <w:rPr>
          <w:rFonts w:ascii="Times New Roman" w:hAnsi="Times New Roman" w:cs="Times New Roman"/>
        </w:rPr>
      </w:pPr>
      <w:r>
        <w:rPr>
          <w:rFonts w:ascii="Times New Roman" w:hAnsi="Times New Roman" w:cs="Times New Roman"/>
        </w:rPr>
        <w:t>“</w:t>
      </w:r>
      <w:r w:rsidR="00BF1429" w:rsidRPr="003B7CCA">
        <w:rPr>
          <w:rFonts w:ascii="Times New Roman" w:hAnsi="Times New Roman" w:cs="Times New Roman"/>
        </w:rPr>
        <w:t xml:space="preserve">(1) Every person has a right to administrative conduct that is lawful, prompt, efficient, reasonable, proportionate, impartial and both substantively and procedurally fair. </w:t>
      </w:r>
    </w:p>
    <w:p w:rsidR="00BF1429" w:rsidRPr="003B7CCA" w:rsidRDefault="00BF1429" w:rsidP="00BF1429">
      <w:pPr>
        <w:ind w:left="720"/>
        <w:jc w:val="both"/>
        <w:rPr>
          <w:rFonts w:ascii="Times New Roman" w:hAnsi="Times New Roman" w:cs="Times New Roman"/>
        </w:rPr>
      </w:pPr>
      <w:r w:rsidRPr="003B7CCA">
        <w:rPr>
          <w:rFonts w:ascii="Times New Roman" w:hAnsi="Times New Roman" w:cs="Times New Roman"/>
        </w:rPr>
        <w:t>(2) Any person whose right, freedom, interest or legitimate expectation has been adversely affected by administrative conduct has the right to be given promptly and in writing the reasons for the conduct”.</w:t>
      </w:r>
    </w:p>
    <w:p w:rsidR="008A59EC" w:rsidRDefault="008A59EC" w:rsidP="006850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must add that the</w:t>
      </w:r>
      <w:r w:rsidRPr="008A59EC">
        <w:rPr>
          <w:rFonts w:ascii="Times New Roman" w:hAnsi="Times New Roman" w:cs="Times New Roman"/>
          <w:sz w:val="24"/>
          <w:szCs w:val="24"/>
        </w:rPr>
        <w:t xml:space="preserve"> constitutional right enshrined in s 68 (1) has been mirrored and </w:t>
      </w:r>
      <w:r w:rsidR="00B716F4">
        <w:rPr>
          <w:rFonts w:ascii="Times New Roman" w:hAnsi="Times New Roman" w:cs="Times New Roman"/>
          <w:sz w:val="24"/>
          <w:szCs w:val="24"/>
        </w:rPr>
        <w:t xml:space="preserve">given effect in terms of the Administrative Justice Act </w:t>
      </w:r>
      <w:r w:rsidR="002372E2">
        <w:rPr>
          <w:rFonts w:ascii="Times New Roman" w:hAnsi="Times New Roman" w:cs="Times New Roman"/>
          <w:sz w:val="24"/>
          <w:szCs w:val="24"/>
        </w:rPr>
        <w:t>[</w:t>
      </w:r>
      <w:r w:rsidR="002372E2" w:rsidRPr="004D1C99">
        <w:rPr>
          <w:rFonts w:ascii="Times New Roman" w:hAnsi="Times New Roman" w:cs="Times New Roman"/>
          <w:i/>
          <w:sz w:val="24"/>
          <w:szCs w:val="24"/>
        </w:rPr>
        <w:t>Chapter 10:28]</w:t>
      </w:r>
      <w:r w:rsidR="002372E2">
        <w:rPr>
          <w:rFonts w:ascii="Times New Roman" w:hAnsi="Times New Roman" w:cs="Times New Roman"/>
          <w:sz w:val="24"/>
          <w:szCs w:val="24"/>
        </w:rPr>
        <w:t xml:space="preserve"> </w:t>
      </w:r>
      <w:r w:rsidR="00B716F4">
        <w:rPr>
          <w:rFonts w:ascii="Times New Roman" w:hAnsi="Times New Roman" w:cs="Times New Roman"/>
          <w:sz w:val="24"/>
          <w:szCs w:val="24"/>
        </w:rPr>
        <w:t>(</w:t>
      </w:r>
      <w:r w:rsidR="002372E2">
        <w:rPr>
          <w:rFonts w:ascii="Times New Roman" w:hAnsi="Times New Roman" w:cs="Times New Roman"/>
          <w:sz w:val="24"/>
          <w:szCs w:val="24"/>
        </w:rPr>
        <w:t xml:space="preserve">hereinafter referred to as “the </w:t>
      </w:r>
      <w:r w:rsidR="00B716F4">
        <w:rPr>
          <w:rFonts w:ascii="Times New Roman" w:hAnsi="Times New Roman" w:cs="Times New Roman"/>
          <w:sz w:val="24"/>
          <w:szCs w:val="24"/>
        </w:rPr>
        <w:t>AJA</w:t>
      </w:r>
      <w:r w:rsidR="002372E2">
        <w:rPr>
          <w:rFonts w:ascii="Times New Roman" w:hAnsi="Times New Roman" w:cs="Times New Roman"/>
          <w:sz w:val="24"/>
          <w:szCs w:val="24"/>
        </w:rPr>
        <w:t>”</w:t>
      </w:r>
      <w:r w:rsidR="00B716F4">
        <w:rPr>
          <w:rFonts w:ascii="Times New Roman" w:hAnsi="Times New Roman" w:cs="Times New Roman"/>
          <w:sz w:val="24"/>
          <w:szCs w:val="24"/>
        </w:rPr>
        <w:t>)</w:t>
      </w:r>
      <w:r w:rsidRPr="008A59EC">
        <w:rPr>
          <w:rFonts w:ascii="Times New Roman" w:hAnsi="Times New Roman" w:cs="Times New Roman"/>
          <w:sz w:val="24"/>
          <w:szCs w:val="24"/>
        </w:rPr>
        <w:t>. In this respect, s 3 (1) of the AJA provides that an administrative authority which takes action which may affect the rights, interests or legitimate expectations of any person shall act lawfully, reasonably and in a fair manner an</w:t>
      </w:r>
      <w:r w:rsidR="007A54EA">
        <w:rPr>
          <w:rFonts w:ascii="Times New Roman" w:hAnsi="Times New Roman" w:cs="Times New Roman"/>
          <w:sz w:val="24"/>
          <w:szCs w:val="24"/>
        </w:rPr>
        <w:t>d give reasons for its action. In fact, s</w:t>
      </w:r>
      <w:r w:rsidRPr="008A59EC">
        <w:rPr>
          <w:rFonts w:ascii="Times New Roman" w:hAnsi="Times New Roman" w:cs="Times New Roman"/>
          <w:sz w:val="24"/>
          <w:szCs w:val="24"/>
        </w:rPr>
        <w:t xml:space="preserve"> 3 (2) is worth referring to, as it states:</w:t>
      </w:r>
    </w:p>
    <w:p w:rsidR="006850AB" w:rsidRPr="000D7C8C" w:rsidRDefault="006850AB" w:rsidP="006850AB">
      <w:pPr>
        <w:spacing w:after="0" w:line="360" w:lineRule="auto"/>
        <w:jc w:val="both"/>
        <w:rPr>
          <w:rFonts w:ascii="Times New Roman" w:hAnsi="Times New Roman" w:cs="Times New Roman"/>
          <w:sz w:val="12"/>
          <w:szCs w:val="12"/>
        </w:rPr>
      </w:pPr>
    </w:p>
    <w:p w:rsidR="008A59EC" w:rsidRPr="006850AB" w:rsidRDefault="005D30C7" w:rsidP="005D30C7">
      <w:pPr>
        <w:pStyle w:val="NormalWeb"/>
        <w:spacing w:before="0" w:beforeAutospacing="0" w:after="120" w:afterAutospacing="0"/>
        <w:ind w:left="720"/>
        <w:rPr>
          <w:sz w:val="22"/>
          <w:szCs w:val="22"/>
        </w:rPr>
      </w:pPr>
      <w:r>
        <w:rPr>
          <w:sz w:val="22"/>
          <w:szCs w:val="22"/>
        </w:rPr>
        <w:t>“</w:t>
      </w:r>
      <w:r w:rsidR="008A59EC" w:rsidRPr="006850AB">
        <w:rPr>
          <w:sz w:val="22"/>
          <w:szCs w:val="22"/>
        </w:rPr>
        <w:t>In order for an administrative action to be taken in a fair manner as required by paragraph (</w:t>
      </w:r>
      <w:r w:rsidR="008A59EC" w:rsidRPr="006850AB">
        <w:rPr>
          <w:i/>
          <w:iCs/>
          <w:sz w:val="22"/>
          <w:szCs w:val="22"/>
        </w:rPr>
        <w:t>a</w:t>
      </w:r>
      <w:r w:rsidR="008A59EC" w:rsidRPr="006850AB">
        <w:rPr>
          <w:sz w:val="22"/>
          <w:szCs w:val="22"/>
        </w:rPr>
        <w:t>) of subsection (1), an administrative authority shall give a person referred to in subsection (1) –</w:t>
      </w:r>
    </w:p>
    <w:p w:rsidR="008A59EC" w:rsidRPr="006850AB" w:rsidRDefault="008A59EC" w:rsidP="008A59EC">
      <w:pPr>
        <w:pStyle w:val="NormalWeb"/>
        <w:spacing w:before="0" w:beforeAutospacing="0" w:after="0" w:afterAutospacing="0"/>
        <w:ind w:left="720"/>
        <w:rPr>
          <w:sz w:val="4"/>
          <w:szCs w:val="4"/>
        </w:rPr>
      </w:pPr>
    </w:p>
    <w:p w:rsidR="008A59EC" w:rsidRPr="006850AB" w:rsidRDefault="008A59EC" w:rsidP="005D30C7">
      <w:pPr>
        <w:spacing w:after="0"/>
        <w:ind w:left="720" w:firstLine="414"/>
        <w:rPr>
          <w:rFonts w:ascii="Times New Roman" w:hAnsi="Times New Roman" w:cs="Times New Roman"/>
          <w:lang w:val="en-ZW" w:eastAsia="en-ZW"/>
        </w:rPr>
      </w:pPr>
      <w:r w:rsidRPr="006850AB">
        <w:rPr>
          <w:rFonts w:ascii="Times New Roman" w:hAnsi="Times New Roman" w:cs="Times New Roman"/>
          <w:lang w:val="en-ZW" w:eastAsia="en-ZW"/>
        </w:rPr>
        <w:t>(</w:t>
      </w:r>
      <w:r w:rsidRPr="006850AB">
        <w:rPr>
          <w:rFonts w:ascii="Times New Roman" w:hAnsi="Times New Roman" w:cs="Times New Roman"/>
          <w:i/>
          <w:iCs/>
          <w:lang w:val="en-ZW" w:eastAsia="en-ZW"/>
        </w:rPr>
        <w:t>a</w:t>
      </w:r>
      <w:r w:rsidRPr="006850AB">
        <w:rPr>
          <w:rFonts w:ascii="Times New Roman" w:hAnsi="Times New Roman" w:cs="Times New Roman"/>
          <w:lang w:val="en-ZW" w:eastAsia="en-ZW"/>
        </w:rPr>
        <w:t>)  adequate notice of the nature and purpose of the proposed action; and</w:t>
      </w:r>
    </w:p>
    <w:p w:rsidR="008A59EC" w:rsidRPr="006850AB" w:rsidRDefault="008A59EC" w:rsidP="005D30C7">
      <w:pPr>
        <w:spacing w:after="0"/>
        <w:ind w:left="720" w:firstLine="414"/>
        <w:rPr>
          <w:rFonts w:ascii="Times New Roman" w:hAnsi="Times New Roman" w:cs="Times New Roman"/>
          <w:lang w:val="en-ZW" w:eastAsia="en-ZW"/>
        </w:rPr>
      </w:pPr>
      <w:r w:rsidRPr="006850AB">
        <w:rPr>
          <w:rFonts w:ascii="Times New Roman" w:hAnsi="Times New Roman" w:cs="Times New Roman"/>
          <w:lang w:val="en-ZW" w:eastAsia="en-ZW"/>
        </w:rPr>
        <w:t>(</w:t>
      </w:r>
      <w:r w:rsidRPr="006850AB">
        <w:rPr>
          <w:rFonts w:ascii="Times New Roman" w:hAnsi="Times New Roman" w:cs="Times New Roman"/>
          <w:i/>
          <w:iCs/>
          <w:lang w:val="en-ZW" w:eastAsia="en-ZW"/>
        </w:rPr>
        <w:t>b</w:t>
      </w:r>
      <w:r w:rsidRPr="006850AB">
        <w:rPr>
          <w:rFonts w:ascii="Times New Roman" w:hAnsi="Times New Roman" w:cs="Times New Roman"/>
          <w:lang w:val="en-ZW" w:eastAsia="en-ZW"/>
        </w:rPr>
        <w:t>)  a reasonable opportunity to make adequate representations; and</w:t>
      </w:r>
    </w:p>
    <w:p w:rsidR="008A59EC" w:rsidRPr="003A0541" w:rsidRDefault="008A59EC" w:rsidP="003A0541">
      <w:pPr>
        <w:spacing w:after="360"/>
        <w:ind w:left="720" w:firstLine="414"/>
        <w:rPr>
          <w:rFonts w:ascii="Times New Roman" w:hAnsi="Times New Roman" w:cs="Times New Roman"/>
          <w:lang w:val="en-ZW" w:eastAsia="en-ZW"/>
        </w:rPr>
      </w:pPr>
      <w:r w:rsidRPr="006850AB">
        <w:rPr>
          <w:rFonts w:ascii="Times New Roman" w:hAnsi="Times New Roman" w:cs="Times New Roman"/>
          <w:lang w:val="en-ZW" w:eastAsia="en-ZW"/>
        </w:rPr>
        <w:t>(</w:t>
      </w:r>
      <w:r w:rsidRPr="006850AB">
        <w:rPr>
          <w:rFonts w:ascii="Times New Roman" w:hAnsi="Times New Roman" w:cs="Times New Roman"/>
          <w:i/>
          <w:iCs/>
          <w:lang w:val="en-ZW" w:eastAsia="en-ZW"/>
        </w:rPr>
        <w:t>c</w:t>
      </w:r>
      <w:r w:rsidRPr="006850AB">
        <w:rPr>
          <w:rFonts w:ascii="Times New Roman" w:hAnsi="Times New Roman" w:cs="Times New Roman"/>
          <w:lang w:val="en-ZW" w:eastAsia="en-ZW"/>
        </w:rPr>
        <w:t>)  adequate notice of any right of review or appeal where applicable”.</w:t>
      </w:r>
    </w:p>
    <w:p w:rsidR="005947A0" w:rsidRDefault="00E65A78" w:rsidP="00BB1F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Both this common law doctrine and s 68 of the Constitution require that a party affected by an administrative action or decision must be given the opportunity to make representation before the action </w:t>
      </w:r>
      <w:r w:rsidR="0046580F">
        <w:rPr>
          <w:rFonts w:ascii="Times New Roman" w:hAnsi="Times New Roman" w:cs="Times New Roman"/>
          <w:sz w:val="24"/>
          <w:szCs w:val="24"/>
        </w:rPr>
        <w:t xml:space="preserve">is taken </w:t>
      </w:r>
      <w:r>
        <w:rPr>
          <w:rFonts w:ascii="Times New Roman" w:hAnsi="Times New Roman" w:cs="Times New Roman"/>
          <w:sz w:val="24"/>
          <w:szCs w:val="24"/>
        </w:rPr>
        <w:t>or</w:t>
      </w:r>
      <w:r w:rsidR="0046580F">
        <w:rPr>
          <w:rFonts w:ascii="Times New Roman" w:hAnsi="Times New Roman" w:cs="Times New Roman"/>
          <w:sz w:val="24"/>
          <w:szCs w:val="24"/>
        </w:rPr>
        <w:t xml:space="preserve"> the</w:t>
      </w:r>
      <w:r>
        <w:rPr>
          <w:rFonts w:ascii="Times New Roman" w:hAnsi="Times New Roman" w:cs="Times New Roman"/>
          <w:sz w:val="24"/>
          <w:szCs w:val="24"/>
        </w:rPr>
        <w:t xml:space="preserve"> decision i</w:t>
      </w:r>
      <w:r w:rsidR="0046580F">
        <w:rPr>
          <w:rFonts w:ascii="Times New Roman" w:hAnsi="Times New Roman" w:cs="Times New Roman"/>
          <w:sz w:val="24"/>
          <w:szCs w:val="24"/>
        </w:rPr>
        <w:t xml:space="preserve">s made. </w:t>
      </w:r>
      <w:r w:rsidR="00477A52">
        <w:rPr>
          <w:rFonts w:ascii="Times New Roman" w:hAnsi="Times New Roman" w:cs="Times New Roman"/>
          <w:sz w:val="24"/>
          <w:szCs w:val="24"/>
        </w:rPr>
        <w:t>The decision to forfeit cannot be procedurally fair if the party affected by it has not been alerted that ZIMRA wished to forfeit his motor vehicles and trailer and tankers</w:t>
      </w:r>
      <w:r w:rsidR="00066F37">
        <w:rPr>
          <w:rFonts w:ascii="Times New Roman" w:hAnsi="Times New Roman" w:cs="Times New Roman"/>
          <w:sz w:val="24"/>
          <w:szCs w:val="24"/>
        </w:rPr>
        <w:t xml:space="preserve">, and asked to comment. </w:t>
      </w:r>
      <w:r w:rsidR="0046580F" w:rsidRPr="0046580F">
        <w:rPr>
          <w:rFonts w:ascii="Times New Roman" w:hAnsi="Times New Roman" w:cs="Times New Roman"/>
          <w:i/>
          <w:sz w:val="24"/>
          <w:szCs w:val="24"/>
        </w:rPr>
        <w:t>Adv Banda</w:t>
      </w:r>
      <w:r w:rsidR="0046580F">
        <w:rPr>
          <w:rFonts w:ascii="Times New Roman" w:hAnsi="Times New Roman" w:cs="Times New Roman"/>
          <w:sz w:val="24"/>
          <w:szCs w:val="24"/>
        </w:rPr>
        <w:t xml:space="preserve"> for t</w:t>
      </w:r>
      <w:r w:rsidR="00556DE7">
        <w:rPr>
          <w:rFonts w:ascii="Times New Roman" w:hAnsi="Times New Roman" w:cs="Times New Roman"/>
          <w:sz w:val="24"/>
          <w:szCs w:val="24"/>
        </w:rPr>
        <w:t xml:space="preserve">he defendant conceded that the </w:t>
      </w:r>
      <w:r w:rsidR="0046580F">
        <w:rPr>
          <w:rFonts w:ascii="Times New Roman" w:hAnsi="Times New Roman" w:cs="Times New Roman"/>
          <w:sz w:val="24"/>
          <w:szCs w:val="24"/>
        </w:rPr>
        <w:t>opportunity</w:t>
      </w:r>
      <w:r w:rsidR="00556DE7">
        <w:rPr>
          <w:rFonts w:ascii="Times New Roman" w:hAnsi="Times New Roman" w:cs="Times New Roman"/>
          <w:sz w:val="24"/>
          <w:szCs w:val="24"/>
        </w:rPr>
        <w:t xml:space="preserve"> to comment</w:t>
      </w:r>
      <w:r w:rsidR="0046580F">
        <w:rPr>
          <w:rFonts w:ascii="Times New Roman" w:hAnsi="Times New Roman" w:cs="Times New Roman"/>
          <w:sz w:val="24"/>
          <w:szCs w:val="24"/>
        </w:rPr>
        <w:t xml:space="preserve"> was not afforded to the p</w:t>
      </w:r>
      <w:r w:rsidR="003A0541">
        <w:rPr>
          <w:rFonts w:ascii="Times New Roman" w:hAnsi="Times New Roman" w:cs="Times New Roman"/>
          <w:sz w:val="24"/>
          <w:szCs w:val="24"/>
        </w:rPr>
        <w:t xml:space="preserve">laintiff and, crucially, that concession settles the issue. </w:t>
      </w:r>
      <w:r w:rsidR="003A0541" w:rsidRPr="003A0541">
        <w:rPr>
          <w:rFonts w:ascii="Times New Roman" w:hAnsi="Times New Roman" w:cs="Times New Roman"/>
          <w:sz w:val="24"/>
          <w:szCs w:val="24"/>
        </w:rPr>
        <w:t xml:space="preserve">I </w:t>
      </w:r>
      <w:r w:rsidR="003A0541">
        <w:rPr>
          <w:rFonts w:ascii="Times New Roman" w:hAnsi="Times New Roman" w:cs="Times New Roman"/>
          <w:sz w:val="24"/>
          <w:szCs w:val="24"/>
        </w:rPr>
        <w:t xml:space="preserve">therefore </w:t>
      </w:r>
      <w:r w:rsidR="003A0541" w:rsidRPr="003A0541">
        <w:rPr>
          <w:rFonts w:ascii="Times New Roman" w:hAnsi="Times New Roman" w:cs="Times New Roman"/>
          <w:sz w:val="24"/>
          <w:szCs w:val="24"/>
        </w:rPr>
        <w:t xml:space="preserve">find it irregular and in breach of s 68 of the Constitution, s 3 of the Administrative </w:t>
      </w:r>
      <w:r w:rsidR="003A0541" w:rsidRPr="003A0541">
        <w:rPr>
          <w:rFonts w:ascii="Times New Roman" w:hAnsi="Times New Roman" w:cs="Times New Roman"/>
          <w:sz w:val="24"/>
          <w:szCs w:val="24"/>
        </w:rPr>
        <w:lastRenderedPageBreak/>
        <w:t xml:space="preserve">Justice Act and the </w:t>
      </w:r>
      <w:r w:rsidR="003A0541" w:rsidRPr="003A0541">
        <w:rPr>
          <w:rFonts w:ascii="Times New Roman" w:hAnsi="Times New Roman" w:cs="Times New Roman"/>
          <w:i/>
          <w:sz w:val="24"/>
          <w:szCs w:val="24"/>
        </w:rPr>
        <w:t xml:space="preserve">audi alteram partem </w:t>
      </w:r>
      <w:r w:rsidR="007235C2">
        <w:rPr>
          <w:rFonts w:ascii="Times New Roman" w:hAnsi="Times New Roman" w:cs="Times New Roman"/>
          <w:sz w:val="24"/>
          <w:szCs w:val="24"/>
        </w:rPr>
        <w:t>rule that the plaintiff was</w:t>
      </w:r>
      <w:r w:rsidR="003A0541" w:rsidRPr="003A0541">
        <w:rPr>
          <w:rFonts w:ascii="Times New Roman" w:hAnsi="Times New Roman" w:cs="Times New Roman"/>
          <w:sz w:val="24"/>
          <w:szCs w:val="24"/>
        </w:rPr>
        <w:t xml:space="preserve"> not heard on w</w:t>
      </w:r>
      <w:r w:rsidR="007235C2">
        <w:rPr>
          <w:rFonts w:ascii="Times New Roman" w:hAnsi="Times New Roman" w:cs="Times New Roman"/>
          <w:sz w:val="24"/>
          <w:szCs w:val="24"/>
        </w:rPr>
        <w:t>hat it had to say about the decision to forfeit its property</w:t>
      </w:r>
      <w:r w:rsidR="003A0541" w:rsidRPr="003A0541">
        <w:rPr>
          <w:rFonts w:ascii="Times New Roman" w:hAnsi="Times New Roman" w:cs="Times New Roman"/>
          <w:sz w:val="24"/>
          <w:szCs w:val="24"/>
        </w:rPr>
        <w:t>.</w:t>
      </w:r>
      <w:r w:rsidR="000D70EB">
        <w:rPr>
          <w:rFonts w:ascii="Times New Roman" w:hAnsi="Times New Roman" w:cs="Times New Roman"/>
          <w:sz w:val="24"/>
          <w:szCs w:val="24"/>
        </w:rPr>
        <w:t xml:space="preserve"> Consequently, the plaintiff ought to be aff</w:t>
      </w:r>
      <w:r w:rsidR="00BB1F09">
        <w:rPr>
          <w:rFonts w:ascii="Times New Roman" w:hAnsi="Times New Roman" w:cs="Times New Roman"/>
          <w:sz w:val="24"/>
          <w:szCs w:val="24"/>
        </w:rPr>
        <w:t>orded the relief that it seeks.</w:t>
      </w:r>
    </w:p>
    <w:p w:rsidR="00BB1F09" w:rsidRDefault="00BB1F09" w:rsidP="005F0180">
      <w:pPr>
        <w:spacing w:line="360" w:lineRule="auto"/>
        <w:ind w:firstLine="720"/>
        <w:jc w:val="both"/>
        <w:rPr>
          <w:rFonts w:ascii="Times New Roman" w:hAnsi="Times New Roman"/>
          <w:sz w:val="24"/>
          <w:szCs w:val="24"/>
        </w:rPr>
      </w:pPr>
      <w:r>
        <w:rPr>
          <w:rFonts w:ascii="Times New Roman" w:hAnsi="Times New Roman" w:cs="Times New Roman"/>
          <w:sz w:val="24"/>
          <w:szCs w:val="24"/>
        </w:rPr>
        <w:t xml:space="preserve">I am aware that costs follows the result, but I do not believe that </w:t>
      </w:r>
      <w:r w:rsidR="00F27019">
        <w:rPr>
          <w:rFonts w:ascii="Times New Roman" w:hAnsi="Times New Roman" w:cs="Times New Roman"/>
          <w:sz w:val="24"/>
          <w:szCs w:val="24"/>
        </w:rPr>
        <w:t>the manner in which the defendant has prosecuted its case merits the awards of costs on a higher level of attorney and client.</w:t>
      </w:r>
      <w:r w:rsidR="00F84BE8">
        <w:rPr>
          <w:rFonts w:ascii="Times New Roman" w:hAnsi="Times New Roman" w:cs="Times New Roman"/>
          <w:sz w:val="24"/>
          <w:szCs w:val="24"/>
        </w:rPr>
        <w:t xml:space="preserve"> </w:t>
      </w:r>
      <w:r w:rsidR="00F84BE8">
        <w:rPr>
          <w:rFonts w:ascii="Times New Roman" w:hAnsi="Times New Roman"/>
          <w:sz w:val="24"/>
          <w:szCs w:val="24"/>
        </w:rPr>
        <w:t>The plaintiff has asked for costs on an attorney and client scale in the event that it was the successful party</w:t>
      </w:r>
      <w:r w:rsidR="00D07AAE">
        <w:rPr>
          <w:rFonts w:ascii="Times New Roman" w:hAnsi="Times New Roman"/>
          <w:sz w:val="24"/>
          <w:szCs w:val="24"/>
        </w:rPr>
        <w:t>. Even though I have dismissed the preliminary point on prescription</w:t>
      </w:r>
      <w:r w:rsidR="008601CB">
        <w:rPr>
          <w:rFonts w:ascii="Times New Roman" w:hAnsi="Times New Roman"/>
          <w:sz w:val="24"/>
          <w:szCs w:val="24"/>
        </w:rPr>
        <w:t xml:space="preserve"> and found the decision to forfeit the plaintiff’s property to be unlawful, I believe that the defendant</w:t>
      </w:r>
      <w:r w:rsidR="00F84BE8">
        <w:rPr>
          <w:rFonts w:ascii="Times New Roman" w:hAnsi="Times New Roman"/>
          <w:sz w:val="24"/>
          <w:szCs w:val="24"/>
        </w:rPr>
        <w:t xml:space="preserve"> has litigated in good faith. In the circumstances, I am in agreement with the position taken by </w:t>
      </w:r>
      <w:r w:rsidR="00F84BE8">
        <w:rPr>
          <w:rFonts w:ascii="Times New Roman" w:hAnsi="Times New Roman"/>
        </w:rPr>
        <w:t>CHITAPI J</w:t>
      </w:r>
      <w:r w:rsidR="00F84BE8">
        <w:rPr>
          <w:rFonts w:ascii="Times New Roman" w:hAnsi="Times New Roman"/>
          <w:sz w:val="24"/>
          <w:szCs w:val="24"/>
        </w:rPr>
        <w:t xml:space="preserve"> in </w:t>
      </w:r>
      <w:r w:rsidR="00F84BE8">
        <w:rPr>
          <w:rFonts w:ascii="Times New Roman" w:hAnsi="Times New Roman"/>
          <w:i/>
          <w:sz w:val="24"/>
          <w:szCs w:val="24"/>
        </w:rPr>
        <w:t xml:space="preserve">Netone Cellular (Pvt) Ltd </w:t>
      </w:r>
      <w:r w:rsidR="00F84BE8">
        <w:rPr>
          <w:rFonts w:ascii="Times New Roman" w:hAnsi="Times New Roman"/>
          <w:sz w:val="24"/>
          <w:szCs w:val="24"/>
        </w:rPr>
        <w:t>v</w:t>
      </w:r>
      <w:r w:rsidR="00F84BE8">
        <w:rPr>
          <w:rFonts w:ascii="Times New Roman" w:hAnsi="Times New Roman"/>
          <w:i/>
          <w:sz w:val="24"/>
          <w:szCs w:val="24"/>
        </w:rPr>
        <w:t xml:space="preserve"> Reward Kangai</w:t>
      </w:r>
      <w:r w:rsidR="00F84BE8">
        <w:rPr>
          <w:rFonts w:ascii="Times New Roman" w:hAnsi="Times New Roman"/>
          <w:sz w:val="24"/>
          <w:szCs w:val="24"/>
        </w:rPr>
        <w:t xml:space="preserve"> HH 441-19, that a party should not be penalized with punitive costs for holding a contrary legal position, since opposing arguments on the law enhance our jurisprudence. Therefore, in the exercise of my discretion I will award costs on the ordinary scale.</w:t>
      </w:r>
    </w:p>
    <w:p w:rsidR="00E41CF4" w:rsidRDefault="00E41CF4" w:rsidP="00AA553D">
      <w:pPr>
        <w:spacing w:after="0" w:line="360" w:lineRule="auto"/>
        <w:jc w:val="both"/>
        <w:rPr>
          <w:rFonts w:ascii="Times New Roman" w:hAnsi="Times New Roman"/>
          <w:b/>
          <w:sz w:val="24"/>
          <w:szCs w:val="24"/>
        </w:rPr>
      </w:pPr>
    </w:p>
    <w:p w:rsidR="00E41CF4" w:rsidRDefault="00E41CF4" w:rsidP="00AA553D">
      <w:pPr>
        <w:spacing w:after="0" w:line="360" w:lineRule="auto"/>
        <w:jc w:val="both"/>
        <w:rPr>
          <w:rFonts w:ascii="Times New Roman" w:hAnsi="Times New Roman"/>
          <w:b/>
          <w:sz w:val="24"/>
          <w:szCs w:val="24"/>
        </w:rPr>
      </w:pPr>
    </w:p>
    <w:p w:rsidR="00E41CF4" w:rsidRDefault="00E41CF4" w:rsidP="00AA553D">
      <w:pPr>
        <w:spacing w:after="0" w:line="360" w:lineRule="auto"/>
        <w:jc w:val="both"/>
        <w:rPr>
          <w:rFonts w:ascii="Times New Roman" w:hAnsi="Times New Roman"/>
          <w:b/>
          <w:sz w:val="24"/>
          <w:szCs w:val="24"/>
        </w:rPr>
      </w:pPr>
    </w:p>
    <w:p w:rsidR="00E41CF4" w:rsidRDefault="00E41CF4" w:rsidP="00AA553D">
      <w:pPr>
        <w:spacing w:after="0" w:line="360" w:lineRule="auto"/>
        <w:jc w:val="both"/>
        <w:rPr>
          <w:rFonts w:ascii="Times New Roman" w:hAnsi="Times New Roman"/>
          <w:b/>
          <w:sz w:val="24"/>
          <w:szCs w:val="24"/>
        </w:rPr>
      </w:pPr>
    </w:p>
    <w:p w:rsidR="00E41CF4" w:rsidRDefault="00E41CF4" w:rsidP="00AA553D">
      <w:pPr>
        <w:spacing w:after="0" w:line="360" w:lineRule="auto"/>
        <w:jc w:val="both"/>
        <w:rPr>
          <w:rFonts w:ascii="Times New Roman" w:hAnsi="Times New Roman"/>
          <w:b/>
          <w:sz w:val="24"/>
          <w:szCs w:val="24"/>
        </w:rPr>
      </w:pPr>
    </w:p>
    <w:p w:rsidR="00E41CF4" w:rsidRDefault="00E41CF4" w:rsidP="00AA553D">
      <w:pPr>
        <w:spacing w:after="0" w:line="360" w:lineRule="auto"/>
        <w:jc w:val="both"/>
        <w:rPr>
          <w:rFonts w:ascii="Times New Roman" w:hAnsi="Times New Roman"/>
          <w:b/>
          <w:sz w:val="24"/>
          <w:szCs w:val="24"/>
        </w:rPr>
      </w:pPr>
    </w:p>
    <w:p w:rsidR="00E41CF4" w:rsidRDefault="00E41CF4" w:rsidP="00AA553D">
      <w:pPr>
        <w:spacing w:after="0" w:line="360" w:lineRule="auto"/>
        <w:jc w:val="both"/>
        <w:rPr>
          <w:rFonts w:ascii="Times New Roman" w:hAnsi="Times New Roman"/>
          <w:b/>
          <w:sz w:val="24"/>
          <w:szCs w:val="24"/>
        </w:rPr>
      </w:pPr>
    </w:p>
    <w:p w:rsidR="00E41CF4" w:rsidRDefault="00E41CF4" w:rsidP="00AA553D">
      <w:pPr>
        <w:spacing w:after="0" w:line="360" w:lineRule="auto"/>
        <w:jc w:val="both"/>
        <w:rPr>
          <w:rFonts w:ascii="Times New Roman" w:hAnsi="Times New Roman"/>
          <w:b/>
          <w:sz w:val="24"/>
          <w:szCs w:val="24"/>
        </w:rPr>
      </w:pPr>
    </w:p>
    <w:p w:rsidR="00E41CF4" w:rsidRDefault="00E41CF4" w:rsidP="00AA553D">
      <w:pPr>
        <w:spacing w:after="0" w:line="360" w:lineRule="auto"/>
        <w:jc w:val="both"/>
        <w:rPr>
          <w:rFonts w:ascii="Times New Roman" w:hAnsi="Times New Roman"/>
          <w:b/>
          <w:sz w:val="24"/>
          <w:szCs w:val="24"/>
        </w:rPr>
      </w:pPr>
    </w:p>
    <w:p w:rsidR="00E41CF4" w:rsidRDefault="00E41CF4" w:rsidP="00AA553D">
      <w:pPr>
        <w:spacing w:after="0" w:line="360" w:lineRule="auto"/>
        <w:jc w:val="both"/>
        <w:rPr>
          <w:rFonts w:ascii="Times New Roman" w:hAnsi="Times New Roman"/>
          <w:b/>
          <w:sz w:val="24"/>
          <w:szCs w:val="24"/>
        </w:rPr>
      </w:pPr>
    </w:p>
    <w:p w:rsidR="00E41CF4" w:rsidRDefault="00E41CF4" w:rsidP="00AA553D">
      <w:pPr>
        <w:spacing w:after="0" w:line="360" w:lineRule="auto"/>
        <w:jc w:val="both"/>
        <w:rPr>
          <w:rFonts w:ascii="Times New Roman" w:hAnsi="Times New Roman"/>
          <w:b/>
          <w:sz w:val="24"/>
          <w:szCs w:val="24"/>
        </w:rPr>
      </w:pPr>
    </w:p>
    <w:p w:rsidR="00E41CF4" w:rsidRDefault="00E41CF4" w:rsidP="00AA553D">
      <w:pPr>
        <w:spacing w:after="0" w:line="360" w:lineRule="auto"/>
        <w:jc w:val="both"/>
        <w:rPr>
          <w:rFonts w:ascii="Times New Roman" w:hAnsi="Times New Roman"/>
          <w:b/>
          <w:sz w:val="24"/>
          <w:szCs w:val="24"/>
        </w:rPr>
      </w:pPr>
    </w:p>
    <w:p w:rsidR="00E41CF4" w:rsidRDefault="00E41CF4" w:rsidP="00AA553D">
      <w:pPr>
        <w:spacing w:after="0" w:line="360" w:lineRule="auto"/>
        <w:jc w:val="both"/>
        <w:rPr>
          <w:rFonts w:ascii="Times New Roman" w:hAnsi="Times New Roman"/>
          <w:b/>
          <w:sz w:val="24"/>
          <w:szCs w:val="24"/>
        </w:rPr>
      </w:pPr>
    </w:p>
    <w:p w:rsidR="00E41CF4" w:rsidRDefault="00E41CF4" w:rsidP="00AA553D">
      <w:pPr>
        <w:spacing w:after="0" w:line="360" w:lineRule="auto"/>
        <w:jc w:val="both"/>
        <w:rPr>
          <w:rFonts w:ascii="Times New Roman" w:hAnsi="Times New Roman"/>
          <w:b/>
          <w:sz w:val="24"/>
          <w:szCs w:val="24"/>
        </w:rPr>
      </w:pPr>
    </w:p>
    <w:p w:rsidR="00E41CF4" w:rsidRDefault="00E41CF4" w:rsidP="00AA553D">
      <w:pPr>
        <w:spacing w:after="0" w:line="360" w:lineRule="auto"/>
        <w:jc w:val="both"/>
        <w:rPr>
          <w:rFonts w:ascii="Times New Roman" w:hAnsi="Times New Roman"/>
          <w:b/>
          <w:sz w:val="24"/>
          <w:szCs w:val="24"/>
        </w:rPr>
      </w:pPr>
    </w:p>
    <w:p w:rsidR="00E41CF4" w:rsidRDefault="00E41CF4" w:rsidP="00AA553D">
      <w:pPr>
        <w:spacing w:after="0" w:line="360" w:lineRule="auto"/>
        <w:jc w:val="both"/>
        <w:rPr>
          <w:rFonts w:ascii="Times New Roman" w:hAnsi="Times New Roman"/>
          <w:b/>
          <w:sz w:val="24"/>
          <w:szCs w:val="24"/>
        </w:rPr>
      </w:pPr>
    </w:p>
    <w:p w:rsidR="00E41CF4" w:rsidRDefault="00E41CF4" w:rsidP="00AA553D">
      <w:pPr>
        <w:spacing w:after="0" w:line="360" w:lineRule="auto"/>
        <w:jc w:val="both"/>
        <w:rPr>
          <w:rFonts w:ascii="Times New Roman" w:hAnsi="Times New Roman"/>
          <w:b/>
          <w:sz w:val="24"/>
          <w:szCs w:val="24"/>
        </w:rPr>
      </w:pPr>
    </w:p>
    <w:p w:rsidR="00A17EAE" w:rsidRDefault="00A17EAE" w:rsidP="00AA553D">
      <w:pPr>
        <w:spacing w:after="0" w:line="360" w:lineRule="auto"/>
        <w:jc w:val="both"/>
        <w:rPr>
          <w:rFonts w:ascii="Times New Roman" w:hAnsi="Times New Roman"/>
          <w:b/>
          <w:sz w:val="24"/>
          <w:szCs w:val="24"/>
        </w:rPr>
      </w:pPr>
      <w:r w:rsidRPr="00A17EAE">
        <w:rPr>
          <w:rFonts w:ascii="Times New Roman" w:hAnsi="Times New Roman"/>
          <w:b/>
          <w:sz w:val="24"/>
          <w:szCs w:val="24"/>
        </w:rPr>
        <w:lastRenderedPageBreak/>
        <w:t>Disposition</w:t>
      </w:r>
    </w:p>
    <w:p w:rsidR="00F8385A" w:rsidRDefault="00626F2D" w:rsidP="00AA553D">
      <w:pPr>
        <w:spacing w:line="360" w:lineRule="auto"/>
        <w:ind w:firstLine="720"/>
        <w:jc w:val="both"/>
        <w:rPr>
          <w:rFonts w:ascii="Times New Roman" w:hAnsi="Times New Roman" w:cs="Times New Roman"/>
          <w:sz w:val="24"/>
          <w:szCs w:val="24"/>
        </w:rPr>
      </w:pPr>
      <w:r w:rsidRPr="00AA553D">
        <w:rPr>
          <w:rFonts w:ascii="Times New Roman" w:hAnsi="Times New Roman" w:cs="Times New Roman"/>
          <w:sz w:val="24"/>
          <w:szCs w:val="24"/>
        </w:rPr>
        <w:t>Accordi</w:t>
      </w:r>
      <w:r w:rsidR="00AA553D" w:rsidRPr="00AA553D">
        <w:rPr>
          <w:rFonts w:ascii="Times New Roman" w:hAnsi="Times New Roman" w:cs="Times New Roman"/>
          <w:sz w:val="24"/>
          <w:szCs w:val="24"/>
        </w:rPr>
        <w:t>ngly, I make the following order:</w:t>
      </w:r>
    </w:p>
    <w:p w:rsidR="009B1AE8" w:rsidRDefault="009B1AE8" w:rsidP="00335575">
      <w:pPr>
        <w:pStyle w:val="ListParagraph"/>
        <w:numPr>
          <w:ilvl w:val="0"/>
          <w:numId w:val="4"/>
        </w:numPr>
        <w:spacing w:after="48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defendant’s point in </w:t>
      </w:r>
      <w:r w:rsidRPr="00335575">
        <w:rPr>
          <w:rFonts w:ascii="Times New Roman" w:hAnsi="Times New Roman" w:cs="Times New Roman"/>
          <w:i/>
          <w:sz w:val="24"/>
          <w:szCs w:val="24"/>
        </w:rPr>
        <w:t>limine</w:t>
      </w:r>
      <w:r>
        <w:rPr>
          <w:rFonts w:ascii="Times New Roman" w:hAnsi="Times New Roman" w:cs="Times New Roman"/>
          <w:sz w:val="24"/>
          <w:szCs w:val="24"/>
        </w:rPr>
        <w:t xml:space="preserve"> on prescription be and is hereby dismissed.</w:t>
      </w:r>
    </w:p>
    <w:p w:rsidR="00335575" w:rsidRPr="005D0A87" w:rsidRDefault="00335575" w:rsidP="00335575">
      <w:pPr>
        <w:pStyle w:val="ListParagraph"/>
        <w:spacing w:after="120" w:line="360" w:lineRule="auto"/>
        <w:jc w:val="both"/>
        <w:rPr>
          <w:rFonts w:ascii="Times New Roman" w:hAnsi="Times New Roman" w:cs="Times New Roman"/>
          <w:sz w:val="10"/>
          <w:szCs w:val="10"/>
        </w:rPr>
      </w:pPr>
    </w:p>
    <w:p w:rsidR="00AA553D" w:rsidRDefault="00EE2279" w:rsidP="00AA553D">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525D21">
        <w:rPr>
          <w:rFonts w:ascii="Times New Roman" w:hAnsi="Times New Roman" w:cs="Times New Roman"/>
          <w:sz w:val="24"/>
          <w:szCs w:val="24"/>
        </w:rPr>
        <w:t xml:space="preserve">he forfeiture of the plaintiff’s two (2) truck horses, namely, Freightliner Columbia, chassis number </w:t>
      </w:r>
      <w:r w:rsidR="00FE134D" w:rsidRPr="001A03A9">
        <w:rPr>
          <w:rFonts w:ascii="Times New Roman" w:hAnsi="Times New Roman" w:cs="Times New Roman"/>
          <w:sz w:val="24"/>
          <w:szCs w:val="24"/>
        </w:rPr>
        <w:t>IFUJAB033LK8115</w:t>
      </w:r>
      <w:r w:rsidR="00FE134D">
        <w:rPr>
          <w:rFonts w:ascii="Times New Roman" w:hAnsi="Times New Roman" w:cs="Times New Roman"/>
          <w:sz w:val="24"/>
          <w:szCs w:val="24"/>
        </w:rPr>
        <w:t xml:space="preserve">5 </w:t>
      </w:r>
      <w:r w:rsidR="00525D21">
        <w:rPr>
          <w:rFonts w:ascii="Times New Roman" w:hAnsi="Times New Roman" w:cs="Times New Roman"/>
          <w:sz w:val="24"/>
          <w:szCs w:val="24"/>
        </w:rPr>
        <w:t>and a Freightliner Columbia, chassis number</w:t>
      </w:r>
      <w:r w:rsidR="00A6096B">
        <w:rPr>
          <w:rFonts w:ascii="Times New Roman" w:hAnsi="Times New Roman" w:cs="Times New Roman"/>
          <w:sz w:val="24"/>
          <w:szCs w:val="24"/>
        </w:rPr>
        <w:t xml:space="preserve"> </w:t>
      </w:r>
      <w:r w:rsidR="00A6096B" w:rsidRPr="001A03A9">
        <w:rPr>
          <w:rFonts w:ascii="Times New Roman" w:hAnsi="Times New Roman" w:cs="Times New Roman"/>
          <w:sz w:val="24"/>
          <w:szCs w:val="24"/>
        </w:rPr>
        <w:t>IFUJA6A33LK84802</w:t>
      </w:r>
      <w:r w:rsidR="00354CDE">
        <w:rPr>
          <w:rFonts w:ascii="Times New Roman" w:hAnsi="Times New Roman" w:cs="Times New Roman"/>
          <w:sz w:val="24"/>
          <w:szCs w:val="24"/>
        </w:rPr>
        <w:t xml:space="preserve">, as well as two (2) tanker trailers, namely, chassis number 3010 and chassis </w:t>
      </w:r>
      <w:r>
        <w:rPr>
          <w:rFonts w:ascii="Times New Roman" w:hAnsi="Times New Roman" w:cs="Times New Roman"/>
          <w:sz w:val="24"/>
          <w:szCs w:val="24"/>
        </w:rPr>
        <w:t xml:space="preserve">TT409512 by the defendant be and is hereby declared unlawful. </w:t>
      </w:r>
    </w:p>
    <w:p w:rsidR="00512158" w:rsidRPr="005D0A87" w:rsidRDefault="00512158" w:rsidP="00512158">
      <w:pPr>
        <w:pStyle w:val="ListParagraph"/>
        <w:rPr>
          <w:rFonts w:ascii="Times New Roman" w:hAnsi="Times New Roman" w:cs="Times New Roman"/>
          <w:sz w:val="10"/>
          <w:szCs w:val="10"/>
        </w:rPr>
      </w:pPr>
    </w:p>
    <w:p w:rsidR="00512158" w:rsidRDefault="00512158" w:rsidP="00AA553D">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defendant is hereby directed to releas</w:t>
      </w:r>
      <w:r w:rsidR="00414A15">
        <w:rPr>
          <w:rFonts w:ascii="Times New Roman" w:hAnsi="Times New Roman" w:cs="Times New Roman"/>
          <w:sz w:val="24"/>
          <w:szCs w:val="24"/>
        </w:rPr>
        <w:t>e</w:t>
      </w:r>
      <w:r w:rsidR="0014050D">
        <w:rPr>
          <w:rFonts w:ascii="Times New Roman" w:hAnsi="Times New Roman" w:cs="Times New Roman"/>
          <w:sz w:val="24"/>
          <w:szCs w:val="24"/>
        </w:rPr>
        <w:t xml:space="preserve"> </w:t>
      </w:r>
      <w:r w:rsidR="00414A15">
        <w:rPr>
          <w:rFonts w:ascii="Times New Roman" w:hAnsi="Times New Roman" w:cs="Times New Roman"/>
          <w:sz w:val="24"/>
          <w:szCs w:val="24"/>
        </w:rPr>
        <w:t>the two (2) truck horses</w:t>
      </w:r>
      <w:r w:rsidR="007F21E2">
        <w:rPr>
          <w:rFonts w:ascii="Times New Roman" w:hAnsi="Times New Roman" w:cs="Times New Roman"/>
          <w:sz w:val="24"/>
          <w:szCs w:val="24"/>
        </w:rPr>
        <w:t xml:space="preserve"> referred to in paragraph (1) of this order</w:t>
      </w:r>
      <w:r w:rsidR="00414A15">
        <w:rPr>
          <w:rFonts w:ascii="Times New Roman" w:hAnsi="Times New Roman" w:cs="Times New Roman"/>
          <w:sz w:val="24"/>
          <w:szCs w:val="24"/>
        </w:rPr>
        <w:t xml:space="preserve">, namely, Freightliner Columbia, chassis number </w:t>
      </w:r>
      <w:r w:rsidR="00414A15" w:rsidRPr="001A03A9">
        <w:rPr>
          <w:rFonts w:ascii="Times New Roman" w:hAnsi="Times New Roman" w:cs="Times New Roman"/>
          <w:sz w:val="24"/>
          <w:szCs w:val="24"/>
        </w:rPr>
        <w:t>IFUJAB033LK8115</w:t>
      </w:r>
      <w:r w:rsidR="00414A15">
        <w:rPr>
          <w:rFonts w:ascii="Times New Roman" w:hAnsi="Times New Roman" w:cs="Times New Roman"/>
          <w:sz w:val="24"/>
          <w:szCs w:val="24"/>
        </w:rPr>
        <w:t xml:space="preserve">5 and a Freightliner Columbia, chassis number </w:t>
      </w:r>
      <w:r w:rsidR="00414A15" w:rsidRPr="001A03A9">
        <w:rPr>
          <w:rFonts w:ascii="Times New Roman" w:hAnsi="Times New Roman" w:cs="Times New Roman"/>
          <w:sz w:val="24"/>
          <w:szCs w:val="24"/>
        </w:rPr>
        <w:t>IFUJA6A33LK84802</w:t>
      </w:r>
      <w:r w:rsidR="00414A15">
        <w:rPr>
          <w:rFonts w:ascii="Times New Roman" w:hAnsi="Times New Roman" w:cs="Times New Roman"/>
          <w:sz w:val="24"/>
          <w:szCs w:val="24"/>
        </w:rPr>
        <w:t>, as well as two (2) tanker trailers, namely, chassis number 3010 and chassis TT409512</w:t>
      </w:r>
      <w:r w:rsidR="007F21E2">
        <w:rPr>
          <w:rFonts w:ascii="Times New Roman" w:hAnsi="Times New Roman" w:cs="Times New Roman"/>
          <w:sz w:val="24"/>
          <w:szCs w:val="24"/>
        </w:rPr>
        <w:t xml:space="preserve"> to the plaintiff within forty eight (48) hours </w:t>
      </w:r>
      <w:r w:rsidR="00963E37">
        <w:rPr>
          <w:rFonts w:ascii="Times New Roman" w:hAnsi="Times New Roman" w:cs="Times New Roman"/>
          <w:sz w:val="24"/>
          <w:szCs w:val="24"/>
        </w:rPr>
        <w:t>of service of this order on the defendant.</w:t>
      </w:r>
    </w:p>
    <w:p w:rsidR="00963E37" w:rsidRPr="005D0A87" w:rsidRDefault="00963E37" w:rsidP="00963E37">
      <w:pPr>
        <w:pStyle w:val="ListParagraph"/>
        <w:rPr>
          <w:rFonts w:ascii="Times New Roman" w:hAnsi="Times New Roman" w:cs="Times New Roman"/>
          <w:sz w:val="10"/>
          <w:szCs w:val="10"/>
        </w:rPr>
      </w:pPr>
    </w:p>
    <w:p w:rsidR="00963E37" w:rsidRDefault="00963E37" w:rsidP="00AA553D">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defendant shall pay costs of suit on the ordinary scale.</w:t>
      </w:r>
    </w:p>
    <w:p w:rsidR="0002741F" w:rsidRPr="0002741F" w:rsidRDefault="0002741F" w:rsidP="0002741F">
      <w:pPr>
        <w:pStyle w:val="ListParagraph"/>
        <w:rPr>
          <w:rFonts w:ascii="Times New Roman" w:hAnsi="Times New Roman" w:cs="Times New Roman"/>
          <w:sz w:val="24"/>
          <w:szCs w:val="24"/>
        </w:rPr>
      </w:pPr>
    </w:p>
    <w:p w:rsidR="0002741F" w:rsidRDefault="0002741F" w:rsidP="0002741F">
      <w:pPr>
        <w:spacing w:line="360" w:lineRule="auto"/>
        <w:jc w:val="both"/>
        <w:rPr>
          <w:rFonts w:ascii="Times New Roman" w:hAnsi="Times New Roman" w:cs="Times New Roman"/>
          <w:sz w:val="24"/>
          <w:szCs w:val="24"/>
        </w:rPr>
      </w:pPr>
    </w:p>
    <w:p w:rsidR="004016C5" w:rsidRDefault="004016C5" w:rsidP="0002741F">
      <w:pPr>
        <w:spacing w:after="0" w:line="240" w:lineRule="auto"/>
        <w:jc w:val="both"/>
        <w:rPr>
          <w:rFonts w:ascii="Times New Roman" w:hAnsi="Times New Roman"/>
          <w:i/>
          <w:sz w:val="24"/>
          <w:szCs w:val="24"/>
        </w:rPr>
      </w:pPr>
    </w:p>
    <w:p w:rsidR="004016C5" w:rsidRDefault="004016C5" w:rsidP="0002741F">
      <w:pPr>
        <w:spacing w:after="0" w:line="240" w:lineRule="auto"/>
        <w:jc w:val="both"/>
        <w:rPr>
          <w:rFonts w:ascii="Times New Roman" w:hAnsi="Times New Roman"/>
          <w:i/>
          <w:sz w:val="24"/>
          <w:szCs w:val="24"/>
        </w:rPr>
      </w:pPr>
    </w:p>
    <w:p w:rsidR="004016C5" w:rsidRDefault="004016C5" w:rsidP="0002741F">
      <w:pPr>
        <w:spacing w:after="0" w:line="240" w:lineRule="auto"/>
        <w:jc w:val="both"/>
        <w:rPr>
          <w:rFonts w:ascii="Times New Roman" w:hAnsi="Times New Roman"/>
          <w:i/>
          <w:sz w:val="24"/>
          <w:szCs w:val="24"/>
        </w:rPr>
      </w:pPr>
    </w:p>
    <w:p w:rsidR="0002741F" w:rsidRDefault="00506430" w:rsidP="0002741F">
      <w:pPr>
        <w:spacing w:after="0" w:line="240" w:lineRule="auto"/>
        <w:jc w:val="both"/>
      </w:pPr>
      <w:r>
        <w:rPr>
          <w:rFonts w:ascii="Times New Roman" w:hAnsi="Times New Roman"/>
          <w:i/>
          <w:sz w:val="24"/>
          <w:szCs w:val="24"/>
        </w:rPr>
        <w:t>Hamunakwadi &amp; Nyandoro Law Chambers</w:t>
      </w:r>
      <w:r>
        <w:rPr>
          <w:rFonts w:ascii="Times New Roman" w:hAnsi="Times New Roman"/>
          <w:sz w:val="24"/>
          <w:szCs w:val="24"/>
        </w:rPr>
        <w:t>, plaintiff</w:t>
      </w:r>
      <w:r w:rsidR="0002741F">
        <w:rPr>
          <w:rFonts w:ascii="Times New Roman" w:hAnsi="Times New Roman"/>
          <w:sz w:val="24"/>
          <w:szCs w:val="24"/>
        </w:rPr>
        <w:t>’s legal practitioners</w:t>
      </w:r>
    </w:p>
    <w:p w:rsidR="0002741F" w:rsidRDefault="0095785E" w:rsidP="0002741F">
      <w:pPr>
        <w:spacing w:after="0" w:line="240" w:lineRule="auto"/>
        <w:jc w:val="both"/>
      </w:pPr>
      <w:r>
        <w:rPr>
          <w:rFonts w:ascii="Times New Roman" w:hAnsi="Times New Roman"/>
          <w:i/>
          <w:sz w:val="24"/>
          <w:szCs w:val="24"/>
        </w:rPr>
        <w:t>Sinyoro &amp; Partners</w:t>
      </w:r>
      <w:r w:rsidR="0002741F">
        <w:rPr>
          <w:rFonts w:ascii="Times New Roman" w:hAnsi="Times New Roman"/>
          <w:i/>
          <w:sz w:val="24"/>
          <w:szCs w:val="24"/>
        </w:rPr>
        <w:t>,</w:t>
      </w:r>
      <w:r>
        <w:rPr>
          <w:rFonts w:ascii="Times New Roman" w:hAnsi="Times New Roman"/>
          <w:sz w:val="24"/>
          <w:szCs w:val="24"/>
        </w:rPr>
        <w:t xml:space="preserve"> defendant</w:t>
      </w:r>
      <w:r w:rsidR="0002741F">
        <w:rPr>
          <w:rFonts w:ascii="Times New Roman" w:hAnsi="Times New Roman"/>
          <w:sz w:val="24"/>
          <w:szCs w:val="24"/>
        </w:rPr>
        <w:t>’s legal practitioners</w:t>
      </w:r>
    </w:p>
    <w:p w:rsidR="0002741F" w:rsidRPr="0002741F" w:rsidRDefault="0002741F" w:rsidP="0002741F">
      <w:pPr>
        <w:spacing w:line="360" w:lineRule="auto"/>
        <w:jc w:val="both"/>
        <w:rPr>
          <w:rFonts w:ascii="Times New Roman" w:hAnsi="Times New Roman" w:cs="Times New Roman"/>
          <w:sz w:val="24"/>
          <w:szCs w:val="24"/>
        </w:rPr>
      </w:pPr>
    </w:p>
    <w:sectPr w:rsidR="0002741F" w:rsidRPr="0002741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947" w:rsidRDefault="00A07947" w:rsidP="00EE4A70">
      <w:pPr>
        <w:spacing w:after="0" w:line="240" w:lineRule="auto"/>
      </w:pPr>
      <w:r>
        <w:separator/>
      </w:r>
    </w:p>
  </w:endnote>
  <w:endnote w:type="continuationSeparator" w:id="0">
    <w:p w:rsidR="00A07947" w:rsidRDefault="00A07947" w:rsidP="00EE4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947" w:rsidRDefault="00A07947" w:rsidP="00EE4A70">
      <w:pPr>
        <w:spacing w:after="0" w:line="240" w:lineRule="auto"/>
      </w:pPr>
      <w:r>
        <w:separator/>
      </w:r>
    </w:p>
  </w:footnote>
  <w:footnote w:type="continuationSeparator" w:id="0">
    <w:p w:rsidR="00A07947" w:rsidRDefault="00A07947" w:rsidP="00EE4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418057"/>
      <w:docPartObj>
        <w:docPartGallery w:val="Page Numbers (Top of Page)"/>
        <w:docPartUnique/>
      </w:docPartObj>
    </w:sdtPr>
    <w:sdtEndPr>
      <w:rPr>
        <w:noProof/>
      </w:rPr>
    </w:sdtEndPr>
    <w:sdtContent>
      <w:p w:rsidR="005D23EE" w:rsidRDefault="007F21E2">
        <w:pPr>
          <w:pStyle w:val="Header"/>
          <w:jc w:val="right"/>
          <w:rPr>
            <w:noProof/>
          </w:rPr>
        </w:pPr>
        <w:r>
          <w:fldChar w:fldCharType="begin"/>
        </w:r>
        <w:r>
          <w:instrText xml:space="preserve"> PAGE   \* MERGEFORMAT </w:instrText>
        </w:r>
        <w:r>
          <w:fldChar w:fldCharType="separate"/>
        </w:r>
        <w:r w:rsidR="00807E5A">
          <w:rPr>
            <w:noProof/>
          </w:rPr>
          <w:t>1</w:t>
        </w:r>
        <w:r>
          <w:rPr>
            <w:noProof/>
          </w:rPr>
          <w:fldChar w:fldCharType="end"/>
        </w:r>
      </w:p>
      <w:p w:rsidR="005D23EE" w:rsidRDefault="005D23EE">
        <w:pPr>
          <w:pStyle w:val="Header"/>
          <w:jc w:val="right"/>
          <w:rPr>
            <w:noProof/>
          </w:rPr>
        </w:pPr>
        <w:r>
          <w:rPr>
            <w:noProof/>
          </w:rPr>
          <w:t>HH</w:t>
        </w:r>
        <w:r w:rsidR="00E41CF4">
          <w:rPr>
            <w:noProof/>
          </w:rPr>
          <w:t xml:space="preserve"> 609-22</w:t>
        </w:r>
      </w:p>
      <w:p w:rsidR="007F21E2" w:rsidRDefault="005D23EE">
        <w:pPr>
          <w:pStyle w:val="Header"/>
          <w:jc w:val="right"/>
        </w:pPr>
        <w:r>
          <w:rPr>
            <w:noProof/>
          </w:rPr>
          <w:t>HC 1343/21</w:t>
        </w:r>
      </w:p>
    </w:sdtContent>
  </w:sdt>
  <w:p w:rsidR="007F21E2" w:rsidRDefault="007F21E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00AAB"/>
    <w:multiLevelType w:val="hybridMultilevel"/>
    <w:tmpl w:val="2BE0B094"/>
    <w:lvl w:ilvl="0" w:tplc="35D0E2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1910001"/>
    <w:multiLevelType w:val="hybridMultilevel"/>
    <w:tmpl w:val="9D80BA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3AE7767B"/>
    <w:multiLevelType w:val="hybridMultilevel"/>
    <w:tmpl w:val="FA48346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71284F68"/>
    <w:multiLevelType w:val="hybridMultilevel"/>
    <w:tmpl w:val="53B01628"/>
    <w:lvl w:ilvl="0" w:tplc="3FFAD3BC">
      <w:start w:val="1"/>
      <w:numFmt w:val="decimal"/>
      <w:lvlText w:val="%1."/>
      <w:lvlJc w:val="righ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1DE"/>
    <w:rsid w:val="00004873"/>
    <w:rsid w:val="00006D8D"/>
    <w:rsid w:val="0002459D"/>
    <w:rsid w:val="0002741F"/>
    <w:rsid w:val="00030105"/>
    <w:rsid w:val="0003241B"/>
    <w:rsid w:val="000349D9"/>
    <w:rsid w:val="000363EB"/>
    <w:rsid w:val="00055146"/>
    <w:rsid w:val="0005596D"/>
    <w:rsid w:val="00062EB0"/>
    <w:rsid w:val="0006446B"/>
    <w:rsid w:val="00066F37"/>
    <w:rsid w:val="00074FD9"/>
    <w:rsid w:val="00081AB9"/>
    <w:rsid w:val="00082229"/>
    <w:rsid w:val="00086327"/>
    <w:rsid w:val="00096AC8"/>
    <w:rsid w:val="000A4364"/>
    <w:rsid w:val="000B0797"/>
    <w:rsid w:val="000B1ED1"/>
    <w:rsid w:val="000B248E"/>
    <w:rsid w:val="000B5F4A"/>
    <w:rsid w:val="000B736D"/>
    <w:rsid w:val="000C359E"/>
    <w:rsid w:val="000C3D9A"/>
    <w:rsid w:val="000D3817"/>
    <w:rsid w:val="000D43F1"/>
    <w:rsid w:val="000D70EB"/>
    <w:rsid w:val="000D7C8C"/>
    <w:rsid w:val="000F3C6B"/>
    <w:rsid w:val="00101EC5"/>
    <w:rsid w:val="00115277"/>
    <w:rsid w:val="00117228"/>
    <w:rsid w:val="001219A6"/>
    <w:rsid w:val="00122A93"/>
    <w:rsid w:val="001249BC"/>
    <w:rsid w:val="00130A70"/>
    <w:rsid w:val="0014050D"/>
    <w:rsid w:val="00140C0C"/>
    <w:rsid w:val="001447FF"/>
    <w:rsid w:val="00147596"/>
    <w:rsid w:val="00170F6B"/>
    <w:rsid w:val="00173361"/>
    <w:rsid w:val="0018368E"/>
    <w:rsid w:val="00184623"/>
    <w:rsid w:val="00187C2C"/>
    <w:rsid w:val="00190B9F"/>
    <w:rsid w:val="001A03A9"/>
    <w:rsid w:val="001A293D"/>
    <w:rsid w:val="001A7B23"/>
    <w:rsid w:val="001B619B"/>
    <w:rsid w:val="001B6943"/>
    <w:rsid w:val="001C05A7"/>
    <w:rsid w:val="001D1204"/>
    <w:rsid w:val="001D3EFC"/>
    <w:rsid w:val="001D3F21"/>
    <w:rsid w:val="001D5A17"/>
    <w:rsid w:val="001E3330"/>
    <w:rsid w:val="001F0C89"/>
    <w:rsid w:val="001F39D6"/>
    <w:rsid w:val="001F58E9"/>
    <w:rsid w:val="00210425"/>
    <w:rsid w:val="00212A14"/>
    <w:rsid w:val="002151B7"/>
    <w:rsid w:val="00215FF4"/>
    <w:rsid w:val="002372E2"/>
    <w:rsid w:val="00240F49"/>
    <w:rsid w:val="00247A38"/>
    <w:rsid w:val="00253189"/>
    <w:rsid w:val="0025785F"/>
    <w:rsid w:val="00260526"/>
    <w:rsid w:val="002637D8"/>
    <w:rsid w:val="002714C1"/>
    <w:rsid w:val="00272B07"/>
    <w:rsid w:val="002B4DFB"/>
    <w:rsid w:val="002C16C6"/>
    <w:rsid w:val="002C437D"/>
    <w:rsid w:val="002E37D1"/>
    <w:rsid w:val="002F4BD0"/>
    <w:rsid w:val="002F64C6"/>
    <w:rsid w:val="00300815"/>
    <w:rsid w:val="00306606"/>
    <w:rsid w:val="00307B49"/>
    <w:rsid w:val="00312F64"/>
    <w:rsid w:val="003175B6"/>
    <w:rsid w:val="00323660"/>
    <w:rsid w:val="00335575"/>
    <w:rsid w:val="00336FC7"/>
    <w:rsid w:val="00354CDE"/>
    <w:rsid w:val="00354CF5"/>
    <w:rsid w:val="00356C51"/>
    <w:rsid w:val="00362CAC"/>
    <w:rsid w:val="0037273D"/>
    <w:rsid w:val="003755C4"/>
    <w:rsid w:val="00375823"/>
    <w:rsid w:val="00380866"/>
    <w:rsid w:val="00381035"/>
    <w:rsid w:val="003966C0"/>
    <w:rsid w:val="0039689C"/>
    <w:rsid w:val="003A0541"/>
    <w:rsid w:val="003A47A9"/>
    <w:rsid w:val="003A6D86"/>
    <w:rsid w:val="003B6F1C"/>
    <w:rsid w:val="003B7CCA"/>
    <w:rsid w:val="003C30F3"/>
    <w:rsid w:val="003D1068"/>
    <w:rsid w:val="003D4BAE"/>
    <w:rsid w:val="003D4F8C"/>
    <w:rsid w:val="003E0A9E"/>
    <w:rsid w:val="003E144B"/>
    <w:rsid w:val="003E2708"/>
    <w:rsid w:val="004016C5"/>
    <w:rsid w:val="0040689E"/>
    <w:rsid w:val="00414A15"/>
    <w:rsid w:val="0041630E"/>
    <w:rsid w:val="00423E2D"/>
    <w:rsid w:val="0043383A"/>
    <w:rsid w:val="00436E38"/>
    <w:rsid w:val="00437C46"/>
    <w:rsid w:val="004516A1"/>
    <w:rsid w:val="004518DA"/>
    <w:rsid w:val="0045237F"/>
    <w:rsid w:val="0045256F"/>
    <w:rsid w:val="00464512"/>
    <w:rsid w:val="0046580F"/>
    <w:rsid w:val="00471A9D"/>
    <w:rsid w:val="00473A9A"/>
    <w:rsid w:val="0047557A"/>
    <w:rsid w:val="00477A52"/>
    <w:rsid w:val="00477C23"/>
    <w:rsid w:val="00490F5A"/>
    <w:rsid w:val="00492319"/>
    <w:rsid w:val="00492D85"/>
    <w:rsid w:val="004B550F"/>
    <w:rsid w:val="004C014C"/>
    <w:rsid w:val="004C088E"/>
    <w:rsid w:val="004C0A4C"/>
    <w:rsid w:val="004D1246"/>
    <w:rsid w:val="004D1C99"/>
    <w:rsid w:val="004D3EDD"/>
    <w:rsid w:val="004D6937"/>
    <w:rsid w:val="004D75B3"/>
    <w:rsid w:val="004E4003"/>
    <w:rsid w:val="004F0D27"/>
    <w:rsid w:val="004F57A5"/>
    <w:rsid w:val="00500A95"/>
    <w:rsid w:val="0050288F"/>
    <w:rsid w:val="00502A1E"/>
    <w:rsid w:val="00506430"/>
    <w:rsid w:val="00512158"/>
    <w:rsid w:val="005141A5"/>
    <w:rsid w:val="00516565"/>
    <w:rsid w:val="0051786A"/>
    <w:rsid w:val="00522279"/>
    <w:rsid w:val="00522520"/>
    <w:rsid w:val="005251BD"/>
    <w:rsid w:val="00525D21"/>
    <w:rsid w:val="00551992"/>
    <w:rsid w:val="00553E6F"/>
    <w:rsid w:val="005552FE"/>
    <w:rsid w:val="00556DE7"/>
    <w:rsid w:val="0056577F"/>
    <w:rsid w:val="00566402"/>
    <w:rsid w:val="0057272C"/>
    <w:rsid w:val="005748D8"/>
    <w:rsid w:val="00574DBD"/>
    <w:rsid w:val="00582E2C"/>
    <w:rsid w:val="00583FFB"/>
    <w:rsid w:val="00591045"/>
    <w:rsid w:val="00591234"/>
    <w:rsid w:val="00591773"/>
    <w:rsid w:val="00592BB2"/>
    <w:rsid w:val="00593D2E"/>
    <w:rsid w:val="005945D2"/>
    <w:rsid w:val="005947A0"/>
    <w:rsid w:val="00595F53"/>
    <w:rsid w:val="005B0FF4"/>
    <w:rsid w:val="005B1CB2"/>
    <w:rsid w:val="005C027D"/>
    <w:rsid w:val="005D0A87"/>
    <w:rsid w:val="005D23EE"/>
    <w:rsid w:val="005D2D6C"/>
    <w:rsid w:val="005D30C7"/>
    <w:rsid w:val="005D70E1"/>
    <w:rsid w:val="005E0B70"/>
    <w:rsid w:val="005E204A"/>
    <w:rsid w:val="005E2C72"/>
    <w:rsid w:val="005E39C0"/>
    <w:rsid w:val="005E5CD2"/>
    <w:rsid w:val="005F0180"/>
    <w:rsid w:val="005F2074"/>
    <w:rsid w:val="006109BC"/>
    <w:rsid w:val="00620A2E"/>
    <w:rsid w:val="006212B2"/>
    <w:rsid w:val="00624769"/>
    <w:rsid w:val="00626F2D"/>
    <w:rsid w:val="00627DA6"/>
    <w:rsid w:val="0063745A"/>
    <w:rsid w:val="00640A75"/>
    <w:rsid w:val="006500B1"/>
    <w:rsid w:val="00653063"/>
    <w:rsid w:val="00660032"/>
    <w:rsid w:val="0067569D"/>
    <w:rsid w:val="006850AB"/>
    <w:rsid w:val="00697452"/>
    <w:rsid w:val="006A40BF"/>
    <w:rsid w:val="006B393A"/>
    <w:rsid w:val="006B4991"/>
    <w:rsid w:val="006D4F10"/>
    <w:rsid w:val="006E45B3"/>
    <w:rsid w:val="00700D36"/>
    <w:rsid w:val="007020F8"/>
    <w:rsid w:val="0071065C"/>
    <w:rsid w:val="007222ED"/>
    <w:rsid w:val="007235C2"/>
    <w:rsid w:val="00735725"/>
    <w:rsid w:val="00735E1C"/>
    <w:rsid w:val="00737B27"/>
    <w:rsid w:val="0074005D"/>
    <w:rsid w:val="00746FB5"/>
    <w:rsid w:val="007513F5"/>
    <w:rsid w:val="007519F8"/>
    <w:rsid w:val="00763639"/>
    <w:rsid w:val="00775F58"/>
    <w:rsid w:val="0078458B"/>
    <w:rsid w:val="0078657B"/>
    <w:rsid w:val="00797511"/>
    <w:rsid w:val="007A49CB"/>
    <w:rsid w:val="007A54EA"/>
    <w:rsid w:val="007A6668"/>
    <w:rsid w:val="007A79C9"/>
    <w:rsid w:val="007D65A2"/>
    <w:rsid w:val="007E08A0"/>
    <w:rsid w:val="007E3218"/>
    <w:rsid w:val="007F21E2"/>
    <w:rsid w:val="007F4E26"/>
    <w:rsid w:val="007F6B78"/>
    <w:rsid w:val="00807BF0"/>
    <w:rsid w:val="00807E5A"/>
    <w:rsid w:val="00815052"/>
    <w:rsid w:val="008202F5"/>
    <w:rsid w:val="0082318A"/>
    <w:rsid w:val="00830A37"/>
    <w:rsid w:val="00835CC4"/>
    <w:rsid w:val="00835DF9"/>
    <w:rsid w:val="00845A89"/>
    <w:rsid w:val="00846C58"/>
    <w:rsid w:val="00847F73"/>
    <w:rsid w:val="00851089"/>
    <w:rsid w:val="008601CB"/>
    <w:rsid w:val="008642CE"/>
    <w:rsid w:val="00884728"/>
    <w:rsid w:val="00891035"/>
    <w:rsid w:val="0089160F"/>
    <w:rsid w:val="008A59EC"/>
    <w:rsid w:val="008C7154"/>
    <w:rsid w:val="008D0D75"/>
    <w:rsid w:val="008D35DB"/>
    <w:rsid w:val="008E1711"/>
    <w:rsid w:val="008E3E64"/>
    <w:rsid w:val="008E3E83"/>
    <w:rsid w:val="008E6669"/>
    <w:rsid w:val="008F2964"/>
    <w:rsid w:val="008F3431"/>
    <w:rsid w:val="008F4246"/>
    <w:rsid w:val="008F5454"/>
    <w:rsid w:val="00903FB9"/>
    <w:rsid w:val="00904D30"/>
    <w:rsid w:val="009138B8"/>
    <w:rsid w:val="00913D4A"/>
    <w:rsid w:val="00920E23"/>
    <w:rsid w:val="00926817"/>
    <w:rsid w:val="00927451"/>
    <w:rsid w:val="009431F6"/>
    <w:rsid w:val="00954581"/>
    <w:rsid w:val="0095785E"/>
    <w:rsid w:val="00957D73"/>
    <w:rsid w:val="00963E37"/>
    <w:rsid w:val="00963F0E"/>
    <w:rsid w:val="00967C7A"/>
    <w:rsid w:val="00982BF4"/>
    <w:rsid w:val="009855F7"/>
    <w:rsid w:val="00987A84"/>
    <w:rsid w:val="00990936"/>
    <w:rsid w:val="0099338A"/>
    <w:rsid w:val="009B1AE8"/>
    <w:rsid w:val="009B7021"/>
    <w:rsid w:val="009C2FD5"/>
    <w:rsid w:val="009D16AD"/>
    <w:rsid w:val="009D654D"/>
    <w:rsid w:val="009E159A"/>
    <w:rsid w:val="009F765F"/>
    <w:rsid w:val="00A07947"/>
    <w:rsid w:val="00A17EAE"/>
    <w:rsid w:val="00A232AB"/>
    <w:rsid w:val="00A24370"/>
    <w:rsid w:val="00A319F2"/>
    <w:rsid w:val="00A335A9"/>
    <w:rsid w:val="00A46A87"/>
    <w:rsid w:val="00A54D69"/>
    <w:rsid w:val="00A55411"/>
    <w:rsid w:val="00A6096B"/>
    <w:rsid w:val="00A6386A"/>
    <w:rsid w:val="00A64620"/>
    <w:rsid w:val="00A66DA6"/>
    <w:rsid w:val="00A7167A"/>
    <w:rsid w:val="00A767D1"/>
    <w:rsid w:val="00A802A8"/>
    <w:rsid w:val="00A9291F"/>
    <w:rsid w:val="00AA553D"/>
    <w:rsid w:val="00AB217A"/>
    <w:rsid w:val="00AB2792"/>
    <w:rsid w:val="00AC18E2"/>
    <w:rsid w:val="00AC4441"/>
    <w:rsid w:val="00AD5A92"/>
    <w:rsid w:val="00AD68AD"/>
    <w:rsid w:val="00AE6E1F"/>
    <w:rsid w:val="00AE7101"/>
    <w:rsid w:val="00AF1608"/>
    <w:rsid w:val="00B00C07"/>
    <w:rsid w:val="00B11E2B"/>
    <w:rsid w:val="00B14405"/>
    <w:rsid w:val="00B16CC8"/>
    <w:rsid w:val="00B23B55"/>
    <w:rsid w:val="00B3085F"/>
    <w:rsid w:val="00B33915"/>
    <w:rsid w:val="00B34392"/>
    <w:rsid w:val="00B35790"/>
    <w:rsid w:val="00B4068E"/>
    <w:rsid w:val="00B4187B"/>
    <w:rsid w:val="00B433AC"/>
    <w:rsid w:val="00B5210A"/>
    <w:rsid w:val="00B53464"/>
    <w:rsid w:val="00B60406"/>
    <w:rsid w:val="00B716F4"/>
    <w:rsid w:val="00B83C7D"/>
    <w:rsid w:val="00B92D18"/>
    <w:rsid w:val="00B94D95"/>
    <w:rsid w:val="00B950EF"/>
    <w:rsid w:val="00B95B4B"/>
    <w:rsid w:val="00B96760"/>
    <w:rsid w:val="00BA19FC"/>
    <w:rsid w:val="00BB1F09"/>
    <w:rsid w:val="00BB22B4"/>
    <w:rsid w:val="00BC5D5D"/>
    <w:rsid w:val="00BD2F29"/>
    <w:rsid w:val="00BD395B"/>
    <w:rsid w:val="00BD7FB1"/>
    <w:rsid w:val="00BF1429"/>
    <w:rsid w:val="00C02951"/>
    <w:rsid w:val="00C02C3B"/>
    <w:rsid w:val="00C0479A"/>
    <w:rsid w:val="00C12991"/>
    <w:rsid w:val="00C32576"/>
    <w:rsid w:val="00C35E8A"/>
    <w:rsid w:val="00C3734C"/>
    <w:rsid w:val="00C42B91"/>
    <w:rsid w:val="00C44392"/>
    <w:rsid w:val="00C46A0E"/>
    <w:rsid w:val="00C47BA0"/>
    <w:rsid w:val="00C62000"/>
    <w:rsid w:val="00C754D1"/>
    <w:rsid w:val="00C82F6D"/>
    <w:rsid w:val="00C83135"/>
    <w:rsid w:val="00C907EB"/>
    <w:rsid w:val="00C95BF0"/>
    <w:rsid w:val="00C97D5B"/>
    <w:rsid w:val="00CA277D"/>
    <w:rsid w:val="00CA37DB"/>
    <w:rsid w:val="00CA6DC3"/>
    <w:rsid w:val="00CB3055"/>
    <w:rsid w:val="00CB513B"/>
    <w:rsid w:val="00CB7D19"/>
    <w:rsid w:val="00CC3CC1"/>
    <w:rsid w:val="00CD2975"/>
    <w:rsid w:val="00CD4D4C"/>
    <w:rsid w:val="00CD57B5"/>
    <w:rsid w:val="00CD5AD2"/>
    <w:rsid w:val="00CE3493"/>
    <w:rsid w:val="00CE5246"/>
    <w:rsid w:val="00CF1CD7"/>
    <w:rsid w:val="00CF6A1A"/>
    <w:rsid w:val="00D00281"/>
    <w:rsid w:val="00D07AAE"/>
    <w:rsid w:val="00D11033"/>
    <w:rsid w:val="00D141DE"/>
    <w:rsid w:val="00D16A5B"/>
    <w:rsid w:val="00D31207"/>
    <w:rsid w:val="00D354A9"/>
    <w:rsid w:val="00D503C7"/>
    <w:rsid w:val="00D54265"/>
    <w:rsid w:val="00D572D5"/>
    <w:rsid w:val="00D72CEF"/>
    <w:rsid w:val="00D81E73"/>
    <w:rsid w:val="00D833F4"/>
    <w:rsid w:val="00D86DBC"/>
    <w:rsid w:val="00D87774"/>
    <w:rsid w:val="00D93299"/>
    <w:rsid w:val="00DA1F0E"/>
    <w:rsid w:val="00DA596F"/>
    <w:rsid w:val="00DB0C3F"/>
    <w:rsid w:val="00DB3CAA"/>
    <w:rsid w:val="00DC11A9"/>
    <w:rsid w:val="00DC11C3"/>
    <w:rsid w:val="00E02D26"/>
    <w:rsid w:val="00E0658A"/>
    <w:rsid w:val="00E11140"/>
    <w:rsid w:val="00E177AC"/>
    <w:rsid w:val="00E20A95"/>
    <w:rsid w:val="00E21301"/>
    <w:rsid w:val="00E33CA3"/>
    <w:rsid w:val="00E34666"/>
    <w:rsid w:val="00E41CF4"/>
    <w:rsid w:val="00E521CF"/>
    <w:rsid w:val="00E65A78"/>
    <w:rsid w:val="00E668A5"/>
    <w:rsid w:val="00E66F3A"/>
    <w:rsid w:val="00E80B2D"/>
    <w:rsid w:val="00E81D44"/>
    <w:rsid w:val="00E8426C"/>
    <w:rsid w:val="00E86A72"/>
    <w:rsid w:val="00E93475"/>
    <w:rsid w:val="00EA2C0E"/>
    <w:rsid w:val="00EA3968"/>
    <w:rsid w:val="00EB298C"/>
    <w:rsid w:val="00EE2279"/>
    <w:rsid w:val="00EE46EB"/>
    <w:rsid w:val="00EE4A70"/>
    <w:rsid w:val="00EF1B56"/>
    <w:rsid w:val="00F044FC"/>
    <w:rsid w:val="00F04CDB"/>
    <w:rsid w:val="00F10CDC"/>
    <w:rsid w:val="00F14BED"/>
    <w:rsid w:val="00F218A9"/>
    <w:rsid w:val="00F27019"/>
    <w:rsid w:val="00F3668C"/>
    <w:rsid w:val="00F4341C"/>
    <w:rsid w:val="00F5297F"/>
    <w:rsid w:val="00F5593F"/>
    <w:rsid w:val="00F55D5B"/>
    <w:rsid w:val="00F64053"/>
    <w:rsid w:val="00F71190"/>
    <w:rsid w:val="00F71B56"/>
    <w:rsid w:val="00F71EB1"/>
    <w:rsid w:val="00F74238"/>
    <w:rsid w:val="00F81E35"/>
    <w:rsid w:val="00F8373B"/>
    <w:rsid w:val="00F8385A"/>
    <w:rsid w:val="00F8405E"/>
    <w:rsid w:val="00F84BE8"/>
    <w:rsid w:val="00F943FC"/>
    <w:rsid w:val="00F97F6F"/>
    <w:rsid w:val="00FB2E06"/>
    <w:rsid w:val="00FC5A83"/>
    <w:rsid w:val="00FC79B1"/>
    <w:rsid w:val="00FD4F6B"/>
    <w:rsid w:val="00FD5C87"/>
    <w:rsid w:val="00FE134D"/>
    <w:rsid w:val="00FE3AD7"/>
    <w:rsid w:val="00FE53BD"/>
    <w:rsid w:val="00FF1E20"/>
    <w:rsid w:val="00FF7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DD252B-4707-46DE-9D6C-BE767589F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943F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943FC"/>
    <w:rPr>
      <w:i/>
      <w:iCs/>
    </w:rPr>
  </w:style>
  <w:style w:type="character" w:styleId="Strong">
    <w:name w:val="Strong"/>
    <w:basedOn w:val="DefaultParagraphFont"/>
    <w:uiPriority w:val="22"/>
    <w:qFormat/>
    <w:rsid w:val="00F943FC"/>
    <w:rPr>
      <w:b/>
      <w:bCs/>
    </w:rPr>
  </w:style>
  <w:style w:type="paragraph" w:styleId="Header">
    <w:name w:val="header"/>
    <w:basedOn w:val="Normal"/>
    <w:link w:val="HeaderChar"/>
    <w:uiPriority w:val="99"/>
    <w:unhideWhenUsed/>
    <w:rsid w:val="00EE4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A70"/>
  </w:style>
  <w:style w:type="paragraph" w:styleId="Footer">
    <w:name w:val="footer"/>
    <w:basedOn w:val="Normal"/>
    <w:link w:val="FooterChar"/>
    <w:uiPriority w:val="99"/>
    <w:unhideWhenUsed/>
    <w:rsid w:val="00EE4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A70"/>
  </w:style>
  <w:style w:type="paragraph" w:styleId="BalloonText">
    <w:name w:val="Balloon Text"/>
    <w:basedOn w:val="Normal"/>
    <w:link w:val="BalloonTextChar"/>
    <w:uiPriority w:val="99"/>
    <w:semiHidden/>
    <w:unhideWhenUsed/>
    <w:rsid w:val="00EE4A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A70"/>
    <w:rPr>
      <w:rFonts w:ascii="Tahoma" w:hAnsi="Tahoma" w:cs="Tahoma"/>
      <w:sz w:val="16"/>
      <w:szCs w:val="16"/>
    </w:rPr>
  </w:style>
  <w:style w:type="paragraph" w:styleId="ListParagraph">
    <w:name w:val="List Paragraph"/>
    <w:basedOn w:val="Normal"/>
    <w:uiPriority w:val="34"/>
    <w:qFormat/>
    <w:rsid w:val="001A03A9"/>
    <w:pPr>
      <w:ind w:left="720"/>
      <w:contextualSpacing/>
    </w:pPr>
  </w:style>
  <w:style w:type="character" w:styleId="Hyperlink">
    <w:name w:val="Hyperlink"/>
    <w:basedOn w:val="DefaultParagraphFont"/>
    <w:uiPriority w:val="99"/>
    <w:unhideWhenUsed/>
    <w:rsid w:val="004F57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525718">
      <w:bodyDiv w:val="1"/>
      <w:marLeft w:val="0"/>
      <w:marRight w:val="0"/>
      <w:marTop w:val="0"/>
      <w:marBottom w:val="0"/>
      <w:divBdr>
        <w:top w:val="none" w:sz="0" w:space="0" w:color="auto"/>
        <w:left w:val="none" w:sz="0" w:space="0" w:color="auto"/>
        <w:bottom w:val="none" w:sz="0" w:space="0" w:color="auto"/>
        <w:right w:val="none" w:sz="0" w:space="0" w:color="auto"/>
      </w:divBdr>
    </w:div>
    <w:div w:id="635722287">
      <w:bodyDiv w:val="1"/>
      <w:marLeft w:val="0"/>
      <w:marRight w:val="0"/>
      <w:marTop w:val="0"/>
      <w:marBottom w:val="0"/>
      <w:divBdr>
        <w:top w:val="none" w:sz="0" w:space="0" w:color="auto"/>
        <w:left w:val="none" w:sz="0" w:space="0" w:color="auto"/>
        <w:bottom w:val="none" w:sz="0" w:space="0" w:color="auto"/>
        <w:right w:val="none" w:sz="0" w:space="0" w:color="auto"/>
      </w:divBdr>
    </w:div>
    <w:div w:id="82385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xcise@zimra.co.z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3707</Words>
  <Characters>21131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dc:creator>
  <cp:keywords/>
  <dc:description/>
  <cp:lastModifiedBy>JSC</cp:lastModifiedBy>
  <cp:revision>2</cp:revision>
  <cp:lastPrinted>2022-09-12T11:16:00Z</cp:lastPrinted>
  <dcterms:created xsi:type="dcterms:W3CDTF">2022-09-16T09:25:00Z</dcterms:created>
  <dcterms:modified xsi:type="dcterms:W3CDTF">2022-09-16T09:25:00Z</dcterms:modified>
</cp:coreProperties>
</file>