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B9E1D" w14:textId="77777777" w:rsidR="002D0FAB" w:rsidRDefault="007D5B6B" w:rsidP="002D0F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MERYSTAKE</w:t>
      </w:r>
      <w:r w:rsidR="006C7544">
        <w:rPr>
          <w:rFonts w:ascii="Times New Roman" w:hAnsi="Times New Roman" w:cs="Times New Roman"/>
          <w:sz w:val="24"/>
          <w:szCs w:val="24"/>
        </w:rPr>
        <w:t xml:space="preserve"> (PRIVATE) LIMITED</w:t>
      </w:r>
    </w:p>
    <w:p w14:paraId="35740FD1" w14:textId="77777777" w:rsidR="002D0FAB" w:rsidRDefault="00426B1E" w:rsidP="002D0F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5D46DF5A" w14:textId="77777777" w:rsidR="002D0FAB" w:rsidRDefault="002D0FAB" w:rsidP="002D0FAB">
      <w:pPr>
        <w:spacing w:after="0" w:line="240" w:lineRule="auto"/>
        <w:jc w:val="both"/>
        <w:rPr>
          <w:rFonts w:ascii="Times New Roman" w:hAnsi="Times New Roman" w:cs="Times New Roman"/>
          <w:sz w:val="24"/>
          <w:szCs w:val="24"/>
        </w:rPr>
      </w:pPr>
      <w:r w:rsidRPr="002D0FAB">
        <w:rPr>
          <w:rFonts w:ascii="Times New Roman" w:hAnsi="Times New Roman" w:cs="Times New Roman"/>
          <w:sz w:val="24"/>
          <w:szCs w:val="24"/>
        </w:rPr>
        <w:t>ZIMBABWE REVENUE AUTHORITY</w:t>
      </w:r>
    </w:p>
    <w:p w14:paraId="02F370FE" w14:textId="77777777" w:rsidR="003F4382" w:rsidRDefault="003F4382" w:rsidP="002D0FAB">
      <w:pPr>
        <w:spacing w:after="0" w:line="240" w:lineRule="auto"/>
        <w:jc w:val="both"/>
        <w:rPr>
          <w:rFonts w:ascii="Times New Roman" w:hAnsi="Times New Roman" w:cs="Times New Roman"/>
          <w:sz w:val="24"/>
          <w:szCs w:val="24"/>
        </w:rPr>
      </w:pPr>
    </w:p>
    <w:p w14:paraId="504265F6" w14:textId="77777777" w:rsidR="003F4382" w:rsidRPr="002D0FAB" w:rsidRDefault="003F4382" w:rsidP="002D0FAB">
      <w:pPr>
        <w:spacing w:after="0" w:line="240" w:lineRule="auto"/>
        <w:jc w:val="both"/>
        <w:rPr>
          <w:rFonts w:ascii="Times New Roman" w:hAnsi="Times New Roman" w:cs="Times New Roman"/>
          <w:sz w:val="24"/>
          <w:szCs w:val="24"/>
        </w:rPr>
      </w:pPr>
    </w:p>
    <w:p w14:paraId="1E4E7639" w14:textId="77777777" w:rsidR="002D0FAB" w:rsidRPr="002D0FAB" w:rsidRDefault="002D0FAB" w:rsidP="002D0FAB">
      <w:pPr>
        <w:spacing w:after="0" w:line="240" w:lineRule="auto"/>
        <w:jc w:val="both"/>
        <w:rPr>
          <w:rFonts w:ascii="Times New Roman" w:hAnsi="Times New Roman" w:cs="Times New Roman"/>
          <w:sz w:val="24"/>
          <w:szCs w:val="24"/>
        </w:rPr>
      </w:pPr>
      <w:r w:rsidRPr="002D0FAB">
        <w:rPr>
          <w:rFonts w:ascii="Times New Roman" w:hAnsi="Times New Roman" w:cs="Times New Roman"/>
          <w:sz w:val="24"/>
          <w:szCs w:val="24"/>
        </w:rPr>
        <w:t>HIGH COURT OF ZIMBABWE</w:t>
      </w:r>
    </w:p>
    <w:p w14:paraId="431A29BF" w14:textId="77777777" w:rsidR="002D0FAB" w:rsidRPr="002D0FAB" w:rsidRDefault="002D0FAB" w:rsidP="002D0FAB">
      <w:pPr>
        <w:spacing w:after="0" w:line="240" w:lineRule="auto"/>
        <w:jc w:val="both"/>
        <w:rPr>
          <w:rFonts w:ascii="Times New Roman" w:hAnsi="Times New Roman" w:cs="Times New Roman"/>
          <w:sz w:val="24"/>
          <w:szCs w:val="24"/>
        </w:rPr>
      </w:pPr>
      <w:r w:rsidRPr="002D0FAB">
        <w:rPr>
          <w:rFonts w:ascii="Times New Roman" w:hAnsi="Times New Roman" w:cs="Times New Roman"/>
          <w:sz w:val="24"/>
          <w:szCs w:val="24"/>
        </w:rPr>
        <w:t>CHINAMORA J</w:t>
      </w:r>
    </w:p>
    <w:p w14:paraId="5DC05156" w14:textId="1F8B1F85" w:rsidR="002D0FAB" w:rsidRPr="002D0FAB" w:rsidRDefault="0069204A" w:rsidP="002D0F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A8079A">
        <w:rPr>
          <w:rFonts w:ascii="Times New Roman" w:hAnsi="Times New Roman" w:cs="Times New Roman"/>
          <w:sz w:val="24"/>
          <w:szCs w:val="24"/>
        </w:rPr>
        <w:t>ARARE</w:t>
      </w:r>
      <w:r w:rsidR="0007025C">
        <w:rPr>
          <w:rFonts w:ascii="Times New Roman" w:hAnsi="Times New Roman" w:cs="Times New Roman"/>
          <w:sz w:val="24"/>
          <w:szCs w:val="24"/>
        </w:rPr>
        <w:t>,</w:t>
      </w:r>
      <w:r w:rsidR="00A8079A">
        <w:rPr>
          <w:rFonts w:ascii="Times New Roman" w:hAnsi="Times New Roman" w:cs="Times New Roman"/>
          <w:sz w:val="24"/>
          <w:szCs w:val="24"/>
        </w:rPr>
        <w:t xml:space="preserve"> 22</w:t>
      </w:r>
      <w:r w:rsidR="005F1AF0">
        <w:rPr>
          <w:rFonts w:ascii="Times New Roman" w:hAnsi="Times New Roman" w:cs="Times New Roman"/>
          <w:sz w:val="24"/>
          <w:szCs w:val="24"/>
        </w:rPr>
        <w:t xml:space="preserve"> November</w:t>
      </w:r>
      <w:r w:rsidR="0079297D">
        <w:rPr>
          <w:rFonts w:ascii="Times New Roman" w:hAnsi="Times New Roman" w:cs="Times New Roman"/>
          <w:sz w:val="24"/>
          <w:szCs w:val="24"/>
        </w:rPr>
        <w:t xml:space="preserve"> 2022</w:t>
      </w:r>
    </w:p>
    <w:p w14:paraId="35FD3EFD" w14:textId="77777777" w:rsidR="003F4382" w:rsidRDefault="003F4382" w:rsidP="002D0FAB">
      <w:pPr>
        <w:spacing w:after="0" w:line="360" w:lineRule="auto"/>
        <w:jc w:val="both"/>
        <w:rPr>
          <w:rFonts w:ascii="Times New Roman" w:hAnsi="Times New Roman" w:cs="Times New Roman"/>
          <w:b/>
          <w:sz w:val="24"/>
          <w:szCs w:val="24"/>
        </w:rPr>
      </w:pPr>
    </w:p>
    <w:p w14:paraId="4F663538" w14:textId="77777777" w:rsidR="00406188" w:rsidRPr="00406188" w:rsidRDefault="00406188" w:rsidP="002D0FAB">
      <w:pPr>
        <w:spacing w:after="0" w:line="360" w:lineRule="auto"/>
        <w:jc w:val="both"/>
        <w:rPr>
          <w:rFonts w:ascii="Times New Roman" w:hAnsi="Times New Roman" w:cs="Times New Roman"/>
          <w:b/>
          <w:sz w:val="16"/>
          <w:szCs w:val="16"/>
        </w:rPr>
      </w:pPr>
    </w:p>
    <w:p w14:paraId="1F147FDC" w14:textId="77777777" w:rsidR="002D0FAB" w:rsidRPr="002D0FAB" w:rsidRDefault="00FD3D6C" w:rsidP="002D0F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w:t>
      </w:r>
      <w:r w:rsidR="002D0FAB" w:rsidRPr="002D0FAB">
        <w:rPr>
          <w:rFonts w:ascii="Times New Roman" w:hAnsi="Times New Roman" w:cs="Times New Roman"/>
          <w:b/>
          <w:sz w:val="24"/>
          <w:szCs w:val="24"/>
        </w:rPr>
        <w:t>pplication</w:t>
      </w:r>
    </w:p>
    <w:p w14:paraId="7079DE94" w14:textId="77777777" w:rsidR="002D0FAB" w:rsidRDefault="002D0FAB" w:rsidP="002D0FAB">
      <w:pPr>
        <w:spacing w:after="0" w:line="360" w:lineRule="auto"/>
        <w:jc w:val="both"/>
        <w:rPr>
          <w:rFonts w:ascii="Times New Roman" w:hAnsi="Times New Roman" w:cs="Times New Roman"/>
          <w:sz w:val="24"/>
          <w:szCs w:val="24"/>
        </w:rPr>
      </w:pPr>
    </w:p>
    <w:p w14:paraId="0E5CD4CC" w14:textId="77777777" w:rsidR="002D0FAB" w:rsidRPr="002D0FAB" w:rsidRDefault="00583919" w:rsidP="002D0FAB">
      <w:pPr>
        <w:spacing w:after="0" w:line="240" w:lineRule="auto"/>
        <w:jc w:val="both"/>
        <w:rPr>
          <w:rFonts w:ascii="Times New Roman" w:hAnsi="Times New Roman" w:cs="Times New Roman"/>
          <w:sz w:val="24"/>
          <w:szCs w:val="24"/>
        </w:rPr>
      </w:pPr>
      <w:r w:rsidRPr="0007025C">
        <w:rPr>
          <w:rFonts w:ascii="Times New Roman" w:hAnsi="Times New Roman" w:cs="Times New Roman"/>
          <w:iCs/>
          <w:sz w:val="24"/>
          <w:szCs w:val="24"/>
        </w:rPr>
        <w:t>Mr</w:t>
      </w:r>
      <w:r>
        <w:rPr>
          <w:rFonts w:ascii="Times New Roman" w:hAnsi="Times New Roman" w:cs="Times New Roman"/>
          <w:i/>
          <w:sz w:val="24"/>
          <w:szCs w:val="24"/>
        </w:rPr>
        <w:t xml:space="preserve"> T Tabana</w:t>
      </w:r>
      <w:r w:rsidR="002D0FAB" w:rsidRPr="002D0FAB">
        <w:rPr>
          <w:rFonts w:ascii="Times New Roman" w:hAnsi="Times New Roman" w:cs="Times New Roman"/>
          <w:sz w:val="24"/>
          <w:szCs w:val="24"/>
        </w:rPr>
        <w:t>, for the applicant</w:t>
      </w:r>
    </w:p>
    <w:p w14:paraId="1A5C417F" w14:textId="1424E5BE" w:rsidR="002D0FAB" w:rsidRPr="002D0FAB" w:rsidRDefault="00583919" w:rsidP="002D0FAB">
      <w:pPr>
        <w:spacing w:after="0" w:line="240" w:lineRule="auto"/>
        <w:jc w:val="both"/>
        <w:rPr>
          <w:rFonts w:ascii="Times New Roman" w:hAnsi="Times New Roman" w:cs="Times New Roman"/>
          <w:sz w:val="24"/>
          <w:szCs w:val="24"/>
        </w:rPr>
      </w:pPr>
      <w:r w:rsidRPr="004501FF">
        <w:rPr>
          <w:rFonts w:ascii="Times New Roman" w:hAnsi="Times New Roman" w:cs="Times New Roman"/>
          <w:iCs/>
          <w:sz w:val="24"/>
          <w:szCs w:val="24"/>
        </w:rPr>
        <w:t>Adv</w:t>
      </w:r>
      <w:r w:rsidR="004501FF" w:rsidRPr="004501FF">
        <w:rPr>
          <w:rFonts w:ascii="Times New Roman" w:hAnsi="Times New Roman" w:cs="Times New Roman"/>
          <w:iCs/>
          <w:sz w:val="24"/>
          <w:szCs w:val="24"/>
        </w:rPr>
        <w:t>ocate</w:t>
      </w:r>
      <w:r>
        <w:rPr>
          <w:rFonts w:ascii="Times New Roman" w:hAnsi="Times New Roman" w:cs="Times New Roman"/>
          <w:i/>
          <w:sz w:val="24"/>
          <w:szCs w:val="24"/>
        </w:rPr>
        <w:t xml:space="preserve"> S Banda</w:t>
      </w:r>
      <w:r w:rsidR="002D0FAB" w:rsidRPr="002D0FAB">
        <w:rPr>
          <w:rFonts w:ascii="Times New Roman" w:hAnsi="Times New Roman" w:cs="Times New Roman"/>
          <w:sz w:val="24"/>
          <w:szCs w:val="24"/>
        </w:rPr>
        <w:t>, for the respondent</w:t>
      </w:r>
    </w:p>
    <w:p w14:paraId="60495F21" w14:textId="77777777" w:rsidR="002D0FAB" w:rsidRDefault="002D0FAB" w:rsidP="002D0FAB">
      <w:pPr>
        <w:spacing w:line="360" w:lineRule="auto"/>
        <w:jc w:val="both"/>
        <w:rPr>
          <w:rFonts w:ascii="Times New Roman" w:hAnsi="Times New Roman" w:cs="Times New Roman"/>
          <w:sz w:val="24"/>
          <w:szCs w:val="24"/>
        </w:rPr>
      </w:pPr>
    </w:p>
    <w:p w14:paraId="2A5D8457" w14:textId="60AAB93F" w:rsidR="004501FF" w:rsidRPr="004501FF" w:rsidRDefault="00406188" w:rsidP="004501FF">
      <w:pPr>
        <w:spacing w:after="0" w:line="360" w:lineRule="auto"/>
        <w:ind w:firstLine="720"/>
        <w:jc w:val="both"/>
        <w:rPr>
          <w:rFonts w:ascii="Times New Roman" w:hAnsi="Times New Roman" w:cs="Times New Roman"/>
          <w:b/>
          <w:bCs/>
          <w:sz w:val="24"/>
          <w:szCs w:val="24"/>
        </w:rPr>
      </w:pPr>
      <w:r w:rsidRPr="0007025C">
        <w:rPr>
          <w:rFonts w:ascii="Times New Roman" w:hAnsi="Times New Roman" w:cs="Times New Roman"/>
          <w:b/>
          <w:bCs/>
          <w:sz w:val="24"/>
          <w:szCs w:val="24"/>
        </w:rPr>
        <w:t>CHINAMORA J</w:t>
      </w:r>
      <w:r w:rsidR="0007025C">
        <w:rPr>
          <w:rFonts w:ascii="Times New Roman" w:hAnsi="Times New Roman" w:cs="Times New Roman"/>
          <w:b/>
          <w:bCs/>
          <w:sz w:val="24"/>
          <w:szCs w:val="24"/>
        </w:rPr>
        <w:t>:</w:t>
      </w:r>
    </w:p>
    <w:p w14:paraId="3DE805A2" w14:textId="43B8FA0C" w:rsidR="00406188" w:rsidRPr="00122A05" w:rsidRDefault="00406188" w:rsidP="0007025C">
      <w:pPr>
        <w:spacing w:after="0" w:line="360" w:lineRule="auto"/>
        <w:ind w:firstLine="720"/>
        <w:jc w:val="both"/>
        <w:rPr>
          <w:rFonts w:ascii="Times New Roman" w:hAnsi="Times New Roman" w:cs="Times New Roman"/>
          <w:b/>
          <w:sz w:val="24"/>
          <w:szCs w:val="24"/>
        </w:rPr>
      </w:pPr>
      <w:r w:rsidRPr="00122A05">
        <w:rPr>
          <w:rFonts w:ascii="Times New Roman" w:hAnsi="Times New Roman" w:cs="Times New Roman"/>
          <w:b/>
          <w:sz w:val="24"/>
          <w:szCs w:val="24"/>
        </w:rPr>
        <w:t>Introduction</w:t>
      </w:r>
    </w:p>
    <w:p w14:paraId="092CE050" w14:textId="0B7F6DD7" w:rsidR="00406188" w:rsidRDefault="00406188" w:rsidP="00A53B67">
      <w:pPr>
        <w:spacing w:after="240" w:line="360" w:lineRule="auto"/>
        <w:ind w:firstLine="720"/>
        <w:jc w:val="both"/>
        <w:rPr>
          <w:rFonts w:ascii="Times New Roman" w:hAnsi="Times New Roman" w:cs="Times New Roman"/>
          <w:sz w:val="24"/>
          <w:szCs w:val="24"/>
        </w:rPr>
      </w:pPr>
      <w:r w:rsidRPr="00122A05">
        <w:rPr>
          <w:rFonts w:ascii="Times New Roman" w:hAnsi="Times New Roman" w:cs="Times New Roman"/>
          <w:sz w:val="24"/>
          <w:szCs w:val="24"/>
        </w:rPr>
        <w:t>This is a court application</w:t>
      </w:r>
      <w:r w:rsidR="008B3214">
        <w:rPr>
          <w:rFonts w:ascii="Times New Roman" w:hAnsi="Times New Roman" w:cs="Times New Roman"/>
          <w:sz w:val="24"/>
          <w:szCs w:val="24"/>
        </w:rPr>
        <w:t>,</w:t>
      </w:r>
      <w:r w:rsidRPr="00122A05">
        <w:rPr>
          <w:rFonts w:ascii="Times New Roman" w:hAnsi="Times New Roman" w:cs="Times New Roman"/>
          <w:sz w:val="24"/>
          <w:szCs w:val="24"/>
        </w:rPr>
        <w:t xml:space="preserve"> </w:t>
      </w:r>
      <w:r w:rsidR="008B3214">
        <w:rPr>
          <w:rFonts w:ascii="Times New Roman" w:hAnsi="Times New Roman" w:cs="Times New Roman"/>
          <w:sz w:val="24"/>
          <w:szCs w:val="24"/>
        </w:rPr>
        <w:t xml:space="preserve">filed by the applicant on 28 September 2022, </w:t>
      </w:r>
      <w:r w:rsidRPr="00122A05">
        <w:rPr>
          <w:rFonts w:ascii="Times New Roman" w:hAnsi="Times New Roman" w:cs="Times New Roman"/>
          <w:sz w:val="24"/>
          <w:szCs w:val="24"/>
        </w:rPr>
        <w:t xml:space="preserve">for leave to execute </w:t>
      </w:r>
      <w:r w:rsidR="004620B9">
        <w:rPr>
          <w:rFonts w:ascii="Times New Roman" w:hAnsi="Times New Roman" w:cs="Times New Roman"/>
          <w:sz w:val="24"/>
          <w:szCs w:val="24"/>
        </w:rPr>
        <w:t xml:space="preserve">judgment </w:t>
      </w:r>
      <w:r w:rsidRPr="00122A05">
        <w:rPr>
          <w:rFonts w:ascii="Times New Roman" w:hAnsi="Times New Roman" w:cs="Times New Roman"/>
          <w:sz w:val="24"/>
          <w:szCs w:val="24"/>
        </w:rPr>
        <w:t>pending</w:t>
      </w:r>
      <w:r>
        <w:rPr>
          <w:rFonts w:ascii="Times New Roman" w:hAnsi="Times New Roman" w:cs="Times New Roman"/>
          <w:sz w:val="24"/>
          <w:szCs w:val="24"/>
        </w:rPr>
        <w:t xml:space="preserve"> appeal</w:t>
      </w:r>
      <w:r w:rsidR="004620B9">
        <w:rPr>
          <w:rFonts w:ascii="Times New Roman" w:hAnsi="Times New Roman" w:cs="Times New Roman"/>
          <w:sz w:val="24"/>
          <w:szCs w:val="24"/>
        </w:rPr>
        <w:t xml:space="preserve">. </w:t>
      </w:r>
      <w:r w:rsidR="00EC4F51">
        <w:rPr>
          <w:rFonts w:ascii="Times New Roman" w:hAnsi="Times New Roman" w:cs="Times New Roman"/>
          <w:sz w:val="24"/>
          <w:szCs w:val="24"/>
        </w:rPr>
        <w:t xml:space="preserve">The judgment which the </w:t>
      </w:r>
      <w:r w:rsidR="00F31066">
        <w:rPr>
          <w:rFonts w:ascii="Times New Roman" w:hAnsi="Times New Roman" w:cs="Times New Roman"/>
          <w:sz w:val="24"/>
          <w:szCs w:val="24"/>
        </w:rPr>
        <w:t>applicant desires to execute was</w:t>
      </w:r>
      <w:r w:rsidR="005E5618">
        <w:rPr>
          <w:rFonts w:ascii="Times New Roman" w:hAnsi="Times New Roman" w:cs="Times New Roman"/>
          <w:sz w:val="24"/>
          <w:szCs w:val="24"/>
        </w:rPr>
        <w:t xml:space="preserve"> </w:t>
      </w:r>
      <w:r w:rsidR="00DF575F">
        <w:rPr>
          <w:rFonts w:ascii="Times New Roman" w:hAnsi="Times New Roman" w:cs="Times New Roman"/>
          <w:sz w:val="24"/>
          <w:szCs w:val="24"/>
        </w:rPr>
        <w:t>h</w:t>
      </w:r>
      <w:r w:rsidR="00F31066">
        <w:rPr>
          <w:rFonts w:ascii="Times New Roman" w:hAnsi="Times New Roman" w:cs="Times New Roman"/>
          <w:sz w:val="24"/>
          <w:szCs w:val="24"/>
        </w:rPr>
        <w:t xml:space="preserve">anded down </w:t>
      </w:r>
      <w:r w:rsidR="005E5618">
        <w:rPr>
          <w:rFonts w:ascii="Times New Roman" w:hAnsi="Times New Roman" w:cs="Times New Roman"/>
          <w:sz w:val="24"/>
          <w:szCs w:val="24"/>
        </w:rPr>
        <w:t xml:space="preserve">in HC </w:t>
      </w:r>
      <w:r w:rsidR="00B22399">
        <w:rPr>
          <w:rFonts w:ascii="Times New Roman" w:hAnsi="Times New Roman" w:cs="Times New Roman"/>
          <w:sz w:val="24"/>
          <w:szCs w:val="24"/>
        </w:rPr>
        <w:t>1343/21</w:t>
      </w:r>
      <w:r w:rsidR="00F31066">
        <w:rPr>
          <w:rFonts w:ascii="Times New Roman" w:hAnsi="Times New Roman" w:cs="Times New Roman"/>
          <w:sz w:val="24"/>
          <w:szCs w:val="24"/>
        </w:rPr>
        <w:t xml:space="preserve"> on 13 September 2022</w:t>
      </w:r>
      <w:r w:rsidR="00B22399">
        <w:rPr>
          <w:rFonts w:ascii="Times New Roman" w:hAnsi="Times New Roman" w:cs="Times New Roman"/>
          <w:sz w:val="24"/>
          <w:szCs w:val="24"/>
        </w:rPr>
        <w:t>.</w:t>
      </w:r>
      <w:r w:rsidR="00725674">
        <w:rPr>
          <w:rFonts w:ascii="Times New Roman" w:hAnsi="Times New Roman" w:cs="Times New Roman"/>
          <w:sz w:val="24"/>
          <w:szCs w:val="24"/>
        </w:rPr>
        <w:t xml:space="preserve"> </w:t>
      </w:r>
      <w:r w:rsidR="00D956BE">
        <w:rPr>
          <w:rFonts w:ascii="Times New Roman" w:hAnsi="Times New Roman" w:cs="Times New Roman"/>
          <w:sz w:val="24"/>
          <w:szCs w:val="24"/>
        </w:rPr>
        <w:t>After hearing arguments fr</w:t>
      </w:r>
      <w:r w:rsidR="001764AD">
        <w:rPr>
          <w:rFonts w:ascii="Times New Roman" w:hAnsi="Times New Roman" w:cs="Times New Roman"/>
          <w:sz w:val="24"/>
          <w:szCs w:val="24"/>
        </w:rPr>
        <w:t>om the parties</w:t>
      </w:r>
      <w:r w:rsidR="0007025C">
        <w:rPr>
          <w:rFonts w:ascii="Times New Roman" w:hAnsi="Times New Roman" w:cs="Times New Roman"/>
          <w:sz w:val="24"/>
          <w:szCs w:val="24"/>
        </w:rPr>
        <w:t>,</w:t>
      </w:r>
      <w:r w:rsidR="001764AD">
        <w:rPr>
          <w:rFonts w:ascii="Times New Roman" w:hAnsi="Times New Roman" w:cs="Times New Roman"/>
          <w:sz w:val="24"/>
          <w:szCs w:val="24"/>
        </w:rPr>
        <w:t xml:space="preserve"> I gave an </w:t>
      </w:r>
      <w:r w:rsidR="001764AD" w:rsidRPr="001764AD">
        <w:rPr>
          <w:rFonts w:ascii="Times New Roman" w:hAnsi="Times New Roman" w:cs="Times New Roman"/>
          <w:i/>
          <w:sz w:val="24"/>
          <w:szCs w:val="24"/>
        </w:rPr>
        <w:t xml:space="preserve">ex tempore </w:t>
      </w:r>
      <w:r w:rsidR="001764AD">
        <w:rPr>
          <w:rFonts w:ascii="Times New Roman" w:hAnsi="Times New Roman" w:cs="Times New Roman"/>
          <w:sz w:val="24"/>
          <w:szCs w:val="24"/>
        </w:rPr>
        <w:t>judgment</w:t>
      </w:r>
      <w:r w:rsidR="000F00F9">
        <w:rPr>
          <w:rFonts w:ascii="Times New Roman" w:hAnsi="Times New Roman" w:cs="Times New Roman"/>
          <w:sz w:val="24"/>
          <w:szCs w:val="24"/>
        </w:rPr>
        <w:t xml:space="preserve"> allowing the relief sought by the applicant,</w:t>
      </w:r>
      <w:r w:rsidR="001764AD">
        <w:rPr>
          <w:rFonts w:ascii="Times New Roman" w:hAnsi="Times New Roman" w:cs="Times New Roman"/>
          <w:sz w:val="24"/>
          <w:szCs w:val="24"/>
        </w:rPr>
        <w:t xml:space="preserve"> and undertook to </w:t>
      </w:r>
      <w:r w:rsidR="004123A9">
        <w:rPr>
          <w:rFonts w:ascii="Times New Roman" w:hAnsi="Times New Roman" w:cs="Times New Roman"/>
          <w:sz w:val="24"/>
          <w:szCs w:val="24"/>
        </w:rPr>
        <w:t>deliver a full judgment</w:t>
      </w:r>
      <w:r w:rsidR="005F29F2">
        <w:rPr>
          <w:rFonts w:ascii="Times New Roman" w:hAnsi="Times New Roman" w:cs="Times New Roman"/>
          <w:sz w:val="24"/>
          <w:szCs w:val="24"/>
        </w:rPr>
        <w:t xml:space="preserve"> the next day</w:t>
      </w:r>
      <w:r w:rsidR="004123A9">
        <w:rPr>
          <w:rFonts w:ascii="Times New Roman" w:hAnsi="Times New Roman" w:cs="Times New Roman"/>
          <w:sz w:val="24"/>
          <w:szCs w:val="24"/>
        </w:rPr>
        <w:t>. Here</w:t>
      </w:r>
      <w:r w:rsidR="00A14F5E">
        <w:rPr>
          <w:rFonts w:ascii="Times New Roman" w:hAnsi="Times New Roman" w:cs="Times New Roman"/>
          <w:sz w:val="24"/>
          <w:szCs w:val="24"/>
        </w:rPr>
        <w:t xml:space="preserve"> are the reasons for the order I granted on 17 November 2022.</w:t>
      </w:r>
      <w:r w:rsidR="004123A9">
        <w:rPr>
          <w:rFonts w:ascii="Times New Roman" w:hAnsi="Times New Roman" w:cs="Times New Roman"/>
          <w:sz w:val="24"/>
          <w:szCs w:val="24"/>
        </w:rPr>
        <w:t xml:space="preserve"> </w:t>
      </w:r>
      <w:r w:rsidR="001764AD">
        <w:rPr>
          <w:rFonts w:ascii="Times New Roman" w:hAnsi="Times New Roman" w:cs="Times New Roman"/>
          <w:sz w:val="24"/>
          <w:szCs w:val="24"/>
        </w:rPr>
        <w:t xml:space="preserve"> </w:t>
      </w:r>
    </w:p>
    <w:p w14:paraId="19A602FB" w14:textId="77777777" w:rsidR="00406188" w:rsidRPr="005E5618" w:rsidRDefault="005E5618" w:rsidP="0007025C">
      <w:pPr>
        <w:spacing w:after="0" w:line="360" w:lineRule="auto"/>
        <w:ind w:firstLine="720"/>
        <w:jc w:val="both"/>
        <w:rPr>
          <w:rFonts w:ascii="Times New Roman" w:hAnsi="Times New Roman" w:cs="Times New Roman"/>
          <w:b/>
          <w:sz w:val="24"/>
          <w:szCs w:val="24"/>
        </w:rPr>
      </w:pPr>
      <w:r w:rsidRPr="005E5618">
        <w:rPr>
          <w:rFonts w:ascii="Times New Roman" w:hAnsi="Times New Roman" w:cs="Times New Roman"/>
          <w:b/>
          <w:sz w:val="24"/>
          <w:szCs w:val="24"/>
        </w:rPr>
        <w:t>Factual background</w:t>
      </w:r>
    </w:p>
    <w:p w14:paraId="10CD0737" w14:textId="77777777" w:rsidR="00406188" w:rsidRDefault="00406188" w:rsidP="00790FB4">
      <w:pPr>
        <w:spacing w:after="240" w:line="360" w:lineRule="auto"/>
        <w:ind w:firstLine="720"/>
        <w:jc w:val="both"/>
        <w:rPr>
          <w:rFonts w:ascii="Times New Roman" w:hAnsi="Times New Roman" w:cs="Times New Roman"/>
          <w:sz w:val="24"/>
          <w:szCs w:val="24"/>
        </w:rPr>
      </w:pPr>
      <w:r w:rsidRPr="008245D3">
        <w:rPr>
          <w:rFonts w:ascii="Times New Roman" w:hAnsi="Times New Roman" w:cs="Times New Roman"/>
          <w:sz w:val="24"/>
          <w:szCs w:val="24"/>
        </w:rPr>
        <w:t xml:space="preserve">On </w:t>
      </w:r>
      <w:r>
        <w:rPr>
          <w:rFonts w:ascii="Times New Roman" w:hAnsi="Times New Roman" w:cs="Times New Roman"/>
          <w:sz w:val="24"/>
          <w:szCs w:val="24"/>
        </w:rPr>
        <w:t>the 24</w:t>
      </w:r>
      <w:r w:rsidR="00580F70">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August </w:t>
      </w:r>
      <w:r w:rsidR="00580F70">
        <w:rPr>
          <w:rFonts w:ascii="Times New Roman" w:hAnsi="Times New Roman" w:cs="Times New Roman"/>
          <w:sz w:val="24"/>
          <w:szCs w:val="24"/>
        </w:rPr>
        <w:t xml:space="preserve">2022, </w:t>
      </w:r>
      <w:r>
        <w:rPr>
          <w:rFonts w:ascii="Times New Roman" w:hAnsi="Times New Roman" w:cs="Times New Roman"/>
          <w:sz w:val="24"/>
          <w:szCs w:val="24"/>
        </w:rPr>
        <w:t xml:space="preserve">I heard </w:t>
      </w:r>
      <w:r w:rsidR="00580F70">
        <w:rPr>
          <w:rFonts w:ascii="Times New Roman" w:hAnsi="Times New Roman" w:cs="Times New Roman"/>
          <w:sz w:val="24"/>
          <w:szCs w:val="24"/>
        </w:rPr>
        <w:t>submissions from C</w:t>
      </w:r>
      <w:r>
        <w:rPr>
          <w:rFonts w:ascii="Times New Roman" w:hAnsi="Times New Roman" w:cs="Times New Roman"/>
          <w:sz w:val="24"/>
          <w:szCs w:val="24"/>
        </w:rPr>
        <w:t xml:space="preserve">ounsel </w:t>
      </w:r>
      <w:r w:rsidR="00580F70">
        <w:rPr>
          <w:rFonts w:ascii="Times New Roman" w:hAnsi="Times New Roman" w:cs="Times New Roman"/>
          <w:sz w:val="24"/>
          <w:szCs w:val="24"/>
        </w:rPr>
        <w:t xml:space="preserve">for the respective parties </w:t>
      </w:r>
      <w:r>
        <w:rPr>
          <w:rFonts w:ascii="Times New Roman" w:hAnsi="Times New Roman" w:cs="Times New Roman"/>
          <w:sz w:val="24"/>
          <w:szCs w:val="24"/>
        </w:rPr>
        <w:t>in a</w:t>
      </w:r>
      <w:r w:rsidR="001C2EE3">
        <w:rPr>
          <w:rFonts w:ascii="Times New Roman" w:hAnsi="Times New Roman" w:cs="Times New Roman"/>
          <w:sz w:val="24"/>
          <w:szCs w:val="24"/>
        </w:rPr>
        <w:t xml:space="preserve"> trial brought to me as a special</w:t>
      </w:r>
      <w:r>
        <w:rPr>
          <w:rFonts w:ascii="Times New Roman" w:hAnsi="Times New Roman" w:cs="Times New Roman"/>
          <w:sz w:val="24"/>
          <w:szCs w:val="24"/>
        </w:rPr>
        <w:t xml:space="preserve"> case</w:t>
      </w:r>
      <w:r w:rsidR="000E19C3">
        <w:rPr>
          <w:rFonts w:ascii="Times New Roman" w:hAnsi="Times New Roman" w:cs="Times New Roman"/>
          <w:sz w:val="24"/>
          <w:szCs w:val="24"/>
        </w:rPr>
        <w:t xml:space="preserve"> in terms of rule 52 of the High Court Rules, 2021</w:t>
      </w:r>
      <w:r w:rsidR="00700708">
        <w:rPr>
          <w:rFonts w:ascii="Times New Roman" w:hAnsi="Times New Roman" w:cs="Times New Roman"/>
          <w:sz w:val="24"/>
          <w:szCs w:val="24"/>
        </w:rPr>
        <w:t xml:space="preserve">, </w:t>
      </w:r>
      <w:r w:rsidR="000E19C3">
        <w:rPr>
          <w:rFonts w:ascii="Times New Roman" w:hAnsi="Times New Roman" w:cs="Times New Roman"/>
          <w:sz w:val="24"/>
          <w:szCs w:val="24"/>
        </w:rPr>
        <w:t>although lawyers and judges</w:t>
      </w:r>
      <w:r w:rsidR="001C2EE3">
        <w:rPr>
          <w:rFonts w:ascii="Times New Roman" w:hAnsi="Times New Roman" w:cs="Times New Roman"/>
          <w:sz w:val="24"/>
          <w:szCs w:val="24"/>
        </w:rPr>
        <w:t xml:space="preserve"> commonly referred to</w:t>
      </w:r>
      <w:r w:rsidR="000E19C3">
        <w:rPr>
          <w:rFonts w:ascii="Times New Roman" w:hAnsi="Times New Roman" w:cs="Times New Roman"/>
          <w:sz w:val="24"/>
          <w:szCs w:val="24"/>
        </w:rPr>
        <w:t xml:space="preserve"> it</w:t>
      </w:r>
      <w:r w:rsidR="001C2EE3">
        <w:rPr>
          <w:rFonts w:ascii="Times New Roman" w:hAnsi="Times New Roman" w:cs="Times New Roman"/>
          <w:sz w:val="24"/>
          <w:szCs w:val="24"/>
        </w:rPr>
        <w:t xml:space="preserve"> as </w:t>
      </w:r>
      <w:r w:rsidR="001C2EE3" w:rsidRPr="001C2EE3">
        <w:rPr>
          <w:rFonts w:ascii="Times New Roman" w:hAnsi="Times New Roman" w:cs="Times New Roman"/>
          <w:i/>
          <w:sz w:val="24"/>
          <w:szCs w:val="24"/>
        </w:rPr>
        <w:t>“a stated case”.</w:t>
      </w:r>
      <w:r w:rsidR="001C2EE3">
        <w:rPr>
          <w:rFonts w:ascii="Times New Roman" w:hAnsi="Times New Roman" w:cs="Times New Roman"/>
          <w:sz w:val="24"/>
          <w:szCs w:val="24"/>
        </w:rPr>
        <w:t xml:space="preserve"> </w:t>
      </w:r>
      <w:r w:rsidR="0099642B">
        <w:rPr>
          <w:rFonts w:ascii="Times New Roman" w:hAnsi="Times New Roman" w:cs="Times New Roman"/>
          <w:sz w:val="24"/>
          <w:szCs w:val="24"/>
        </w:rPr>
        <w:t>I reserved</w:t>
      </w:r>
      <w:r w:rsidR="00411D7D">
        <w:rPr>
          <w:rFonts w:ascii="Times New Roman" w:hAnsi="Times New Roman" w:cs="Times New Roman"/>
          <w:sz w:val="24"/>
          <w:szCs w:val="24"/>
        </w:rPr>
        <w:t xml:space="preserve"> </w:t>
      </w:r>
      <w:r>
        <w:rPr>
          <w:rFonts w:ascii="Times New Roman" w:hAnsi="Times New Roman" w:cs="Times New Roman"/>
          <w:sz w:val="24"/>
          <w:szCs w:val="24"/>
        </w:rPr>
        <w:t>judgme</w:t>
      </w:r>
      <w:r w:rsidR="0086294B">
        <w:rPr>
          <w:rFonts w:ascii="Times New Roman" w:hAnsi="Times New Roman" w:cs="Times New Roman"/>
          <w:sz w:val="24"/>
          <w:szCs w:val="24"/>
        </w:rPr>
        <w:t xml:space="preserve">nt which </w:t>
      </w:r>
      <w:r w:rsidR="004436C2">
        <w:rPr>
          <w:rFonts w:ascii="Times New Roman" w:hAnsi="Times New Roman" w:cs="Times New Roman"/>
          <w:sz w:val="24"/>
          <w:szCs w:val="24"/>
        </w:rPr>
        <w:t xml:space="preserve">was </w:t>
      </w:r>
      <w:r w:rsidR="0086294B">
        <w:rPr>
          <w:rFonts w:ascii="Times New Roman" w:hAnsi="Times New Roman" w:cs="Times New Roman"/>
          <w:sz w:val="24"/>
          <w:szCs w:val="24"/>
        </w:rPr>
        <w:t>subsequently handed down as aforesaid</w:t>
      </w:r>
      <w:r w:rsidR="0099642B">
        <w:rPr>
          <w:rFonts w:ascii="Times New Roman" w:hAnsi="Times New Roman" w:cs="Times New Roman"/>
          <w:sz w:val="24"/>
          <w:szCs w:val="24"/>
        </w:rPr>
        <w:t xml:space="preserve">. The operative part </w:t>
      </w:r>
      <w:r w:rsidR="008C7A0E">
        <w:rPr>
          <w:rFonts w:ascii="Times New Roman" w:hAnsi="Times New Roman" w:cs="Times New Roman"/>
          <w:sz w:val="24"/>
          <w:szCs w:val="24"/>
        </w:rPr>
        <w:t>reads:</w:t>
      </w:r>
      <w:r>
        <w:rPr>
          <w:rFonts w:ascii="Times New Roman" w:hAnsi="Times New Roman" w:cs="Times New Roman"/>
          <w:sz w:val="24"/>
          <w:szCs w:val="24"/>
        </w:rPr>
        <w:t xml:space="preserve"> </w:t>
      </w:r>
    </w:p>
    <w:p w14:paraId="249A8D04" w14:textId="77777777" w:rsidR="00406188" w:rsidRPr="003F3E56" w:rsidRDefault="00406188" w:rsidP="0007025C">
      <w:pPr>
        <w:spacing w:line="240" w:lineRule="auto"/>
        <w:ind w:left="360" w:firstLine="360"/>
        <w:jc w:val="both"/>
        <w:rPr>
          <w:rFonts w:ascii="Times New Roman" w:hAnsi="Times New Roman" w:cs="Times New Roman"/>
        </w:rPr>
      </w:pPr>
      <w:r w:rsidRPr="003F3E56">
        <w:rPr>
          <w:rFonts w:ascii="Times New Roman" w:hAnsi="Times New Roman" w:cs="Times New Roman"/>
        </w:rPr>
        <w:t>“Accordingly, I make the following order</w:t>
      </w:r>
      <w:r w:rsidR="00D5635A">
        <w:rPr>
          <w:rFonts w:ascii="Times New Roman" w:hAnsi="Times New Roman" w:cs="Times New Roman"/>
        </w:rPr>
        <w:t>:</w:t>
      </w:r>
    </w:p>
    <w:p w14:paraId="5820A998" w14:textId="77777777" w:rsidR="00406188" w:rsidRDefault="00406188" w:rsidP="003F3E56">
      <w:pPr>
        <w:pStyle w:val="ListParagraph"/>
        <w:numPr>
          <w:ilvl w:val="0"/>
          <w:numId w:val="4"/>
        </w:numPr>
        <w:spacing w:after="200" w:line="240" w:lineRule="auto"/>
        <w:jc w:val="both"/>
        <w:rPr>
          <w:rFonts w:ascii="Times New Roman" w:hAnsi="Times New Roman" w:cs="Times New Roman"/>
        </w:rPr>
      </w:pPr>
      <w:r w:rsidRPr="003F3E56">
        <w:rPr>
          <w:rFonts w:ascii="Times New Roman" w:hAnsi="Times New Roman" w:cs="Times New Roman"/>
        </w:rPr>
        <w:t>The defendant’s point in</w:t>
      </w:r>
      <w:r w:rsidRPr="003F3E56">
        <w:rPr>
          <w:rFonts w:ascii="Times New Roman" w:hAnsi="Times New Roman" w:cs="Times New Roman"/>
          <w:i/>
        </w:rPr>
        <w:t xml:space="preserve"> limine</w:t>
      </w:r>
      <w:r w:rsidRPr="003F3E56">
        <w:rPr>
          <w:rFonts w:ascii="Times New Roman" w:hAnsi="Times New Roman" w:cs="Times New Roman"/>
        </w:rPr>
        <w:t xml:space="preserve"> on prescription be and is hereby dismissed</w:t>
      </w:r>
      <w:r w:rsidR="00D419D2">
        <w:rPr>
          <w:rFonts w:ascii="Times New Roman" w:hAnsi="Times New Roman" w:cs="Times New Roman"/>
        </w:rPr>
        <w:t>’</w:t>
      </w:r>
    </w:p>
    <w:p w14:paraId="78170F92" w14:textId="77777777" w:rsidR="00062E1E" w:rsidRPr="00062E1E" w:rsidRDefault="00062E1E" w:rsidP="00062E1E">
      <w:pPr>
        <w:pStyle w:val="ListParagraph"/>
        <w:spacing w:after="200" w:line="240" w:lineRule="auto"/>
        <w:ind w:left="1080"/>
        <w:jc w:val="both"/>
        <w:rPr>
          <w:rFonts w:ascii="Times New Roman" w:hAnsi="Times New Roman" w:cs="Times New Roman"/>
          <w:sz w:val="8"/>
          <w:szCs w:val="8"/>
        </w:rPr>
      </w:pPr>
    </w:p>
    <w:p w14:paraId="27BD4EB3" w14:textId="32A59332" w:rsidR="00716346" w:rsidRPr="00716346" w:rsidRDefault="00406188" w:rsidP="00716346">
      <w:pPr>
        <w:pStyle w:val="ListParagraph"/>
        <w:numPr>
          <w:ilvl w:val="0"/>
          <w:numId w:val="4"/>
        </w:numPr>
        <w:spacing w:after="0" w:line="240" w:lineRule="auto"/>
        <w:jc w:val="both"/>
        <w:rPr>
          <w:rFonts w:ascii="Times New Roman" w:hAnsi="Times New Roman" w:cs="Times New Roman"/>
        </w:rPr>
      </w:pPr>
      <w:r w:rsidRPr="003F3E56">
        <w:rPr>
          <w:rFonts w:ascii="Times New Roman" w:hAnsi="Times New Roman" w:cs="Times New Roman"/>
        </w:rPr>
        <w:t>The forfeiture of the plaintiff’s two (2) truck horses namely Freightliner Columbia, chassis number IFUJAB033LK81155 and Freightliner Columbia chassis number TT409512,</w:t>
      </w:r>
      <w:r w:rsidR="0007025C">
        <w:rPr>
          <w:rFonts w:ascii="Times New Roman" w:hAnsi="Times New Roman" w:cs="Times New Roman"/>
        </w:rPr>
        <w:t xml:space="preserve"> </w:t>
      </w:r>
      <w:r w:rsidRPr="003F3E56">
        <w:rPr>
          <w:rFonts w:ascii="Times New Roman" w:hAnsi="Times New Roman" w:cs="Times New Roman"/>
        </w:rPr>
        <w:t>as well as two (2) tanker trailers namely chassis number 3010 and chassis TT409512 by the defendant be and is hereby declared unlawful</w:t>
      </w:r>
      <w:r w:rsidR="00062E1E">
        <w:rPr>
          <w:rFonts w:ascii="Times New Roman" w:hAnsi="Times New Roman" w:cs="Times New Roman"/>
        </w:rPr>
        <w:t>.</w:t>
      </w:r>
    </w:p>
    <w:p w14:paraId="2480E9D8" w14:textId="77777777" w:rsidR="00716346" w:rsidRPr="00716346" w:rsidRDefault="00716346" w:rsidP="00716346">
      <w:pPr>
        <w:spacing w:after="0" w:line="240" w:lineRule="auto"/>
        <w:jc w:val="both"/>
        <w:rPr>
          <w:rFonts w:ascii="Times New Roman" w:hAnsi="Times New Roman" w:cs="Times New Roman"/>
          <w:sz w:val="4"/>
          <w:szCs w:val="4"/>
        </w:rPr>
      </w:pPr>
    </w:p>
    <w:p w14:paraId="0097BB85" w14:textId="150CA096" w:rsidR="007832DA" w:rsidRDefault="00406188" w:rsidP="007832DA">
      <w:pPr>
        <w:pStyle w:val="ListParagraph"/>
        <w:numPr>
          <w:ilvl w:val="0"/>
          <w:numId w:val="4"/>
        </w:numPr>
        <w:spacing w:after="200" w:line="240" w:lineRule="auto"/>
        <w:jc w:val="both"/>
        <w:rPr>
          <w:rFonts w:ascii="Times New Roman" w:hAnsi="Times New Roman" w:cs="Times New Roman"/>
        </w:rPr>
      </w:pPr>
      <w:r w:rsidRPr="003F3E56">
        <w:rPr>
          <w:rFonts w:ascii="Times New Roman" w:hAnsi="Times New Roman" w:cs="Times New Roman"/>
        </w:rPr>
        <w:lastRenderedPageBreak/>
        <w:t>The defendant is hereby directed to release the two (2) truck horses referred to in paragraph (1) of this order horses namely Freightliner Columbia, chassis number IFUJAB033LK81155 and Freightliner Columbia chassis number TT409512,</w:t>
      </w:r>
      <w:r w:rsidR="0007025C">
        <w:rPr>
          <w:rFonts w:ascii="Times New Roman" w:hAnsi="Times New Roman" w:cs="Times New Roman"/>
        </w:rPr>
        <w:t xml:space="preserve"> </w:t>
      </w:r>
      <w:r w:rsidRPr="003F3E56">
        <w:rPr>
          <w:rFonts w:ascii="Times New Roman" w:hAnsi="Times New Roman" w:cs="Times New Roman"/>
        </w:rPr>
        <w:t>as well as two (2) tanker trailers namely chassis number 3010 and chassis TT409512 to the plaintiff within 48hrs of service of this order on the defendant</w:t>
      </w:r>
      <w:r w:rsidR="007832DA">
        <w:rPr>
          <w:rFonts w:ascii="Times New Roman" w:hAnsi="Times New Roman" w:cs="Times New Roman"/>
        </w:rPr>
        <w:t>.</w:t>
      </w:r>
    </w:p>
    <w:p w14:paraId="58018BB2" w14:textId="77777777" w:rsidR="007832DA" w:rsidRPr="007832DA" w:rsidRDefault="007832DA" w:rsidP="007832DA">
      <w:pPr>
        <w:pStyle w:val="ListParagraph"/>
        <w:spacing w:after="200" w:line="240" w:lineRule="auto"/>
        <w:ind w:left="1080"/>
        <w:jc w:val="both"/>
        <w:rPr>
          <w:rFonts w:ascii="Times New Roman" w:hAnsi="Times New Roman" w:cs="Times New Roman"/>
          <w:sz w:val="8"/>
          <w:szCs w:val="8"/>
        </w:rPr>
      </w:pPr>
    </w:p>
    <w:p w14:paraId="4E591636" w14:textId="73718C4B" w:rsidR="00406188" w:rsidRPr="003F3E56" w:rsidRDefault="00406188" w:rsidP="00E57916">
      <w:pPr>
        <w:pStyle w:val="ListParagraph"/>
        <w:numPr>
          <w:ilvl w:val="0"/>
          <w:numId w:val="4"/>
        </w:numPr>
        <w:spacing w:after="360" w:line="240" w:lineRule="auto"/>
        <w:jc w:val="both"/>
        <w:rPr>
          <w:rFonts w:ascii="Times New Roman" w:hAnsi="Times New Roman" w:cs="Times New Roman"/>
        </w:rPr>
      </w:pPr>
      <w:r w:rsidRPr="003F3E56">
        <w:rPr>
          <w:rFonts w:ascii="Times New Roman" w:hAnsi="Times New Roman" w:cs="Times New Roman"/>
        </w:rPr>
        <w:t>The defendant shall pay costs of suit on the ordinary scale.</w:t>
      </w:r>
      <w:r w:rsidR="0007025C">
        <w:rPr>
          <w:rFonts w:ascii="Times New Roman" w:hAnsi="Times New Roman" w:cs="Times New Roman"/>
        </w:rPr>
        <w:t>”</w:t>
      </w:r>
    </w:p>
    <w:p w14:paraId="441725FD" w14:textId="479B72A0" w:rsidR="00DD7892" w:rsidRDefault="00150E23" w:rsidP="004501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Thereafter </w:t>
      </w:r>
      <w:r w:rsidR="000728ED">
        <w:rPr>
          <w:rFonts w:ascii="Times New Roman" w:hAnsi="Times New Roman" w:cs="Times New Roman"/>
          <w:sz w:val="24"/>
          <w:szCs w:val="24"/>
        </w:rPr>
        <w:t xml:space="preserve">(and </w:t>
      </w:r>
      <w:r>
        <w:rPr>
          <w:rFonts w:ascii="Times New Roman" w:hAnsi="Times New Roman" w:cs="Times New Roman"/>
          <w:sz w:val="24"/>
          <w:szCs w:val="24"/>
        </w:rPr>
        <w:t>to be exact, o</w:t>
      </w:r>
      <w:r w:rsidR="00406188">
        <w:rPr>
          <w:rFonts w:ascii="Times New Roman" w:hAnsi="Times New Roman" w:cs="Times New Roman"/>
          <w:sz w:val="24"/>
          <w:szCs w:val="24"/>
        </w:rPr>
        <w:t>n 16 September 2022</w:t>
      </w:r>
      <w:r w:rsidR="00611DA9">
        <w:rPr>
          <w:rFonts w:ascii="Times New Roman" w:hAnsi="Times New Roman" w:cs="Times New Roman"/>
          <w:sz w:val="24"/>
          <w:szCs w:val="24"/>
        </w:rPr>
        <w:t>)</w:t>
      </w:r>
      <w:r w:rsidR="00406188">
        <w:rPr>
          <w:rFonts w:ascii="Times New Roman" w:hAnsi="Times New Roman" w:cs="Times New Roman"/>
          <w:sz w:val="24"/>
          <w:szCs w:val="24"/>
        </w:rPr>
        <w:t xml:space="preserve">, </w:t>
      </w:r>
      <w:r w:rsidR="009E43EC">
        <w:rPr>
          <w:rFonts w:ascii="Times New Roman" w:hAnsi="Times New Roman" w:cs="Times New Roman"/>
          <w:sz w:val="24"/>
          <w:szCs w:val="24"/>
        </w:rPr>
        <w:t>the respondent noted</w:t>
      </w:r>
      <w:r w:rsidR="00DA71AD">
        <w:rPr>
          <w:rFonts w:ascii="Times New Roman" w:hAnsi="Times New Roman" w:cs="Times New Roman"/>
          <w:sz w:val="24"/>
          <w:szCs w:val="24"/>
        </w:rPr>
        <w:t xml:space="preserve"> an appeal to</w:t>
      </w:r>
      <w:r w:rsidR="00406188">
        <w:rPr>
          <w:rFonts w:ascii="Times New Roman" w:hAnsi="Times New Roman" w:cs="Times New Roman"/>
          <w:sz w:val="24"/>
          <w:szCs w:val="24"/>
        </w:rPr>
        <w:t xml:space="preserve"> the Supreme Court </w:t>
      </w:r>
      <w:r w:rsidR="00DA71AD">
        <w:rPr>
          <w:rFonts w:ascii="Times New Roman" w:hAnsi="Times New Roman" w:cs="Times New Roman"/>
          <w:sz w:val="24"/>
          <w:szCs w:val="24"/>
        </w:rPr>
        <w:t xml:space="preserve">against the entire </w:t>
      </w:r>
      <w:r w:rsidR="00406188">
        <w:rPr>
          <w:rFonts w:ascii="Times New Roman" w:hAnsi="Times New Roman" w:cs="Times New Roman"/>
          <w:sz w:val="24"/>
          <w:szCs w:val="24"/>
        </w:rPr>
        <w:t xml:space="preserve">judgment </w:t>
      </w:r>
      <w:r w:rsidR="00DA71AD">
        <w:rPr>
          <w:rFonts w:ascii="Times New Roman" w:hAnsi="Times New Roman" w:cs="Times New Roman"/>
          <w:sz w:val="24"/>
          <w:szCs w:val="24"/>
        </w:rPr>
        <w:t xml:space="preserve">in HC </w:t>
      </w:r>
      <w:r w:rsidR="00AF08A9">
        <w:rPr>
          <w:rFonts w:ascii="Times New Roman" w:hAnsi="Times New Roman" w:cs="Times New Roman"/>
          <w:sz w:val="24"/>
          <w:szCs w:val="24"/>
        </w:rPr>
        <w:t>1343/21 rendered as</w:t>
      </w:r>
      <w:r w:rsidR="00406188">
        <w:rPr>
          <w:rFonts w:ascii="Times New Roman" w:hAnsi="Times New Roman" w:cs="Times New Roman"/>
          <w:sz w:val="24"/>
          <w:szCs w:val="24"/>
        </w:rPr>
        <w:t xml:space="preserve"> HH-609-22, wh</w:t>
      </w:r>
      <w:r w:rsidR="00FE5CBA">
        <w:rPr>
          <w:rFonts w:ascii="Times New Roman" w:hAnsi="Times New Roman" w:cs="Times New Roman"/>
          <w:sz w:val="24"/>
          <w:szCs w:val="24"/>
        </w:rPr>
        <w:t xml:space="preserve">ich appeal is still pending. This prompted the applicant </w:t>
      </w:r>
      <w:r w:rsidR="001A35AA">
        <w:rPr>
          <w:rFonts w:ascii="Times New Roman" w:hAnsi="Times New Roman" w:cs="Times New Roman"/>
          <w:sz w:val="24"/>
          <w:szCs w:val="24"/>
        </w:rPr>
        <w:t xml:space="preserve">to </w:t>
      </w:r>
      <w:r w:rsidR="00FE5CBA">
        <w:rPr>
          <w:rFonts w:ascii="Times New Roman" w:hAnsi="Times New Roman" w:cs="Times New Roman"/>
          <w:sz w:val="24"/>
          <w:szCs w:val="24"/>
        </w:rPr>
        <w:t>make the</w:t>
      </w:r>
      <w:r w:rsidR="00406188">
        <w:rPr>
          <w:rFonts w:ascii="Times New Roman" w:hAnsi="Times New Roman" w:cs="Times New Roman"/>
          <w:sz w:val="24"/>
          <w:szCs w:val="24"/>
        </w:rPr>
        <w:t xml:space="preserve"> application </w:t>
      </w:r>
      <w:r w:rsidR="00F2624D" w:rsidRPr="0007025C">
        <w:rPr>
          <w:rFonts w:ascii="Times New Roman" w:hAnsi="Times New Roman" w:cs="Times New Roman"/>
          <w:i/>
          <w:iCs/>
          <w:sz w:val="24"/>
          <w:szCs w:val="24"/>
        </w:rPr>
        <w:t xml:space="preserve">in </w:t>
      </w:r>
      <w:r w:rsidR="00F2624D" w:rsidRPr="007F6D5D">
        <w:rPr>
          <w:rFonts w:ascii="Times New Roman" w:hAnsi="Times New Roman" w:cs="Times New Roman"/>
          <w:i/>
          <w:sz w:val="24"/>
          <w:szCs w:val="24"/>
        </w:rPr>
        <w:t>casu</w:t>
      </w:r>
      <w:r w:rsidR="00F2624D">
        <w:rPr>
          <w:rFonts w:ascii="Times New Roman" w:hAnsi="Times New Roman" w:cs="Times New Roman"/>
          <w:sz w:val="24"/>
          <w:szCs w:val="24"/>
        </w:rPr>
        <w:t xml:space="preserve">, </w:t>
      </w:r>
      <w:r w:rsidR="007F6D5D">
        <w:rPr>
          <w:rFonts w:ascii="Times New Roman" w:hAnsi="Times New Roman" w:cs="Times New Roman"/>
          <w:sz w:val="24"/>
          <w:szCs w:val="24"/>
        </w:rPr>
        <w:t>seeking</w:t>
      </w:r>
      <w:r w:rsidR="00406188">
        <w:rPr>
          <w:rFonts w:ascii="Times New Roman" w:hAnsi="Times New Roman" w:cs="Times New Roman"/>
          <w:sz w:val="24"/>
          <w:szCs w:val="24"/>
        </w:rPr>
        <w:t xml:space="preserve"> </w:t>
      </w:r>
      <w:r w:rsidR="00343246">
        <w:rPr>
          <w:rFonts w:ascii="Times New Roman" w:hAnsi="Times New Roman" w:cs="Times New Roman"/>
          <w:sz w:val="24"/>
          <w:szCs w:val="24"/>
        </w:rPr>
        <w:t xml:space="preserve">leave to execute the </w:t>
      </w:r>
      <w:r w:rsidR="007F6D5D">
        <w:rPr>
          <w:rFonts w:ascii="Times New Roman" w:hAnsi="Times New Roman" w:cs="Times New Roman"/>
          <w:sz w:val="24"/>
          <w:szCs w:val="24"/>
        </w:rPr>
        <w:t xml:space="preserve">said </w:t>
      </w:r>
      <w:r w:rsidR="00343246">
        <w:rPr>
          <w:rFonts w:ascii="Times New Roman" w:hAnsi="Times New Roman" w:cs="Times New Roman"/>
          <w:sz w:val="24"/>
          <w:szCs w:val="24"/>
        </w:rPr>
        <w:t>judgment</w:t>
      </w:r>
      <w:r w:rsidR="005D03D7">
        <w:rPr>
          <w:rFonts w:ascii="Times New Roman" w:hAnsi="Times New Roman" w:cs="Times New Roman"/>
          <w:sz w:val="24"/>
          <w:szCs w:val="24"/>
        </w:rPr>
        <w:t xml:space="preserve"> despite the filing</w:t>
      </w:r>
      <w:r w:rsidR="00406188">
        <w:rPr>
          <w:rFonts w:ascii="Times New Roman" w:hAnsi="Times New Roman" w:cs="Times New Roman"/>
          <w:sz w:val="24"/>
          <w:szCs w:val="24"/>
        </w:rPr>
        <w:t xml:space="preserve"> of the appeal.</w:t>
      </w:r>
      <w:r w:rsidR="009539A4">
        <w:rPr>
          <w:rFonts w:ascii="Times New Roman" w:hAnsi="Times New Roman" w:cs="Times New Roman"/>
          <w:sz w:val="24"/>
          <w:szCs w:val="24"/>
        </w:rPr>
        <w:t xml:space="preserve"> </w:t>
      </w:r>
      <w:r w:rsidR="003430A0">
        <w:rPr>
          <w:rFonts w:ascii="Times New Roman" w:hAnsi="Times New Roman" w:cs="Times New Roman"/>
          <w:sz w:val="24"/>
          <w:szCs w:val="24"/>
        </w:rPr>
        <w:t xml:space="preserve">The respondent opposed the application and file its opposing affidavit on 12 </w:t>
      </w:r>
      <w:r w:rsidR="00F65E72">
        <w:rPr>
          <w:rFonts w:ascii="Times New Roman" w:hAnsi="Times New Roman" w:cs="Times New Roman"/>
          <w:sz w:val="24"/>
          <w:szCs w:val="24"/>
        </w:rPr>
        <w:t>October 2022, and the matter was argued on 17 November 2022.</w:t>
      </w:r>
      <w:r w:rsidR="00902E08">
        <w:rPr>
          <w:rFonts w:ascii="Times New Roman" w:hAnsi="Times New Roman" w:cs="Times New Roman"/>
          <w:sz w:val="24"/>
          <w:szCs w:val="24"/>
        </w:rPr>
        <w:t xml:space="preserve"> Before </w:t>
      </w:r>
      <w:r w:rsidR="00436664">
        <w:rPr>
          <w:rFonts w:ascii="Times New Roman" w:hAnsi="Times New Roman" w:cs="Times New Roman"/>
          <w:sz w:val="24"/>
          <w:szCs w:val="24"/>
        </w:rPr>
        <w:t xml:space="preserve">considering the respective arguments of the parties, it is </w:t>
      </w:r>
      <w:r w:rsidR="00873BBB">
        <w:rPr>
          <w:rFonts w:ascii="Times New Roman" w:hAnsi="Times New Roman" w:cs="Times New Roman"/>
          <w:sz w:val="24"/>
          <w:szCs w:val="24"/>
        </w:rPr>
        <w:t xml:space="preserve">necessary to examine what an applicant </w:t>
      </w:r>
      <w:r w:rsidR="00DD7892">
        <w:rPr>
          <w:rFonts w:ascii="Times New Roman" w:hAnsi="Times New Roman" w:cs="Times New Roman"/>
          <w:sz w:val="24"/>
          <w:szCs w:val="24"/>
        </w:rPr>
        <w:t>should establish before the court for the relief of leave to execute pending appeal to succeed.</w:t>
      </w:r>
    </w:p>
    <w:p w14:paraId="318949A7" w14:textId="77777777" w:rsidR="004501FF" w:rsidRPr="004501FF" w:rsidRDefault="004501FF" w:rsidP="004501FF">
      <w:pPr>
        <w:spacing w:after="0" w:line="240" w:lineRule="auto"/>
        <w:ind w:firstLine="720"/>
        <w:jc w:val="both"/>
        <w:rPr>
          <w:rFonts w:ascii="Times New Roman" w:hAnsi="Times New Roman" w:cs="Times New Roman"/>
          <w:sz w:val="24"/>
          <w:szCs w:val="24"/>
        </w:rPr>
      </w:pPr>
    </w:p>
    <w:p w14:paraId="4719459C" w14:textId="77777777" w:rsidR="00DD7892" w:rsidRPr="0030145E" w:rsidRDefault="00D1279F" w:rsidP="0007025C">
      <w:pPr>
        <w:spacing w:after="0" w:line="360" w:lineRule="auto"/>
        <w:ind w:firstLine="720"/>
        <w:jc w:val="both"/>
        <w:rPr>
          <w:rFonts w:ascii="Times New Roman" w:hAnsi="Times New Roman" w:cs="Times New Roman"/>
          <w:b/>
          <w:sz w:val="24"/>
          <w:szCs w:val="24"/>
        </w:rPr>
      </w:pPr>
      <w:r w:rsidRPr="0030145E">
        <w:rPr>
          <w:rFonts w:ascii="Times New Roman" w:hAnsi="Times New Roman" w:cs="Times New Roman"/>
          <w:b/>
          <w:sz w:val="24"/>
          <w:szCs w:val="24"/>
        </w:rPr>
        <w:t>The relevant</w:t>
      </w:r>
      <w:r w:rsidR="00DD7892" w:rsidRPr="0030145E">
        <w:rPr>
          <w:rFonts w:ascii="Times New Roman" w:hAnsi="Times New Roman" w:cs="Times New Roman"/>
          <w:b/>
          <w:sz w:val="24"/>
          <w:szCs w:val="24"/>
        </w:rPr>
        <w:t xml:space="preserve"> law</w:t>
      </w:r>
    </w:p>
    <w:p w14:paraId="2F903E53" w14:textId="77777777" w:rsidR="00333D95" w:rsidRDefault="005C5253" w:rsidP="00333D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37CA">
        <w:rPr>
          <w:rFonts w:ascii="Times New Roman" w:hAnsi="Times New Roman" w:cs="Times New Roman"/>
          <w:sz w:val="24"/>
          <w:szCs w:val="24"/>
        </w:rPr>
        <w:t xml:space="preserve">The starting point is to acknowledge that an appellant has an absolute right to appeal </w:t>
      </w:r>
      <w:r w:rsidR="001E4FDB">
        <w:rPr>
          <w:rFonts w:ascii="Times New Roman" w:hAnsi="Times New Roman" w:cs="Times New Roman"/>
          <w:sz w:val="24"/>
          <w:szCs w:val="24"/>
        </w:rPr>
        <w:t xml:space="preserve">to a superior court </w:t>
      </w:r>
      <w:r w:rsidR="00F737CA">
        <w:rPr>
          <w:rFonts w:ascii="Times New Roman" w:hAnsi="Times New Roman" w:cs="Times New Roman"/>
          <w:sz w:val="24"/>
          <w:szCs w:val="24"/>
        </w:rPr>
        <w:t xml:space="preserve">in order to test the correctness or otherwise the judgment of the court </w:t>
      </w:r>
      <w:r w:rsidR="00F737CA" w:rsidRPr="001E4FDB">
        <w:rPr>
          <w:rFonts w:ascii="Times New Roman" w:hAnsi="Times New Roman" w:cs="Times New Roman"/>
          <w:i/>
          <w:sz w:val="24"/>
          <w:szCs w:val="24"/>
        </w:rPr>
        <w:t>a quo</w:t>
      </w:r>
      <w:r w:rsidR="00F737CA">
        <w:rPr>
          <w:rFonts w:ascii="Times New Roman" w:hAnsi="Times New Roman" w:cs="Times New Roman"/>
          <w:sz w:val="24"/>
          <w:szCs w:val="24"/>
        </w:rPr>
        <w:t xml:space="preserve">. </w:t>
      </w:r>
      <w:r w:rsidR="00895158">
        <w:rPr>
          <w:rFonts w:ascii="Times New Roman" w:hAnsi="Times New Roman" w:cs="Times New Roman"/>
          <w:sz w:val="24"/>
          <w:szCs w:val="24"/>
          <w:shd w:val="clear" w:color="auto" w:fill="FFFFFF"/>
        </w:rPr>
        <w:t>H</w:t>
      </w:r>
      <w:r w:rsidR="001E4FDB" w:rsidRPr="001E4FDB">
        <w:rPr>
          <w:rFonts w:ascii="Times New Roman" w:hAnsi="Times New Roman" w:cs="Times New Roman"/>
          <w:sz w:val="24"/>
          <w:szCs w:val="24"/>
          <w:shd w:val="clear" w:color="auto" w:fill="FFFFFF"/>
        </w:rPr>
        <w:t xml:space="preserve">owever, the </w:t>
      </w:r>
      <w:r w:rsidR="00895158">
        <w:rPr>
          <w:rFonts w:ascii="Times New Roman" w:hAnsi="Times New Roman" w:cs="Times New Roman"/>
          <w:sz w:val="24"/>
          <w:szCs w:val="24"/>
          <w:shd w:val="clear" w:color="auto" w:fill="FFFFFF"/>
        </w:rPr>
        <w:t xml:space="preserve">procedure which permits execution before an appeal is </w:t>
      </w:r>
      <w:r w:rsidR="00734AC3">
        <w:rPr>
          <w:rFonts w:ascii="Times New Roman" w:hAnsi="Times New Roman" w:cs="Times New Roman"/>
          <w:sz w:val="24"/>
          <w:szCs w:val="24"/>
          <w:shd w:val="clear" w:color="auto" w:fill="FFFFFF"/>
        </w:rPr>
        <w:t xml:space="preserve">heard, though extraordinary, </w:t>
      </w:r>
      <w:r w:rsidR="00DC4169">
        <w:rPr>
          <w:rFonts w:ascii="Times New Roman" w:hAnsi="Times New Roman" w:cs="Times New Roman"/>
          <w:sz w:val="24"/>
          <w:szCs w:val="24"/>
          <w:shd w:val="clear" w:color="auto" w:fill="FFFFFF"/>
        </w:rPr>
        <w:t xml:space="preserve">exists to deal with those </w:t>
      </w:r>
      <w:r w:rsidR="001E4FDB" w:rsidRPr="001E4FDB">
        <w:rPr>
          <w:rFonts w:ascii="Times New Roman" w:hAnsi="Times New Roman" w:cs="Times New Roman"/>
          <w:sz w:val="24"/>
          <w:szCs w:val="24"/>
          <w:shd w:val="clear" w:color="auto" w:fill="FFFFFF"/>
        </w:rPr>
        <w:t>appellant</w:t>
      </w:r>
      <w:r w:rsidR="00DC4169">
        <w:rPr>
          <w:rFonts w:ascii="Times New Roman" w:hAnsi="Times New Roman" w:cs="Times New Roman"/>
          <w:sz w:val="24"/>
          <w:szCs w:val="24"/>
          <w:shd w:val="clear" w:color="auto" w:fill="FFFFFF"/>
        </w:rPr>
        <w:t>s who</w:t>
      </w:r>
      <w:r w:rsidR="00360A66">
        <w:rPr>
          <w:rFonts w:ascii="Times New Roman" w:hAnsi="Times New Roman" w:cs="Times New Roman"/>
          <w:sz w:val="24"/>
          <w:szCs w:val="24"/>
          <w:shd w:val="clear" w:color="auto" w:fill="FFFFFF"/>
        </w:rPr>
        <w:t xml:space="preserve"> </w:t>
      </w:r>
      <w:r w:rsidR="001E4FDB" w:rsidRPr="001E4FDB">
        <w:rPr>
          <w:rFonts w:ascii="Times New Roman" w:hAnsi="Times New Roman" w:cs="Times New Roman"/>
          <w:sz w:val="24"/>
          <w:szCs w:val="24"/>
          <w:shd w:val="clear" w:color="auto" w:fill="FFFFFF"/>
        </w:rPr>
        <w:t>appeal with no </w:t>
      </w:r>
      <w:r w:rsidR="001E4FDB" w:rsidRPr="001E4FDB">
        <w:rPr>
          <w:rStyle w:val="Emphasis"/>
          <w:rFonts w:ascii="Times New Roman" w:hAnsi="Times New Roman" w:cs="Times New Roman"/>
          <w:sz w:val="24"/>
          <w:szCs w:val="24"/>
          <w:shd w:val="clear" w:color="auto" w:fill="FFFFFF"/>
        </w:rPr>
        <w:t>bona fide</w:t>
      </w:r>
      <w:r w:rsidR="001E4FDB" w:rsidRPr="001E4FDB">
        <w:rPr>
          <w:rFonts w:ascii="Times New Roman" w:hAnsi="Times New Roman" w:cs="Times New Roman"/>
          <w:sz w:val="24"/>
          <w:szCs w:val="24"/>
          <w:shd w:val="clear" w:color="auto" w:fill="FFFFFF"/>
        </w:rPr>
        <w:t> intention of testing the co</w:t>
      </w:r>
      <w:r w:rsidR="00360A66">
        <w:rPr>
          <w:rFonts w:ascii="Times New Roman" w:hAnsi="Times New Roman" w:cs="Times New Roman"/>
          <w:sz w:val="24"/>
          <w:szCs w:val="24"/>
          <w:shd w:val="clear" w:color="auto" w:fill="FFFFFF"/>
        </w:rPr>
        <w:t>rrectness of a</w:t>
      </w:r>
      <w:r w:rsidR="001E4FDB" w:rsidRPr="001E4FDB">
        <w:rPr>
          <w:rFonts w:ascii="Times New Roman" w:hAnsi="Times New Roman" w:cs="Times New Roman"/>
          <w:sz w:val="24"/>
          <w:szCs w:val="24"/>
          <w:shd w:val="clear" w:color="auto" w:fill="FFFFFF"/>
        </w:rPr>
        <w:t xml:space="preserve"> lower court</w:t>
      </w:r>
      <w:r w:rsidR="00360A66">
        <w:rPr>
          <w:rFonts w:ascii="Times New Roman" w:hAnsi="Times New Roman" w:cs="Times New Roman"/>
          <w:sz w:val="24"/>
          <w:szCs w:val="24"/>
          <w:shd w:val="clear" w:color="auto" w:fill="FFFFFF"/>
        </w:rPr>
        <w:t>’s decision</w:t>
      </w:r>
      <w:r w:rsidR="00F91536">
        <w:rPr>
          <w:rFonts w:ascii="Times New Roman" w:hAnsi="Times New Roman" w:cs="Times New Roman"/>
          <w:sz w:val="24"/>
          <w:szCs w:val="24"/>
          <w:shd w:val="clear" w:color="auto" w:fill="FFFFFF"/>
        </w:rPr>
        <w:t xml:space="preserve">, but wish to </w:t>
      </w:r>
      <w:r w:rsidR="001E4FDB" w:rsidRPr="001E4FDB">
        <w:rPr>
          <w:rFonts w:ascii="Times New Roman" w:hAnsi="Times New Roman" w:cs="Times New Roman"/>
          <w:sz w:val="24"/>
          <w:szCs w:val="24"/>
          <w:shd w:val="clear" w:color="auto" w:fill="FFFFFF"/>
        </w:rPr>
        <w:t>buy time</w:t>
      </w:r>
      <w:r w:rsidR="00F91536">
        <w:rPr>
          <w:rFonts w:ascii="Times New Roman" w:hAnsi="Times New Roman" w:cs="Times New Roman"/>
          <w:sz w:val="24"/>
          <w:szCs w:val="24"/>
          <w:shd w:val="clear" w:color="auto" w:fill="FFFFFF"/>
        </w:rPr>
        <w:t xml:space="preserve"> or harass the successful party</w:t>
      </w:r>
      <w:r w:rsidR="001E4FDB" w:rsidRPr="001E4FDB">
        <w:rPr>
          <w:rFonts w:ascii="Times New Roman" w:hAnsi="Times New Roman" w:cs="Times New Roman"/>
          <w:sz w:val="24"/>
          <w:szCs w:val="24"/>
          <w:shd w:val="clear" w:color="auto" w:fill="FFFFFF"/>
        </w:rPr>
        <w:t>.</w:t>
      </w:r>
      <w:r w:rsidR="006C265A">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Quite a number of cases in this jurisdiction have dealt with </w:t>
      </w:r>
      <w:r w:rsidR="00143E10">
        <w:rPr>
          <w:rFonts w:ascii="Times New Roman" w:hAnsi="Times New Roman" w:cs="Times New Roman"/>
          <w:sz w:val="24"/>
          <w:szCs w:val="24"/>
        </w:rPr>
        <w:t xml:space="preserve">what is required when one seeks to execute </w:t>
      </w:r>
      <w:r w:rsidR="00333D95">
        <w:rPr>
          <w:rFonts w:ascii="Times New Roman" w:hAnsi="Times New Roman" w:cs="Times New Roman"/>
          <w:sz w:val="24"/>
          <w:szCs w:val="24"/>
        </w:rPr>
        <w:t>in spi</w:t>
      </w:r>
      <w:r w:rsidR="00BB456B">
        <w:rPr>
          <w:rFonts w:ascii="Times New Roman" w:hAnsi="Times New Roman" w:cs="Times New Roman"/>
          <w:sz w:val="24"/>
          <w:szCs w:val="24"/>
        </w:rPr>
        <w:t xml:space="preserve">te of the pendency of an appeal, and one </w:t>
      </w:r>
      <w:r w:rsidR="00BC4DD8">
        <w:rPr>
          <w:rFonts w:ascii="Times New Roman" w:hAnsi="Times New Roman" w:cs="Times New Roman"/>
          <w:sz w:val="24"/>
          <w:szCs w:val="24"/>
        </w:rPr>
        <w:t xml:space="preserve">more </w:t>
      </w:r>
      <w:r w:rsidR="00710CB8">
        <w:rPr>
          <w:rFonts w:ascii="Times New Roman" w:hAnsi="Times New Roman" w:cs="Times New Roman"/>
          <w:sz w:val="24"/>
          <w:szCs w:val="24"/>
        </w:rPr>
        <w:t>example</w:t>
      </w:r>
      <w:r w:rsidR="00BB456B">
        <w:rPr>
          <w:rFonts w:ascii="Times New Roman" w:hAnsi="Times New Roman" w:cs="Times New Roman"/>
          <w:sz w:val="24"/>
          <w:szCs w:val="24"/>
        </w:rPr>
        <w:t xml:space="preserve"> will suffice to make the point. I</w:t>
      </w:r>
      <w:r w:rsidR="00333D95" w:rsidRPr="00333D95">
        <w:rPr>
          <w:rFonts w:ascii="Times New Roman" w:hAnsi="Times New Roman" w:cs="Times New Roman"/>
          <w:sz w:val="24"/>
          <w:szCs w:val="24"/>
        </w:rPr>
        <w:t xml:space="preserve">n the Supreme Court case of </w:t>
      </w:r>
      <w:r w:rsidR="00333D95" w:rsidRPr="00333D95">
        <w:rPr>
          <w:rFonts w:ascii="Times New Roman" w:hAnsi="Times New Roman" w:cs="Times New Roman"/>
          <w:i/>
          <w:sz w:val="24"/>
          <w:szCs w:val="24"/>
        </w:rPr>
        <w:t>Netone Cellula</w:t>
      </w:r>
      <w:r w:rsidR="002877E4">
        <w:rPr>
          <w:rFonts w:ascii="Times New Roman" w:hAnsi="Times New Roman" w:cs="Times New Roman"/>
          <w:i/>
          <w:sz w:val="24"/>
          <w:szCs w:val="24"/>
        </w:rPr>
        <w:t xml:space="preserve">r (Pvt) Ltd </w:t>
      </w:r>
      <w:r w:rsidR="002877E4" w:rsidRPr="0007025C">
        <w:rPr>
          <w:rFonts w:ascii="Times New Roman" w:hAnsi="Times New Roman" w:cs="Times New Roman"/>
          <w:iCs/>
          <w:sz w:val="24"/>
          <w:szCs w:val="24"/>
        </w:rPr>
        <w:t>v</w:t>
      </w:r>
      <w:r w:rsidR="002877E4">
        <w:rPr>
          <w:rFonts w:ascii="Times New Roman" w:hAnsi="Times New Roman" w:cs="Times New Roman"/>
          <w:i/>
          <w:sz w:val="24"/>
          <w:szCs w:val="24"/>
        </w:rPr>
        <w:t xml:space="preserve"> Netone Employees and</w:t>
      </w:r>
      <w:r w:rsidR="00333D95" w:rsidRPr="00333D95">
        <w:rPr>
          <w:rFonts w:ascii="Times New Roman" w:hAnsi="Times New Roman" w:cs="Times New Roman"/>
          <w:i/>
          <w:sz w:val="24"/>
          <w:szCs w:val="24"/>
        </w:rPr>
        <w:t xml:space="preserve"> Anor </w:t>
      </w:r>
      <w:r w:rsidR="00333D95" w:rsidRPr="00333D95">
        <w:rPr>
          <w:rFonts w:ascii="Times New Roman" w:hAnsi="Times New Roman" w:cs="Times New Roman"/>
          <w:sz w:val="24"/>
          <w:szCs w:val="24"/>
        </w:rPr>
        <w:t xml:space="preserve">2005 (1) ZLR 275 </w:t>
      </w:r>
      <w:r w:rsidR="00E209DC">
        <w:rPr>
          <w:rFonts w:ascii="Times New Roman" w:hAnsi="Times New Roman" w:cs="Times New Roman"/>
          <w:sz w:val="24"/>
          <w:szCs w:val="24"/>
        </w:rPr>
        <w:t>(</w:t>
      </w:r>
      <w:r w:rsidR="00710CB8">
        <w:rPr>
          <w:rFonts w:ascii="Times New Roman" w:hAnsi="Times New Roman" w:cs="Times New Roman"/>
          <w:sz w:val="24"/>
          <w:szCs w:val="24"/>
        </w:rPr>
        <w:t>SC</w:t>
      </w:r>
      <w:r w:rsidR="00E209DC">
        <w:rPr>
          <w:rFonts w:ascii="Times New Roman" w:hAnsi="Times New Roman" w:cs="Times New Roman"/>
          <w:sz w:val="24"/>
          <w:szCs w:val="24"/>
        </w:rPr>
        <w:t>)</w:t>
      </w:r>
      <w:r w:rsidR="00710CB8">
        <w:rPr>
          <w:rFonts w:ascii="Times New Roman" w:hAnsi="Times New Roman" w:cs="Times New Roman"/>
          <w:sz w:val="24"/>
          <w:szCs w:val="24"/>
        </w:rPr>
        <w:t xml:space="preserve"> at </w:t>
      </w:r>
      <w:r w:rsidR="00A0748F">
        <w:rPr>
          <w:rFonts w:ascii="Times New Roman" w:hAnsi="Times New Roman" w:cs="Times New Roman"/>
          <w:sz w:val="24"/>
          <w:szCs w:val="24"/>
        </w:rPr>
        <w:t>281,</w:t>
      </w:r>
      <w:r w:rsidR="00333D95" w:rsidRPr="00333D95">
        <w:rPr>
          <w:rFonts w:ascii="Times New Roman" w:hAnsi="Times New Roman" w:cs="Times New Roman"/>
          <w:sz w:val="24"/>
          <w:szCs w:val="24"/>
        </w:rPr>
        <w:t xml:space="preserve"> the fact</w:t>
      </w:r>
      <w:r w:rsidR="00A0748F">
        <w:rPr>
          <w:rFonts w:ascii="Times New Roman" w:hAnsi="Times New Roman" w:cs="Times New Roman"/>
          <w:sz w:val="24"/>
          <w:szCs w:val="24"/>
        </w:rPr>
        <w:t>ors which a court should consider were set out</w:t>
      </w:r>
      <w:r w:rsidR="00333D95" w:rsidRPr="00333D95">
        <w:rPr>
          <w:rFonts w:ascii="Times New Roman" w:hAnsi="Times New Roman" w:cs="Times New Roman"/>
          <w:sz w:val="24"/>
          <w:szCs w:val="24"/>
        </w:rPr>
        <w:t xml:space="preserve"> as follows:</w:t>
      </w:r>
    </w:p>
    <w:p w14:paraId="4BB3C906" w14:textId="77777777" w:rsidR="003A3C34" w:rsidRPr="003A3C34" w:rsidRDefault="003A3C34" w:rsidP="00333D95">
      <w:pPr>
        <w:spacing w:after="0" w:line="360" w:lineRule="auto"/>
        <w:jc w:val="both"/>
        <w:rPr>
          <w:rFonts w:ascii="Times New Roman" w:hAnsi="Times New Roman" w:cs="Times New Roman"/>
          <w:sz w:val="10"/>
          <w:szCs w:val="10"/>
        </w:rPr>
      </w:pPr>
    </w:p>
    <w:p w14:paraId="4B33C0F9" w14:textId="77777777" w:rsidR="00333D95" w:rsidRDefault="00BF14D2" w:rsidP="003160D9">
      <w:pPr>
        <w:pStyle w:val="ListParagraph"/>
        <w:numPr>
          <w:ilvl w:val="0"/>
          <w:numId w:val="7"/>
        </w:numPr>
        <w:spacing w:after="0" w:line="360" w:lineRule="auto"/>
        <w:ind w:left="1077" w:hanging="357"/>
        <w:jc w:val="both"/>
        <w:rPr>
          <w:rFonts w:ascii="Times New Roman" w:hAnsi="Times New Roman" w:cs="Times New Roman"/>
          <w:sz w:val="24"/>
          <w:szCs w:val="24"/>
        </w:rPr>
      </w:pPr>
      <w:r w:rsidRPr="00BF14D2">
        <w:rPr>
          <w:rFonts w:ascii="Times New Roman" w:hAnsi="Times New Roman" w:cs="Times New Roman"/>
          <w:sz w:val="24"/>
          <w:szCs w:val="24"/>
        </w:rPr>
        <w:t>T</w:t>
      </w:r>
      <w:r w:rsidR="00333D95" w:rsidRPr="00BF14D2">
        <w:rPr>
          <w:rFonts w:ascii="Times New Roman" w:hAnsi="Times New Roman" w:cs="Times New Roman"/>
          <w:sz w:val="24"/>
          <w:szCs w:val="24"/>
        </w:rPr>
        <w:t>he potentiality of irreparable harm or prejudice being sustained by the appellant on appeal (respondent in the application) if leav</w:t>
      </w:r>
      <w:r w:rsidRPr="00BF14D2">
        <w:rPr>
          <w:rFonts w:ascii="Times New Roman" w:hAnsi="Times New Roman" w:cs="Times New Roman"/>
          <w:sz w:val="24"/>
          <w:szCs w:val="24"/>
        </w:rPr>
        <w:t>e to execute were to be granted</w:t>
      </w:r>
      <w:r w:rsidR="006B4A93">
        <w:rPr>
          <w:rFonts w:ascii="Times New Roman" w:hAnsi="Times New Roman" w:cs="Times New Roman"/>
          <w:sz w:val="24"/>
          <w:szCs w:val="24"/>
        </w:rPr>
        <w:t>.</w:t>
      </w:r>
    </w:p>
    <w:p w14:paraId="1B7EE979" w14:textId="77777777" w:rsidR="006B2391" w:rsidRPr="009C286A" w:rsidRDefault="006B2391" w:rsidP="006B2391">
      <w:pPr>
        <w:pStyle w:val="ListParagraph"/>
        <w:spacing w:after="0" w:line="240" w:lineRule="auto"/>
        <w:ind w:left="1080"/>
        <w:jc w:val="both"/>
        <w:rPr>
          <w:rFonts w:ascii="Times New Roman" w:hAnsi="Times New Roman" w:cs="Times New Roman"/>
          <w:sz w:val="18"/>
          <w:szCs w:val="18"/>
        </w:rPr>
      </w:pPr>
    </w:p>
    <w:p w14:paraId="6ECF98B4" w14:textId="77777777" w:rsidR="00333D95" w:rsidRDefault="006B4A93" w:rsidP="000B0602">
      <w:pPr>
        <w:pStyle w:val="ListParagraph"/>
        <w:numPr>
          <w:ilvl w:val="0"/>
          <w:numId w:val="7"/>
        </w:numPr>
        <w:spacing w:after="0"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T</w:t>
      </w:r>
      <w:r w:rsidR="00333D95" w:rsidRPr="006B4A93">
        <w:rPr>
          <w:rFonts w:ascii="Times New Roman" w:hAnsi="Times New Roman" w:cs="Times New Roman"/>
          <w:sz w:val="24"/>
          <w:szCs w:val="24"/>
        </w:rPr>
        <w:t>he potentiality of irreparable harm or prejudice being sustained by the respondent on appeal (applicant in the application) if leav</w:t>
      </w:r>
      <w:r>
        <w:rPr>
          <w:rFonts w:ascii="Times New Roman" w:hAnsi="Times New Roman" w:cs="Times New Roman"/>
          <w:sz w:val="24"/>
          <w:szCs w:val="24"/>
        </w:rPr>
        <w:t>e to execute were to be refused.</w:t>
      </w:r>
    </w:p>
    <w:p w14:paraId="2D2211C0" w14:textId="77777777" w:rsidR="006B2391" w:rsidRPr="009C286A" w:rsidRDefault="006B2391" w:rsidP="006B2391">
      <w:pPr>
        <w:spacing w:after="0" w:line="240" w:lineRule="auto"/>
        <w:jc w:val="both"/>
        <w:rPr>
          <w:rFonts w:ascii="Times New Roman" w:hAnsi="Times New Roman" w:cs="Times New Roman"/>
          <w:sz w:val="18"/>
          <w:szCs w:val="18"/>
        </w:rPr>
      </w:pPr>
    </w:p>
    <w:p w14:paraId="0F0FBD02" w14:textId="77777777" w:rsidR="00333D95" w:rsidRDefault="006B4A93" w:rsidP="000B0602">
      <w:pPr>
        <w:pStyle w:val="ListParagraph"/>
        <w:numPr>
          <w:ilvl w:val="0"/>
          <w:numId w:val="7"/>
        </w:numPr>
        <w:spacing w:after="0"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lastRenderedPageBreak/>
        <w:t>T</w:t>
      </w:r>
      <w:r w:rsidR="00333D95" w:rsidRPr="006B4A93">
        <w:rPr>
          <w:rFonts w:ascii="Times New Roman" w:hAnsi="Times New Roman" w:cs="Times New Roman"/>
          <w:sz w:val="24"/>
          <w:szCs w:val="24"/>
        </w:rPr>
        <w:t xml:space="preserve">he prospects of success on appeal, including more particularly the question as to whether the appeal is frivolous or vexatious or has been noted not with the </w:t>
      </w:r>
      <w:r w:rsidR="00333D95" w:rsidRPr="006B4A93">
        <w:rPr>
          <w:rFonts w:ascii="Times New Roman" w:hAnsi="Times New Roman" w:cs="Times New Roman"/>
          <w:i/>
          <w:sz w:val="24"/>
          <w:szCs w:val="24"/>
        </w:rPr>
        <w:t>bona fide</w:t>
      </w:r>
      <w:r w:rsidR="00333D95" w:rsidRPr="006B4A93">
        <w:rPr>
          <w:rFonts w:ascii="Times New Roman" w:hAnsi="Times New Roman" w:cs="Times New Roman"/>
          <w:sz w:val="24"/>
          <w:szCs w:val="24"/>
        </w:rPr>
        <w:t xml:space="preserve"> intention of seeking to reverse the judgment but for some indirect purpose, e.g. to gain time to harass the other pa</w:t>
      </w:r>
      <w:r w:rsidR="00D10072">
        <w:rPr>
          <w:rFonts w:ascii="Times New Roman" w:hAnsi="Times New Roman" w:cs="Times New Roman"/>
          <w:sz w:val="24"/>
          <w:szCs w:val="24"/>
        </w:rPr>
        <w:t>rty.</w:t>
      </w:r>
    </w:p>
    <w:p w14:paraId="69D2A96D" w14:textId="77777777" w:rsidR="00D10072" w:rsidRPr="009C286A" w:rsidRDefault="00D10072" w:rsidP="00D10072">
      <w:pPr>
        <w:spacing w:after="0" w:line="240" w:lineRule="auto"/>
        <w:jc w:val="both"/>
        <w:rPr>
          <w:rFonts w:ascii="Times New Roman" w:hAnsi="Times New Roman" w:cs="Times New Roman"/>
          <w:sz w:val="18"/>
          <w:szCs w:val="18"/>
        </w:rPr>
      </w:pPr>
    </w:p>
    <w:p w14:paraId="7FC6085F" w14:textId="4896468E" w:rsidR="00DD7892" w:rsidRPr="00D14F75" w:rsidRDefault="006B4A93" w:rsidP="009539A4">
      <w:pPr>
        <w:pStyle w:val="ListParagraph"/>
        <w:numPr>
          <w:ilvl w:val="0"/>
          <w:numId w:val="7"/>
        </w:numPr>
        <w:spacing w:after="0" w:line="360" w:lineRule="auto"/>
        <w:ind w:left="1077" w:hanging="357"/>
        <w:jc w:val="both"/>
        <w:rPr>
          <w:rFonts w:ascii="Times New Roman" w:hAnsi="Times New Roman" w:cs="Times New Roman"/>
          <w:sz w:val="24"/>
          <w:szCs w:val="24"/>
        </w:rPr>
      </w:pPr>
      <w:r>
        <w:rPr>
          <w:rFonts w:ascii="Times New Roman" w:hAnsi="Times New Roman" w:cs="Times New Roman"/>
          <w:sz w:val="24"/>
          <w:szCs w:val="24"/>
        </w:rPr>
        <w:t>W</w:t>
      </w:r>
      <w:r w:rsidR="00333D95" w:rsidRPr="006B4A93">
        <w:rPr>
          <w:rFonts w:ascii="Times New Roman" w:hAnsi="Times New Roman" w:cs="Times New Roman"/>
          <w:sz w:val="24"/>
          <w:szCs w:val="24"/>
        </w:rPr>
        <w:t>here there is the potentiality of irreparable harm or prejudice to both appellant and respondent the balance of hardship or convenience, as the case may be.</w:t>
      </w:r>
    </w:p>
    <w:p w14:paraId="7BC6E454" w14:textId="035A5536" w:rsidR="00763F60" w:rsidRPr="004501FF" w:rsidRDefault="001345BD" w:rsidP="00763F60">
      <w:pPr>
        <w:spacing w:after="0" w:line="360" w:lineRule="auto"/>
        <w:jc w:val="both"/>
        <w:rPr>
          <w:rFonts w:ascii="Times New Roman" w:hAnsi="Times New Roman" w:cs="Times New Roman"/>
          <w:sz w:val="24"/>
          <w:szCs w:val="24"/>
        </w:rPr>
      </w:pPr>
      <w:r w:rsidRPr="001345BD">
        <w:rPr>
          <w:rFonts w:ascii="Times New Roman" w:hAnsi="Times New Roman" w:cs="Times New Roman"/>
          <w:sz w:val="24"/>
          <w:szCs w:val="24"/>
        </w:rPr>
        <w:t xml:space="preserve">See also </w:t>
      </w:r>
      <w:r w:rsidRPr="001345BD">
        <w:rPr>
          <w:rFonts w:ascii="Times New Roman" w:hAnsi="Times New Roman" w:cs="Times New Roman"/>
          <w:i/>
          <w:sz w:val="24"/>
          <w:szCs w:val="24"/>
        </w:rPr>
        <w:t>Nzara v Tsanyau and Ors</w:t>
      </w:r>
      <w:r>
        <w:rPr>
          <w:rFonts w:ascii="Times New Roman" w:hAnsi="Times New Roman" w:cs="Times New Roman"/>
          <w:sz w:val="24"/>
          <w:szCs w:val="24"/>
        </w:rPr>
        <w:t xml:space="preserve"> HH 303-14</w:t>
      </w:r>
    </w:p>
    <w:p w14:paraId="626B589F" w14:textId="6EE5DCF3" w:rsidR="00517A6F" w:rsidRPr="004501FF" w:rsidRDefault="00454377" w:rsidP="004501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C64EE4">
        <w:rPr>
          <w:rFonts w:ascii="Times New Roman" w:hAnsi="Times New Roman" w:cs="Times New Roman"/>
          <w:sz w:val="24"/>
          <w:szCs w:val="24"/>
        </w:rPr>
        <w:t>rom the guidelines in the case</w:t>
      </w:r>
      <w:r w:rsidR="009A4EC1">
        <w:rPr>
          <w:rFonts w:ascii="Times New Roman" w:hAnsi="Times New Roman" w:cs="Times New Roman"/>
          <w:sz w:val="24"/>
          <w:szCs w:val="24"/>
        </w:rPr>
        <w:t xml:space="preserve"> </w:t>
      </w:r>
      <w:r w:rsidR="00C64EE4">
        <w:rPr>
          <w:rFonts w:ascii="Times New Roman" w:hAnsi="Times New Roman" w:cs="Times New Roman"/>
          <w:sz w:val="24"/>
          <w:szCs w:val="24"/>
        </w:rPr>
        <w:t>law</w:t>
      </w:r>
      <w:r>
        <w:rPr>
          <w:rFonts w:ascii="Times New Roman" w:hAnsi="Times New Roman" w:cs="Times New Roman"/>
          <w:sz w:val="24"/>
          <w:szCs w:val="24"/>
        </w:rPr>
        <w:t>, it is evident</w:t>
      </w:r>
      <w:r w:rsidR="009E0FBD">
        <w:rPr>
          <w:rFonts w:ascii="Times New Roman" w:hAnsi="Times New Roman" w:cs="Times New Roman"/>
          <w:sz w:val="24"/>
          <w:szCs w:val="24"/>
        </w:rPr>
        <w:t xml:space="preserve"> that the overriding principle is what is just and equitable in th</w:t>
      </w:r>
      <w:r w:rsidR="001B7C3E">
        <w:rPr>
          <w:rFonts w:ascii="Times New Roman" w:hAnsi="Times New Roman" w:cs="Times New Roman"/>
          <w:sz w:val="24"/>
          <w:szCs w:val="24"/>
        </w:rPr>
        <w:t xml:space="preserve">e circumstances taking </w:t>
      </w:r>
      <w:bookmarkStart w:id="0" w:name="_GoBack"/>
      <w:bookmarkEnd w:id="0"/>
      <w:r w:rsidR="001B7C3E">
        <w:rPr>
          <w:rFonts w:ascii="Times New Roman" w:hAnsi="Times New Roman" w:cs="Times New Roman"/>
          <w:sz w:val="24"/>
          <w:szCs w:val="24"/>
        </w:rPr>
        <w:t xml:space="preserve">into account </w:t>
      </w:r>
      <w:r w:rsidR="009E0FBD">
        <w:rPr>
          <w:rFonts w:ascii="Times New Roman" w:hAnsi="Times New Roman" w:cs="Times New Roman"/>
          <w:sz w:val="24"/>
          <w:szCs w:val="24"/>
        </w:rPr>
        <w:t>the plight of both parties</w:t>
      </w:r>
      <w:r w:rsidR="001422CC">
        <w:rPr>
          <w:rFonts w:ascii="Times New Roman" w:hAnsi="Times New Roman" w:cs="Times New Roman"/>
          <w:sz w:val="24"/>
          <w:szCs w:val="24"/>
        </w:rPr>
        <w:t>. (See</w:t>
      </w:r>
      <w:r w:rsidR="00C64EE4" w:rsidRPr="00C64EE4">
        <w:rPr>
          <w:rFonts w:ascii="Times New Roman" w:hAnsi="Times New Roman" w:cs="Times New Roman"/>
          <w:i/>
          <w:sz w:val="24"/>
          <w:szCs w:val="24"/>
        </w:rPr>
        <w:t xml:space="preserve"> </w:t>
      </w:r>
      <w:r w:rsidR="00C64EE4" w:rsidRPr="0030051B">
        <w:rPr>
          <w:rFonts w:ascii="Times New Roman" w:hAnsi="Times New Roman" w:cs="Times New Roman"/>
          <w:i/>
          <w:sz w:val="24"/>
          <w:szCs w:val="24"/>
        </w:rPr>
        <w:t xml:space="preserve">Whata </w:t>
      </w:r>
      <w:r w:rsidR="00C64EE4" w:rsidRPr="0007025C">
        <w:rPr>
          <w:rFonts w:ascii="Times New Roman" w:hAnsi="Times New Roman" w:cs="Times New Roman"/>
          <w:iCs/>
          <w:sz w:val="24"/>
          <w:szCs w:val="24"/>
        </w:rPr>
        <w:t>v</w:t>
      </w:r>
      <w:r w:rsidR="00C64EE4" w:rsidRPr="0030051B">
        <w:rPr>
          <w:rFonts w:ascii="Times New Roman" w:hAnsi="Times New Roman" w:cs="Times New Roman"/>
          <w:i/>
          <w:sz w:val="24"/>
          <w:szCs w:val="24"/>
        </w:rPr>
        <w:t xml:space="preserve"> Whata </w:t>
      </w:r>
      <w:r w:rsidR="006B411D">
        <w:rPr>
          <w:rFonts w:ascii="Times New Roman" w:hAnsi="Times New Roman" w:cs="Times New Roman"/>
          <w:sz w:val="24"/>
          <w:szCs w:val="24"/>
        </w:rPr>
        <w:t>1994 (2) ZLR 277 (S) at</w:t>
      </w:r>
      <w:r w:rsidR="001422CC">
        <w:rPr>
          <w:rFonts w:ascii="Times New Roman" w:hAnsi="Times New Roman" w:cs="Times New Roman"/>
          <w:sz w:val="24"/>
          <w:szCs w:val="24"/>
        </w:rPr>
        <w:t xml:space="preserve"> 281</w:t>
      </w:r>
      <w:r w:rsidR="00C64EE4" w:rsidRPr="006B411D">
        <w:rPr>
          <w:rFonts w:ascii="Times New Roman" w:hAnsi="Times New Roman" w:cs="Times New Roman"/>
          <w:sz w:val="24"/>
          <w:szCs w:val="24"/>
        </w:rPr>
        <w:t>B</w:t>
      </w:r>
      <w:r w:rsidR="001422CC">
        <w:rPr>
          <w:rFonts w:ascii="Times New Roman" w:hAnsi="Times New Roman" w:cs="Times New Roman"/>
          <w:sz w:val="24"/>
          <w:szCs w:val="24"/>
        </w:rPr>
        <w:t>).</w:t>
      </w:r>
      <w:r w:rsidR="006B411D">
        <w:rPr>
          <w:rFonts w:ascii="Times New Roman" w:hAnsi="Times New Roman" w:cs="Times New Roman"/>
          <w:i/>
          <w:sz w:val="24"/>
          <w:szCs w:val="24"/>
        </w:rPr>
        <w:t xml:space="preserve"> </w:t>
      </w:r>
      <w:r w:rsidR="00073D7C">
        <w:rPr>
          <w:rFonts w:ascii="Times New Roman" w:hAnsi="Times New Roman" w:cs="Times New Roman"/>
          <w:sz w:val="24"/>
          <w:szCs w:val="24"/>
        </w:rPr>
        <w:t>With the</w:t>
      </w:r>
      <w:r w:rsidR="00763F60">
        <w:rPr>
          <w:rFonts w:ascii="Times New Roman" w:hAnsi="Times New Roman" w:cs="Times New Roman"/>
          <w:sz w:val="24"/>
          <w:szCs w:val="24"/>
        </w:rPr>
        <w:t xml:space="preserve"> position of the law in mind</w:t>
      </w:r>
      <w:r w:rsidR="00517A6F">
        <w:rPr>
          <w:rFonts w:ascii="Times New Roman" w:hAnsi="Times New Roman" w:cs="Times New Roman"/>
          <w:sz w:val="24"/>
          <w:szCs w:val="24"/>
        </w:rPr>
        <w:t>, I will proceed to consider</w:t>
      </w:r>
      <w:r w:rsidR="000572EB">
        <w:rPr>
          <w:rFonts w:ascii="Times New Roman" w:hAnsi="Times New Roman" w:cs="Times New Roman"/>
          <w:sz w:val="24"/>
          <w:szCs w:val="24"/>
        </w:rPr>
        <w:t xml:space="preserve"> and evaluate</w:t>
      </w:r>
      <w:r w:rsidR="00517A6F">
        <w:rPr>
          <w:rFonts w:ascii="Times New Roman" w:hAnsi="Times New Roman" w:cs="Times New Roman"/>
          <w:sz w:val="24"/>
          <w:szCs w:val="24"/>
        </w:rPr>
        <w:t xml:space="preserve"> the </w:t>
      </w:r>
      <w:r w:rsidR="00AF036C">
        <w:rPr>
          <w:rFonts w:ascii="Times New Roman" w:hAnsi="Times New Roman" w:cs="Times New Roman"/>
          <w:sz w:val="24"/>
          <w:szCs w:val="24"/>
        </w:rPr>
        <w:t>competing arguments of the parties.</w:t>
      </w:r>
    </w:p>
    <w:p w14:paraId="3C3C2D72" w14:textId="77777777" w:rsidR="004501FF" w:rsidRDefault="004501FF" w:rsidP="008F2EDD">
      <w:pPr>
        <w:spacing w:after="0" w:line="240" w:lineRule="auto"/>
        <w:ind w:firstLine="720"/>
        <w:jc w:val="both"/>
        <w:rPr>
          <w:rFonts w:ascii="Times New Roman" w:hAnsi="Times New Roman" w:cs="Times New Roman"/>
          <w:b/>
          <w:sz w:val="24"/>
          <w:szCs w:val="24"/>
        </w:rPr>
      </w:pPr>
    </w:p>
    <w:p w14:paraId="4B33BB68" w14:textId="10919635" w:rsidR="00675509" w:rsidRPr="00675509" w:rsidRDefault="00675509" w:rsidP="0007025C">
      <w:pPr>
        <w:spacing w:after="0" w:line="360" w:lineRule="auto"/>
        <w:ind w:firstLine="720"/>
        <w:jc w:val="both"/>
        <w:rPr>
          <w:rFonts w:ascii="Times New Roman" w:hAnsi="Times New Roman" w:cs="Times New Roman"/>
          <w:b/>
          <w:sz w:val="24"/>
          <w:szCs w:val="24"/>
        </w:rPr>
      </w:pPr>
      <w:r w:rsidRPr="00675509">
        <w:rPr>
          <w:rFonts w:ascii="Times New Roman" w:hAnsi="Times New Roman" w:cs="Times New Roman"/>
          <w:b/>
          <w:sz w:val="24"/>
          <w:szCs w:val="24"/>
        </w:rPr>
        <w:t>The applicant’s submissions</w:t>
      </w:r>
    </w:p>
    <w:p w14:paraId="1AA950FC" w14:textId="3BCC4E5F" w:rsidR="00493CDB" w:rsidRDefault="00406188" w:rsidP="009D69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applicant’s submission that </w:t>
      </w:r>
      <w:r w:rsidR="00977D9D">
        <w:rPr>
          <w:rFonts w:ascii="Times New Roman" w:hAnsi="Times New Roman" w:cs="Times New Roman"/>
          <w:sz w:val="24"/>
          <w:szCs w:val="24"/>
        </w:rPr>
        <w:t>it</w:t>
      </w:r>
      <w:r w:rsidR="00846AFB">
        <w:rPr>
          <w:rFonts w:ascii="Times New Roman" w:hAnsi="Times New Roman" w:cs="Times New Roman"/>
          <w:sz w:val="24"/>
          <w:szCs w:val="24"/>
        </w:rPr>
        <w:t>s business would</w:t>
      </w:r>
      <w:r w:rsidR="001613BB">
        <w:rPr>
          <w:rFonts w:ascii="Times New Roman" w:hAnsi="Times New Roman" w:cs="Times New Roman"/>
          <w:sz w:val="24"/>
          <w:szCs w:val="24"/>
        </w:rPr>
        <w:t xml:space="preserve"> suffer</w:t>
      </w:r>
      <w:r>
        <w:rPr>
          <w:rFonts w:ascii="Times New Roman" w:hAnsi="Times New Roman" w:cs="Times New Roman"/>
          <w:sz w:val="24"/>
          <w:szCs w:val="24"/>
        </w:rPr>
        <w:t xml:space="preserve"> irreparable harm if leave to </w:t>
      </w:r>
      <w:r w:rsidR="009627B1">
        <w:rPr>
          <w:rFonts w:ascii="Times New Roman" w:hAnsi="Times New Roman" w:cs="Times New Roman"/>
          <w:sz w:val="24"/>
          <w:szCs w:val="24"/>
        </w:rPr>
        <w:t>execute is not granted,</w:t>
      </w:r>
      <w:r w:rsidR="00B519F8">
        <w:rPr>
          <w:rFonts w:ascii="Times New Roman" w:hAnsi="Times New Roman" w:cs="Times New Roman"/>
          <w:sz w:val="24"/>
          <w:szCs w:val="24"/>
        </w:rPr>
        <w:t xml:space="preserve"> since</w:t>
      </w:r>
      <w:r>
        <w:rPr>
          <w:rFonts w:ascii="Times New Roman" w:hAnsi="Times New Roman" w:cs="Times New Roman"/>
          <w:sz w:val="24"/>
          <w:szCs w:val="24"/>
        </w:rPr>
        <w:t xml:space="preserve"> the continued retenti</w:t>
      </w:r>
      <w:r w:rsidR="00B519F8">
        <w:rPr>
          <w:rFonts w:ascii="Times New Roman" w:hAnsi="Times New Roman" w:cs="Times New Roman"/>
          <w:sz w:val="24"/>
          <w:szCs w:val="24"/>
        </w:rPr>
        <w:t>on of the motor vehicles has hampered its abil</w:t>
      </w:r>
      <w:r w:rsidR="00D1486A">
        <w:rPr>
          <w:rFonts w:ascii="Times New Roman" w:hAnsi="Times New Roman" w:cs="Times New Roman"/>
          <w:sz w:val="24"/>
          <w:szCs w:val="24"/>
        </w:rPr>
        <w:t>ity to earn income from haulage</w:t>
      </w:r>
      <w:r w:rsidR="00B519F8">
        <w:rPr>
          <w:rFonts w:ascii="Times New Roman" w:hAnsi="Times New Roman" w:cs="Times New Roman"/>
          <w:sz w:val="24"/>
          <w:szCs w:val="24"/>
        </w:rPr>
        <w:t xml:space="preserve"> operations</w:t>
      </w:r>
      <w:r w:rsidR="00D1486A">
        <w:rPr>
          <w:rFonts w:ascii="Times New Roman" w:hAnsi="Times New Roman" w:cs="Times New Roman"/>
          <w:sz w:val="24"/>
          <w:szCs w:val="24"/>
        </w:rPr>
        <w:t xml:space="preserve">. </w:t>
      </w:r>
      <w:r w:rsidR="00C1197D">
        <w:rPr>
          <w:rFonts w:ascii="Times New Roman" w:hAnsi="Times New Roman" w:cs="Times New Roman"/>
          <w:sz w:val="24"/>
          <w:szCs w:val="24"/>
        </w:rPr>
        <w:t>O</w:t>
      </w:r>
      <w:r w:rsidR="00C1776C">
        <w:rPr>
          <w:rFonts w:ascii="Times New Roman" w:hAnsi="Times New Roman" w:cs="Times New Roman"/>
          <w:sz w:val="24"/>
          <w:szCs w:val="24"/>
        </w:rPr>
        <w:t xml:space="preserve">n the contrary, the applicant contends that no harm would accrue to the respondent </w:t>
      </w:r>
      <w:r w:rsidR="00C1197D">
        <w:rPr>
          <w:rFonts w:ascii="Times New Roman" w:hAnsi="Times New Roman" w:cs="Times New Roman"/>
          <w:sz w:val="24"/>
          <w:szCs w:val="24"/>
        </w:rPr>
        <w:t>if the trucks</w:t>
      </w:r>
      <w:r w:rsidR="00945A07">
        <w:rPr>
          <w:rFonts w:ascii="Times New Roman" w:hAnsi="Times New Roman" w:cs="Times New Roman"/>
          <w:sz w:val="24"/>
          <w:szCs w:val="24"/>
        </w:rPr>
        <w:t xml:space="preserve"> are returned pending the appeal.</w:t>
      </w:r>
      <w:r w:rsidR="00C1197D">
        <w:rPr>
          <w:rFonts w:ascii="Times New Roman" w:hAnsi="Times New Roman" w:cs="Times New Roman"/>
          <w:sz w:val="24"/>
          <w:szCs w:val="24"/>
        </w:rPr>
        <w:t xml:space="preserve"> </w:t>
      </w:r>
      <w:r>
        <w:rPr>
          <w:rFonts w:ascii="Times New Roman" w:hAnsi="Times New Roman" w:cs="Times New Roman"/>
          <w:sz w:val="24"/>
          <w:szCs w:val="24"/>
        </w:rPr>
        <w:t>Additionally</w:t>
      </w:r>
      <w:r w:rsidR="007A3033">
        <w:rPr>
          <w:rFonts w:ascii="Times New Roman" w:hAnsi="Times New Roman" w:cs="Times New Roman"/>
          <w:sz w:val="24"/>
          <w:szCs w:val="24"/>
        </w:rPr>
        <w:t>, the applicant argues that</w:t>
      </w:r>
      <w:r w:rsidR="00D1486A">
        <w:rPr>
          <w:rFonts w:ascii="Times New Roman" w:hAnsi="Times New Roman" w:cs="Times New Roman"/>
          <w:sz w:val="24"/>
          <w:szCs w:val="24"/>
        </w:rPr>
        <w:t xml:space="preserve"> that</w:t>
      </w:r>
      <w:r>
        <w:rPr>
          <w:rFonts w:ascii="Times New Roman" w:hAnsi="Times New Roman" w:cs="Times New Roman"/>
          <w:sz w:val="24"/>
          <w:szCs w:val="24"/>
        </w:rPr>
        <w:t xml:space="preserve"> the trucks have been exposed to harsh weather </w:t>
      </w:r>
      <w:r w:rsidR="00342EAD">
        <w:rPr>
          <w:rFonts w:ascii="Times New Roman" w:hAnsi="Times New Roman" w:cs="Times New Roman"/>
          <w:sz w:val="24"/>
          <w:szCs w:val="24"/>
        </w:rPr>
        <w:t>conditions for the past two years, resulting in</w:t>
      </w:r>
      <w:r w:rsidR="007A3033">
        <w:rPr>
          <w:rFonts w:ascii="Times New Roman" w:hAnsi="Times New Roman" w:cs="Times New Roman"/>
          <w:sz w:val="24"/>
          <w:szCs w:val="24"/>
        </w:rPr>
        <w:t xml:space="preserve"> depreciation of the </w:t>
      </w:r>
      <w:r>
        <w:rPr>
          <w:rFonts w:ascii="Times New Roman" w:hAnsi="Times New Roman" w:cs="Times New Roman"/>
          <w:sz w:val="24"/>
          <w:szCs w:val="24"/>
        </w:rPr>
        <w:t>ve</w:t>
      </w:r>
      <w:r w:rsidR="00342EAD">
        <w:rPr>
          <w:rFonts w:ascii="Times New Roman" w:hAnsi="Times New Roman" w:cs="Times New Roman"/>
          <w:sz w:val="24"/>
          <w:szCs w:val="24"/>
        </w:rPr>
        <w:t>hicles.</w:t>
      </w:r>
      <w:r w:rsidR="009D6936">
        <w:rPr>
          <w:rFonts w:ascii="Times New Roman" w:hAnsi="Times New Roman" w:cs="Times New Roman"/>
          <w:sz w:val="24"/>
          <w:szCs w:val="24"/>
        </w:rPr>
        <w:t xml:space="preserve"> </w:t>
      </w:r>
      <w:r w:rsidR="00984B25">
        <w:rPr>
          <w:rFonts w:ascii="Times New Roman" w:hAnsi="Times New Roman" w:cs="Times New Roman"/>
          <w:sz w:val="24"/>
          <w:szCs w:val="24"/>
        </w:rPr>
        <w:t>The further argument was</w:t>
      </w:r>
      <w:r>
        <w:rPr>
          <w:rFonts w:ascii="Times New Roman" w:hAnsi="Times New Roman" w:cs="Times New Roman"/>
          <w:sz w:val="24"/>
          <w:szCs w:val="24"/>
        </w:rPr>
        <w:t xml:space="preserve"> tha</w:t>
      </w:r>
      <w:r w:rsidR="002B6A7A">
        <w:rPr>
          <w:rFonts w:ascii="Times New Roman" w:hAnsi="Times New Roman" w:cs="Times New Roman"/>
          <w:sz w:val="24"/>
          <w:szCs w:val="24"/>
        </w:rPr>
        <w:t>t the appeal was not motivated by a</w:t>
      </w:r>
      <w:r>
        <w:rPr>
          <w:rFonts w:ascii="Times New Roman" w:hAnsi="Times New Roman" w:cs="Times New Roman"/>
          <w:sz w:val="24"/>
          <w:szCs w:val="24"/>
        </w:rPr>
        <w:t xml:space="preserve"> </w:t>
      </w:r>
      <w:r w:rsidRPr="002B6A7A">
        <w:rPr>
          <w:rFonts w:ascii="Times New Roman" w:hAnsi="Times New Roman" w:cs="Times New Roman"/>
          <w:i/>
          <w:sz w:val="24"/>
          <w:szCs w:val="24"/>
        </w:rPr>
        <w:t>bona fide</w:t>
      </w:r>
      <w:r w:rsidR="002B6A7A">
        <w:rPr>
          <w:rFonts w:ascii="Times New Roman" w:hAnsi="Times New Roman" w:cs="Times New Roman"/>
          <w:sz w:val="24"/>
          <w:szCs w:val="24"/>
        </w:rPr>
        <w:t xml:space="preserve"> intention to test the correctness of this court’s judgment</w:t>
      </w:r>
      <w:r w:rsidR="00B461AC">
        <w:rPr>
          <w:rFonts w:ascii="Times New Roman" w:hAnsi="Times New Roman" w:cs="Times New Roman"/>
          <w:sz w:val="24"/>
          <w:szCs w:val="24"/>
        </w:rPr>
        <w:t xml:space="preserve"> and, apart from being frivolous and vexat</w:t>
      </w:r>
      <w:r w:rsidR="000D42DF">
        <w:rPr>
          <w:rFonts w:ascii="Times New Roman" w:hAnsi="Times New Roman" w:cs="Times New Roman"/>
          <w:sz w:val="24"/>
          <w:szCs w:val="24"/>
        </w:rPr>
        <w:t>ious and meant to harass the applicant, had no prospects of success.</w:t>
      </w:r>
      <w:r>
        <w:rPr>
          <w:rFonts w:ascii="Times New Roman" w:hAnsi="Times New Roman" w:cs="Times New Roman"/>
          <w:sz w:val="24"/>
          <w:szCs w:val="24"/>
        </w:rPr>
        <w:t xml:space="preserve"> </w:t>
      </w:r>
    </w:p>
    <w:p w14:paraId="1D3CF29E" w14:textId="7473C785" w:rsidR="00B20A41" w:rsidRPr="004501FF" w:rsidRDefault="00E372A5" w:rsidP="004501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406188">
        <w:rPr>
          <w:rFonts w:ascii="Times New Roman" w:hAnsi="Times New Roman" w:cs="Times New Roman"/>
          <w:sz w:val="24"/>
          <w:szCs w:val="24"/>
        </w:rPr>
        <w:t xml:space="preserve">n </w:t>
      </w:r>
      <w:r>
        <w:rPr>
          <w:rFonts w:ascii="Times New Roman" w:hAnsi="Times New Roman" w:cs="Times New Roman"/>
          <w:sz w:val="24"/>
          <w:szCs w:val="24"/>
        </w:rPr>
        <w:t>this respect</w:t>
      </w:r>
      <w:r w:rsidR="00F1612A">
        <w:rPr>
          <w:rFonts w:ascii="Times New Roman" w:hAnsi="Times New Roman" w:cs="Times New Roman"/>
          <w:sz w:val="24"/>
          <w:szCs w:val="24"/>
        </w:rPr>
        <w:t>,</w:t>
      </w:r>
      <w:r>
        <w:rPr>
          <w:rFonts w:ascii="Times New Roman" w:hAnsi="Times New Roman" w:cs="Times New Roman"/>
          <w:sz w:val="24"/>
          <w:szCs w:val="24"/>
        </w:rPr>
        <w:t xml:space="preserve"> </w:t>
      </w:r>
      <w:r w:rsidR="00406188">
        <w:rPr>
          <w:rFonts w:ascii="Times New Roman" w:hAnsi="Times New Roman" w:cs="Times New Roman"/>
          <w:sz w:val="24"/>
          <w:szCs w:val="24"/>
        </w:rPr>
        <w:t>t</w:t>
      </w:r>
      <w:r w:rsidR="00F60A9F">
        <w:rPr>
          <w:rFonts w:ascii="Times New Roman" w:hAnsi="Times New Roman" w:cs="Times New Roman"/>
          <w:sz w:val="24"/>
          <w:szCs w:val="24"/>
        </w:rPr>
        <w:t xml:space="preserve">he applicant avers that </w:t>
      </w:r>
      <w:r w:rsidR="00406188">
        <w:rPr>
          <w:rFonts w:ascii="Times New Roman" w:hAnsi="Times New Roman" w:cs="Times New Roman"/>
          <w:sz w:val="24"/>
          <w:szCs w:val="24"/>
        </w:rPr>
        <w:t>the cause of action was forfeiture and it arose on the 9</w:t>
      </w:r>
      <w:r w:rsidR="00F60A9F">
        <w:rPr>
          <w:rFonts w:ascii="Times New Roman" w:hAnsi="Times New Roman" w:cs="Times New Roman"/>
          <w:sz w:val="24"/>
          <w:szCs w:val="24"/>
          <w:vertAlign w:val="superscript"/>
        </w:rPr>
        <w:t xml:space="preserve"> </w:t>
      </w:r>
      <w:r w:rsidR="00406188">
        <w:rPr>
          <w:rFonts w:ascii="Times New Roman" w:hAnsi="Times New Roman" w:cs="Times New Roman"/>
          <w:sz w:val="24"/>
          <w:szCs w:val="24"/>
        </w:rPr>
        <w:t>November 2020. A</w:t>
      </w:r>
      <w:r w:rsidR="00A70232">
        <w:rPr>
          <w:rFonts w:ascii="Times New Roman" w:hAnsi="Times New Roman" w:cs="Times New Roman"/>
          <w:sz w:val="24"/>
          <w:szCs w:val="24"/>
        </w:rPr>
        <w:t xml:space="preserve">s such, it </w:t>
      </w:r>
      <w:r w:rsidR="001E285D">
        <w:rPr>
          <w:rFonts w:ascii="Times New Roman" w:hAnsi="Times New Roman" w:cs="Times New Roman"/>
          <w:sz w:val="24"/>
          <w:szCs w:val="24"/>
        </w:rPr>
        <w:t xml:space="preserve">would have been </w:t>
      </w:r>
      <w:r w:rsidR="00406188">
        <w:rPr>
          <w:rFonts w:ascii="Times New Roman" w:hAnsi="Times New Roman" w:cs="Times New Roman"/>
          <w:sz w:val="24"/>
          <w:szCs w:val="24"/>
        </w:rPr>
        <w:t xml:space="preserve">premature </w:t>
      </w:r>
      <w:r w:rsidR="00A70232">
        <w:rPr>
          <w:rFonts w:ascii="Times New Roman" w:hAnsi="Times New Roman" w:cs="Times New Roman"/>
          <w:sz w:val="24"/>
          <w:szCs w:val="24"/>
        </w:rPr>
        <w:t xml:space="preserve">to approach the court earlier, </w:t>
      </w:r>
      <w:r w:rsidR="00406188">
        <w:rPr>
          <w:rFonts w:ascii="Times New Roman" w:hAnsi="Times New Roman" w:cs="Times New Roman"/>
          <w:sz w:val="24"/>
          <w:szCs w:val="24"/>
        </w:rPr>
        <w:t>because the c</w:t>
      </w:r>
      <w:r w:rsidR="004042DA">
        <w:rPr>
          <w:rFonts w:ascii="Times New Roman" w:hAnsi="Times New Roman" w:cs="Times New Roman"/>
          <w:sz w:val="24"/>
          <w:szCs w:val="24"/>
        </w:rPr>
        <w:t>ause of action had not yet arisen</w:t>
      </w:r>
      <w:r w:rsidR="00984FE7">
        <w:rPr>
          <w:rFonts w:ascii="Times New Roman" w:hAnsi="Times New Roman" w:cs="Times New Roman"/>
          <w:sz w:val="24"/>
          <w:szCs w:val="24"/>
        </w:rPr>
        <w:t>. Again</w:t>
      </w:r>
      <w:r w:rsidR="0007025C">
        <w:rPr>
          <w:rFonts w:ascii="Times New Roman" w:hAnsi="Times New Roman" w:cs="Times New Roman"/>
          <w:sz w:val="24"/>
          <w:szCs w:val="24"/>
        </w:rPr>
        <w:t>,</w:t>
      </w:r>
      <w:r w:rsidR="00984FE7">
        <w:rPr>
          <w:rFonts w:ascii="Times New Roman" w:hAnsi="Times New Roman" w:cs="Times New Roman"/>
          <w:sz w:val="24"/>
          <w:szCs w:val="24"/>
        </w:rPr>
        <w:t xml:space="preserve"> on this point, the applicant</w:t>
      </w:r>
      <w:r w:rsidR="00624394">
        <w:rPr>
          <w:rFonts w:ascii="Times New Roman" w:hAnsi="Times New Roman" w:cs="Times New Roman"/>
          <w:sz w:val="24"/>
          <w:szCs w:val="24"/>
        </w:rPr>
        <w:t xml:space="preserve"> contends that it</w:t>
      </w:r>
      <w:r w:rsidR="00406188">
        <w:rPr>
          <w:rFonts w:ascii="Times New Roman" w:hAnsi="Times New Roman" w:cs="Times New Roman"/>
          <w:sz w:val="24"/>
          <w:szCs w:val="24"/>
        </w:rPr>
        <w:t xml:space="preserve"> acted</w:t>
      </w:r>
      <w:r w:rsidR="00624394">
        <w:rPr>
          <w:rFonts w:ascii="Times New Roman" w:hAnsi="Times New Roman" w:cs="Times New Roman"/>
          <w:sz w:val="24"/>
          <w:szCs w:val="24"/>
        </w:rPr>
        <w:t xml:space="preserve"> within the period prescribed by s</w:t>
      </w:r>
      <w:r w:rsidR="0007025C">
        <w:rPr>
          <w:rFonts w:ascii="Times New Roman" w:hAnsi="Times New Roman" w:cs="Times New Roman"/>
          <w:sz w:val="24"/>
          <w:szCs w:val="24"/>
        </w:rPr>
        <w:t xml:space="preserve"> </w:t>
      </w:r>
      <w:r w:rsidR="00406188">
        <w:rPr>
          <w:rFonts w:ascii="Times New Roman" w:hAnsi="Times New Roman" w:cs="Times New Roman"/>
          <w:sz w:val="24"/>
          <w:szCs w:val="24"/>
        </w:rPr>
        <w:t>193</w:t>
      </w:r>
      <w:r w:rsidR="00624394">
        <w:rPr>
          <w:rFonts w:ascii="Times New Roman" w:hAnsi="Times New Roman" w:cs="Times New Roman"/>
          <w:sz w:val="24"/>
          <w:szCs w:val="24"/>
        </w:rPr>
        <w:t xml:space="preserve"> (12) of the Customs and Excise A</w:t>
      </w:r>
      <w:r w:rsidR="00406188">
        <w:rPr>
          <w:rFonts w:ascii="Times New Roman" w:hAnsi="Times New Roman" w:cs="Times New Roman"/>
          <w:sz w:val="24"/>
          <w:szCs w:val="24"/>
        </w:rPr>
        <w:t>ct</w:t>
      </w:r>
      <w:r w:rsidR="005E15E3">
        <w:rPr>
          <w:rFonts w:ascii="Times New Roman" w:hAnsi="Times New Roman" w:cs="Times New Roman"/>
          <w:sz w:val="24"/>
          <w:szCs w:val="24"/>
        </w:rPr>
        <w:t xml:space="preserve"> [</w:t>
      </w:r>
      <w:r w:rsidR="005E15E3" w:rsidRPr="0007025C">
        <w:rPr>
          <w:rFonts w:ascii="Times New Roman" w:hAnsi="Times New Roman" w:cs="Times New Roman"/>
          <w:i/>
          <w:iCs/>
          <w:sz w:val="24"/>
          <w:szCs w:val="24"/>
        </w:rPr>
        <w:t>Chapter 23:02</w:t>
      </w:r>
      <w:r w:rsidR="005E15E3">
        <w:rPr>
          <w:rFonts w:ascii="Times New Roman" w:hAnsi="Times New Roman" w:cs="Times New Roman"/>
          <w:sz w:val="24"/>
          <w:szCs w:val="24"/>
        </w:rPr>
        <w:t>], and that the fact that s</w:t>
      </w:r>
      <w:r w:rsidR="0007025C">
        <w:rPr>
          <w:rFonts w:ascii="Times New Roman" w:hAnsi="Times New Roman" w:cs="Times New Roman"/>
          <w:sz w:val="24"/>
          <w:szCs w:val="24"/>
        </w:rPr>
        <w:t xml:space="preserve"> </w:t>
      </w:r>
      <w:r w:rsidR="007731CA">
        <w:rPr>
          <w:rFonts w:ascii="Times New Roman" w:hAnsi="Times New Roman" w:cs="Times New Roman"/>
          <w:sz w:val="24"/>
          <w:szCs w:val="24"/>
        </w:rPr>
        <w:t>196 (2) of the Act</w:t>
      </w:r>
      <w:r w:rsidR="00632448">
        <w:rPr>
          <w:rFonts w:ascii="Times New Roman" w:hAnsi="Times New Roman" w:cs="Times New Roman"/>
          <w:sz w:val="24"/>
          <w:szCs w:val="24"/>
        </w:rPr>
        <w:t xml:space="preserve"> provides for lawsuits to be brought</w:t>
      </w:r>
      <w:r w:rsidR="007731CA">
        <w:rPr>
          <w:rFonts w:ascii="Times New Roman" w:hAnsi="Times New Roman" w:cs="Times New Roman"/>
          <w:sz w:val="24"/>
          <w:szCs w:val="24"/>
        </w:rPr>
        <w:t xml:space="preserve"> with</w:t>
      </w:r>
      <w:r w:rsidR="001613BB">
        <w:rPr>
          <w:rFonts w:ascii="Times New Roman" w:hAnsi="Times New Roman" w:cs="Times New Roman"/>
          <w:sz w:val="24"/>
          <w:szCs w:val="24"/>
        </w:rPr>
        <w:t>in</w:t>
      </w:r>
      <w:r w:rsidR="007731CA">
        <w:rPr>
          <w:rFonts w:ascii="Times New Roman" w:hAnsi="Times New Roman" w:cs="Times New Roman"/>
          <w:sz w:val="24"/>
          <w:szCs w:val="24"/>
        </w:rPr>
        <w:t xml:space="preserve"> eight months</w:t>
      </w:r>
      <w:r w:rsidR="00406188">
        <w:rPr>
          <w:rFonts w:ascii="Times New Roman" w:hAnsi="Times New Roman" w:cs="Times New Roman"/>
          <w:sz w:val="24"/>
          <w:szCs w:val="24"/>
        </w:rPr>
        <w:t>. The</w:t>
      </w:r>
      <w:r w:rsidR="00904CFD">
        <w:rPr>
          <w:rFonts w:ascii="Times New Roman" w:hAnsi="Times New Roman" w:cs="Times New Roman"/>
          <w:sz w:val="24"/>
          <w:szCs w:val="24"/>
        </w:rPr>
        <w:t xml:space="preserve"> applicant</w:t>
      </w:r>
      <w:r w:rsidR="00406188">
        <w:rPr>
          <w:rFonts w:ascii="Times New Roman" w:hAnsi="Times New Roman" w:cs="Times New Roman"/>
          <w:sz w:val="24"/>
          <w:szCs w:val="24"/>
        </w:rPr>
        <w:t xml:space="preserve"> </w:t>
      </w:r>
      <w:r w:rsidR="00632448">
        <w:rPr>
          <w:rFonts w:ascii="Times New Roman" w:hAnsi="Times New Roman" w:cs="Times New Roman"/>
          <w:sz w:val="24"/>
          <w:szCs w:val="24"/>
        </w:rPr>
        <w:t xml:space="preserve">argues, in any event, that </w:t>
      </w:r>
      <w:r w:rsidR="004C1ACE">
        <w:rPr>
          <w:rFonts w:ascii="Times New Roman" w:hAnsi="Times New Roman" w:cs="Times New Roman"/>
          <w:sz w:val="24"/>
          <w:szCs w:val="24"/>
        </w:rPr>
        <w:t xml:space="preserve">the </w:t>
      </w:r>
      <w:r w:rsidR="00904CFD">
        <w:rPr>
          <w:rFonts w:ascii="Times New Roman" w:hAnsi="Times New Roman" w:cs="Times New Roman"/>
          <w:sz w:val="24"/>
          <w:szCs w:val="24"/>
        </w:rPr>
        <w:t>court’s</w:t>
      </w:r>
      <w:r w:rsidR="00632448">
        <w:rPr>
          <w:rFonts w:ascii="Times New Roman" w:hAnsi="Times New Roman" w:cs="Times New Roman"/>
          <w:sz w:val="24"/>
          <w:szCs w:val="24"/>
        </w:rPr>
        <w:t xml:space="preserve"> finding that</w:t>
      </w:r>
      <w:r w:rsidR="003F21C8">
        <w:rPr>
          <w:rFonts w:ascii="Times New Roman" w:hAnsi="Times New Roman" w:cs="Times New Roman"/>
          <w:sz w:val="24"/>
          <w:szCs w:val="24"/>
        </w:rPr>
        <w:t xml:space="preserve"> the cause of action was founded on</w:t>
      </w:r>
      <w:r w:rsidR="00406188">
        <w:rPr>
          <w:rFonts w:ascii="Times New Roman" w:hAnsi="Times New Roman" w:cs="Times New Roman"/>
          <w:sz w:val="24"/>
          <w:szCs w:val="24"/>
        </w:rPr>
        <w:t xml:space="preserve"> </w:t>
      </w:r>
      <w:r w:rsidR="003F21C8">
        <w:rPr>
          <w:rFonts w:ascii="Times New Roman" w:hAnsi="Times New Roman" w:cs="Times New Roman"/>
          <w:sz w:val="24"/>
          <w:szCs w:val="24"/>
        </w:rPr>
        <w:t xml:space="preserve">forfeiture and not seizure </w:t>
      </w:r>
      <w:r w:rsidR="00406188">
        <w:rPr>
          <w:rFonts w:ascii="Times New Roman" w:hAnsi="Times New Roman" w:cs="Times New Roman"/>
          <w:sz w:val="24"/>
          <w:szCs w:val="24"/>
        </w:rPr>
        <w:t>se</w:t>
      </w:r>
      <w:r w:rsidR="00904CFD">
        <w:rPr>
          <w:rFonts w:ascii="Times New Roman" w:hAnsi="Times New Roman" w:cs="Times New Roman"/>
          <w:sz w:val="24"/>
          <w:szCs w:val="24"/>
        </w:rPr>
        <w:t xml:space="preserve">ttles the argument that </w:t>
      </w:r>
      <w:r w:rsidR="0030241D">
        <w:rPr>
          <w:rFonts w:ascii="Times New Roman" w:hAnsi="Times New Roman" w:cs="Times New Roman"/>
          <w:sz w:val="24"/>
          <w:szCs w:val="24"/>
        </w:rPr>
        <w:t>s</w:t>
      </w:r>
      <w:r w:rsidR="0007025C">
        <w:rPr>
          <w:rFonts w:ascii="Times New Roman" w:hAnsi="Times New Roman" w:cs="Times New Roman"/>
          <w:sz w:val="24"/>
          <w:szCs w:val="24"/>
        </w:rPr>
        <w:t xml:space="preserve"> </w:t>
      </w:r>
      <w:r w:rsidR="0030241D">
        <w:rPr>
          <w:rFonts w:ascii="Times New Roman" w:hAnsi="Times New Roman" w:cs="Times New Roman"/>
          <w:sz w:val="24"/>
          <w:szCs w:val="24"/>
        </w:rPr>
        <w:t>193 (12) is meant for actions arising from seizure of goods, while s</w:t>
      </w:r>
      <w:r w:rsidR="0007025C">
        <w:rPr>
          <w:rFonts w:ascii="Times New Roman" w:hAnsi="Times New Roman" w:cs="Times New Roman"/>
          <w:sz w:val="24"/>
          <w:szCs w:val="24"/>
        </w:rPr>
        <w:t xml:space="preserve"> </w:t>
      </w:r>
      <w:r w:rsidR="0030241D">
        <w:rPr>
          <w:rFonts w:ascii="Times New Roman" w:hAnsi="Times New Roman" w:cs="Times New Roman"/>
          <w:sz w:val="24"/>
          <w:szCs w:val="24"/>
        </w:rPr>
        <w:t xml:space="preserve">196 (2) </w:t>
      </w:r>
      <w:r w:rsidR="00023D06">
        <w:rPr>
          <w:rFonts w:ascii="Times New Roman" w:hAnsi="Times New Roman" w:cs="Times New Roman"/>
          <w:sz w:val="24"/>
          <w:szCs w:val="24"/>
        </w:rPr>
        <w:t>relates to all other actions</w:t>
      </w:r>
      <w:r w:rsidR="00044927">
        <w:rPr>
          <w:rFonts w:ascii="Times New Roman" w:hAnsi="Times New Roman" w:cs="Times New Roman"/>
          <w:sz w:val="24"/>
          <w:szCs w:val="24"/>
        </w:rPr>
        <w:t xml:space="preserve">. Furthermore, it was submitted that the </w:t>
      </w:r>
      <w:r w:rsidR="00044927">
        <w:rPr>
          <w:rFonts w:ascii="Times New Roman" w:hAnsi="Times New Roman" w:cs="Times New Roman"/>
          <w:sz w:val="24"/>
          <w:szCs w:val="24"/>
        </w:rPr>
        <w:lastRenderedPageBreak/>
        <w:t xml:space="preserve">Commissioner’s discretion to </w:t>
      </w:r>
      <w:r w:rsidR="006437C6">
        <w:rPr>
          <w:rFonts w:ascii="Times New Roman" w:hAnsi="Times New Roman" w:cs="Times New Roman"/>
          <w:sz w:val="24"/>
          <w:szCs w:val="24"/>
        </w:rPr>
        <w:t xml:space="preserve">set aside decisions of subordinate </w:t>
      </w:r>
      <w:r w:rsidR="00406188">
        <w:rPr>
          <w:rFonts w:ascii="Times New Roman" w:hAnsi="Times New Roman" w:cs="Times New Roman"/>
          <w:sz w:val="24"/>
          <w:szCs w:val="24"/>
        </w:rPr>
        <w:t>officer</w:t>
      </w:r>
      <w:r w:rsidR="006437C6">
        <w:rPr>
          <w:rFonts w:ascii="Times New Roman" w:hAnsi="Times New Roman" w:cs="Times New Roman"/>
          <w:sz w:val="24"/>
          <w:szCs w:val="24"/>
        </w:rPr>
        <w:t>s did not entitle him to act</w:t>
      </w:r>
      <w:r w:rsidR="00406188">
        <w:rPr>
          <w:rFonts w:ascii="Times New Roman" w:hAnsi="Times New Roman" w:cs="Times New Roman"/>
          <w:sz w:val="24"/>
          <w:szCs w:val="24"/>
        </w:rPr>
        <w:t xml:space="preserve"> arbitrarily</w:t>
      </w:r>
      <w:r w:rsidR="006437C6">
        <w:rPr>
          <w:rFonts w:ascii="Times New Roman" w:hAnsi="Times New Roman" w:cs="Times New Roman"/>
          <w:sz w:val="24"/>
          <w:szCs w:val="24"/>
        </w:rPr>
        <w:t xml:space="preserve">. </w:t>
      </w:r>
      <w:r w:rsidR="00F82E32">
        <w:rPr>
          <w:rFonts w:ascii="Times New Roman" w:hAnsi="Times New Roman" w:cs="Times New Roman"/>
          <w:sz w:val="24"/>
          <w:szCs w:val="24"/>
        </w:rPr>
        <w:t>Consequently, his decision was untenable at law.</w:t>
      </w:r>
      <w:r w:rsidR="008931F5">
        <w:rPr>
          <w:rFonts w:ascii="Times New Roman" w:hAnsi="Times New Roman" w:cs="Times New Roman"/>
          <w:sz w:val="24"/>
          <w:szCs w:val="24"/>
        </w:rPr>
        <w:t xml:space="preserve"> The applicant se</w:t>
      </w:r>
      <w:r w:rsidR="000157B1">
        <w:rPr>
          <w:rFonts w:ascii="Times New Roman" w:hAnsi="Times New Roman" w:cs="Times New Roman"/>
          <w:sz w:val="24"/>
          <w:szCs w:val="24"/>
        </w:rPr>
        <w:t>eks</w:t>
      </w:r>
      <w:r w:rsidR="00D924DA">
        <w:rPr>
          <w:rFonts w:ascii="Times New Roman" w:hAnsi="Times New Roman" w:cs="Times New Roman"/>
          <w:sz w:val="24"/>
          <w:szCs w:val="24"/>
        </w:rPr>
        <w:t xml:space="preserve"> costs on the higher scale of attorney and client</w:t>
      </w:r>
      <w:r w:rsidR="008931F5">
        <w:rPr>
          <w:rFonts w:ascii="Times New Roman" w:hAnsi="Times New Roman" w:cs="Times New Roman"/>
          <w:sz w:val="24"/>
          <w:szCs w:val="24"/>
        </w:rPr>
        <w:t>, as it alleges abuse of court process by the respondent.</w:t>
      </w:r>
    </w:p>
    <w:p w14:paraId="58E0CBFC" w14:textId="77777777" w:rsidR="008F2EDD" w:rsidRDefault="008F2EDD" w:rsidP="008F2EDD">
      <w:pPr>
        <w:spacing w:after="0" w:line="240" w:lineRule="auto"/>
        <w:ind w:firstLine="720"/>
        <w:jc w:val="both"/>
        <w:rPr>
          <w:rFonts w:ascii="Times New Roman" w:hAnsi="Times New Roman" w:cs="Times New Roman"/>
          <w:b/>
          <w:sz w:val="24"/>
          <w:szCs w:val="24"/>
        </w:rPr>
      </w:pPr>
    </w:p>
    <w:p w14:paraId="463447E1" w14:textId="3A012477" w:rsidR="00EE039B" w:rsidRPr="00EE039B" w:rsidRDefault="00EE039B" w:rsidP="0007025C">
      <w:pPr>
        <w:spacing w:after="0" w:line="360" w:lineRule="auto"/>
        <w:ind w:firstLine="720"/>
        <w:jc w:val="both"/>
        <w:rPr>
          <w:rFonts w:ascii="Times New Roman" w:hAnsi="Times New Roman" w:cs="Times New Roman"/>
          <w:b/>
          <w:sz w:val="24"/>
          <w:szCs w:val="24"/>
        </w:rPr>
      </w:pPr>
      <w:r w:rsidRPr="00EE039B">
        <w:rPr>
          <w:rFonts w:ascii="Times New Roman" w:hAnsi="Times New Roman" w:cs="Times New Roman"/>
          <w:b/>
          <w:sz w:val="24"/>
          <w:szCs w:val="24"/>
        </w:rPr>
        <w:t>The respondent’s submissions</w:t>
      </w:r>
    </w:p>
    <w:p w14:paraId="5EB64A38" w14:textId="77777777" w:rsidR="00406188" w:rsidRDefault="00EE039B" w:rsidP="00EE03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71119D">
        <w:rPr>
          <w:rFonts w:ascii="Times New Roman" w:hAnsi="Times New Roman" w:cs="Times New Roman"/>
          <w:sz w:val="24"/>
          <w:szCs w:val="24"/>
        </w:rPr>
        <w:t xml:space="preserve">n response, the respondent stresses </w:t>
      </w:r>
      <w:r w:rsidR="00406188">
        <w:rPr>
          <w:rFonts w:ascii="Times New Roman" w:hAnsi="Times New Roman" w:cs="Times New Roman"/>
          <w:sz w:val="24"/>
          <w:szCs w:val="24"/>
        </w:rPr>
        <w:t>th</w:t>
      </w:r>
      <w:r w:rsidR="0071119D">
        <w:rPr>
          <w:rFonts w:ascii="Times New Roman" w:hAnsi="Times New Roman" w:cs="Times New Roman"/>
          <w:sz w:val="24"/>
          <w:szCs w:val="24"/>
        </w:rPr>
        <w:t xml:space="preserve">at if leave to execute is granted, it </w:t>
      </w:r>
      <w:r w:rsidR="00406188">
        <w:rPr>
          <w:rFonts w:ascii="Times New Roman" w:hAnsi="Times New Roman" w:cs="Times New Roman"/>
          <w:sz w:val="24"/>
          <w:szCs w:val="24"/>
        </w:rPr>
        <w:t>will suffer irreparable harm in that there</w:t>
      </w:r>
      <w:r w:rsidR="005C6994">
        <w:rPr>
          <w:rFonts w:ascii="Times New Roman" w:hAnsi="Times New Roman" w:cs="Times New Roman"/>
          <w:sz w:val="24"/>
          <w:szCs w:val="24"/>
        </w:rPr>
        <w:t xml:space="preserve"> is no guarantee of </w:t>
      </w:r>
      <w:r w:rsidR="00406188">
        <w:rPr>
          <w:rFonts w:ascii="Times New Roman" w:hAnsi="Times New Roman" w:cs="Times New Roman"/>
          <w:sz w:val="24"/>
          <w:szCs w:val="24"/>
        </w:rPr>
        <w:t>recover</w:t>
      </w:r>
      <w:r w:rsidR="005C6994">
        <w:rPr>
          <w:rFonts w:ascii="Times New Roman" w:hAnsi="Times New Roman" w:cs="Times New Roman"/>
          <w:sz w:val="24"/>
          <w:szCs w:val="24"/>
        </w:rPr>
        <w:t>ing the forfeited vehicles,</w:t>
      </w:r>
      <w:r w:rsidR="00406188">
        <w:rPr>
          <w:rFonts w:ascii="Times New Roman" w:hAnsi="Times New Roman" w:cs="Times New Roman"/>
          <w:sz w:val="24"/>
          <w:szCs w:val="24"/>
        </w:rPr>
        <w:t xml:space="preserve"> hence</w:t>
      </w:r>
      <w:r w:rsidR="00B426A9">
        <w:rPr>
          <w:rFonts w:ascii="Times New Roman" w:hAnsi="Times New Roman" w:cs="Times New Roman"/>
          <w:sz w:val="24"/>
          <w:szCs w:val="24"/>
        </w:rPr>
        <w:t>,</w:t>
      </w:r>
      <w:r w:rsidR="00406188">
        <w:rPr>
          <w:rFonts w:ascii="Times New Roman" w:hAnsi="Times New Roman" w:cs="Times New Roman"/>
          <w:sz w:val="24"/>
          <w:szCs w:val="24"/>
        </w:rPr>
        <w:t xml:space="preserve"> </w:t>
      </w:r>
      <w:r w:rsidR="00C60A91">
        <w:rPr>
          <w:rFonts w:ascii="Times New Roman" w:hAnsi="Times New Roman" w:cs="Times New Roman"/>
          <w:sz w:val="24"/>
          <w:szCs w:val="24"/>
        </w:rPr>
        <w:t>the</w:t>
      </w:r>
      <w:r w:rsidR="00C60A91" w:rsidRPr="00CC7578">
        <w:rPr>
          <w:rFonts w:ascii="Times New Roman" w:hAnsi="Times New Roman" w:cs="Times New Roman"/>
          <w:i/>
          <w:sz w:val="24"/>
          <w:szCs w:val="24"/>
        </w:rPr>
        <w:t xml:space="preserve"> fiscus</w:t>
      </w:r>
      <w:r w:rsidR="00C60A91">
        <w:rPr>
          <w:rFonts w:ascii="Times New Roman" w:hAnsi="Times New Roman" w:cs="Times New Roman"/>
          <w:sz w:val="24"/>
          <w:szCs w:val="24"/>
        </w:rPr>
        <w:t xml:space="preserve"> would incur irreparable harm. </w:t>
      </w:r>
      <w:r w:rsidR="00DF0B8A">
        <w:rPr>
          <w:rFonts w:ascii="Times New Roman" w:hAnsi="Times New Roman" w:cs="Times New Roman"/>
          <w:sz w:val="24"/>
          <w:szCs w:val="24"/>
        </w:rPr>
        <w:t xml:space="preserve">Consequently, it was vigorously contended that </w:t>
      </w:r>
      <w:r w:rsidR="00406188">
        <w:rPr>
          <w:rFonts w:ascii="Times New Roman" w:hAnsi="Times New Roman" w:cs="Times New Roman"/>
          <w:sz w:val="24"/>
          <w:szCs w:val="24"/>
        </w:rPr>
        <w:t>the balance of convenience favo</w:t>
      </w:r>
      <w:r w:rsidR="005C6994">
        <w:rPr>
          <w:rFonts w:ascii="Times New Roman" w:hAnsi="Times New Roman" w:cs="Times New Roman"/>
          <w:sz w:val="24"/>
          <w:szCs w:val="24"/>
        </w:rPr>
        <w:t>u</w:t>
      </w:r>
      <w:r w:rsidR="00406188">
        <w:rPr>
          <w:rFonts w:ascii="Times New Roman" w:hAnsi="Times New Roman" w:cs="Times New Roman"/>
          <w:sz w:val="24"/>
          <w:szCs w:val="24"/>
        </w:rPr>
        <w:t xml:space="preserve">rs the </w:t>
      </w:r>
      <w:r w:rsidR="00406188" w:rsidRPr="0007025C">
        <w:rPr>
          <w:rFonts w:ascii="Times New Roman" w:hAnsi="Times New Roman" w:cs="Times New Roman"/>
          <w:i/>
          <w:iCs/>
          <w:sz w:val="24"/>
          <w:szCs w:val="24"/>
        </w:rPr>
        <w:t xml:space="preserve">status </w:t>
      </w:r>
      <w:r w:rsidR="00406188" w:rsidRPr="005C6994">
        <w:rPr>
          <w:rFonts w:ascii="Times New Roman" w:hAnsi="Times New Roman" w:cs="Times New Roman"/>
          <w:i/>
          <w:sz w:val="24"/>
          <w:szCs w:val="24"/>
        </w:rPr>
        <w:t>quo</w:t>
      </w:r>
      <w:r w:rsidR="00D45078">
        <w:rPr>
          <w:rFonts w:ascii="Times New Roman" w:hAnsi="Times New Roman" w:cs="Times New Roman"/>
          <w:sz w:val="24"/>
          <w:szCs w:val="24"/>
        </w:rPr>
        <w:t xml:space="preserve">. Turning to the grounds of appeal, the respondent </w:t>
      </w:r>
      <w:r w:rsidR="00061CF3">
        <w:rPr>
          <w:rFonts w:ascii="Times New Roman" w:hAnsi="Times New Roman" w:cs="Times New Roman"/>
          <w:sz w:val="24"/>
          <w:szCs w:val="24"/>
        </w:rPr>
        <w:t xml:space="preserve">maintains that the </w:t>
      </w:r>
      <w:r w:rsidR="00406188">
        <w:rPr>
          <w:rFonts w:ascii="Times New Roman" w:hAnsi="Times New Roman" w:cs="Times New Roman"/>
          <w:sz w:val="24"/>
          <w:szCs w:val="24"/>
        </w:rPr>
        <w:t>appeal is pregnant with merit and will most likely succe</w:t>
      </w:r>
      <w:r w:rsidR="0023735E">
        <w:rPr>
          <w:rFonts w:ascii="Times New Roman" w:hAnsi="Times New Roman" w:cs="Times New Roman"/>
          <w:sz w:val="24"/>
          <w:szCs w:val="24"/>
        </w:rPr>
        <w:t>ed. The grounds relied on are:</w:t>
      </w:r>
    </w:p>
    <w:p w14:paraId="124A2B20" w14:textId="77777777" w:rsidR="00406188" w:rsidRPr="00622376" w:rsidRDefault="00A30E1B" w:rsidP="00622376">
      <w:pPr>
        <w:pStyle w:val="ListParagraph"/>
        <w:numPr>
          <w:ilvl w:val="0"/>
          <w:numId w:val="6"/>
        </w:numPr>
        <w:spacing w:after="200" w:line="360" w:lineRule="auto"/>
        <w:jc w:val="both"/>
        <w:rPr>
          <w:rFonts w:ascii="Times New Roman" w:hAnsi="Times New Roman" w:cs="Times New Roman"/>
          <w:sz w:val="24"/>
          <w:szCs w:val="24"/>
        </w:rPr>
      </w:pPr>
      <w:r w:rsidRPr="00622376">
        <w:rPr>
          <w:rFonts w:ascii="Times New Roman" w:hAnsi="Times New Roman" w:cs="Times New Roman"/>
          <w:sz w:val="24"/>
          <w:szCs w:val="24"/>
        </w:rPr>
        <w:t>That this court</w:t>
      </w:r>
      <w:r w:rsidR="00406188" w:rsidRPr="00622376">
        <w:rPr>
          <w:rFonts w:ascii="Times New Roman" w:hAnsi="Times New Roman" w:cs="Times New Roman"/>
          <w:sz w:val="24"/>
          <w:szCs w:val="24"/>
        </w:rPr>
        <w:t xml:space="preserve"> erred in not upholding the respondent’s special </w:t>
      </w:r>
      <w:r w:rsidR="008245E0" w:rsidRPr="00622376">
        <w:rPr>
          <w:rFonts w:ascii="Times New Roman" w:hAnsi="Times New Roman" w:cs="Times New Roman"/>
          <w:sz w:val="24"/>
          <w:szCs w:val="24"/>
        </w:rPr>
        <w:t>plea of prescription based on failure to institute proceedings within three months</w:t>
      </w:r>
      <w:r w:rsidR="00622376" w:rsidRPr="00622376">
        <w:rPr>
          <w:rFonts w:ascii="Times New Roman" w:hAnsi="Times New Roman" w:cs="Times New Roman"/>
          <w:sz w:val="24"/>
          <w:szCs w:val="24"/>
        </w:rPr>
        <w:t>.</w:t>
      </w:r>
    </w:p>
    <w:p w14:paraId="426529DD" w14:textId="5D95BE84" w:rsidR="00406188" w:rsidRDefault="00406188" w:rsidP="00406188">
      <w:pPr>
        <w:pStyle w:val="ListParagraph"/>
        <w:numPr>
          <w:ilvl w:val="0"/>
          <w:numId w:val="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w:t>
      </w:r>
      <w:r w:rsidR="00622376">
        <w:rPr>
          <w:rFonts w:ascii="Times New Roman" w:hAnsi="Times New Roman" w:cs="Times New Roman"/>
          <w:sz w:val="24"/>
          <w:szCs w:val="24"/>
        </w:rPr>
        <w:t>hat the High Court erred and misdirected itself</w:t>
      </w:r>
      <w:r>
        <w:rPr>
          <w:rFonts w:ascii="Times New Roman" w:hAnsi="Times New Roman" w:cs="Times New Roman"/>
          <w:sz w:val="24"/>
          <w:szCs w:val="24"/>
        </w:rPr>
        <w:t xml:space="preserve"> in finding that seizure and forfeiture are different causes of action</w:t>
      </w:r>
    </w:p>
    <w:p w14:paraId="3E03E8D0" w14:textId="2A4DD11E" w:rsidR="00406188" w:rsidRDefault="00E61E91" w:rsidP="00406188">
      <w:pPr>
        <w:pStyle w:val="ListParagraph"/>
        <w:numPr>
          <w:ilvl w:val="0"/>
          <w:numId w:val="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That this court</w:t>
      </w:r>
      <w:r w:rsidR="00406188">
        <w:rPr>
          <w:rFonts w:ascii="Times New Roman" w:hAnsi="Times New Roman" w:cs="Times New Roman"/>
          <w:sz w:val="24"/>
          <w:szCs w:val="24"/>
        </w:rPr>
        <w:t xml:space="preserve"> erred and m</w:t>
      </w:r>
      <w:r w:rsidR="00CC454A">
        <w:rPr>
          <w:rFonts w:ascii="Times New Roman" w:hAnsi="Times New Roman" w:cs="Times New Roman"/>
          <w:sz w:val="24"/>
          <w:szCs w:val="24"/>
        </w:rPr>
        <w:t>isdirected itself</w:t>
      </w:r>
      <w:r>
        <w:rPr>
          <w:rFonts w:ascii="Times New Roman" w:hAnsi="Times New Roman" w:cs="Times New Roman"/>
          <w:sz w:val="24"/>
          <w:szCs w:val="24"/>
        </w:rPr>
        <w:t xml:space="preserve"> in not holding that the forfeiture of a</w:t>
      </w:r>
      <w:r w:rsidR="00406188">
        <w:rPr>
          <w:rFonts w:ascii="Times New Roman" w:hAnsi="Times New Roman" w:cs="Times New Roman"/>
          <w:sz w:val="24"/>
          <w:szCs w:val="24"/>
        </w:rPr>
        <w:t>pplicant’s property had been done in terms of s 193</w:t>
      </w:r>
      <w:r>
        <w:rPr>
          <w:rFonts w:ascii="Times New Roman" w:hAnsi="Times New Roman" w:cs="Times New Roman"/>
          <w:sz w:val="24"/>
          <w:szCs w:val="24"/>
        </w:rPr>
        <w:t xml:space="preserve"> </w:t>
      </w:r>
      <w:r w:rsidR="00406188">
        <w:rPr>
          <w:rFonts w:ascii="Times New Roman" w:hAnsi="Times New Roman" w:cs="Times New Roman"/>
          <w:sz w:val="24"/>
          <w:szCs w:val="24"/>
        </w:rPr>
        <w:t>(19) of the Customs</w:t>
      </w:r>
      <w:r>
        <w:rPr>
          <w:rFonts w:ascii="Times New Roman" w:hAnsi="Times New Roman" w:cs="Times New Roman"/>
          <w:sz w:val="24"/>
          <w:szCs w:val="24"/>
        </w:rPr>
        <w:t xml:space="preserve"> and Excise Act </w:t>
      </w:r>
      <w:r w:rsidR="00406188">
        <w:rPr>
          <w:rFonts w:ascii="Times New Roman" w:hAnsi="Times New Roman" w:cs="Times New Roman"/>
          <w:sz w:val="24"/>
          <w:szCs w:val="24"/>
        </w:rPr>
        <w:t>and was therefore lawful.</w:t>
      </w:r>
    </w:p>
    <w:p w14:paraId="3707521F" w14:textId="77777777" w:rsidR="00406188" w:rsidRDefault="00CC454A" w:rsidP="00406188">
      <w:pPr>
        <w:pStyle w:val="ListParagraph"/>
        <w:numPr>
          <w:ilvl w:val="0"/>
          <w:numId w:val="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That this court erred and misdirected it</w:t>
      </w:r>
      <w:r w:rsidR="00406188">
        <w:rPr>
          <w:rFonts w:ascii="Times New Roman" w:hAnsi="Times New Roman" w:cs="Times New Roman"/>
          <w:sz w:val="24"/>
          <w:szCs w:val="24"/>
        </w:rPr>
        <w:t>self in granting a review application</w:t>
      </w:r>
      <w:r w:rsidR="004C24B7">
        <w:rPr>
          <w:rFonts w:ascii="Times New Roman" w:hAnsi="Times New Roman" w:cs="Times New Roman"/>
          <w:sz w:val="24"/>
          <w:szCs w:val="24"/>
        </w:rPr>
        <w:t xml:space="preserve"> that was disguised as a lawsuit</w:t>
      </w:r>
      <w:r w:rsidR="00406188">
        <w:rPr>
          <w:rFonts w:ascii="Times New Roman" w:hAnsi="Times New Roman" w:cs="Times New Roman"/>
          <w:sz w:val="24"/>
          <w:szCs w:val="24"/>
        </w:rPr>
        <w:t xml:space="preserve"> for </w:t>
      </w:r>
      <w:r w:rsidR="004C24B7">
        <w:rPr>
          <w:rFonts w:ascii="Times New Roman" w:hAnsi="Times New Roman" w:cs="Times New Roman"/>
          <w:sz w:val="24"/>
          <w:szCs w:val="24"/>
        </w:rPr>
        <w:t xml:space="preserve">a </w:t>
      </w:r>
      <w:r w:rsidR="00406188">
        <w:rPr>
          <w:rFonts w:ascii="Times New Roman" w:hAnsi="Times New Roman" w:cs="Times New Roman"/>
          <w:sz w:val="24"/>
          <w:szCs w:val="24"/>
        </w:rPr>
        <w:t>declaratory order.</w:t>
      </w:r>
    </w:p>
    <w:p w14:paraId="2EE651F2" w14:textId="77777777" w:rsidR="00406188" w:rsidRDefault="004C24B7" w:rsidP="0007025C">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further argued</w:t>
      </w:r>
      <w:r w:rsidR="009413C7">
        <w:rPr>
          <w:rFonts w:ascii="Times New Roman" w:hAnsi="Times New Roman" w:cs="Times New Roman"/>
          <w:sz w:val="24"/>
          <w:szCs w:val="24"/>
        </w:rPr>
        <w:t xml:space="preserve"> that allowing execution would</w:t>
      </w:r>
      <w:r w:rsidR="0002037D">
        <w:rPr>
          <w:rFonts w:ascii="Times New Roman" w:hAnsi="Times New Roman" w:cs="Times New Roman"/>
          <w:sz w:val="24"/>
          <w:szCs w:val="24"/>
        </w:rPr>
        <w:t xml:space="preserve"> effectively</w:t>
      </w:r>
      <w:r w:rsidR="009413C7">
        <w:rPr>
          <w:rFonts w:ascii="Times New Roman" w:hAnsi="Times New Roman" w:cs="Times New Roman"/>
          <w:sz w:val="24"/>
          <w:szCs w:val="24"/>
        </w:rPr>
        <w:t xml:space="preserve"> render </w:t>
      </w:r>
      <w:r w:rsidR="00406188">
        <w:rPr>
          <w:rFonts w:ascii="Times New Roman" w:hAnsi="Times New Roman" w:cs="Times New Roman"/>
          <w:sz w:val="24"/>
          <w:szCs w:val="24"/>
        </w:rPr>
        <w:t>the appeal</w:t>
      </w:r>
      <w:r w:rsidR="009413C7">
        <w:rPr>
          <w:rFonts w:ascii="Times New Roman" w:hAnsi="Times New Roman" w:cs="Times New Roman"/>
          <w:sz w:val="24"/>
          <w:szCs w:val="24"/>
        </w:rPr>
        <w:t xml:space="preserve"> a </w:t>
      </w:r>
      <w:r w:rsidR="009413C7" w:rsidRPr="009413C7">
        <w:rPr>
          <w:rFonts w:ascii="Times New Roman" w:hAnsi="Times New Roman" w:cs="Times New Roman"/>
          <w:i/>
          <w:sz w:val="24"/>
          <w:szCs w:val="24"/>
        </w:rPr>
        <w:t>brutum fulmen</w:t>
      </w:r>
      <w:r w:rsidR="001D06DB">
        <w:rPr>
          <w:rFonts w:ascii="Times New Roman" w:hAnsi="Times New Roman" w:cs="Times New Roman"/>
          <w:sz w:val="24"/>
          <w:szCs w:val="24"/>
        </w:rPr>
        <w:t>. Thus, it made the converse submission</w:t>
      </w:r>
      <w:r w:rsidR="00225A3E">
        <w:rPr>
          <w:rFonts w:ascii="Times New Roman" w:hAnsi="Times New Roman" w:cs="Times New Roman"/>
          <w:sz w:val="24"/>
          <w:szCs w:val="24"/>
        </w:rPr>
        <w:t xml:space="preserve"> that</w:t>
      </w:r>
      <w:r w:rsidR="001D06DB">
        <w:rPr>
          <w:rFonts w:ascii="Times New Roman" w:hAnsi="Times New Roman" w:cs="Times New Roman"/>
          <w:sz w:val="24"/>
          <w:szCs w:val="24"/>
        </w:rPr>
        <w:t>,</w:t>
      </w:r>
      <w:r w:rsidR="00406188">
        <w:rPr>
          <w:rFonts w:ascii="Times New Roman" w:hAnsi="Times New Roman" w:cs="Times New Roman"/>
          <w:sz w:val="24"/>
          <w:szCs w:val="24"/>
        </w:rPr>
        <w:t xml:space="preserve"> if execution is stayed</w:t>
      </w:r>
      <w:r w:rsidR="001D06DB">
        <w:rPr>
          <w:rFonts w:ascii="Times New Roman" w:hAnsi="Times New Roman" w:cs="Times New Roman"/>
          <w:sz w:val="24"/>
          <w:szCs w:val="24"/>
        </w:rPr>
        <w:t>, the applicant would</w:t>
      </w:r>
      <w:r w:rsidR="00406188">
        <w:rPr>
          <w:rFonts w:ascii="Times New Roman" w:hAnsi="Times New Roman" w:cs="Times New Roman"/>
          <w:sz w:val="24"/>
          <w:szCs w:val="24"/>
        </w:rPr>
        <w:t xml:space="preserve"> suffer a minor inconvenience from the delay, </w:t>
      </w:r>
      <w:r w:rsidR="00510C9E">
        <w:rPr>
          <w:rFonts w:ascii="Times New Roman" w:hAnsi="Times New Roman" w:cs="Times New Roman"/>
          <w:sz w:val="24"/>
          <w:szCs w:val="24"/>
        </w:rPr>
        <w:t xml:space="preserve">and that any likely </w:t>
      </w:r>
      <w:r w:rsidR="00A11875">
        <w:rPr>
          <w:rFonts w:ascii="Times New Roman" w:hAnsi="Times New Roman" w:cs="Times New Roman"/>
          <w:sz w:val="24"/>
          <w:szCs w:val="24"/>
        </w:rPr>
        <w:t xml:space="preserve">prejudice </w:t>
      </w:r>
      <w:r w:rsidR="00751E84">
        <w:rPr>
          <w:rFonts w:ascii="Times New Roman" w:hAnsi="Times New Roman" w:cs="Times New Roman"/>
          <w:sz w:val="24"/>
          <w:szCs w:val="24"/>
        </w:rPr>
        <w:t>could</w:t>
      </w:r>
      <w:r w:rsidR="00406188">
        <w:rPr>
          <w:rFonts w:ascii="Times New Roman" w:hAnsi="Times New Roman" w:cs="Times New Roman"/>
          <w:sz w:val="24"/>
          <w:szCs w:val="24"/>
        </w:rPr>
        <w:t xml:space="preserve"> be cured by an appropr</w:t>
      </w:r>
      <w:r w:rsidR="00096D47">
        <w:rPr>
          <w:rFonts w:ascii="Times New Roman" w:hAnsi="Times New Roman" w:cs="Times New Roman"/>
          <w:sz w:val="24"/>
          <w:szCs w:val="24"/>
        </w:rPr>
        <w:t xml:space="preserve">iate order of costs. </w:t>
      </w:r>
      <w:r w:rsidR="007806CC">
        <w:rPr>
          <w:rFonts w:ascii="Times New Roman" w:hAnsi="Times New Roman" w:cs="Times New Roman"/>
          <w:sz w:val="24"/>
          <w:szCs w:val="24"/>
        </w:rPr>
        <w:t>Ha</w:t>
      </w:r>
      <w:r w:rsidR="005E4FE1">
        <w:rPr>
          <w:rFonts w:ascii="Times New Roman" w:hAnsi="Times New Roman" w:cs="Times New Roman"/>
          <w:sz w:val="24"/>
          <w:szCs w:val="24"/>
        </w:rPr>
        <w:t>ving established the</w:t>
      </w:r>
      <w:r w:rsidR="007806CC">
        <w:rPr>
          <w:rFonts w:ascii="Times New Roman" w:hAnsi="Times New Roman" w:cs="Times New Roman"/>
          <w:sz w:val="24"/>
          <w:szCs w:val="24"/>
        </w:rPr>
        <w:t xml:space="preserve"> principles of the law</w:t>
      </w:r>
      <w:r w:rsidR="005E4FE1">
        <w:rPr>
          <w:rFonts w:ascii="Times New Roman" w:hAnsi="Times New Roman" w:cs="Times New Roman"/>
          <w:sz w:val="24"/>
          <w:szCs w:val="24"/>
        </w:rPr>
        <w:t xml:space="preserve"> that are relevant </w:t>
      </w:r>
      <w:r w:rsidR="005E4FE1" w:rsidRPr="0007025C">
        <w:rPr>
          <w:rFonts w:ascii="Times New Roman" w:hAnsi="Times New Roman" w:cs="Times New Roman"/>
          <w:i/>
          <w:iCs/>
          <w:sz w:val="24"/>
          <w:szCs w:val="24"/>
        </w:rPr>
        <w:t>in casu</w:t>
      </w:r>
      <w:r w:rsidR="005E4FE1">
        <w:rPr>
          <w:rFonts w:ascii="Times New Roman" w:hAnsi="Times New Roman" w:cs="Times New Roman"/>
          <w:sz w:val="24"/>
          <w:szCs w:val="24"/>
        </w:rPr>
        <w:t>,</w:t>
      </w:r>
      <w:r w:rsidR="00BC44B4">
        <w:rPr>
          <w:rFonts w:ascii="Times New Roman" w:hAnsi="Times New Roman" w:cs="Times New Roman"/>
          <w:sz w:val="24"/>
          <w:szCs w:val="24"/>
        </w:rPr>
        <w:t xml:space="preserve"> I will now</w:t>
      </w:r>
      <w:r w:rsidR="00137564">
        <w:rPr>
          <w:rFonts w:ascii="Times New Roman" w:hAnsi="Times New Roman" w:cs="Times New Roman"/>
          <w:sz w:val="24"/>
          <w:szCs w:val="24"/>
        </w:rPr>
        <w:t xml:space="preserve"> apply the law to the factual scenario before me</w:t>
      </w:r>
      <w:r w:rsidR="007806CC">
        <w:rPr>
          <w:rFonts w:ascii="Times New Roman" w:hAnsi="Times New Roman" w:cs="Times New Roman"/>
          <w:sz w:val="24"/>
          <w:szCs w:val="24"/>
        </w:rPr>
        <w:t>.</w:t>
      </w:r>
    </w:p>
    <w:p w14:paraId="54E26CDB" w14:textId="77777777" w:rsidR="00406188" w:rsidRPr="00073D7C" w:rsidRDefault="00073D7C" w:rsidP="0007025C">
      <w:pPr>
        <w:spacing w:after="0" w:line="360" w:lineRule="auto"/>
        <w:ind w:firstLine="720"/>
        <w:jc w:val="both"/>
        <w:rPr>
          <w:rFonts w:ascii="Times New Roman" w:hAnsi="Times New Roman" w:cs="Times New Roman"/>
          <w:b/>
          <w:sz w:val="24"/>
          <w:szCs w:val="24"/>
        </w:rPr>
      </w:pPr>
      <w:r w:rsidRPr="00073D7C">
        <w:rPr>
          <w:rFonts w:ascii="Times New Roman" w:hAnsi="Times New Roman" w:cs="Times New Roman"/>
          <w:b/>
          <w:sz w:val="24"/>
          <w:szCs w:val="24"/>
        </w:rPr>
        <w:t>Analysis of the case</w:t>
      </w:r>
    </w:p>
    <w:p w14:paraId="0D76F364" w14:textId="041E50EF" w:rsidR="003904C7" w:rsidRDefault="00456075" w:rsidP="003904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argues that this court </w:t>
      </w:r>
      <w:r w:rsidR="00647809">
        <w:rPr>
          <w:rFonts w:ascii="Times New Roman" w:hAnsi="Times New Roman" w:cs="Times New Roman"/>
          <w:sz w:val="24"/>
          <w:szCs w:val="24"/>
        </w:rPr>
        <w:t>erred by finding in the applicant’s favour on prescription.</w:t>
      </w:r>
      <w:r w:rsidR="00CE3762">
        <w:rPr>
          <w:rFonts w:ascii="Times New Roman" w:hAnsi="Times New Roman" w:cs="Times New Roman"/>
          <w:sz w:val="24"/>
          <w:szCs w:val="24"/>
        </w:rPr>
        <w:t xml:space="preserve"> In this respect, my finding was that</w:t>
      </w:r>
      <w:r w:rsidR="00406188">
        <w:rPr>
          <w:rFonts w:ascii="Times New Roman" w:hAnsi="Times New Roman" w:cs="Times New Roman"/>
          <w:sz w:val="24"/>
          <w:szCs w:val="24"/>
        </w:rPr>
        <w:t xml:space="preserve"> the cause of action was forfeitur</w:t>
      </w:r>
      <w:r w:rsidR="00CE3762">
        <w:rPr>
          <w:rFonts w:ascii="Times New Roman" w:hAnsi="Times New Roman" w:cs="Times New Roman"/>
          <w:sz w:val="24"/>
          <w:szCs w:val="24"/>
        </w:rPr>
        <w:t>e and not seizure</w:t>
      </w:r>
      <w:r w:rsidR="00505131">
        <w:rPr>
          <w:rFonts w:ascii="Times New Roman" w:hAnsi="Times New Roman" w:cs="Times New Roman"/>
          <w:sz w:val="24"/>
          <w:szCs w:val="24"/>
        </w:rPr>
        <w:t>.</w:t>
      </w:r>
      <w:r w:rsidR="00406188">
        <w:rPr>
          <w:rFonts w:ascii="Times New Roman" w:hAnsi="Times New Roman" w:cs="Times New Roman"/>
          <w:sz w:val="24"/>
          <w:szCs w:val="24"/>
        </w:rPr>
        <w:t xml:space="preserve"> </w:t>
      </w:r>
      <w:r w:rsidR="00B17D38">
        <w:rPr>
          <w:rFonts w:ascii="Times New Roman" w:hAnsi="Times New Roman" w:cs="Times New Roman"/>
          <w:sz w:val="24"/>
          <w:szCs w:val="24"/>
        </w:rPr>
        <w:t xml:space="preserve">When the parties argued the matter, </w:t>
      </w:r>
      <w:r w:rsidR="00B17D38" w:rsidRPr="00BB4672">
        <w:rPr>
          <w:rFonts w:ascii="Times New Roman" w:hAnsi="Times New Roman" w:cs="Times New Roman"/>
          <w:i/>
          <w:sz w:val="24"/>
          <w:szCs w:val="24"/>
        </w:rPr>
        <w:t>Adv</w:t>
      </w:r>
      <w:r w:rsidR="0007025C">
        <w:rPr>
          <w:rFonts w:ascii="Times New Roman" w:hAnsi="Times New Roman" w:cs="Times New Roman"/>
          <w:i/>
          <w:sz w:val="24"/>
          <w:szCs w:val="24"/>
        </w:rPr>
        <w:t>ocate</w:t>
      </w:r>
      <w:r w:rsidR="00B17D38" w:rsidRPr="00BB4672">
        <w:rPr>
          <w:rFonts w:ascii="Times New Roman" w:hAnsi="Times New Roman" w:cs="Times New Roman"/>
          <w:i/>
          <w:sz w:val="24"/>
          <w:szCs w:val="24"/>
        </w:rPr>
        <w:t xml:space="preserve"> Banda</w:t>
      </w:r>
      <w:r w:rsidR="00B17D38">
        <w:rPr>
          <w:rFonts w:ascii="Times New Roman" w:hAnsi="Times New Roman" w:cs="Times New Roman"/>
          <w:sz w:val="24"/>
          <w:szCs w:val="24"/>
        </w:rPr>
        <w:t xml:space="preserve"> for the respondent</w:t>
      </w:r>
      <w:r w:rsidR="00BB4672">
        <w:rPr>
          <w:rFonts w:ascii="Times New Roman" w:hAnsi="Times New Roman" w:cs="Times New Roman"/>
          <w:sz w:val="24"/>
          <w:szCs w:val="24"/>
        </w:rPr>
        <w:t>, accepted that s</w:t>
      </w:r>
      <w:r w:rsidR="0007025C">
        <w:rPr>
          <w:rFonts w:ascii="Times New Roman" w:hAnsi="Times New Roman" w:cs="Times New Roman"/>
          <w:sz w:val="24"/>
          <w:szCs w:val="24"/>
        </w:rPr>
        <w:t xml:space="preserve"> </w:t>
      </w:r>
      <w:r w:rsidR="00BB4672">
        <w:rPr>
          <w:rFonts w:ascii="Times New Roman" w:hAnsi="Times New Roman" w:cs="Times New Roman"/>
          <w:sz w:val="24"/>
          <w:szCs w:val="24"/>
        </w:rPr>
        <w:t xml:space="preserve">193 (12) had a prescriptive period of three </w:t>
      </w:r>
      <w:r w:rsidR="00961757">
        <w:rPr>
          <w:rFonts w:ascii="Times New Roman" w:hAnsi="Times New Roman" w:cs="Times New Roman"/>
          <w:sz w:val="24"/>
          <w:szCs w:val="24"/>
        </w:rPr>
        <w:t xml:space="preserve">months, while </w:t>
      </w:r>
      <w:r w:rsidR="00E10DF4">
        <w:rPr>
          <w:rFonts w:ascii="Times New Roman" w:hAnsi="Times New Roman" w:cs="Times New Roman"/>
          <w:sz w:val="24"/>
          <w:szCs w:val="24"/>
        </w:rPr>
        <w:t>s</w:t>
      </w:r>
      <w:r w:rsidR="0007025C">
        <w:rPr>
          <w:rFonts w:ascii="Times New Roman" w:hAnsi="Times New Roman" w:cs="Times New Roman"/>
          <w:sz w:val="24"/>
          <w:szCs w:val="24"/>
        </w:rPr>
        <w:t xml:space="preserve"> </w:t>
      </w:r>
      <w:r w:rsidR="00E10DF4">
        <w:rPr>
          <w:rFonts w:ascii="Times New Roman" w:hAnsi="Times New Roman" w:cs="Times New Roman"/>
          <w:sz w:val="24"/>
          <w:szCs w:val="24"/>
        </w:rPr>
        <w:t xml:space="preserve">196 (2) </w:t>
      </w:r>
      <w:r w:rsidR="00BD31E9">
        <w:rPr>
          <w:rFonts w:ascii="Times New Roman" w:hAnsi="Times New Roman" w:cs="Times New Roman"/>
          <w:sz w:val="24"/>
          <w:szCs w:val="24"/>
        </w:rPr>
        <w:t xml:space="preserve">stipulates a period of eight months. </w:t>
      </w:r>
      <w:r w:rsidR="00E1683D">
        <w:rPr>
          <w:rFonts w:ascii="Times New Roman" w:hAnsi="Times New Roman" w:cs="Times New Roman"/>
          <w:sz w:val="24"/>
          <w:szCs w:val="24"/>
        </w:rPr>
        <w:lastRenderedPageBreak/>
        <w:t>Nonetheless, he argued that s</w:t>
      </w:r>
      <w:r w:rsidR="0007025C">
        <w:rPr>
          <w:rFonts w:ascii="Times New Roman" w:hAnsi="Times New Roman" w:cs="Times New Roman"/>
          <w:sz w:val="24"/>
          <w:szCs w:val="24"/>
        </w:rPr>
        <w:t xml:space="preserve"> </w:t>
      </w:r>
      <w:r w:rsidR="00E1683D">
        <w:rPr>
          <w:rFonts w:ascii="Times New Roman" w:hAnsi="Times New Roman" w:cs="Times New Roman"/>
          <w:sz w:val="24"/>
          <w:szCs w:val="24"/>
        </w:rPr>
        <w:t xml:space="preserve">193 (12) was the intended period of prescription for </w:t>
      </w:r>
      <w:r w:rsidR="00704180">
        <w:rPr>
          <w:rFonts w:ascii="Times New Roman" w:hAnsi="Times New Roman" w:cs="Times New Roman"/>
          <w:sz w:val="24"/>
          <w:szCs w:val="24"/>
        </w:rPr>
        <w:t>cases whose cause of action emanated from seizure of goods. Then, the submission proceeds t</w:t>
      </w:r>
      <w:r w:rsidR="00961FE9">
        <w:rPr>
          <w:rFonts w:ascii="Times New Roman" w:hAnsi="Times New Roman" w:cs="Times New Roman"/>
          <w:sz w:val="24"/>
          <w:szCs w:val="24"/>
        </w:rPr>
        <w:t>hat s</w:t>
      </w:r>
      <w:r w:rsidR="0007025C">
        <w:rPr>
          <w:rFonts w:ascii="Times New Roman" w:hAnsi="Times New Roman" w:cs="Times New Roman"/>
          <w:sz w:val="24"/>
          <w:szCs w:val="24"/>
        </w:rPr>
        <w:t xml:space="preserve"> </w:t>
      </w:r>
      <w:r w:rsidR="00961FE9">
        <w:rPr>
          <w:rFonts w:ascii="Times New Roman" w:hAnsi="Times New Roman" w:cs="Times New Roman"/>
          <w:sz w:val="24"/>
          <w:szCs w:val="24"/>
        </w:rPr>
        <w:t>196 (2)</w:t>
      </w:r>
      <w:r w:rsidR="00261C81">
        <w:rPr>
          <w:rFonts w:ascii="Times New Roman" w:hAnsi="Times New Roman" w:cs="Times New Roman"/>
          <w:sz w:val="24"/>
          <w:szCs w:val="24"/>
        </w:rPr>
        <w:t xml:space="preserve"> i</w:t>
      </w:r>
      <w:r w:rsidR="006B2AF3">
        <w:rPr>
          <w:rFonts w:ascii="Times New Roman" w:hAnsi="Times New Roman" w:cs="Times New Roman"/>
          <w:sz w:val="24"/>
          <w:szCs w:val="24"/>
        </w:rPr>
        <w:t xml:space="preserve">s meant for </w:t>
      </w:r>
      <w:r w:rsidR="001C50B7">
        <w:rPr>
          <w:rFonts w:ascii="Times New Roman" w:hAnsi="Times New Roman" w:cs="Times New Roman"/>
          <w:sz w:val="24"/>
          <w:szCs w:val="24"/>
        </w:rPr>
        <w:t xml:space="preserve">other </w:t>
      </w:r>
      <w:r w:rsidR="006B2AF3">
        <w:rPr>
          <w:rFonts w:ascii="Times New Roman" w:hAnsi="Times New Roman" w:cs="Times New Roman"/>
          <w:sz w:val="24"/>
          <w:szCs w:val="24"/>
        </w:rPr>
        <w:t>lawsuits</w:t>
      </w:r>
      <w:r w:rsidR="009A7A1C">
        <w:rPr>
          <w:rFonts w:ascii="Times New Roman" w:hAnsi="Times New Roman" w:cs="Times New Roman"/>
          <w:sz w:val="24"/>
          <w:szCs w:val="24"/>
        </w:rPr>
        <w:t xml:space="preserve"> not based on seizure.</w:t>
      </w:r>
      <w:r w:rsidR="001C2A12">
        <w:rPr>
          <w:rFonts w:ascii="Times New Roman" w:hAnsi="Times New Roman" w:cs="Times New Roman"/>
          <w:sz w:val="24"/>
          <w:szCs w:val="24"/>
        </w:rPr>
        <w:t xml:space="preserve"> </w:t>
      </w:r>
      <w:r w:rsidR="00487F25">
        <w:rPr>
          <w:rFonts w:ascii="Times New Roman" w:hAnsi="Times New Roman" w:cs="Times New Roman"/>
          <w:sz w:val="24"/>
          <w:szCs w:val="24"/>
        </w:rPr>
        <w:t xml:space="preserve">However, </w:t>
      </w:r>
      <w:r w:rsidR="0007025C">
        <w:rPr>
          <w:rFonts w:ascii="Times New Roman" w:hAnsi="Times New Roman" w:cs="Times New Roman"/>
          <w:sz w:val="24"/>
          <w:szCs w:val="24"/>
        </w:rPr>
        <w:t>c</w:t>
      </w:r>
      <w:r w:rsidR="00487F25">
        <w:rPr>
          <w:rFonts w:ascii="Times New Roman" w:hAnsi="Times New Roman" w:cs="Times New Roman"/>
          <w:sz w:val="24"/>
          <w:szCs w:val="24"/>
        </w:rPr>
        <w:t xml:space="preserve">ounsel conceded that </w:t>
      </w:r>
      <w:r w:rsidR="00F66E28">
        <w:rPr>
          <w:rFonts w:ascii="Times New Roman" w:hAnsi="Times New Roman" w:cs="Times New Roman"/>
          <w:sz w:val="24"/>
          <w:szCs w:val="24"/>
        </w:rPr>
        <w:t>the legislation does</w:t>
      </w:r>
      <w:r w:rsidR="00950569">
        <w:rPr>
          <w:rFonts w:ascii="Times New Roman" w:hAnsi="Times New Roman" w:cs="Times New Roman"/>
          <w:sz w:val="24"/>
          <w:szCs w:val="24"/>
        </w:rPr>
        <w:t xml:space="preserve"> not specifically provide for the distinction that he was urging the court to ac</w:t>
      </w:r>
      <w:r w:rsidR="00D521F1">
        <w:rPr>
          <w:rFonts w:ascii="Times New Roman" w:hAnsi="Times New Roman" w:cs="Times New Roman"/>
          <w:sz w:val="24"/>
          <w:szCs w:val="24"/>
        </w:rPr>
        <w:t xml:space="preserve">cept. </w:t>
      </w:r>
      <w:r w:rsidR="00C16441">
        <w:rPr>
          <w:rFonts w:ascii="Times New Roman" w:hAnsi="Times New Roman" w:cs="Times New Roman"/>
          <w:sz w:val="24"/>
          <w:szCs w:val="24"/>
        </w:rPr>
        <w:t>Consequently, I</w:t>
      </w:r>
      <w:r w:rsidR="0058157B">
        <w:rPr>
          <w:rFonts w:ascii="Times New Roman" w:hAnsi="Times New Roman" w:cs="Times New Roman"/>
          <w:sz w:val="24"/>
          <w:szCs w:val="24"/>
        </w:rPr>
        <w:t xml:space="preserve"> find no subst</w:t>
      </w:r>
      <w:r w:rsidR="005159F8">
        <w:rPr>
          <w:rFonts w:ascii="Times New Roman" w:hAnsi="Times New Roman" w:cs="Times New Roman"/>
          <w:sz w:val="24"/>
          <w:szCs w:val="24"/>
        </w:rPr>
        <w:t>ance in the prescription argument</w:t>
      </w:r>
      <w:r w:rsidR="00406188">
        <w:rPr>
          <w:rFonts w:ascii="Times New Roman" w:hAnsi="Times New Roman" w:cs="Times New Roman"/>
          <w:sz w:val="24"/>
          <w:szCs w:val="24"/>
        </w:rPr>
        <w:t xml:space="preserve"> given the fact that the cause</w:t>
      </w:r>
      <w:r w:rsidR="00F66E28">
        <w:rPr>
          <w:rFonts w:ascii="Times New Roman" w:hAnsi="Times New Roman" w:cs="Times New Roman"/>
          <w:sz w:val="24"/>
          <w:szCs w:val="24"/>
        </w:rPr>
        <w:t xml:space="preserve"> of action had not yet arisen. </w:t>
      </w:r>
      <w:r w:rsidR="005C727B">
        <w:rPr>
          <w:rFonts w:ascii="Times New Roman" w:hAnsi="Times New Roman" w:cs="Times New Roman"/>
          <w:sz w:val="24"/>
          <w:szCs w:val="24"/>
        </w:rPr>
        <w:t xml:space="preserve">Besides, </w:t>
      </w:r>
      <w:r w:rsidR="007F7EA9">
        <w:rPr>
          <w:rFonts w:ascii="Times New Roman" w:hAnsi="Times New Roman" w:cs="Times New Roman"/>
          <w:sz w:val="24"/>
          <w:szCs w:val="24"/>
        </w:rPr>
        <w:t>the cause of action on a proper</w:t>
      </w:r>
      <w:r w:rsidR="00406188">
        <w:rPr>
          <w:rFonts w:ascii="Times New Roman" w:hAnsi="Times New Roman" w:cs="Times New Roman"/>
          <w:sz w:val="24"/>
          <w:szCs w:val="24"/>
        </w:rPr>
        <w:t xml:space="preserve"> consideration of the facts was forfeiture and not seizure. The reasons are available in detail in my judgment</w:t>
      </w:r>
      <w:r w:rsidR="006C5786">
        <w:rPr>
          <w:rFonts w:ascii="Times New Roman" w:hAnsi="Times New Roman" w:cs="Times New Roman"/>
          <w:sz w:val="24"/>
          <w:szCs w:val="24"/>
        </w:rPr>
        <w:t xml:space="preserve"> in HC 1343/21 and I will not repeat</w:t>
      </w:r>
      <w:r w:rsidR="00406188">
        <w:rPr>
          <w:rFonts w:ascii="Times New Roman" w:hAnsi="Times New Roman" w:cs="Times New Roman"/>
          <w:sz w:val="24"/>
          <w:szCs w:val="24"/>
        </w:rPr>
        <w:t xml:space="preserve"> them as this would be unnecessarily repetitive. The decision made by the Commissioner was arbitrary in my findings and it was </w:t>
      </w:r>
      <w:r w:rsidR="009B183C">
        <w:rPr>
          <w:rFonts w:ascii="Times New Roman" w:hAnsi="Times New Roman" w:cs="Times New Roman"/>
          <w:sz w:val="24"/>
          <w:szCs w:val="24"/>
        </w:rPr>
        <w:t xml:space="preserve">also </w:t>
      </w:r>
      <w:r w:rsidR="00406188">
        <w:rPr>
          <w:rFonts w:ascii="Times New Roman" w:hAnsi="Times New Roman" w:cs="Times New Roman"/>
          <w:sz w:val="24"/>
          <w:szCs w:val="24"/>
        </w:rPr>
        <w:t xml:space="preserve">on </w:t>
      </w:r>
      <w:r w:rsidR="009B183C">
        <w:rPr>
          <w:rFonts w:ascii="Times New Roman" w:hAnsi="Times New Roman" w:cs="Times New Roman"/>
          <w:sz w:val="24"/>
          <w:szCs w:val="24"/>
        </w:rPr>
        <w:t xml:space="preserve">this basis that I found in favour of the applicant. </w:t>
      </w:r>
      <w:r w:rsidR="00406188">
        <w:rPr>
          <w:rFonts w:ascii="Times New Roman" w:hAnsi="Times New Roman" w:cs="Times New Roman"/>
          <w:sz w:val="24"/>
          <w:szCs w:val="24"/>
        </w:rPr>
        <w:t xml:space="preserve">I am </w:t>
      </w:r>
      <w:r w:rsidR="00C8321B">
        <w:rPr>
          <w:rFonts w:ascii="Times New Roman" w:hAnsi="Times New Roman" w:cs="Times New Roman"/>
          <w:sz w:val="24"/>
          <w:szCs w:val="24"/>
        </w:rPr>
        <w:t>of the view that the respondent</w:t>
      </w:r>
      <w:r w:rsidR="003D7B68">
        <w:rPr>
          <w:rFonts w:ascii="Times New Roman" w:hAnsi="Times New Roman" w:cs="Times New Roman"/>
          <w:sz w:val="24"/>
          <w:szCs w:val="24"/>
        </w:rPr>
        <w:t xml:space="preserve">’s appeal is frivolous and vexatious, and has been filed </w:t>
      </w:r>
      <w:r w:rsidR="00406188">
        <w:rPr>
          <w:rFonts w:ascii="Times New Roman" w:hAnsi="Times New Roman" w:cs="Times New Roman"/>
          <w:sz w:val="24"/>
          <w:szCs w:val="24"/>
        </w:rPr>
        <w:t>in a bid to delay the execution of the judgment.</w:t>
      </w:r>
    </w:p>
    <w:p w14:paraId="2763F109" w14:textId="77777777" w:rsidR="00CD28CD" w:rsidRDefault="003904C7" w:rsidP="00CD28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406188">
        <w:rPr>
          <w:rFonts w:ascii="Times New Roman" w:hAnsi="Times New Roman" w:cs="Times New Roman"/>
          <w:sz w:val="24"/>
          <w:szCs w:val="24"/>
        </w:rPr>
        <w:t>acted honestly and genuinely by follo</w:t>
      </w:r>
      <w:r w:rsidR="00BC70F5">
        <w:rPr>
          <w:rFonts w:ascii="Times New Roman" w:hAnsi="Times New Roman" w:cs="Times New Roman"/>
          <w:sz w:val="24"/>
          <w:szCs w:val="24"/>
        </w:rPr>
        <w:t>wing the conditions</w:t>
      </w:r>
      <w:r w:rsidR="00B71861">
        <w:rPr>
          <w:rFonts w:ascii="Times New Roman" w:hAnsi="Times New Roman" w:cs="Times New Roman"/>
          <w:sz w:val="24"/>
          <w:szCs w:val="24"/>
        </w:rPr>
        <w:t xml:space="preserve"> set by ZIMRA</w:t>
      </w:r>
      <w:r w:rsidR="005A3FBB">
        <w:rPr>
          <w:rFonts w:ascii="Times New Roman" w:hAnsi="Times New Roman" w:cs="Times New Roman"/>
          <w:sz w:val="24"/>
          <w:szCs w:val="24"/>
        </w:rPr>
        <w:t xml:space="preserve"> for the release of</w:t>
      </w:r>
      <w:r w:rsidR="00B71861">
        <w:rPr>
          <w:rFonts w:ascii="Times New Roman" w:hAnsi="Times New Roman" w:cs="Times New Roman"/>
          <w:sz w:val="24"/>
          <w:szCs w:val="24"/>
        </w:rPr>
        <w:t xml:space="preserve"> their truck horses and </w:t>
      </w:r>
      <w:r w:rsidR="005A3FBB">
        <w:rPr>
          <w:rFonts w:ascii="Times New Roman" w:hAnsi="Times New Roman" w:cs="Times New Roman"/>
          <w:sz w:val="24"/>
          <w:szCs w:val="24"/>
        </w:rPr>
        <w:t>trailers</w:t>
      </w:r>
      <w:r w:rsidR="00B16DC2">
        <w:rPr>
          <w:rFonts w:ascii="Times New Roman" w:hAnsi="Times New Roman" w:cs="Times New Roman"/>
          <w:sz w:val="24"/>
          <w:szCs w:val="24"/>
        </w:rPr>
        <w:t>.</w:t>
      </w:r>
      <w:r w:rsidR="005A3FBB">
        <w:rPr>
          <w:rFonts w:ascii="Times New Roman" w:hAnsi="Times New Roman" w:cs="Times New Roman"/>
          <w:sz w:val="24"/>
          <w:szCs w:val="24"/>
        </w:rPr>
        <w:t xml:space="preserve"> It was not</w:t>
      </w:r>
      <w:r w:rsidR="00406188">
        <w:rPr>
          <w:rFonts w:ascii="Times New Roman" w:hAnsi="Times New Roman" w:cs="Times New Roman"/>
          <w:sz w:val="24"/>
          <w:szCs w:val="24"/>
        </w:rPr>
        <w:t xml:space="preserve"> reasonably foreseen</w:t>
      </w:r>
      <w:r w:rsidR="005A3FBB">
        <w:rPr>
          <w:rFonts w:ascii="Times New Roman" w:hAnsi="Times New Roman" w:cs="Times New Roman"/>
          <w:sz w:val="24"/>
          <w:szCs w:val="24"/>
        </w:rPr>
        <w:t xml:space="preserve"> that the respondent would make a complete </w:t>
      </w:r>
      <w:r w:rsidR="000C32BB">
        <w:rPr>
          <w:rFonts w:ascii="Times New Roman" w:hAnsi="Times New Roman" w:cs="Times New Roman"/>
          <w:sz w:val="24"/>
          <w:szCs w:val="24"/>
        </w:rPr>
        <w:t xml:space="preserve">U-turn and order </w:t>
      </w:r>
      <w:r w:rsidR="00406188">
        <w:rPr>
          <w:rFonts w:ascii="Times New Roman" w:hAnsi="Times New Roman" w:cs="Times New Roman"/>
          <w:sz w:val="24"/>
          <w:szCs w:val="24"/>
        </w:rPr>
        <w:t>fo</w:t>
      </w:r>
      <w:r w:rsidR="000C32BB">
        <w:rPr>
          <w:rFonts w:ascii="Times New Roman" w:hAnsi="Times New Roman" w:cs="Times New Roman"/>
          <w:sz w:val="24"/>
          <w:szCs w:val="24"/>
        </w:rPr>
        <w:t xml:space="preserve">rfeiture in the circumstances. </w:t>
      </w:r>
      <w:r w:rsidR="00406188">
        <w:rPr>
          <w:rFonts w:ascii="Times New Roman" w:hAnsi="Times New Roman" w:cs="Times New Roman"/>
          <w:sz w:val="24"/>
          <w:szCs w:val="24"/>
        </w:rPr>
        <w:t>As it stands</w:t>
      </w:r>
      <w:r w:rsidR="008E40D0">
        <w:rPr>
          <w:rFonts w:ascii="Times New Roman" w:hAnsi="Times New Roman" w:cs="Times New Roman"/>
          <w:sz w:val="24"/>
          <w:szCs w:val="24"/>
        </w:rPr>
        <w:t>, the applicant’s vehicles</w:t>
      </w:r>
      <w:r w:rsidR="00406188">
        <w:rPr>
          <w:rFonts w:ascii="Times New Roman" w:hAnsi="Times New Roman" w:cs="Times New Roman"/>
          <w:sz w:val="24"/>
          <w:szCs w:val="24"/>
        </w:rPr>
        <w:t xml:space="preserve"> have been in the possession of the resp</w:t>
      </w:r>
      <w:r w:rsidR="008E40D0">
        <w:rPr>
          <w:rFonts w:ascii="Times New Roman" w:hAnsi="Times New Roman" w:cs="Times New Roman"/>
          <w:sz w:val="24"/>
          <w:szCs w:val="24"/>
        </w:rPr>
        <w:t xml:space="preserve">ondent, and the </w:t>
      </w:r>
      <w:r w:rsidR="003D27BF">
        <w:rPr>
          <w:rFonts w:ascii="Times New Roman" w:hAnsi="Times New Roman" w:cs="Times New Roman"/>
          <w:sz w:val="24"/>
          <w:szCs w:val="24"/>
        </w:rPr>
        <w:t>concern that they are deteriorating is understandable.</w:t>
      </w:r>
      <w:r w:rsidR="00E5684F">
        <w:rPr>
          <w:rFonts w:ascii="Times New Roman" w:hAnsi="Times New Roman" w:cs="Times New Roman"/>
          <w:sz w:val="24"/>
          <w:szCs w:val="24"/>
        </w:rPr>
        <w:t xml:space="preserve"> The applicant </w:t>
      </w:r>
      <w:r w:rsidR="007C23EF">
        <w:rPr>
          <w:rFonts w:ascii="Times New Roman" w:hAnsi="Times New Roman" w:cs="Times New Roman"/>
          <w:sz w:val="24"/>
          <w:szCs w:val="24"/>
        </w:rPr>
        <w:t xml:space="preserve">has suffered (and </w:t>
      </w:r>
      <w:r w:rsidR="00E5684F">
        <w:rPr>
          <w:rFonts w:ascii="Times New Roman" w:hAnsi="Times New Roman" w:cs="Times New Roman"/>
          <w:sz w:val="24"/>
          <w:szCs w:val="24"/>
        </w:rPr>
        <w:t>continues to suffer</w:t>
      </w:r>
      <w:r w:rsidR="007C23EF">
        <w:rPr>
          <w:rFonts w:ascii="Times New Roman" w:hAnsi="Times New Roman" w:cs="Times New Roman"/>
          <w:sz w:val="24"/>
          <w:szCs w:val="24"/>
        </w:rPr>
        <w:t>)</w:t>
      </w:r>
      <w:r w:rsidR="00E5684F">
        <w:rPr>
          <w:rFonts w:ascii="Times New Roman" w:hAnsi="Times New Roman" w:cs="Times New Roman"/>
          <w:sz w:val="24"/>
          <w:szCs w:val="24"/>
        </w:rPr>
        <w:t xml:space="preserve"> financial </w:t>
      </w:r>
      <w:r w:rsidR="00DB2103">
        <w:rPr>
          <w:rFonts w:ascii="Times New Roman" w:hAnsi="Times New Roman" w:cs="Times New Roman"/>
          <w:sz w:val="24"/>
          <w:szCs w:val="24"/>
        </w:rPr>
        <w:t xml:space="preserve">loss </w:t>
      </w:r>
      <w:r w:rsidR="007C23EF">
        <w:rPr>
          <w:rFonts w:ascii="Times New Roman" w:hAnsi="Times New Roman" w:cs="Times New Roman"/>
          <w:sz w:val="24"/>
          <w:szCs w:val="24"/>
        </w:rPr>
        <w:t>as long as the vehicles remain detained by the respondent without doing any haulage business.</w:t>
      </w:r>
    </w:p>
    <w:p w14:paraId="4022B877" w14:textId="1A139175" w:rsidR="0005635E" w:rsidRDefault="00406188" w:rsidP="007E4782">
      <w:pPr>
        <w:spacing w:after="0" w:line="360" w:lineRule="auto"/>
        <w:ind w:firstLine="720"/>
        <w:jc w:val="both"/>
        <w:rPr>
          <w:rFonts w:ascii="Times New Roman" w:hAnsi="Times New Roman"/>
          <w:sz w:val="24"/>
          <w:szCs w:val="24"/>
        </w:rPr>
      </w:pPr>
      <w:r>
        <w:rPr>
          <w:rFonts w:ascii="Times New Roman" w:hAnsi="Times New Roman" w:cs="Times New Roman"/>
          <w:sz w:val="24"/>
          <w:szCs w:val="24"/>
        </w:rPr>
        <w:t>The respondent</w:t>
      </w:r>
      <w:r w:rsidR="002A7D13">
        <w:rPr>
          <w:rFonts w:ascii="Times New Roman" w:hAnsi="Times New Roman" w:cs="Times New Roman"/>
          <w:sz w:val="24"/>
          <w:szCs w:val="24"/>
        </w:rPr>
        <w:t>,</w:t>
      </w:r>
      <w:r>
        <w:rPr>
          <w:rFonts w:ascii="Times New Roman" w:hAnsi="Times New Roman" w:cs="Times New Roman"/>
          <w:sz w:val="24"/>
          <w:szCs w:val="24"/>
        </w:rPr>
        <w:t xml:space="preserve"> on the other hand</w:t>
      </w:r>
      <w:r w:rsidR="002A7D13">
        <w:rPr>
          <w:rFonts w:ascii="Times New Roman" w:hAnsi="Times New Roman" w:cs="Times New Roman"/>
          <w:sz w:val="24"/>
          <w:szCs w:val="24"/>
        </w:rPr>
        <w:t>,</w:t>
      </w:r>
      <w:r>
        <w:rPr>
          <w:rFonts w:ascii="Times New Roman" w:hAnsi="Times New Roman" w:cs="Times New Roman"/>
          <w:sz w:val="24"/>
          <w:szCs w:val="24"/>
        </w:rPr>
        <w:t xml:space="preserve"> de</w:t>
      </w:r>
      <w:r w:rsidR="002A7D13">
        <w:rPr>
          <w:rFonts w:ascii="Times New Roman" w:hAnsi="Times New Roman" w:cs="Times New Roman"/>
          <w:sz w:val="24"/>
          <w:szCs w:val="24"/>
        </w:rPr>
        <w:t>sires to hold on to the vehicles ar</w:t>
      </w:r>
      <w:r w:rsidR="00766028">
        <w:rPr>
          <w:rFonts w:ascii="Times New Roman" w:hAnsi="Times New Roman" w:cs="Times New Roman"/>
          <w:sz w:val="24"/>
          <w:szCs w:val="24"/>
        </w:rPr>
        <w:t>guing that,</w:t>
      </w:r>
      <w:r w:rsidR="004736A4">
        <w:rPr>
          <w:rFonts w:ascii="Times New Roman" w:hAnsi="Times New Roman" w:cs="Times New Roman"/>
          <w:sz w:val="24"/>
          <w:szCs w:val="24"/>
        </w:rPr>
        <w:t xml:space="preserve"> if they are </w:t>
      </w:r>
      <w:r>
        <w:rPr>
          <w:rFonts w:ascii="Times New Roman" w:hAnsi="Times New Roman" w:cs="Times New Roman"/>
          <w:sz w:val="24"/>
          <w:szCs w:val="24"/>
        </w:rPr>
        <w:t>released to t</w:t>
      </w:r>
      <w:r w:rsidR="00F03C63">
        <w:rPr>
          <w:rFonts w:ascii="Times New Roman" w:hAnsi="Times New Roman" w:cs="Times New Roman"/>
          <w:sz w:val="24"/>
          <w:szCs w:val="24"/>
        </w:rPr>
        <w:t>he applicant the respondent would</w:t>
      </w:r>
      <w:r>
        <w:rPr>
          <w:rFonts w:ascii="Times New Roman" w:hAnsi="Times New Roman" w:cs="Times New Roman"/>
          <w:sz w:val="24"/>
          <w:szCs w:val="24"/>
        </w:rPr>
        <w:t xml:space="preserve"> suffer no harm</w:t>
      </w:r>
      <w:r w:rsidR="00F03C63">
        <w:rPr>
          <w:rFonts w:ascii="Times New Roman" w:hAnsi="Times New Roman" w:cs="Times New Roman"/>
          <w:sz w:val="24"/>
          <w:szCs w:val="24"/>
        </w:rPr>
        <w:t xml:space="preserve"> if they are not returned to it in the event its appeal is successful</w:t>
      </w:r>
      <w:r w:rsidR="00E472BA">
        <w:rPr>
          <w:rFonts w:ascii="Times New Roman" w:hAnsi="Times New Roman" w:cs="Times New Roman"/>
          <w:sz w:val="24"/>
          <w:szCs w:val="24"/>
        </w:rPr>
        <w:t xml:space="preserve">. Once the respondent conceded that it can claim damages </w:t>
      </w:r>
      <w:r w:rsidR="001957E5">
        <w:rPr>
          <w:rFonts w:ascii="Times New Roman" w:hAnsi="Times New Roman" w:cs="Times New Roman"/>
          <w:sz w:val="24"/>
          <w:szCs w:val="24"/>
        </w:rPr>
        <w:t>if the vehicles are no longer available that resolves t</w:t>
      </w:r>
      <w:r w:rsidR="004178BC">
        <w:rPr>
          <w:rFonts w:ascii="Times New Roman" w:hAnsi="Times New Roman" w:cs="Times New Roman"/>
          <w:sz w:val="24"/>
          <w:szCs w:val="24"/>
        </w:rPr>
        <w:t>he matter in the applicant’s favour.</w:t>
      </w:r>
      <w:r w:rsidR="0056674E">
        <w:rPr>
          <w:rFonts w:ascii="Times New Roman" w:hAnsi="Times New Roman" w:cs="Times New Roman"/>
          <w:sz w:val="24"/>
          <w:szCs w:val="24"/>
        </w:rPr>
        <w:t xml:space="preserve"> Thus, the balance of convenience</w:t>
      </w:r>
      <w:r w:rsidR="00BD0041">
        <w:rPr>
          <w:rFonts w:ascii="Times New Roman" w:hAnsi="Times New Roman" w:cs="Times New Roman"/>
          <w:sz w:val="24"/>
          <w:szCs w:val="24"/>
        </w:rPr>
        <w:t xml:space="preserve"> leans in favour of the relief sought being afforded and, equally, the balance of hardship favours the same result.</w:t>
      </w:r>
      <w:r w:rsidRPr="000C2133">
        <w:rPr>
          <w:rFonts w:ascii="Times New Roman" w:hAnsi="Times New Roman" w:cs="Times New Roman"/>
          <w:sz w:val="24"/>
          <w:szCs w:val="24"/>
        </w:rPr>
        <w:t xml:space="preserve"> </w:t>
      </w:r>
      <w:r w:rsidRPr="00F26FF8">
        <w:rPr>
          <w:rFonts w:ascii="Times New Roman" w:hAnsi="Times New Roman" w:cs="Times New Roman"/>
          <w:sz w:val="24"/>
          <w:szCs w:val="24"/>
        </w:rPr>
        <w:t>Consequently, looking at the application as a whole this court comes to the conclusion that the application for executi</w:t>
      </w:r>
      <w:r w:rsidR="005A0DE6">
        <w:rPr>
          <w:rFonts w:ascii="Times New Roman" w:hAnsi="Times New Roman" w:cs="Times New Roman"/>
          <w:sz w:val="24"/>
          <w:szCs w:val="24"/>
        </w:rPr>
        <w:t>on pending appeal has merit</w:t>
      </w:r>
      <w:r w:rsidRPr="00F26FF8">
        <w:rPr>
          <w:rFonts w:ascii="Times New Roman" w:hAnsi="Times New Roman" w:cs="Times New Roman"/>
          <w:sz w:val="24"/>
          <w:szCs w:val="24"/>
        </w:rPr>
        <w:t xml:space="preserve"> </w:t>
      </w:r>
      <w:r w:rsidR="005A0DE6">
        <w:rPr>
          <w:rFonts w:ascii="Times New Roman" w:hAnsi="Times New Roman" w:cs="Times New Roman"/>
          <w:sz w:val="24"/>
          <w:szCs w:val="24"/>
        </w:rPr>
        <w:t>and I am inclined to grant it.</w:t>
      </w:r>
      <w:r w:rsidR="007E4782">
        <w:rPr>
          <w:rFonts w:ascii="Times New Roman" w:hAnsi="Times New Roman" w:cs="Times New Roman"/>
          <w:sz w:val="24"/>
          <w:szCs w:val="24"/>
        </w:rPr>
        <w:t xml:space="preserve"> Ordinarily, costs are awarded</w:t>
      </w:r>
      <w:r w:rsidR="007E4782" w:rsidRPr="007E4782">
        <w:rPr>
          <w:rFonts w:ascii="Times New Roman" w:hAnsi="Times New Roman"/>
          <w:sz w:val="24"/>
          <w:szCs w:val="24"/>
        </w:rPr>
        <w:t xml:space="preserve"> </w:t>
      </w:r>
      <w:r w:rsidR="0005635E">
        <w:rPr>
          <w:rFonts w:ascii="Times New Roman" w:hAnsi="Times New Roman"/>
          <w:sz w:val="24"/>
          <w:szCs w:val="24"/>
        </w:rPr>
        <w:t xml:space="preserve">to the successful party and I see no basis for departing from this time honoured approach. </w:t>
      </w:r>
    </w:p>
    <w:p w14:paraId="0F0B910A" w14:textId="77777777" w:rsidR="00227F4E" w:rsidRDefault="007E4782" w:rsidP="007E4782">
      <w:pPr>
        <w:spacing w:after="0" w:line="360" w:lineRule="auto"/>
        <w:ind w:firstLine="720"/>
        <w:jc w:val="both"/>
        <w:rPr>
          <w:rFonts w:ascii="Times New Roman" w:hAnsi="Times New Roman" w:cs="Times New Roman"/>
          <w:sz w:val="24"/>
          <w:szCs w:val="24"/>
        </w:rPr>
      </w:pPr>
      <w:r>
        <w:rPr>
          <w:rFonts w:ascii="Times New Roman" w:hAnsi="Times New Roman"/>
          <w:sz w:val="24"/>
          <w:szCs w:val="24"/>
        </w:rPr>
        <w:t>The plaintiff has asked for costs on an attorne</w:t>
      </w:r>
      <w:r w:rsidR="00842619">
        <w:rPr>
          <w:rFonts w:ascii="Times New Roman" w:hAnsi="Times New Roman"/>
          <w:sz w:val="24"/>
          <w:szCs w:val="24"/>
        </w:rPr>
        <w:t>y and client scale. Even though the respondent has not bee</w:t>
      </w:r>
      <w:r w:rsidR="0004784A">
        <w:rPr>
          <w:rFonts w:ascii="Times New Roman" w:hAnsi="Times New Roman"/>
          <w:sz w:val="24"/>
          <w:szCs w:val="24"/>
        </w:rPr>
        <w:t>n successful in its opposition</w:t>
      </w:r>
      <w:r>
        <w:rPr>
          <w:rFonts w:ascii="Times New Roman" w:hAnsi="Times New Roman"/>
          <w:sz w:val="24"/>
          <w:szCs w:val="24"/>
        </w:rPr>
        <w:t xml:space="preserve">, </w:t>
      </w:r>
      <w:r w:rsidR="0004784A">
        <w:rPr>
          <w:rFonts w:ascii="Times New Roman" w:hAnsi="Times New Roman"/>
          <w:sz w:val="24"/>
          <w:szCs w:val="24"/>
        </w:rPr>
        <w:t xml:space="preserve">I have to consider whether an award of costs at this punitive </w:t>
      </w:r>
      <w:r w:rsidR="00251F39">
        <w:rPr>
          <w:rFonts w:ascii="Times New Roman" w:hAnsi="Times New Roman"/>
          <w:sz w:val="24"/>
          <w:szCs w:val="24"/>
        </w:rPr>
        <w:t xml:space="preserve">level </w:t>
      </w:r>
      <w:r w:rsidR="007D0785">
        <w:rPr>
          <w:rFonts w:ascii="Times New Roman" w:hAnsi="Times New Roman"/>
          <w:sz w:val="24"/>
          <w:szCs w:val="24"/>
        </w:rPr>
        <w:t xml:space="preserve">is justified in this case. I observe that ZIMRA is </w:t>
      </w:r>
      <w:r w:rsidR="004632CD">
        <w:rPr>
          <w:rFonts w:ascii="Times New Roman" w:hAnsi="Times New Roman"/>
          <w:sz w:val="24"/>
          <w:szCs w:val="24"/>
        </w:rPr>
        <w:t>an agency of government responsible for revenue collection whose operations are funded by the tax</w:t>
      </w:r>
      <w:r w:rsidR="00E702F0">
        <w:rPr>
          <w:rFonts w:ascii="Times New Roman" w:hAnsi="Times New Roman"/>
          <w:sz w:val="24"/>
          <w:szCs w:val="24"/>
        </w:rPr>
        <w:t xml:space="preserve"> payers. In my view, it </w:t>
      </w:r>
      <w:r w:rsidR="00E702F0">
        <w:rPr>
          <w:rFonts w:ascii="Times New Roman" w:hAnsi="Times New Roman"/>
          <w:sz w:val="24"/>
          <w:szCs w:val="24"/>
        </w:rPr>
        <w:lastRenderedPageBreak/>
        <w:t xml:space="preserve">would </w:t>
      </w:r>
      <w:r w:rsidR="00251F39">
        <w:rPr>
          <w:rFonts w:ascii="Times New Roman" w:hAnsi="Times New Roman"/>
          <w:sz w:val="24"/>
          <w:szCs w:val="24"/>
        </w:rPr>
        <w:t>unduly burden the public</w:t>
      </w:r>
      <w:r w:rsidR="00E702F0">
        <w:rPr>
          <w:rFonts w:ascii="Times New Roman" w:hAnsi="Times New Roman"/>
          <w:sz w:val="24"/>
          <w:szCs w:val="24"/>
        </w:rPr>
        <w:t xml:space="preserve"> if punitive costs were to be awarded.</w:t>
      </w:r>
      <w:r w:rsidR="002F1AEB">
        <w:rPr>
          <w:rFonts w:ascii="Times New Roman" w:hAnsi="Times New Roman"/>
          <w:sz w:val="24"/>
          <w:szCs w:val="24"/>
        </w:rPr>
        <w:t xml:space="preserve"> </w:t>
      </w:r>
      <w:r>
        <w:rPr>
          <w:rFonts w:ascii="Times New Roman" w:hAnsi="Times New Roman"/>
          <w:sz w:val="24"/>
          <w:szCs w:val="24"/>
        </w:rPr>
        <w:t>Therefore, in the exercise of my discretion I will award costs on the ordinary scale.</w:t>
      </w:r>
    </w:p>
    <w:p w14:paraId="49C7DE03" w14:textId="77777777" w:rsidR="00F11926" w:rsidRPr="00F11926" w:rsidRDefault="00F11926" w:rsidP="006042FF">
      <w:pPr>
        <w:spacing w:after="0" w:line="360" w:lineRule="auto"/>
        <w:jc w:val="both"/>
        <w:rPr>
          <w:rFonts w:ascii="Times New Roman" w:hAnsi="Times New Roman"/>
          <w:sz w:val="12"/>
          <w:szCs w:val="12"/>
        </w:rPr>
      </w:pPr>
    </w:p>
    <w:p w14:paraId="139CE778" w14:textId="77777777" w:rsidR="006042FF" w:rsidRPr="006042FF" w:rsidRDefault="006042FF" w:rsidP="0007025C">
      <w:pPr>
        <w:spacing w:after="0" w:line="360" w:lineRule="auto"/>
        <w:ind w:firstLine="720"/>
        <w:jc w:val="both"/>
        <w:rPr>
          <w:rFonts w:ascii="Times New Roman" w:hAnsi="Times New Roman" w:cs="Times New Roman"/>
          <w:b/>
          <w:sz w:val="24"/>
          <w:szCs w:val="24"/>
        </w:rPr>
      </w:pPr>
      <w:r w:rsidRPr="006042FF">
        <w:rPr>
          <w:rFonts w:ascii="Times New Roman" w:hAnsi="Times New Roman"/>
          <w:b/>
          <w:sz w:val="24"/>
          <w:szCs w:val="24"/>
        </w:rPr>
        <w:t>Disposition</w:t>
      </w:r>
    </w:p>
    <w:p w14:paraId="056899EC" w14:textId="77777777" w:rsidR="00FD083C" w:rsidRDefault="006042FF" w:rsidP="00984B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BC05E2">
        <w:rPr>
          <w:rFonts w:ascii="Times New Roman" w:hAnsi="Times New Roman" w:cs="Times New Roman"/>
          <w:sz w:val="24"/>
          <w:szCs w:val="24"/>
        </w:rPr>
        <w:t xml:space="preserve">, I grant </w:t>
      </w:r>
      <w:r w:rsidR="00FC66AA" w:rsidRPr="002D0FAB">
        <w:rPr>
          <w:rFonts w:ascii="Times New Roman" w:hAnsi="Times New Roman" w:cs="Times New Roman"/>
          <w:sz w:val="24"/>
          <w:szCs w:val="24"/>
        </w:rPr>
        <w:t>the following order:</w:t>
      </w:r>
    </w:p>
    <w:p w14:paraId="18E5B679" w14:textId="77777777" w:rsidR="00D66AEB" w:rsidRDefault="00D66AEB" w:rsidP="00D66AEB">
      <w:pPr>
        <w:pStyle w:val="ListParagraph"/>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The a</w:t>
      </w:r>
      <w:r w:rsidR="00FD083C">
        <w:rPr>
          <w:rFonts w:ascii="Times New Roman" w:hAnsi="Times New Roman" w:cs="Times New Roman"/>
          <w:sz w:val="24"/>
          <w:szCs w:val="24"/>
        </w:rPr>
        <w:t>pplication for leave to execute pending appeal be and is hereby granted.</w:t>
      </w:r>
    </w:p>
    <w:p w14:paraId="3F95FB3A" w14:textId="77777777" w:rsidR="00D66AEB" w:rsidRPr="00D66AEB" w:rsidRDefault="00D66AEB" w:rsidP="00D66AEB">
      <w:pPr>
        <w:pStyle w:val="ListParagraph"/>
        <w:spacing w:after="240" w:line="360" w:lineRule="auto"/>
        <w:jc w:val="both"/>
        <w:rPr>
          <w:rFonts w:ascii="Times New Roman" w:hAnsi="Times New Roman" w:cs="Times New Roman"/>
          <w:sz w:val="6"/>
          <w:szCs w:val="6"/>
        </w:rPr>
      </w:pPr>
    </w:p>
    <w:p w14:paraId="77D3AD8B" w14:textId="4B46DBB0" w:rsidR="002E1FD0" w:rsidRDefault="00D723AB" w:rsidP="004A45B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w:t>
      </w:r>
      <w:r w:rsidR="00FD083C">
        <w:rPr>
          <w:rFonts w:ascii="Times New Roman" w:hAnsi="Times New Roman" w:cs="Times New Roman"/>
          <w:sz w:val="24"/>
          <w:szCs w:val="24"/>
        </w:rPr>
        <w:t>pplicant be and is hereby granted leave to execute the judgment of this court granted on</w:t>
      </w:r>
      <w:r>
        <w:rPr>
          <w:rFonts w:ascii="Times New Roman" w:hAnsi="Times New Roman" w:cs="Times New Roman"/>
          <w:sz w:val="24"/>
          <w:szCs w:val="24"/>
        </w:rPr>
        <w:t xml:space="preserve"> </w:t>
      </w:r>
      <w:r w:rsidR="00FD083C" w:rsidRPr="002E1FD0">
        <w:rPr>
          <w:rFonts w:ascii="Times New Roman" w:hAnsi="Times New Roman" w:cs="Times New Roman"/>
          <w:sz w:val="24"/>
          <w:szCs w:val="24"/>
        </w:rPr>
        <w:t>13</w:t>
      </w:r>
      <w:r>
        <w:rPr>
          <w:rFonts w:ascii="Times New Roman" w:hAnsi="Times New Roman" w:cs="Times New Roman"/>
          <w:sz w:val="24"/>
          <w:szCs w:val="24"/>
          <w:vertAlign w:val="superscript"/>
        </w:rPr>
        <w:t xml:space="preserve"> </w:t>
      </w:r>
      <w:r w:rsidR="00FD083C" w:rsidRPr="002E1FD0">
        <w:rPr>
          <w:rFonts w:ascii="Times New Roman" w:hAnsi="Times New Roman" w:cs="Times New Roman"/>
          <w:sz w:val="24"/>
          <w:szCs w:val="24"/>
        </w:rPr>
        <w:t xml:space="preserve">September 2022 in </w:t>
      </w:r>
      <w:r w:rsidR="0007025C">
        <w:rPr>
          <w:rFonts w:ascii="Times New Roman" w:hAnsi="Times New Roman" w:cs="Times New Roman"/>
          <w:sz w:val="24"/>
          <w:szCs w:val="24"/>
        </w:rPr>
        <w:t>C</w:t>
      </w:r>
      <w:r w:rsidR="00FD083C" w:rsidRPr="002E1FD0">
        <w:rPr>
          <w:rFonts w:ascii="Times New Roman" w:hAnsi="Times New Roman" w:cs="Times New Roman"/>
          <w:sz w:val="24"/>
          <w:szCs w:val="24"/>
        </w:rPr>
        <w:t>ase Number HC</w:t>
      </w:r>
      <w:r>
        <w:rPr>
          <w:rFonts w:ascii="Times New Roman" w:hAnsi="Times New Roman" w:cs="Times New Roman"/>
          <w:sz w:val="24"/>
          <w:szCs w:val="24"/>
        </w:rPr>
        <w:t xml:space="preserve"> </w:t>
      </w:r>
      <w:r w:rsidR="00FD083C" w:rsidRPr="002E1FD0">
        <w:rPr>
          <w:rFonts w:ascii="Times New Roman" w:hAnsi="Times New Roman" w:cs="Times New Roman"/>
          <w:sz w:val="24"/>
          <w:szCs w:val="24"/>
        </w:rPr>
        <w:t>1343/21 pending determination of appeal</w:t>
      </w:r>
      <w:r w:rsidR="00AD55AD">
        <w:rPr>
          <w:rFonts w:ascii="Times New Roman" w:hAnsi="Times New Roman" w:cs="Times New Roman"/>
          <w:sz w:val="24"/>
          <w:szCs w:val="24"/>
        </w:rPr>
        <w:t xml:space="preserve"> noted by the r</w:t>
      </w:r>
      <w:r>
        <w:rPr>
          <w:rFonts w:ascii="Times New Roman" w:hAnsi="Times New Roman" w:cs="Times New Roman"/>
          <w:sz w:val="24"/>
          <w:szCs w:val="24"/>
        </w:rPr>
        <w:t xml:space="preserve">espondent under </w:t>
      </w:r>
      <w:r w:rsidR="0007025C">
        <w:rPr>
          <w:rFonts w:ascii="Times New Roman" w:hAnsi="Times New Roman" w:cs="Times New Roman"/>
          <w:sz w:val="24"/>
          <w:szCs w:val="24"/>
        </w:rPr>
        <w:t>C</w:t>
      </w:r>
      <w:r w:rsidR="00FD083C" w:rsidRPr="002E1FD0">
        <w:rPr>
          <w:rFonts w:ascii="Times New Roman" w:hAnsi="Times New Roman" w:cs="Times New Roman"/>
          <w:sz w:val="24"/>
          <w:szCs w:val="24"/>
        </w:rPr>
        <w:t>ase Number SC</w:t>
      </w:r>
      <w:r>
        <w:rPr>
          <w:rFonts w:ascii="Times New Roman" w:hAnsi="Times New Roman" w:cs="Times New Roman"/>
          <w:sz w:val="24"/>
          <w:szCs w:val="24"/>
        </w:rPr>
        <w:t xml:space="preserve"> </w:t>
      </w:r>
      <w:r w:rsidR="00FD083C" w:rsidRPr="002E1FD0">
        <w:rPr>
          <w:rFonts w:ascii="Times New Roman" w:hAnsi="Times New Roman" w:cs="Times New Roman"/>
          <w:sz w:val="24"/>
          <w:szCs w:val="24"/>
        </w:rPr>
        <w:t>459/22.</w:t>
      </w:r>
    </w:p>
    <w:p w14:paraId="0EB5A6A9" w14:textId="77777777" w:rsidR="002E1FD0" w:rsidRPr="004A45B7" w:rsidRDefault="002E1FD0" w:rsidP="000B5230">
      <w:pPr>
        <w:spacing w:after="0"/>
        <w:rPr>
          <w:rFonts w:ascii="Times New Roman" w:hAnsi="Times New Roman" w:cs="Times New Roman"/>
          <w:sz w:val="2"/>
          <w:szCs w:val="2"/>
        </w:rPr>
      </w:pPr>
    </w:p>
    <w:p w14:paraId="69C749EE" w14:textId="77777777" w:rsidR="002E1FD0" w:rsidRPr="004A45B7" w:rsidRDefault="002E1FD0" w:rsidP="002E1FD0">
      <w:pPr>
        <w:pStyle w:val="ListParagraph"/>
        <w:spacing w:after="200" w:line="360" w:lineRule="auto"/>
        <w:jc w:val="both"/>
        <w:rPr>
          <w:rFonts w:ascii="Times New Roman" w:hAnsi="Times New Roman" w:cs="Times New Roman"/>
          <w:sz w:val="2"/>
          <w:szCs w:val="2"/>
        </w:rPr>
      </w:pPr>
    </w:p>
    <w:p w14:paraId="1D6C1391" w14:textId="0F223AD0" w:rsidR="00D97107" w:rsidRDefault="00FD083C" w:rsidP="00EE460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of respondent’s failure to comply with the judgment of the court in HC</w:t>
      </w:r>
      <w:r w:rsidR="0007025C">
        <w:rPr>
          <w:rFonts w:ascii="Times New Roman" w:hAnsi="Times New Roman" w:cs="Times New Roman"/>
          <w:sz w:val="24"/>
          <w:szCs w:val="24"/>
        </w:rPr>
        <w:t> </w:t>
      </w:r>
      <w:r>
        <w:rPr>
          <w:rFonts w:ascii="Times New Roman" w:hAnsi="Times New Roman" w:cs="Times New Roman"/>
          <w:sz w:val="24"/>
          <w:szCs w:val="24"/>
        </w:rPr>
        <w:t>1343/21, the Sheriff or his lawful deputy tak</w:t>
      </w:r>
      <w:r w:rsidR="00DA54B0">
        <w:rPr>
          <w:rFonts w:ascii="Times New Roman" w:hAnsi="Times New Roman" w:cs="Times New Roman"/>
          <w:sz w:val="24"/>
          <w:szCs w:val="24"/>
        </w:rPr>
        <w:t>es the motor vehicles from the r</w:t>
      </w:r>
      <w:r>
        <w:rPr>
          <w:rFonts w:ascii="Times New Roman" w:hAnsi="Times New Roman" w:cs="Times New Roman"/>
          <w:sz w:val="24"/>
          <w:szCs w:val="24"/>
        </w:rPr>
        <w:t>espon</w:t>
      </w:r>
      <w:r w:rsidR="007D1A6E">
        <w:rPr>
          <w:rFonts w:ascii="Times New Roman" w:hAnsi="Times New Roman" w:cs="Times New Roman"/>
          <w:sz w:val="24"/>
          <w:szCs w:val="24"/>
        </w:rPr>
        <w:t>dent and hand them over to the a</w:t>
      </w:r>
      <w:r>
        <w:rPr>
          <w:rFonts w:ascii="Times New Roman" w:hAnsi="Times New Roman" w:cs="Times New Roman"/>
          <w:sz w:val="24"/>
          <w:szCs w:val="24"/>
        </w:rPr>
        <w:t>pplicant or their legal practitioners</w:t>
      </w:r>
      <w:r w:rsidR="00EE4602">
        <w:rPr>
          <w:rFonts w:ascii="Times New Roman" w:hAnsi="Times New Roman" w:cs="Times New Roman"/>
          <w:sz w:val="24"/>
          <w:szCs w:val="24"/>
        </w:rPr>
        <w:t>.</w:t>
      </w:r>
    </w:p>
    <w:p w14:paraId="56376EED" w14:textId="77777777" w:rsidR="00EE4602" w:rsidRPr="00EE4602" w:rsidRDefault="00EE4602" w:rsidP="00EE4602">
      <w:pPr>
        <w:pStyle w:val="ListParagraph"/>
        <w:spacing w:after="0" w:line="360" w:lineRule="auto"/>
        <w:jc w:val="both"/>
        <w:rPr>
          <w:rFonts w:ascii="Times New Roman" w:hAnsi="Times New Roman" w:cs="Times New Roman"/>
          <w:sz w:val="4"/>
          <w:szCs w:val="4"/>
        </w:rPr>
      </w:pPr>
    </w:p>
    <w:p w14:paraId="27A75E5B" w14:textId="77777777" w:rsidR="00FD083C" w:rsidRDefault="00021265" w:rsidP="00FD083C">
      <w:pPr>
        <w:pStyle w:val="ListParagraph"/>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r</w:t>
      </w:r>
      <w:r w:rsidR="00FD083C">
        <w:rPr>
          <w:rFonts w:ascii="Times New Roman" w:hAnsi="Times New Roman" w:cs="Times New Roman"/>
          <w:sz w:val="24"/>
          <w:szCs w:val="24"/>
        </w:rPr>
        <w:t>espondent be and is hereby ordered to pay cost</w:t>
      </w:r>
      <w:r>
        <w:rPr>
          <w:rFonts w:ascii="Times New Roman" w:hAnsi="Times New Roman" w:cs="Times New Roman"/>
          <w:sz w:val="24"/>
          <w:szCs w:val="24"/>
        </w:rPr>
        <w:t>s on the ordinary</w:t>
      </w:r>
      <w:r w:rsidR="00AD55AD">
        <w:rPr>
          <w:rFonts w:ascii="Times New Roman" w:hAnsi="Times New Roman" w:cs="Times New Roman"/>
          <w:sz w:val="24"/>
          <w:szCs w:val="24"/>
        </w:rPr>
        <w:t xml:space="preserve"> scale.</w:t>
      </w:r>
    </w:p>
    <w:p w14:paraId="5ADB7DE2" w14:textId="481D9BB7" w:rsidR="003F4382" w:rsidRDefault="003F4382" w:rsidP="002D0FAB">
      <w:pPr>
        <w:spacing w:line="360" w:lineRule="auto"/>
        <w:jc w:val="both"/>
        <w:rPr>
          <w:rFonts w:ascii="Times New Roman" w:hAnsi="Times New Roman" w:cs="Times New Roman"/>
          <w:sz w:val="24"/>
          <w:szCs w:val="24"/>
        </w:rPr>
      </w:pPr>
    </w:p>
    <w:p w14:paraId="32EB8510" w14:textId="105C7887" w:rsidR="00D14F75" w:rsidRDefault="00D14F75" w:rsidP="002D0FAB">
      <w:pPr>
        <w:spacing w:line="360" w:lineRule="auto"/>
        <w:jc w:val="both"/>
        <w:rPr>
          <w:rFonts w:ascii="Times New Roman" w:hAnsi="Times New Roman" w:cs="Times New Roman"/>
          <w:sz w:val="24"/>
          <w:szCs w:val="24"/>
        </w:rPr>
      </w:pPr>
    </w:p>
    <w:p w14:paraId="468891FC" w14:textId="00553A35" w:rsidR="00D14F75" w:rsidRDefault="00D14F75" w:rsidP="002D0FAB">
      <w:pPr>
        <w:spacing w:line="360" w:lineRule="auto"/>
        <w:jc w:val="both"/>
        <w:rPr>
          <w:rFonts w:ascii="Times New Roman" w:hAnsi="Times New Roman" w:cs="Times New Roman"/>
          <w:sz w:val="24"/>
          <w:szCs w:val="24"/>
        </w:rPr>
      </w:pPr>
    </w:p>
    <w:p w14:paraId="60A6A592" w14:textId="77777777" w:rsidR="00D14F75" w:rsidRDefault="00D14F75" w:rsidP="002D0FAB">
      <w:pPr>
        <w:spacing w:line="360" w:lineRule="auto"/>
        <w:jc w:val="both"/>
        <w:rPr>
          <w:rFonts w:ascii="Times New Roman" w:hAnsi="Times New Roman" w:cs="Times New Roman"/>
          <w:sz w:val="24"/>
          <w:szCs w:val="24"/>
        </w:rPr>
      </w:pPr>
    </w:p>
    <w:p w14:paraId="3179231D" w14:textId="77777777" w:rsidR="003F4382" w:rsidRDefault="006E6AA8" w:rsidP="003F438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Tabana &amp; Marwa</w:t>
      </w:r>
      <w:r w:rsidR="003F4382">
        <w:rPr>
          <w:rFonts w:ascii="Times New Roman" w:hAnsi="Times New Roman" w:cs="Times New Roman"/>
          <w:sz w:val="24"/>
          <w:szCs w:val="24"/>
        </w:rPr>
        <w:t>, applicant’s legal practitioners</w:t>
      </w:r>
    </w:p>
    <w:p w14:paraId="0F44EB7A" w14:textId="77777777" w:rsidR="003F4382" w:rsidRPr="002D0FAB" w:rsidRDefault="00084A90" w:rsidP="003F438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Sinyoro &amp; Partners</w:t>
      </w:r>
      <w:r w:rsidR="00901627">
        <w:rPr>
          <w:rFonts w:ascii="Times New Roman" w:hAnsi="Times New Roman" w:cs="Times New Roman"/>
          <w:i/>
          <w:sz w:val="24"/>
          <w:szCs w:val="24"/>
        </w:rPr>
        <w:t>,</w:t>
      </w:r>
      <w:r w:rsidR="003F4382">
        <w:rPr>
          <w:rFonts w:ascii="Times New Roman" w:hAnsi="Times New Roman" w:cs="Times New Roman"/>
          <w:sz w:val="24"/>
          <w:szCs w:val="24"/>
        </w:rPr>
        <w:t xml:space="preserve"> respondent’s legal practitioners</w:t>
      </w:r>
    </w:p>
    <w:p w14:paraId="620A55ED" w14:textId="77777777" w:rsidR="00B3095E" w:rsidRPr="002D0FAB" w:rsidRDefault="00B3095E" w:rsidP="003F4382">
      <w:pPr>
        <w:spacing w:after="0" w:line="240" w:lineRule="auto"/>
        <w:jc w:val="both"/>
        <w:rPr>
          <w:sz w:val="24"/>
          <w:szCs w:val="24"/>
        </w:rPr>
      </w:pPr>
    </w:p>
    <w:sectPr w:rsidR="00B3095E" w:rsidRPr="002D0FA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32D46" w14:textId="77777777" w:rsidR="005E5B6B" w:rsidRDefault="005E5B6B" w:rsidP="003F4382">
      <w:pPr>
        <w:spacing w:after="0" w:line="240" w:lineRule="auto"/>
      </w:pPr>
      <w:r>
        <w:separator/>
      </w:r>
    </w:p>
  </w:endnote>
  <w:endnote w:type="continuationSeparator" w:id="0">
    <w:p w14:paraId="56DB677B" w14:textId="77777777" w:rsidR="005E5B6B" w:rsidRDefault="005E5B6B" w:rsidP="003F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212E5" w14:textId="77777777" w:rsidR="005E5B6B" w:rsidRDefault="005E5B6B" w:rsidP="003F4382">
      <w:pPr>
        <w:spacing w:after="0" w:line="240" w:lineRule="auto"/>
      </w:pPr>
      <w:r>
        <w:separator/>
      </w:r>
    </w:p>
  </w:footnote>
  <w:footnote w:type="continuationSeparator" w:id="0">
    <w:p w14:paraId="06258026" w14:textId="77777777" w:rsidR="005E5B6B" w:rsidRDefault="005E5B6B" w:rsidP="003F4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876135"/>
      <w:docPartObj>
        <w:docPartGallery w:val="Page Numbers (Top of Page)"/>
        <w:docPartUnique/>
      </w:docPartObj>
    </w:sdtPr>
    <w:sdtEndPr>
      <w:rPr>
        <w:noProof/>
      </w:rPr>
    </w:sdtEndPr>
    <w:sdtContent>
      <w:p w14:paraId="040ADF63" w14:textId="2507D2DD" w:rsidR="003F4382" w:rsidRDefault="003F4382">
        <w:pPr>
          <w:pStyle w:val="Header"/>
          <w:jc w:val="right"/>
          <w:rPr>
            <w:noProof/>
          </w:rPr>
        </w:pPr>
        <w:r>
          <w:fldChar w:fldCharType="begin"/>
        </w:r>
        <w:r>
          <w:instrText xml:space="preserve"> PAGE   \* MERGEFORMAT </w:instrText>
        </w:r>
        <w:r>
          <w:fldChar w:fldCharType="separate"/>
        </w:r>
        <w:r w:rsidR="00771C76">
          <w:rPr>
            <w:noProof/>
          </w:rPr>
          <w:t>3</w:t>
        </w:r>
        <w:r>
          <w:rPr>
            <w:noProof/>
          </w:rPr>
          <w:fldChar w:fldCharType="end"/>
        </w:r>
      </w:p>
      <w:p w14:paraId="3028931C" w14:textId="0B447BFD" w:rsidR="003F4382" w:rsidRDefault="003F4382">
        <w:pPr>
          <w:pStyle w:val="Header"/>
          <w:jc w:val="right"/>
          <w:rPr>
            <w:noProof/>
          </w:rPr>
        </w:pPr>
        <w:r>
          <w:rPr>
            <w:noProof/>
          </w:rPr>
          <w:t>HH</w:t>
        </w:r>
        <w:r w:rsidR="004501FF">
          <w:rPr>
            <w:noProof/>
          </w:rPr>
          <w:t xml:space="preserve"> 851-22</w:t>
        </w:r>
      </w:p>
      <w:p w14:paraId="1FA07137" w14:textId="77777777" w:rsidR="00846B8D" w:rsidRDefault="00846B8D">
        <w:pPr>
          <w:pStyle w:val="Header"/>
          <w:jc w:val="right"/>
          <w:rPr>
            <w:noProof/>
          </w:rPr>
        </w:pPr>
        <w:r>
          <w:rPr>
            <w:noProof/>
          </w:rPr>
          <w:t>HC 6494/22</w:t>
        </w:r>
      </w:p>
      <w:p w14:paraId="69240EDD" w14:textId="77777777" w:rsidR="003F4382" w:rsidRDefault="00846B8D">
        <w:pPr>
          <w:pStyle w:val="Header"/>
          <w:jc w:val="right"/>
        </w:pPr>
        <w:r>
          <w:rPr>
            <w:noProof/>
          </w:rPr>
          <w:t xml:space="preserve">REF CASE: </w:t>
        </w:r>
        <w:r w:rsidR="00B97BE9">
          <w:rPr>
            <w:noProof/>
          </w:rPr>
          <w:t>1343/21</w:t>
        </w:r>
      </w:p>
    </w:sdtContent>
  </w:sdt>
  <w:p w14:paraId="275B23DB" w14:textId="77777777" w:rsidR="003F4382" w:rsidRDefault="003F43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64AFB"/>
    <w:multiLevelType w:val="hybridMultilevel"/>
    <w:tmpl w:val="8BFCE2DA"/>
    <w:lvl w:ilvl="0" w:tplc="8C528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875B3E"/>
    <w:multiLevelType w:val="hybridMultilevel"/>
    <w:tmpl w:val="2B5249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677561"/>
    <w:multiLevelType w:val="hybridMultilevel"/>
    <w:tmpl w:val="C3540C6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C341A50"/>
    <w:multiLevelType w:val="hybridMultilevel"/>
    <w:tmpl w:val="3092C494"/>
    <w:lvl w:ilvl="0" w:tplc="09EA9B14">
      <w:start w:val="1"/>
      <w:numFmt w:val="decimal"/>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FE3469"/>
    <w:multiLevelType w:val="hybridMultilevel"/>
    <w:tmpl w:val="E1E0E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2A47B0"/>
    <w:multiLevelType w:val="hybridMultilevel"/>
    <w:tmpl w:val="616AA186"/>
    <w:lvl w:ilvl="0" w:tplc="2A36D5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6225A11"/>
    <w:multiLevelType w:val="hybridMultilevel"/>
    <w:tmpl w:val="60C28922"/>
    <w:lvl w:ilvl="0" w:tplc="1082906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6"/>
  </w:num>
  <w:num w:numId="3">
    <w:abstractNumId w:val="4"/>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0B"/>
    <w:rsid w:val="000013DE"/>
    <w:rsid w:val="00001A65"/>
    <w:rsid w:val="000021FC"/>
    <w:rsid w:val="00003F63"/>
    <w:rsid w:val="00004E97"/>
    <w:rsid w:val="0000558D"/>
    <w:rsid w:val="000157B1"/>
    <w:rsid w:val="000179C0"/>
    <w:rsid w:val="0002037D"/>
    <w:rsid w:val="00020958"/>
    <w:rsid w:val="00021265"/>
    <w:rsid w:val="0002263C"/>
    <w:rsid w:val="00023D06"/>
    <w:rsid w:val="00030BB4"/>
    <w:rsid w:val="00031CC4"/>
    <w:rsid w:val="00032301"/>
    <w:rsid w:val="00032C63"/>
    <w:rsid w:val="00032E0E"/>
    <w:rsid w:val="00033436"/>
    <w:rsid w:val="00033FF9"/>
    <w:rsid w:val="00044927"/>
    <w:rsid w:val="000458B6"/>
    <w:rsid w:val="0004784A"/>
    <w:rsid w:val="00050419"/>
    <w:rsid w:val="000541B6"/>
    <w:rsid w:val="0005635E"/>
    <w:rsid w:val="000572EB"/>
    <w:rsid w:val="00061A2F"/>
    <w:rsid w:val="00061CF3"/>
    <w:rsid w:val="00062E1E"/>
    <w:rsid w:val="00065CE3"/>
    <w:rsid w:val="0007025C"/>
    <w:rsid w:val="000723A6"/>
    <w:rsid w:val="000728ED"/>
    <w:rsid w:val="00073311"/>
    <w:rsid w:val="0007376A"/>
    <w:rsid w:val="00073D7C"/>
    <w:rsid w:val="00073F58"/>
    <w:rsid w:val="00075FD7"/>
    <w:rsid w:val="000810DE"/>
    <w:rsid w:val="0008201B"/>
    <w:rsid w:val="00083615"/>
    <w:rsid w:val="00084A90"/>
    <w:rsid w:val="000858CB"/>
    <w:rsid w:val="00090F45"/>
    <w:rsid w:val="00093ADA"/>
    <w:rsid w:val="000952DC"/>
    <w:rsid w:val="00096D47"/>
    <w:rsid w:val="000A0213"/>
    <w:rsid w:val="000A5C53"/>
    <w:rsid w:val="000B0602"/>
    <w:rsid w:val="000B24BA"/>
    <w:rsid w:val="000B5230"/>
    <w:rsid w:val="000C07A9"/>
    <w:rsid w:val="000C1104"/>
    <w:rsid w:val="000C27F8"/>
    <w:rsid w:val="000C32BB"/>
    <w:rsid w:val="000C4EA8"/>
    <w:rsid w:val="000D42DF"/>
    <w:rsid w:val="000D4A4A"/>
    <w:rsid w:val="000E08AB"/>
    <w:rsid w:val="000E19C3"/>
    <w:rsid w:val="000E54D4"/>
    <w:rsid w:val="000E7309"/>
    <w:rsid w:val="000F00F9"/>
    <w:rsid w:val="000F4DF5"/>
    <w:rsid w:val="000F59B3"/>
    <w:rsid w:val="000F600C"/>
    <w:rsid w:val="00104889"/>
    <w:rsid w:val="001107B2"/>
    <w:rsid w:val="00113E5C"/>
    <w:rsid w:val="00115E36"/>
    <w:rsid w:val="00116BFA"/>
    <w:rsid w:val="00121A68"/>
    <w:rsid w:val="001274C4"/>
    <w:rsid w:val="001345BD"/>
    <w:rsid w:val="0013515D"/>
    <w:rsid w:val="00137564"/>
    <w:rsid w:val="00141B61"/>
    <w:rsid w:val="001422CC"/>
    <w:rsid w:val="00143E10"/>
    <w:rsid w:val="00144CB4"/>
    <w:rsid w:val="00147319"/>
    <w:rsid w:val="00147498"/>
    <w:rsid w:val="00150E23"/>
    <w:rsid w:val="00151295"/>
    <w:rsid w:val="0015267A"/>
    <w:rsid w:val="001575B8"/>
    <w:rsid w:val="0016054C"/>
    <w:rsid w:val="001613BB"/>
    <w:rsid w:val="001615E3"/>
    <w:rsid w:val="001622CF"/>
    <w:rsid w:val="00162979"/>
    <w:rsid w:val="00163E39"/>
    <w:rsid w:val="00165169"/>
    <w:rsid w:val="0016749B"/>
    <w:rsid w:val="001712F4"/>
    <w:rsid w:val="0017315F"/>
    <w:rsid w:val="001764AD"/>
    <w:rsid w:val="00177770"/>
    <w:rsid w:val="00181DCC"/>
    <w:rsid w:val="00183CFF"/>
    <w:rsid w:val="00183FD5"/>
    <w:rsid w:val="001913FA"/>
    <w:rsid w:val="001957E5"/>
    <w:rsid w:val="001978E7"/>
    <w:rsid w:val="001A0100"/>
    <w:rsid w:val="001A3416"/>
    <w:rsid w:val="001A35AA"/>
    <w:rsid w:val="001B16AB"/>
    <w:rsid w:val="001B2EB6"/>
    <w:rsid w:val="001B3937"/>
    <w:rsid w:val="001B3E60"/>
    <w:rsid w:val="001B4749"/>
    <w:rsid w:val="001B7C3E"/>
    <w:rsid w:val="001B7D11"/>
    <w:rsid w:val="001C147B"/>
    <w:rsid w:val="001C2A12"/>
    <w:rsid w:val="001C2EE3"/>
    <w:rsid w:val="001C3063"/>
    <w:rsid w:val="001C50B7"/>
    <w:rsid w:val="001C6322"/>
    <w:rsid w:val="001C68E5"/>
    <w:rsid w:val="001D06DB"/>
    <w:rsid w:val="001D23E7"/>
    <w:rsid w:val="001D402B"/>
    <w:rsid w:val="001E1008"/>
    <w:rsid w:val="001E11F6"/>
    <w:rsid w:val="001E2130"/>
    <w:rsid w:val="001E285D"/>
    <w:rsid w:val="001E2D4E"/>
    <w:rsid w:val="001E4FDB"/>
    <w:rsid w:val="001E5796"/>
    <w:rsid w:val="001E73BA"/>
    <w:rsid w:val="001F1408"/>
    <w:rsid w:val="001F5409"/>
    <w:rsid w:val="001F7185"/>
    <w:rsid w:val="0020039E"/>
    <w:rsid w:val="002047A3"/>
    <w:rsid w:val="002100EE"/>
    <w:rsid w:val="0021325F"/>
    <w:rsid w:val="00215135"/>
    <w:rsid w:val="00216D8A"/>
    <w:rsid w:val="00222543"/>
    <w:rsid w:val="00224B0A"/>
    <w:rsid w:val="00225A3E"/>
    <w:rsid w:val="00227F4E"/>
    <w:rsid w:val="00230F9A"/>
    <w:rsid w:val="00231786"/>
    <w:rsid w:val="00231EE6"/>
    <w:rsid w:val="00232000"/>
    <w:rsid w:val="0023499F"/>
    <w:rsid w:val="00235111"/>
    <w:rsid w:val="00236029"/>
    <w:rsid w:val="00236283"/>
    <w:rsid w:val="0023712F"/>
    <w:rsid w:val="0023722F"/>
    <w:rsid w:val="0023735E"/>
    <w:rsid w:val="0024586E"/>
    <w:rsid w:val="00247FAD"/>
    <w:rsid w:val="00250ECF"/>
    <w:rsid w:val="00251F39"/>
    <w:rsid w:val="0025290D"/>
    <w:rsid w:val="00255EE7"/>
    <w:rsid w:val="00261C81"/>
    <w:rsid w:val="00266BB8"/>
    <w:rsid w:val="00275CFA"/>
    <w:rsid w:val="00285F27"/>
    <w:rsid w:val="00286E95"/>
    <w:rsid w:val="002877E4"/>
    <w:rsid w:val="00287EB5"/>
    <w:rsid w:val="00291B30"/>
    <w:rsid w:val="00296B55"/>
    <w:rsid w:val="002A615C"/>
    <w:rsid w:val="002A7D13"/>
    <w:rsid w:val="002B486F"/>
    <w:rsid w:val="002B6059"/>
    <w:rsid w:val="002B6A7A"/>
    <w:rsid w:val="002C1D9B"/>
    <w:rsid w:val="002C2DD1"/>
    <w:rsid w:val="002C5EB4"/>
    <w:rsid w:val="002D0C35"/>
    <w:rsid w:val="002D0FAB"/>
    <w:rsid w:val="002E1FD0"/>
    <w:rsid w:val="002E6181"/>
    <w:rsid w:val="002E6AB2"/>
    <w:rsid w:val="002F0E5B"/>
    <w:rsid w:val="002F1AEB"/>
    <w:rsid w:val="002F273D"/>
    <w:rsid w:val="002F30C5"/>
    <w:rsid w:val="0030145E"/>
    <w:rsid w:val="0030241D"/>
    <w:rsid w:val="0030301A"/>
    <w:rsid w:val="0030445E"/>
    <w:rsid w:val="00307BB4"/>
    <w:rsid w:val="00311DE6"/>
    <w:rsid w:val="00311F1E"/>
    <w:rsid w:val="003160D9"/>
    <w:rsid w:val="00316EB5"/>
    <w:rsid w:val="003236E7"/>
    <w:rsid w:val="00323DF7"/>
    <w:rsid w:val="00323F1F"/>
    <w:rsid w:val="00333906"/>
    <w:rsid w:val="00333D95"/>
    <w:rsid w:val="003344EF"/>
    <w:rsid w:val="00334D4E"/>
    <w:rsid w:val="00336569"/>
    <w:rsid w:val="00342A18"/>
    <w:rsid w:val="00342EAD"/>
    <w:rsid w:val="003430A0"/>
    <w:rsid w:val="00343246"/>
    <w:rsid w:val="00345519"/>
    <w:rsid w:val="00350D54"/>
    <w:rsid w:val="003525AE"/>
    <w:rsid w:val="00356CB1"/>
    <w:rsid w:val="00357F06"/>
    <w:rsid w:val="0036012C"/>
    <w:rsid w:val="00360A66"/>
    <w:rsid w:val="003645D6"/>
    <w:rsid w:val="00365BD9"/>
    <w:rsid w:val="0036790D"/>
    <w:rsid w:val="00367E97"/>
    <w:rsid w:val="0037446F"/>
    <w:rsid w:val="003813CF"/>
    <w:rsid w:val="00384F90"/>
    <w:rsid w:val="0038792F"/>
    <w:rsid w:val="003904C7"/>
    <w:rsid w:val="003948A0"/>
    <w:rsid w:val="003948A5"/>
    <w:rsid w:val="0039781F"/>
    <w:rsid w:val="003A32D6"/>
    <w:rsid w:val="003A3C34"/>
    <w:rsid w:val="003A562C"/>
    <w:rsid w:val="003B106A"/>
    <w:rsid w:val="003B36DE"/>
    <w:rsid w:val="003B6327"/>
    <w:rsid w:val="003B6EE9"/>
    <w:rsid w:val="003B7250"/>
    <w:rsid w:val="003C20A6"/>
    <w:rsid w:val="003C539F"/>
    <w:rsid w:val="003C675B"/>
    <w:rsid w:val="003D27BF"/>
    <w:rsid w:val="003D5265"/>
    <w:rsid w:val="003D7B68"/>
    <w:rsid w:val="003E7D83"/>
    <w:rsid w:val="003F21C8"/>
    <w:rsid w:val="003F2B63"/>
    <w:rsid w:val="003F3E56"/>
    <w:rsid w:val="003F4382"/>
    <w:rsid w:val="003F466D"/>
    <w:rsid w:val="003F68F9"/>
    <w:rsid w:val="004042DA"/>
    <w:rsid w:val="004049C8"/>
    <w:rsid w:val="00406188"/>
    <w:rsid w:val="00411256"/>
    <w:rsid w:val="00411D7D"/>
    <w:rsid w:val="004123A9"/>
    <w:rsid w:val="00416D99"/>
    <w:rsid w:val="004178BC"/>
    <w:rsid w:val="0042258C"/>
    <w:rsid w:val="00424A75"/>
    <w:rsid w:val="004253DC"/>
    <w:rsid w:val="00426B1E"/>
    <w:rsid w:val="00431117"/>
    <w:rsid w:val="0043143A"/>
    <w:rsid w:val="00434BAE"/>
    <w:rsid w:val="00434F89"/>
    <w:rsid w:val="00435C9F"/>
    <w:rsid w:val="00436664"/>
    <w:rsid w:val="00437725"/>
    <w:rsid w:val="004436C2"/>
    <w:rsid w:val="00447053"/>
    <w:rsid w:val="00447EC4"/>
    <w:rsid w:val="004500F7"/>
    <w:rsid w:val="004501FF"/>
    <w:rsid w:val="00450E1D"/>
    <w:rsid w:val="00451E67"/>
    <w:rsid w:val="00454377"/>
    <w:rsid w:val="00456075"/>
    <w:rsid w:val="004603F0"/>
    <w:rsid w:val="00460991"/>
    <w:rsid w:val="00461889"/>
    <w:rsid w:val="00461923"/>
    <w:rsid w:val="004620B9"/>
    <w:rsid w:val="004632CD"/>
    <w:rsid w:val="004661CA"/>
    <w:rsid w:val="004736A4"/>
    <w:rsid w:val="004749CC"/>
    <w:rsid w:val="00475A34"/>
    <w:rsid w:val="004762EA"/>
    <w:rsid w:val="00476B33"/>
    <w:rsid w:val="00487F25"/>
    <w:rsid w:val="00492F79"/>
    <w:rsid w:val="00493CDB"/>
    <w:rsid w:val="004A1252"/>
    <w:rsid w:val="004A45B7"/>
    <w:rsid w:val="004B013A"/>
    <w:rsid w:val="004B0BD4"/>
    <w:rsid w:val="004B45DF"/>
    <w:rsid w:val="004B62EA"/>
    <w:rsid w:val="004C1ACE"/>
    <w:rsid w:val="004C24B7"/>
    <w:rsid w:val="004C301E"/>
    <w:rsid w:val="004C4C81"/>
    <w:rsid w:val="004D03A0"/>
    <w:rsid w:val="004D0639"/>
    <w:rsid w:val="004D0E1D"/>
    <w:rsid w:val="004E2955"/>
    <w:rsid w:val="004E2BA8"/>
    <w:rsid w:val="004E709B"/>
    <w:rsid w:val="004F000A"/>
    <w:rsid w:val="004F19C4"/>
    <w:rsid w:val="004F3CC8"/>
    <w:rsid w:val="004F3DB7"/>
    <w:rsid w:val="004F3E39"/>
    <w:rsid w:val="004F6396"/>
    <w:rsid w:val="004F768E"/>
    <w:rsid w:val="00505131"/>
    <w:rsid w:val="00505250"/>
    <w:rsid w:val="00506F3F"/>
    <w:rsid w:val="00510C9E"/>
    <w:rsid w:val="005159F8"/>
    <w:rsid w:val="00517A6F"/>
    <w:rsid w:val="00517F58"/>
    <w:rsid w:val="00520A71"/>
    <w:rsid w:val="0052173A"/>
    <w:rsid w:val="00521838"/>
    <w:rsid w:val="00521E60"/>
    <w:rsid w:val="00524C75"/>
    <w:rsid w:val="005257D5"/>
    <w:rsid w:val="005335E2"/>
    <w:rsid w:val="00547017"/>
    <w:rsid w:val="00556EF5"/>
    <w:rsid w:val="00560DD0"/>
    <w:rsid w:val="005632F4"/>
    <w:rsid w:val="00566635"/>
    <w:rsid w:val="0056674E"/>
    <w:rsid w:val="00574653"/>
    <w:rsid w:val="005751FD"/>
    <w:rsid w:val="00580F70"/>
    <w:rsid w:val="0058157B"/>
    <w:rsid w:val="00583919"/>
    <w:rsid w:val="00585C52"/>
    <w:rsid w:val="005905FE"/>
    <w:rsid w:val="0059282B"/>
    <w:rsid w:val="005936E0"/>
    <w:rsid w:val="005A0DE6"/>
    <w:rsid w:val="005A3FBB"/>
    <w:rsid w:val="005A4858"/>
    <w:rsid w:val="005A4C3F"/>
    <w:rsid w:val="005A739E"/>
    <w:rsid w:val="005A7C5E"/>
    <w:rsid w:val="005B122D"/>
    <w:rsid w:val="005B1843"/>
    <w:rsid w:val="005B22CA"/>
    <w:rsid w:val="005B468D"/>
    <w:rsid w:val="005B4993"/>
    <w:rsid w:val="005C1622"/>
    <w:rsid w:val="005C17D5"/>
    <w:rsid w:val="005C5253"/>
    <w:rsid w:val="005C6994"/>
    <w:rsid w:val="005C6E1B"/>
    <w:rsid w:val="005C71B0"/>
    <w:rsid w:val="005C727B"/>
    <w:rsid w:val="005C7898"/>
    <w:rsid w:val="005D03D7"/>
    <w:rsid w:val="005D0659"/>
    <w:rsid w:val="005D0CD0"/>
    <w:rsid w:val="005D3148"/>
    <w:rsid w:val="005D3C93"/>
    <w:rsid w:val="005E15E3"/>
    <w:rsid w:val="005E20FA"/>
    <w:rsid w:val="005E276D"/>
    <w:rsid w:val="005E4FE1"/>
    <w:rsid w:val="005E5618"/>
    <w:rsid w:val="005E5B6B"/>
    <w:rsid w:val="005E6DE6"/>
    <w:rsid w:val="005F1282"/>
    <w:rsid w:val="005F1AF0"/>
    <w:rsid w:val="005F23EB"/>
    <w:rsid w:val="005F29F2"/>
    <w:rsid w:val="005F448D"/>
    <w:rsid w:val="005F5C7E"/>
    <w:rsid w:val="00602FEA"/>
    <w:rsid w:val="006042FF"/>
    <w:rsid w:val="00611DA9"/>
    <w:rsid w:val="00613135"/>
    <w:rsid w:val="00613177"/>
    <w:rsid w:val="00613C03"/>
    <w:rsid w:val="00614428"/>
    <w:rsid w:val="00622376"/>
    <w:rsid w:val="00624394"/>
    <w:rsid w:val="0062586A"/>
    <w:rsid w:val="00632448"/>
    <w:rsid w:val="0063485F"/>
    <w:rsid w:val="00636051"/>
    <w:rsid w:val="00637CBA"/>
    <w:rsid w:val="006424F3"/>
    <w:rsid w:val="006437C6"/>
    <w:rsid w:val="00647809"/>
    <w:rsid w:val="006579CF"/>
    <w:rsid w:val="00660C25"/>
    <w:rsid w:val="00665D4A"/>
    <w:rsid w:val="00666B55"/>
    <w:rsid w:val="00675509"/>
    <w:rsid w:val="00676E8D"/>
    <w:rsid w:val="0068284B"/>
    <w:rsid w:val="00687291"/>
    <w:rsid w:val="00690775"/>
    <w:rsid w:val="0069204A"/>
    <w:rsid w:val="00694288"/>
    <w:rsid w:val="006973A6"/>
    <w:rsid w:val="006A1FF7"/>
    <w:rsid w:val="006A4744"/>
    <w:rsid w:val="006A69DB"/>
    <w:rsid w:val="006A722B"/>
    <w:rsid w:val="006B0199"/>
    <w:rsid w:val="006B031F"/>
    <w:rsid w:val="006B0CE6"/>
    <w:rsid w:val="006B160E"/>
    <w:rsid w:val="006B2391"/>
    <w:rsid w:val="006B2AF3"/>
    <w:rsid w:val="006B369C"/>
    <w:rsid w:val="006B3D64"/>
    <w:rsid w:val="006B411D"/>
    <w:rsid w:val="006B4A93"/>
    <w:rsid w:val="006B77D9"/>
    <w:rsid w:val="006B7BF1"/>
    <w:rsid w:val="006C265A"/>
    <w:rsid w:val="006C5786"/>
    <w:rsid w:val="006C7544"/>
    <w:rsid w:val="006D4016"/>
    <w:rsid w:val="006D4C4C"/>
    <w:rsid w:val="006E3673"/>
    <w:rsid w:val="006E5374"/>
    <w:rsid w:val="006E6AA8"/>
    <w:rsid w:val="006F16DB"/>
    <w:rsid w:val="006F31B9"/>
    <w:rsid w:val="006F60B4"/>
    <w:rsid w:val="00700708"/>
    <w:rsid w:val="00700DE6"/>
    <w:rsid w:val="00701C30"/>
    <w:rsid w:val="00702A3C"/>
    <w:rsid w:val="00704180"/>
    <w:rsid w:val="00705DA8"/>
    <w:rsid w:val="00710CB8"/>
    <w:rsid w:val="0071119D"/>
    <w:rsid w:val="00716346"/>
    <w:rsid w:val="007207CA"/>
    <w:rsid w:val="0072222C"/>
    <w:rsid w:val="00723CD6"/>
    <w:rsid w:val="00725674"/>
    <w:rsid w:val="00726581"/>
    <w:rsid w:val="00730A7C"/>
    <w:rsid w:val="007323B4"/>
    <w:rsid w:val="00734AC3"/>
    <w:rsid w:val="00740ED4"/>
    <w:rsid w:val="0074308D"/>
    <w:rsid w:val="00744832"/>
    <w:rsid w:val="00747085"/>
    <w:rsid w:val="00751E84"/>
    <w:rsid w:val="00753586"/>
    <w:rsid w:val="00754E32"/>
    <w:rsid w:val="00763F60"/>
    <w:rsid w:val="00766028"/>
    <w:rsid w:val="00766B90"/>
    <w:rsid w:val="0077061A"/>
    <w:rsid w:val="00771181"/>
    <w:rsid w:val="00771C76"/>
    <w:rsid w:val="0077268A"/>
    <w:rsid w:val="007731CA"/>
    <w:rsid w:val="00774644"/>
    <w:rsid w:val="00774B55"/>
    <w:rsid w:val="007757B1"/>
    <w:rsid w:val="00777EB6"/>
    <w:rsid w:val="007806CC"/>
    <w:rsid w:val="007832DA"/>
    <w:rsid w:val="00783BB7"/>
    <w:rsid w:val="00787990"/>
    <w:rsid w:val="00790FB4"/>
    <w:rsid w:val="0079297D"/>
    <w:rsid w:val="00793141"/>
    <w:rsid w:val="007971E4"/>
    <w:rsid w:val="00797230"/>
    <w:rsid w:val="007A3033"/>
    <w:rsid w:val="007A3AE7"/>
    <w:rsid w:val="007A5157"/>
    <w:rsid w:val="007A6D02"/>
    <w:rsid w:val="007B7E91"/>
    <w:rsid w:val="007C0412"/>
    <w:rsid w:val="007C0BD4"/>
    <w:rsid w:val="007C102A"/>
    <w:rsid w:val="007C23EF"/>
    <w:rsid w:val="007C3F96"/>
    <w:rsid w:val="007C5B52"/>
    <w:rsid w:val="007C6391"/>
    <w:rsid w:val="007C6987"/>
    <w:rsid w:val="007D0736"/>
    <w:rsid w:val="007D0785"/>
    <w:rsid w:val="007D1A6E"/>
    <w:rsid w:val="007D5B6B"/>
    <w:rsid w:val="007E0F4C"/>
    <w:rsid w:val="007E204A"/>
    <w:rsid w:val="007E4782"/>
    <w:rsid w:val="007F09C4"/>
    <w:rsid w:val="007F178F"/>
    <w:rsid w:val="007F2F6B"/>
    <w:rsid w:val="007F6D5D"/>
    <w:rsid w:val="007F7527"/>
    <w:rsid w:val="007F7EA9"/>
    <w:rsid w:val="00800CD6"/>
    <w:rsid w:val="00804C73"/>
    <w:rsid w:val="00810EB7"/>
    <w:rsid w:val="008203CC"/>
    <w:rsid w:val="00821B58"/>
    <w:rsid w:val="00821B8D"/>
    <w:rsid w:val="00821D67"/>
    <w:rsid w:val="008245E0"/>
    <w:rsid w:val="00831B9A"/>
    <w:rsid w:val="00832B82"/>
    <w:rsid w:val="00841A94"/>
    <w:rsid w:val="00842619"/>
    <w:rsid w:val="00843714"/>
    <w:rsid w:val="00843EF5"/>
    <w:rsid w:val="00845538"/>
    <w:rsid w:val="00846AFB"/>
    <w:rsid w:val="00846B8D"/>
    <w:rsid w:val="00857BCA"/>
    <w:rsid w:val="0086294B"/>
    <w:rsid w:val="00867DB7"/>
    <w:rsid w:val="00871E1D"/>
    <w:rsid w:val="00872A94"/>
    <w:rsid w:val="00873BBB"/>
    <w:rsid w:val="0088041A"/>
    <w:rsid w:val="00881DE6"/>
    <w:rsid w:val="0088307A"/>
    <w:rsid w:val="00885E0A"/>
    <w:rsid w:val="0089039C"/>
    <w:rsid w:val="008931F5"/>
    <w:rsid w:val="00895158"/>
    <w:rsid w:val="00895892"/>
    <w:rsid w:val="008A3AEC"/>
    <w:rsid w:val="008A3CD2"/>
    <w:rsid w:val="008B042E"/>
    <w:rsid w:val="008B3214"/>
    <w:rsid w:val="008B5B93"/>
    <w:rsid w:val="008B70AB"/>
    <w:rsid w:val="008C0221"/>
    <w:rsid w:val="008C133B"/>
    <w:rsid w:val="008C38F7"/>
    <w:rsid w:val="008C4D6E"/>
    <w:rsid w:val="008C7A0E"/>
    <w:rsid w:val="008D11F1"/>
    <w:rsid w:val="008D6B1E"/>
    <w:rsid w:val="008E40D0"/>
    <w:rsid w:val="008E6B26"/>
    <w:rsid w:val="008F2B70"/>
    <w:rsid w:val="008F2EDD"/>
    <w:rsid w:val="008F4011"/>
    <w:rsid w:val="00900EDB"/>
    <w:rsid w:val="00901627"/>
    <w:rsid w:val="009021C4"/>
    <w:rsid w:val="00902E08"/>
    <w:rsid w:val="00903BD6"/>
    <w:rsid w:val="00904CFD"/>
    <w:rsid w:val="00910CEB"/>
    <w:rsid w:val="00915A0C"/>
    <w:rsid w:val="009316CB"/>
    <w:rsid w:val="0093503B"/>
    <w:rsid w:val="009413C7"/>
    <w:rsid w:val="009418BF"/>
    <w:rsid w:val="0094436E"/>
    <w:rsid w:val="009459A0"/>
    <w:rsid w:val="00945A07"/>
    <w:rsid w:val="00945BD7"/>
    <w:rsid w:val="00950569"/>
    <w:rsid w:val="009535A5"/>
    <w:rsid w:val="009539A4"/>
    <w:rsid w:val="0095680A"/>
    <w:rsid w:val="009616F2"/>
    <w:rsid w:val="00961757"/>
    <w:rsid w:val="00961FE9"/>
    <w:rsid w:val="009627B1"/>
    <w:rsid w:val="009649B2"/>
    <w:rsid w:val="009724B0"/>
    <w:rsid w:val="00972B04"/>
    <w:rsid w:val="00977D9D"/>
    <w:rsid w:val="00984B18"/>
    <w:rsid w:val="00984B25"/>
    <w:rsid w:val="00984FE7"/>
    <w:rsid w:val="009870A5"/>
    <w:rsid w:val="00995347"/>
    <w:rsid w:val="0099642B"/>
    <w:rsid w:val="00996E0B"/>
    <w:rsid w:val="009A1C99"/>
    <w:rsid w:val="009A33CE"/>
    <w:rsid w:val="009A4EC1"/>
    <w:rsid w:val="009A7A1C"/>
    <w:rsid w:val="009B183C"/>
    <w:rsid w:val="009C18DF"/>
    <w:rsid w:val="009C286A"/>
    <w:rsid w:val="009D14EA"/>
    <w:rsid w:val="009D5ED7"/>
    <w:rsid w:val="009D6936"/>
    <w:rsid w:val="009E0FBD"/>
    <w:rsid w:val="009E43EC"/>
    <w:rsid w:val="009E5DA4"/>
    <w:rsid w:val="009E7346"/>
    <w:rsid w:val="009F23D3"/>
    <w:rsid w:val="009F3197"/>
    <w:rsid w:val="00A005F0"/>
    <w:rsid w:val="00A015B3"/>
    <w:rsid w:val="00A036A4"/>
    <w:rsid w:val="00A07052"/>
    <w:rsid w:val="00A0748F"/>
    <w:rsid w:val="00A11875"/>
    <w:rsid w:val="00A14F5E"/>
    <w:rsid w:val="00A16D5E"/>
    <w:rsid w:val="00A202A4"/>
    <w:rsid w:val="00A24895"/>
    <w:rsid w:val="00A30E1B"/>
    <w:rsid w:val="00A3173F"/>
    <w:rsid w:val="00A31818"/>
    <w:rsid w:val="00A33985"/>
    <w:rsid w:val="00A33D4C"/>
    <w:rsid w:val="00A41DDD"/>
    <w:rsid w:val="00A45636"/>
    <w:rsid w:val="00A474FE"/>
    <w:rsid w:val="00A51085"/>
    <w:rsid w:val="00A52463"/>
    <w:rsid w:val="00A53B67"/>
    <w:rsid w:val="00A54CDF"/>
    <w:rsid w:val="00A5769B"/>
    <w:rsid w:val="00A63EFE"/>
    <w:rsid w:val="00A70144"/>
    <w:rsid w:val="00A70232"/>
    <w:rsid w:val="00A71062"/>
    <w:rsid w:val="00A731E0"/>
    <w:rsid w:val="00A747AC"/>
    <w:rsid w:val="00A75F0B"/>
    <w:rsid w:val="00A8079A"/>
    <w:rsid w:val="00A82010"/>
    <w:rsid w:val="00A8423F"/>
    <w:rsid w:val="00A84684"/>
    <w:rsid w:val="00A95E13"/>
    <w:rsid w:val="00AA32BF"/>
    <w:rsid w:val="00AB0308"/>
    <w:rsid w:val="00AC37E1"/>
    <w:rsid w:val="00AC502A"/>
    <w:rsid w:val="00AD4911"/>
    <w:rsid w:val="00AD55AD"/>
    <w:rsid w:val="00AD773C"/>
    <w:rsid w:val="00AD7768"/>
    <w:rsid w:val="00AE0A9A"/>
    <w:rsid w:val="00AE3B5D"/>
    <w:rsid w:val="00AF036C"/>
    <w:rsid w:val="00AF08A9"/>
    <w:rsid w:val="00AF2556"/>
    <w:rsid w:val="00AF2C5D"/>
    <w:rsid w:val="00AF2ECE"/>
    <w:rsid w:val="00AF3034"/>
    <w:rsid w:val="00AF339E"/>
    <w:rsid w:val="00AF4E1C"/>
    <w:rsid w:val="00AF7FBE"/>
    <w:rsid w:val="00B01416"/>
    <w:rsid w:val="00B01B2B"/>
    <w:rsid w:val="00B04372"/>
    <w:rsid w:val="00B07476"/>
    <w:rsid w:val="00B13EEA"/>
    <w:rsid w:val="00B16DC2"/>
    <w:rsid w:val="00B17D38"/>
    <w:rsid w:val="00B20A41"/>
    <w:rsid w:val="00B21194"/>
    <w:rsid w:val="00B22399"/>
    <w:rsid w:val="00B2314D"/>
    <w:rsid w:val="00B2446B"/>
    <w:rsid w:val="00B2768B"/>
    <w:rsid w:val="00B3095E"/>
    <w:rsid w:val="00B312B1"/>
    <w:rsid w:val="00B318E1"/>
    <w:rsid w:val="00B328E5"/>
    <w:rsid w:val="00B37D19"/>
    <w:rsid w:val="00B40633"/>
    <w:rsid w:val="00B426A9"/>
    <w:rsid w:val="00B43FD2"/>
    <w:rsid w:val="00B45719"/>
    <w:rsid w:val="00B461AC"/>
    <w:rsid w:val="00B46752"/>
    <w:rsid w:val="00B4708C"/>
    <w:rsid w:val="00B519F8"/>
    <w:rsid w:val="00B535F0"/>
    <w:rsid w:val="00B53956"/>
    <w:rsid w:val="00B53E3C"/>
    <w:rsid w:val="00B555EC"/>
    <w:rsid w:val="00B55C80"/>
    <w:rsid w:val="00B5693A"/>
    <w:rsid w:val="00B648F3"/>
    <w:rsid w:val="00B66230"/>
    <w:rsid w:val="00B66891"/>
    <w:rsid w:val="00B714F7"/>
    <w:rsid w:val="00B71861"/>
    <w:rsid w:val="00B7202F"/>
    <w:rsid w:val="00B80407"/>
    <w:rsid w:val="00B858CB"/>
    <w:rsid w:val="00B90535"/>
    <w:rsid w:val="00B933C1"/>
    <w:rsid w:val="00B96148"/>
    <w:rsid w:val="00B97BE9"/>
    <w:rsid w:val="00B97CE9"/>
    <w:rsid w:val="00BA4EE7"/>
    <w:rsid w:val="00BA5152"/>
    <w:rsid w:val="00BB0682"/>
    <w:rsid w:val="00BB2A9E"/>
    <w:rsid w:val="00BB456B"/>
    <w:rsid w:val="00BB4672"/>
    <w:rsid w:val="00BB7E38"/>
    <w:rsid w:val="00BC05E2"/>
    <w:rsid w:val="00BC44B4"/>
    <w:rsid w:val="00BC4DD8"/>
    <w:rsid w:val="00BC70F5"/>
    <w:rsid w:val="00BD0041"/>
    <w:rsid w:val="00BD0BF9"/>
    <w:rsid w:val="00BD16C3"/>
    <w:rsid w:val="00BD31E9"/>
    <w:rsid w:val="00BD549C"/>
    <w:rsid w:val="00BE1FE4"/>
    <w:rsid w:val="00BE5074"/>
    <w:rsid w:val="00BF14D2"/>
    <w:rsid w:val="00BF2580"/>
    <w:rsid w:val="00BF58DA"/>
    <w:rsid w:val="00BF6BD0"/>
    <w:rsid w:val="00BF7A31"/>
    <w:rsid w:val="00C0139C"/>
    <w:rsid w:val="00C05819"/>
    <w:rsid w:val="00C05FA5"/>
    <w:rsid w:val="00C10B0C"/>
    <w:rsid w:val="00C1197D"/>
    <w:rsid w:val="00C1237C"/>
    <w:rsid w:val="00C136FC"/>
    <w:rsid w:val="00C137FD"/>
    <w:rsid w:val="00C14194"/>
    <w:rsid w:val="00C15E39"/>
    <w:rsid w:val="00C16441"/>
    <w:rsid w:val="00C1776C"/>
    <w:rsid w:val="00C20F2F"/>
    <w:rsid w:val="00C21E4F"/>
    <w:rsid w:val="00C23060"/>
    <w:rsid w:val="00C261DA"/>
    <w:rsid w:val="00C2735D"/>
    <w:rsid w:val="00C30039"/>
    <w:rsid w:val="00C3522B"/>
    <w:rsid w:val="00C36470"/>
    <w:rsid w:val="00C40B4C"/>
    <w:rsid w:val="00C4380F"/>
    <w:rsid w:val="00C43BF9"/>
    <w:rsid w:val="00C527E9"/>
    <w:rsid w:val="00C5520A"/>
    <w:rsid w:val="00C561EE"/>
    <w:rsid w:val="00C56CC9"/>
    <w:rsid w:val="00C60A91"/>
    <w:rsid w:val="00C60A9C"/>
    <w:rsid w:val="00C615A0"/>
    <w:rsid w:val="00C64EE4"/>
    <w:rsid w:val="00C66913"/>
    <w:rsid w:val="00C7361C"/>
    <w:rsid w:val="00C76A5A"/>
    <w:rsid w:val="00C8321B"/>
    <w:rsid w:val="00C83312"/>
    <w:rsid w:val="00C83C72"/>
    <w:rsid w:val="00C847C2"/>
    <w:rsid w:val="00C921C9"/>
    <w:rsid w:val="00C93756"/>
    <w:rsid w:val="00C944D9"/>
    <w:rsid w:val="00C949B0"/>
    <w:rsid w:val="00CA03D8"/>
    <w:rsid w:val="00CA631A"/>
    <w:rsid w:val="00CB3520"/>
    <w:rsid w:val="00CC0215"/>
    <w:rsid w:val="00CC26C9"/>
    <w:rsid w:val="00CC3375"/>
    <w:rsid w:val="00CC454A"/>
    <w:rsid w:val="00CC7578"/>
    <w:rsid w:val="00CD28CD"/>
    <w:rsid w:val="00CD4393"/>
    <w:rsid w:val="00CD59F5"/>
    <w:rsid w:val="00CD7A42"/>
    <w:rsid w:val="00CD7D28"/>
    <w:rsid w:val="00CE3762"/>
    <w:rsid w:val="00CE66B6"/>
    <w:rsid w:val="00CF3460"/>
    <w:rsid w:val="00D0016F"/>
    <w:rsid w:val="00D02522"/>
    <w:rsid w:val="00D027EA"/>
    <w:rsid w:val="00D03422"/>
    <w:rsid w:val="00D05EBD"/>
    <w:rsid w:val="00D10072"/>
    <w:rsid w:val="00D105F9"/>
    <w:rsid w:val="00D1279F"/>
    <w:rsid w:val="00D1486A"/>
    <w:rsid w:val="00D14F75"/>
    <w:rsid w:val="00D156F7"/>
    <w:rsid w:val="00D209A2"/>
    <w:rsid w:val="00D269EF"/>
    <w:rsid w:val="00D34BFD"/>
    <w:rsid w:val="00D36801"/>
    <w:rsid w:val="00D419D2"/>
    <w:rsid w:val="00D446EC"/>
    <w:rsid w:val="00D44C1D"/>
    <w:rsid w:val="00D45078"/>
    <w:rsid w:val="00D47F69"/>
    <w:rsid w:val="00D51443"/>
    <w:rsid w:val="00D521F1"/>
    <w:rsid w:val="00D54583"/>
    <w:rsid w:val="00D5635A"/>
    <w:rsid w:val="00D565AE"/>
    <w:rsid w:val="00D66AEB"/>
    <w:rsid w:val="00D723AB"/>
    <w:rsid w:val="00D76BDF"/>
    <w:rsid w:val="00D77DCC"/>
    <w:rsid w:val="00D80A5C"/>
    <w:rsid w:val="00D84FCA"/>
    <w:rsid w:val="00D924DA"/>
    <w:rsid w:val="00D94D4A"/>
    <w:rsid w:val="00D956BE"/>
    <w:rsid w:val="00D962C4"/>
    <w:rsid w:val="00D97107"/>
    <w:rsid w:val="00DA1881"/>
    <w:rsid w:val="00DA54B0"/>
    <w:rsid w:val="00DA71AD"/>
    <w:rsid w:val="00DA7547"/>
    <w:rsid w:val="00DB2103"/>
    <w:rsid w:val="00DB5FEB"/>
    <w:rsid w:val="00DB7846"/>
    <w:rsid w:val="00DC3BBE"/>
    <w:rsid w:val="00DC4169"/>
    <w:rsid w:val="00DD0F7E"/>
    <w:rsid w:val="00DD3176"/>
    <w:rsid w:val="00DD3840"/>
    <w:rsid w:val="00DD4CE9"/>
    <w:rsid w:val="00DD7892"/>
    <w:rsid w:val="00DE0FA9"/>
    <w:rsid w:val="00DE2AF5"/>
    <w:rsid w:val="00DE73B4"/>
    <w:rsid w:val="00DF0B8A"/>
    <w:rsid w:val="00DF2111"/>
    <w:rsid w:val="00DF3601"/>
    <w:rsid w:val="00DF575F"/>
    <w:rsid w:val="00DF63AA"/>
    <w:rsid w:val="00E00A3A"/>
    <w:rsid w:val="00E0482A"/>
    <w:rsid w:val="00E05F4E"/>
    <w:rsid w:val="00E0752C"/>
    <w:rsid w:val="00E077FF"/>
    <w:rsid w:val="00E10DF4"/>
    <w:rsid w:val="00E122A4"/>
    <w:rsid w:val="00E133BB"/>
    <w:rsid w:val="00E1683D"/>
    <w:rsid w:val="00E209DC"/>
    <w:rsid w:val="00E22304"/>
    <w:rsid w:val="00E24575"/>
    <w:rsid w:val="00E264F7"/>
    <w:rsid w:val="00E3060D"/>
    <w:rsid w:val="00E34477"/>
    <w:rsid w:val="00E34B64"/>
    <w:rsid w:val="00E372A5"/>
    <w:rsid w:val="00E40A6A"/>
    <w:rsid w:val="00E4646E"/>
    <w:rsid w:val="00E472BA"/>
    <w:rsid w:val="00E557D9"/>
    <w:rsid w:val="00E563F8"/>
    <w:rsid w:val="00E5684F"/>
    <w:rsid w:val="00E57916"/>
    <w:rsid w:val="00E60CBC"/>
    <w:rsid w:val="00E61E91"/>
    <w:rsid w:val="00E6258C"/>
    <w:rsid w:val="00E6395E"/>
    <w:rsid w:val="00E6426F"/>
    <w:rsid w:val="00E67502"/>
    <w:rsid w:val="00E702F0"/>
    <w:rsid w:val="00E752CB"/>
    <w:rsid w:val="00E7570C"/>
    <w:rsid w:val="00E76E78"/>
    <w:rsid w:val="00E809AA"/>
    <w:rsid w:val="00E85BF9"/>
    <w:rsid w:val="00E90AF7"/>
    <w:rsid w:val="00EA27C1"/>
    <w:rsid w:val="00EA2ABB"/>
    <w:rsid w:val="00EB11F2"/>
    <w:rsid w:val="00EB207B"/>
    <w:rsid w:val="00EB30B6"/>
    <w:rsid w:val="00EB3CC0"/>
    <w:rsid w:val="00EB63E8"/>
    <w:rsid w:val="00EC171F"/>
    <w:rsid w:val="00EC2B7C"/>
    <w:rsid w:val="00EC4068"/>
    <w:rsid w:val="00EC4F51"/>
    <w:rsid w:val="00EC6098"/>
    <w:rsid w:val="00EC6D43"/>
    <w:rsid w:val="00ED1DAA"/>
    <w:rsid w:val="00ED6399"/>
    <w:rsid w:val="00EE039B"/>
    <w:rsid w:val="00EE4602"/>
    <w:rsid w:val="00EE724F"/>
    <w:rsid w:val="00EF504B"/>
    <w:rsid w:val="00F01670"/>
    <w:rsid w:val="00F03C63"/>
    <w:rsid w:val="00F07676"/>
    <w:rsid w:val="00F105CC"/>
    <w:rsid w:val="00F11926"/>
    <w:rsid w:val="00F14D20"/>
    <w:rsid w:val="00F1612A"/>
    <w:rsid w:val="00F17037"/>
    <w:rsid w:val="00F20B3E"/>
    <w:rsid w:val="00F20E51"/>
    <w:rsid w:val="00F2624D"/>
    <w:rsid w:val="00F3027D"/>
    <w:rsid w:val="00F31066"/>
    <w:rsid w:val="00F367C4"/>
    <w:rsid w:val="00F37CBF"/>
    <w:rsid w:val="00F40368"/>
    <w:rsid w:val="00F404E0"/>
    <w:rsid w:val="00F44F55"/>
    <w:rsid w:val="00F45AA3"/>
    <w:rsid w:val="00F46934"/>
    <w:rsid w:val="00F46C33"/>
    <w:rsid w:val="00F50ED3"/>
    <w:rsid w:val="00F549E4"/>
    <w:rsid w:val="00F54B1E"/>
    <w:rsid w:val="00F56780"/>
    <w:rsid w:val="00F60A9F"/>
    <w:rsid w:val="00F65E72"/>
    <w:rsid w:val="00F66E28"/>
    <w:rsid w:val="00F67D6B"/>
    <w:rsid w:val="00F70540"/>
    <w:rsid w:val="00F710A7"/>
    <w:rsid w:val="00F737CA"/>
    <w:rsid w:val="00F73D01"/>
    <w:rsid w:val="00F82AA3"/>
    <w:rsid w:val="00F82E32"/>
    <w:rsid w:val="00F83723"/>
    <w:rsid w:val="00F906F2"/>
    <w:rsid w:val="00F91536"/>
    <w:rsid w:val="00F9718F"/>
    <w:rsid w:val="00FB2572"/>
    <w:rsid w:val="00FB47D9"/>
    <w:rsid w:val="00FB6538"/>
    <w:rsid w:val="00FB67F5"/>
    <w:rsid w:val="00FB7449"/>
    <w:rsid w:val="00FB796D"/>
    <w:rsid w:val="00FC1804"/>
    <w:rsid w:val="00FC3596"/>
    <w:rsid w:val="00FC5636"/>
    <w:rsid w:val="00FC66AA"/>
    <w:rsid w:val="00FC67FD"/>
    <w:rsid w:val="00FD083C"/>
    <w:rsid w:val="00FD1BE9"/>
    <w:rsid w:val="00FD2E1D"/>
    <w:rsid w:val="00FD3D6C"/>
    <w:rsid w:val="00FD41E8"/>
    <w:rsid w:val="00FD48E7"/>
    <w:rsid w:val="00FD5CCD"/>
    <w:rsid w:val="00FD691D"/>
    <w:rsid w:val="00FE5CBA"/>
    <w:rsid w:val="00FF4CC7"/>
    <w:rsid w:val="00FF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8FB4"/>
  <w15:chartTrackingRefBased/>
  <w15:docId w15:val="{3CD70E10-5088-4DB4-9966-47CA8456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382"/>
  </w:style>
  <w:style w:type="paragraph" w:styleId="Footer">
    <w:name w:val="footer"/>
    <w:basedOn w:val="Normal"/>
    <w:link w:val="FooterChar"/>
    <w:uiPriority w:val="99"/>
    <w:unhideWhenUsed/>
    <w:rsid w:val="003F4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382"/>
  </w:style>
  <w:style w:type="paragraph" w:styleId="ListParagraph">
    <w:name w:val="List Paragraph"/>
    <w:basedOn w:val="Normal"/>
    <w:uiPriority w:val="34"/>
    <w:qFormat/>
    <w:rsid w:val="004661CA"/>
    <w:pPr>
      <w:ind w:left="720"/>
      <w:contextualSpacing/>
    </w:pPr>
  </w:style>
  <w:style w:type="paragraph" w:styleId="NormalWeb">
    <w:name w:val="Normal (Web)"/>
    <w:basedOn w:val="Normal"/>
    <w:uiPriority w:val="99"/>
    <w:semiHidden/>
    <w:unhideWhenUsed/>
    <w:rsid w:val="00DF63AA"/>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styleId="Emphasis">
    <w:name w:val="Emphasis"/>
    <w:basedOn w:val="DefaultParagraphFont"/>
    <w:uiPriority w:val="20"/>
    <w:qFormat/>
    <w:rsid w:val="00D565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83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Thandiwe Zindoga</dc:creator>
  <cp:keywords/>
  <dc:description/>
  <cp:lastModifiedBy>JSC</cp:lastModifiedBy>
  <cp:revision>2</cp:revision>
  <cp:lastPrinted>2021-06-18T08:54:00Z</cp:lastPrinted>
  <dcterms:created xsi:type="dcterms:W3CDTF">2022-11-25T07:56:00Z</dcterms:created>
  <dcterms:modified xsi:type="dcterms:W3CDTF">2022-11-25T07:56:00Z</dcterms:modified>
</cp:coreProperties>
</file>