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8BA" w:rsidRPr="00CC6F53" w:rsidRDefault="008838BA" w:rsidP="008838BA">
      <w:pPr>
        <w:spacing w:after="0" w:line="360" w:lineRule="auto"/>
        <w:rPr>
          <w:rFonts w:ascii="Tahoma" w:hAnsi="Tahoma" w:cs="Tahoma"/>
          <w:b/>
          <w:sz w:val="24"/>
          <w:szCs w:val="24"/>
        </w:rPr>
      </w:pPr>
      <w:r w:rsidRPr="00CC6F53">
        <w:rPr>
          <w:rFonts w:ascii="Tahoma" w:hAnsi="Tahoma" w:cs="Tahoma"/>
          <w:b/>
          <w:sz w:val="24"/>
          <w:szCs w:val="24"/>
        </w:rPr>
        <w:t>IN THE LABOUR COURT OF ZIMBABWE</w:t>
      </w:r>
      <w:r w:rsidRPr="00CC6F53">
        <w:rPr>
          <w:rFonts w:ascii="Tahoma" w:hAnsi="Tahoma" w:cs="Tahoma"/>
          <w:b/>
          <w:sz w:val="24"/>
          <w:szCs w:val="24"/>
        </w:rPr>
        <w:tab/>
        <w:t xml:space="preserve">      </w:t>
      </w:r>
      <w:r>
        <w:rPr>
          <w:rFonts w:ascii="Tahoma" w:hAnsi="Tahoma" w:cs="Tahoma"/>
          <w:b/>
          <w:sz w:val="24"/>
          <w:szCs w:val="24"/>
        </w:rPr>
        <w:t xml:space="preserve"> </w:t>
      </w:r>
      <w:r w:rsidRPr="00CC6F53">
        <w:rPr>
          <w:rFonts w:ascii="Tahoma" w:hAnsi="Tahoma" w:cs="Tahoma"/>
          <w:b/>
          <w:sz w:val="24"/>
          <w:szCs w:val="24"/>
        </w:rPr>
        <w:t>JUDGMENT NO. LC/H/</w:t>
      </w:r>
      <w:r w:rsidR="009D4229">
        <w:rPr>
          <w:rFonts w:ascii="Tahoma" w:hAnsi="Tahoma" w:cs="Tahoma"/>
          <w:b/>
          <w:sz w:val="24"/>
          <w:szCs w:val="24"/>
        </w:rPr>
        <w:t>32</w:t>
      </w:r>
      <w:r w:rsidRPr="00CC6F53">
        <w:rPr>
          <w:rFonts w:ascii="Tahoma" w:hAnsi="Tahoma" w:cs="Tahoma"/>
          <w:b/>
          <w:sz w:val="24"/>
          <w:szCs w:val="24"/>
        </w:rPr>
        <w:t>/22</w:t>
      </w:r>
    </w:p>
    <w:p w:rsidR="008838BA" w:rsidRPr="00CC6F53" w:rsidRDefault="008838BA" w:rsidP="008838BA">
      <w:pPr>
        <w:spacing w:after="0" w:line="360" w:lineRule="auto"/>
        <w:rPr>
          <w:rFonts w:ascii="Tahoma" w:hAnsi="Tahoma" w:cs="Tahoma"/>
          <w:b/>
          <w:sz w:val="24"/>
          <w:szCs w:val="24"/>
        </w:rPr>
      </w:pPr>
      <w:r w:rsidRPr="00CC6F53">
        <w:rPr>
          <w:rFonts w:ascii="Tahoma" w:hAnsi="Tahoma" w:cs="Tahoma"/>
          <w:b/>
          <w:sz w:val="24"/>
          <w:szCs w:val="24"/>
        </w:rPr>
        <w:t xml:space="preserve">HELD AT HARARE ON </w:t>
      </w:r>
      <w:r>
        <w:rPr>
          <w:rFonts w:ascii="Tahoma" w:hAnsi="Tahoma" w:cs="Tahoma"/>
          <w:b/>
          <w:sz w:val="24"/>
          <w:szCs w:val="24"/>
        </w:rPr>
        <w:t>2</w:t>
      </w:r>
      <w:r w:rsidR="00D745B6" w:rsidRPr="00D745B6">
        <w:rPr>
          <w:rFonts w:ascii="Tahoma" w:hAnsi="Tahoma" w:cs="Tahoma"/>
          <w:b/>
          <w:sz w:val="24"/>
          <w:szCs w:val="24"/>
          <w:vertAlign w:val="superscript"/>
        </w:rPr>
        <w:t>ND</w:t>
      </w:r>
      <w:r w:rsidR="00D745B6">
        <w:rPr>
          <w:rFonts w:ascii="Tahoma" w:hAnsi="Tahoma" w:cs="Tahoma"/>
          <w:b/>
          <w:sz w:val="24"/>
          <w:szCs w:val="24"/>
        </w:rPr>
        <w:t xml:space="preserve"> FEBRUARY</w:t>
      </w:r>
      <w:r w:rsidRPr="00CC6F53">
        <w:rPr>
          <w:rFonts w:ascii="Tahoma" w:hAnsi="Tahoma" w:cs="Tahoma"/>
          <w:b/>
          <w:sz w:val="24"/>
          <w:szCs w:val="24"/>
        </w:rPr>
        <w:t xml:space="preserve">, 2022  </w:t>
      </w:r>
      <w:r>
        <w:rPr>
          <w:rFonts w:ascii="Tahoma" w:hAnsi="Tahoma" w:cs="Tahoma"/>
          <w:b/>
          <w:sz w:val="24"/>
          <w:szCs w:val="24"/>
        </w:rPr>
        <w:t xml:space="preserve">    </w:t>
      </w:r>
      <w:r w:rsidRPr="00CC6F53">
        <w:rPr>
          <w:rFonts w:ascii="Tahoma" w:hAnsi="Tahoma" w:cs="Tahoma"/>
          <w:b/>
          <w:sz w:val="24"/>
          <w:szCs w:val="24"/>
        </w:rPr>
        <w:t>CASE NO.LC/H/</w:t>
      </w:r>
      <w:r>
        <w:rPr>
          <w:rFonts w:ascii="Tahoma" w:hAnsi="Tahoma" w:cs="Tahoma"/>
          <w:b/>
          <w:sz w:val="24"/>
          <w:szCs w:val="24"/>
        </w:rPr>
        <w:t>REV/04</w:t>
      </w:r>
      <w:r w:rsidRPr="00CC6F53">
        <w:rPr>
          <w:rFonts w:ascii="Tahoma" w:hAnsi="Tahoma" w:cs="Tahoma"/>
          <w:b/>
          <w:sz w:val="24"/>
          <w:szCs w:val="24"/>
        </w:rPr>
        <w:t>/</w:t>
      </w:r>
      <w:r>
        <w:rPr>
          <w:rFonts w:ascii="Tahoma" w:hAnsi="Tahoma" w:cs="Tahoma"/>
          <w:b/>
          <w:sz w:val="24"/>
          <w:szCs w:val="24"/>
        </w:rPr>
        <w:t>18</w:t>
      </w:r>
    </w:p>
    <w:p w:rsidR="008838BA" w:rsidRPr="00CC6F53" w:rsidRDefault="008838BA" w:rsidP="008838BA">
      <w:pPr>
        <w:spacing w:after="0" w:line="360" w:lineRule="auto"/>
        <w:rPr>
          <w:rFonts w:ascii="Tahoma" w:hAnsi="Tahoma" w:cs="Tahoma"/>
          <w:b/>
          <w:sz w:val="24"/>
          <w:szCs w:val="24"/>
        </w:rPr>
      </w:pPr>
      <w:r w:rsidRPr="00CC6F53">
        <w:rPr>
          <w:rFonts w:ascii="Tahoma" w:hAnsi="Tahoma" w:cs="Tahoma"/>
          <w:b/>
          <w:sz w:val="24"/>
          <w:szCs w:val="24"/>
        </w:rPr>
        <w:t xml:space="preserve">AND </w:t>
      </w:r>
      <w:r>
        <w:rPr>
          <w:rFonts w:ascii="Tahoma" w:hAnsi="Tahoma" w:cs="Tahoma"/>
          <w:b/>
          <w:sz w:val="24"/>
          <w:szCs w:val="24"/>
        </w:rPr>
        <w:t>11</w:t>
      </w:r>
      <w:r w:rsidRPr="00CC6F53">
        <w:rPr>
          <w:rFonts w:ascii="Tahoma" w:hAnsi="Tahoma" w:cs="Tahoma"/>
          <w:b/>
          <w:sz w:val="24"/>
          <w:szCs w:val="24"/>
          <w:vertAlign w:val="superscript"/>
        </w:rPr>
        <w:t>TH</w:t>
      </w:r>
      <w:r w:rsidRPr="00CC6F53">
        <w:rPr>
          <w:rFonts w:ascii="Tahoma" w:hAnsi="Tahoma" w:cs="Tahoma"/>
          <w:b/>
          <w:sz w:val="24"/>
          <w:szCs w:val="24"/>
        </w:rPr>
        <w:t xml:space="preserve"> </w:t>
      </w:r>
      <w:r>
        <w:rPr>
          <w:rFonts w:ascii="Tahoma" w:hAnsi="Tahoma" w:cs="Tahoma"/>
          <w:b/>
          <w:sz w:val="24"/>
          <w:szCs w:val="24"/>
        </w:rPr>
        <w:t>FEBRUARY</w:t>
      </w:r>
      <w:r w:rsidRPr="00CC6F53">
        <w:rPr>
          <w:rFonts w:ascii="Tahoma" w:hAnsi="Tahoma" w:cs="Tahoma"/>
          <w:b/>
          <w:sz w:val="24"/>
          <w:szCs w:val="24"/>
        </w:rPr>
        <w:t>, 2022</w:t>
      </w:r>
    </w:p>
    <w:p w:rsidR="008838BA" w:rsidRPr="00CC6F53" w:rsidRDefault="008838BA" w:rsidP="008838BA">
      <w:pPr>
        <w:spacing w:after="0" w:line="240" w:lineRule="auto"/>
        <w:rPr>
          <w:rFonts w:ascii="Tahoma" w:hAnsi="Tahoma" w:cs="Tahoma"/>
          <w:sz w:val="24"/>
          <w:szCs w:val="24"/>
        </w:rPr>
      </w:pPr>
      <w:r w:rsidRPr="00CC6F53">
        <w:rPr>
          <w:rFonts w:ascii="Tahoma" w:hAnsi="Tahoma" w:cs="Tahoma"/>
          <w:sz w:val="24"/>
          <w:szCs w:val="24"/>
        </w:rPr>
        <w:t>In the matter between:-</w:t>
      </w:r>
    </w:p>
    <w:p w:rsidR="008838BA" w:rsidRPr="00CC6F53" w:rsidRDefault="008838BA" w:rsidP="008838BA">
      <w:pPr>
        <w:spacing w:after="0" w:line="240" w:lineRule="auto"/>
        <w:rPr>
          <w:rFonts w:ascii="Tahoma" w:hAnsi="Tahoma" w:cs="Tahoma"/>
          <w:sz w:val="24"/>
          <w:szCs w:val="24"/>
        </w:rPr>
      </w:pPr>
    </w:p>
    <w:p w:rsidR="008838BA" w:rsidRPr="00CC6F53" w:rsidRDefault="008838BA" w:rsidP="008838BA">
      <w:pPr>
        <w:spacing w:after="0" w:line="240" w:lineRule="auto"/>
        <w:rPr>
          <w:rFonts w:ascii="Tahoma" w:hAnsi="Tahoma" w:cs="Tahoma"/>
          <w:sz w:val="24"/>
          <w:szCs w:val="24"/>
        </w:rPr>
      </w:pPr>
    </w:p>
    <w:p w:rsidR="008838BA" w:rsidRPr="00CC6F53" w:rsidRDefault="008838BA" w:rsidP="008838BA">
      <w:pPr>
        <w:spacing w:after="0" w:line="240" w:lineRule="auto"/>
        <w:rPr>
          <w:rFonts w:ascii="Tahoma" w:hAnsi="Tahoma" w:cs="Tahoma"/>
          <w:sz w:val="24"/>
          <w:szCs w:val="24"/>
        </w:rPr>
      </w:pPr>
    </w:p>
    <w:p w:rsidR="008838BA" w:rsidRPr="00CC6F53" w:rsidRDefault="008838BA" w:rsidP="008838BA">
      <w:pPr>
        <w:spacing w:after="0" w:line="360" w:lineRule="auto"/>
        <w:rPr>
          <w:rFonts w:ascii="Tahoma" w:hAnsi="Tahoma" w:cs="Tahoma"/>
          <w:b/>
          <w:sz w:val="24"/>
          <w:szCs w:val="24"/>
        </w:rPr>
      </w:pPr>
      <w:r>
        <w:rPr>
          <w:rFonts w:ascii="Tahoma" w:hAnsi="Tahoma" w:cs="Tahoma"/>
          <w:b/>
          <w:sz w:val="24"/>
          <w:szCs w:val="24"/>
        </w:rPr>
        <w:t xml:space="preserve">MERCHANT </w:t>
      </w:r>
      <w:r w:rsidR="00C663DF">
        <w:rPr>
          <w:rFonts w:ascii="Tahoma" w:hAnsi="Tahoma" w:cs="Tahoma"/>
          <w:b/>
          <w:sz w:val="24"/>
          <w:szCs w:val="24"/>
        </w:rPr>
        <w:t>BAN</w:t>
      </w:r>
      <w:r>
        <w:rPr>
          <w:rFonts w:ascii="Tahoma" w:hAnsi="Tahoma" w:cs="Tahoma"/>
          <w:b/>
          <w:sz w:val="24"/>
          <w:szCs w:val="24"/>
        </w:rPr>
        <w:t>K OF CENTRAL AFRICA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CC6F53">
        <w:rPr>
          <w:rFonts w:ascii="Tahoma" w:hAnsi="Tahoma" w:cs="Tahoma"/>
          <w:b/>
          <w:sz w:val="24"/>
          <w:szCs w:val="24"/>
        </w:rPr>
        <w:t>APPLICANT</w:t>
      </w:r>
    </w:p>
    <w:p w:rsidR="008838BA" w:rsidRPr="00CC6F53" w:rsidRDefault="008838BA" w:rsidP="008838BA">
      <w:pPr>
        <w:spacing w:after="0" w:line="360" w:lineRule="auto"/>
        <w:rPr>
          <w:rFonts w:ascii="Tahoma" w:hAnsi="Tahoma" w:cs="Tahoma"/>
          <w:b/>
          <w:sz w:val="24"/>
          <w:szCs w:val="24"/>
        </w:rPr>
      </w:pPr>
      <w:r w:rsidRPr="00CC6F53">
        <w:rPr>
          <w:rFonts w:ascii="Tahoma" w:hAnsi="Tahoma" w:cs="Tahoma"/>
          <w:b/>
          <w:sz w:val="24"/>
          <w:szCs w:val="24"/>
        </w:rPr>
        <w:t>AND</w:t>
      </w:r>
    </w:p>
    <w:p w:rsidR="008838BA" w:rsidRPr="00CC6F53" w:rsidRDefault="008838BA" w:rsidP="008838BA">
      <w:pPr>
        <w:spacing w:after="0" w:line="360" w:lineRule="auto"/>
        <w:rPr>
          <w:rFonts w:ascii="Tahoma" w:hAnsi="Tahoma" w:cs="Tahoma"/>
          <w:sz w:val="24"/>
          <w:szCs w:val="24"/>
        </w:rPr>
      </w:pPr>
      <w:r>
        <w:rPr>
          <w:rFonts w:ascii="Tahoma" w:hAnsi="Tahoma" w:cs="Tahoma"/>
          <w:b/>
          <w:sz w:val="24"/>
          <w:szCs w:val="24"/>
        </w:rPr>
        <w:t>MICHAEL MANZINI</w:t>
      </w:r>
      <w:r w:rsidRPr="00CC6F53">
        <w:rPr>
          <w:rFonts w:ascii="Tahoma" w:hAnsi="Tahoma" w:cs="Tahoma"/>
          <w:b/>
          <w:sz w:val="24"/>
          <w:szCs w:val="24"/>
        </w:rPr>
        <w:tab/>
      </w:r>
      <w:r w:rsidRPr="00CC6F53">
        <w:rPr>
          <w:rFonts w:ascii="Tahoma" w:hAnsi="Tahoma" w:cs="Tahoma"/>
          <w:b/>
          <w:sz w:val="24"/>
          <w:szCs w:val="24"/>
        </w:rPr>
        <w:tab/>
      </w:r>
      <w:r w:rsidRPr="00CC6F53">
        <w:rPr>
          <w:rFonts w:ascii="Tahoma" w:hAnsi="Tahoma" w:cs="Tahoma"/>
          <w:b/>
          <w:sz w:val="24"/>
          <w:szCs w:val="24"/>
        </w:rPr>
        <w:tab/>
      </w:r>
      <w:r w:rsidRPr="00CC6F53">
        <w:rPr>
          <w:rFonts w:ascii="Tahoma" w:hAnsi="Tahoma" w:cs="Tahoma"/>
          <w:b/>
          <w:sz w:val="24"/>
          <w:szCs w:val="24"/>
        </w:rPr>
        <w:tab/>
      </w:r>
      <w:r>
        <w:rPr>
          <w:rFonts w:ascii="Tahoma" w:hAnsi="Tahoma" w:cs="Tahoma"/>
          <w:b/>
          <w:sz w:val="24"/>
          <w:szCs w:val="24"/>
        </w:rPr>
        <w:tab/>
      </w:r>
      <w:r>
        <w:rPr>
          <w:rFonts w:ascii="Tahoma" w:hAnsi="Tahoma" w:cs="Tahoma"/>
          <w:b/>
          <w:sz w:val="24"/>
          <w:szCs w:val="24"/>
        </w:rPr>
        <w:tab/>
        <w:t>1</w:t>
      </w:r>
      <w:r w:rsidRPr="00C37DFF">
        <w:rPr>
          <w:rFonts w:ascii="Tahoma" w:hAnsi="Tahoma" w:cs="Tahoma"/>
          <w:b/>
          <w:sz w:val="24"/>
          <w:szCs w:val="24"/>
          <w:vertAlign w:val="superscript"/>
        </w:rPr>
        <w:t>st</w:t>
      </w:r>
      <w:r>
        <w:rPr>
          <w:rFonts w:ascii="Tahoma" w:hAnsi="Tahoma" w:cs="Tahoma"/>
          <w:b/>
          <w:sz w:val="24"/>
          <w:szCs w:val="24"/>
        </w:rPr>
        <w:t xml:space="preserve"> </w:t>
      </w:r>
      <w:r w:rsidRPr="00CC6F53">
        <w:rPr>
          <w:rFonts w:ascii="Tahoma" w:hAnsi="Tahoma" w:cs="Tahoma"/>
          <w:b/>
          <w:sz w:val="24"/>
          <w:szCs w:val="24"/>
        </w:rPr>
        <w:t>RESPONDENT</w:t>
      </w:r>
    </w:p>
    <w:p w:rsidR="008838BA" w:rsidRPr="00CC6F53" w:rsidRDefault="008838BA" w:rsidP="008838BA">
      <w:pPr>
        <w:spacing w:after="0" w:line="360" w:lineRule="auto"/>
        <w:rPr>
          <w:rFonts w:ascii="Tahoma" w:hAnsi="Tahoma" w:cs="Tahoma"/>
          <w:b/>
          <w:sz w:val="24"/>
          <w:szCs w:val="24"/>
        </w:rPr>
      </w:pPr>
      <w:r w:rsidRPr="00CC6F53">
        <w:rPr>
          <w:rFonts w:ascii="Tahoma" w:hAnsi="Tahoma" w:cs="Tahoma"/>
          <w:b/>
          <w:sz w:val="24"/>
          <w:szCs w:val="24"/>
        </w:rPr>
        <w:t>AND</w:t>
      </w:r>
    </w:p>
    <w:p w:rsidR="008838BA" w:rsidRPr="00CC6F53" w:rsidRDefault="008838BA" w:rsidP="008838BA">
      <w:pPr>
        <w:spacing w:after="0" w:line="360" w:lineRule="auto"/>
        <w:rPr>
          <w:rFonts w:ascii="Tahoma" w:hAnsi="Tahoma" w:cs="Tahoma"/>
          <w:sz w:val="24"/>
          <w:szCs w:val="24"/>
        </w:rPr>
      </w:pPr>
      <w:r>
        <w:rPr>
          <w:rFonts w:ascii="Tahoma" w:hAnsi="Tahoma" w:cs="Tahoma"/>
          <w:b/>
          <w:sz w:val="24"/>
          <w:szCs w:val="24"/>
        </w:rPr>
        <w:t xml:space="preserve">VIVIAN MANTIBIZA </w:t>
      </w:r>
      <w:r>
        <w:rPr>
          <w:rFonts w:ascii="Tahoma" w:hAnsi="Tahoma" w:cs="Tahoma"/>
          <w:b/>
          <w:sz w:val="24"/>
          <w:szCs w:val="24"/>
        </w:rPr>
        <w:tab/>
      </w:r>
      <w:r w:rsidRPr="00CC6F53">
        <w:rPr>
          <w:rFonts w:ascii="Tahoma" w:hAnsi="Tahoma" w:cs="Tahoma"/>
          <w:b/>
          <w:sz w:val="24"/>
          <w:szCs w:val="24"/>
        </w:rPr>
        <w:tab/>
      </w:r>
      <w:r w:rsidRPr="00CC6F53">
        <w:rPr>
          <w:rFonts w:ascii="Tahoma" w:hAnsi="Tahoma" w:cs="Tahoma"/>
          <w:b/>
          <w:sz w:val="24"/>
          <w:szCs w:val="24"/>
        </w:rPr>
        <w:tab/>
      </w:r>
      <w:r w:rsidRPr="00CC6F53">
        <w:rPr>
          <w:rFonts w:ascii="Tahoma" w:hAnsi="Tahoma" w:cs="Tahoma"/>
          <w:b/>
          <w:sz w:val="24"/>
          <w:szCs w:val="24"/>
        </w:rPr>
        <w:tab/>
      </w:r>
      <w:r w:rsidRPr="00CC6F53">
        <w:rPr>
          <w:rFonts w:ascii="Tahoma" w:hAnsi="Tahoma" w:cs="Tahoma"/>
          <w:b/>
          <w:sz w:val="24"/>
          <w:szCs w:val="24"/>
        </w:rPr>
        <w:tab/>
      </w:r>
      <w:r>
        <w:rPr>
          <w:rFonts w:ascii="Tahoma" w:hAnsi="Tahoma" w:cs="Tahoma"/>
          <w:b/>
          <w:sz w:val="24"/>
          <w:szCs w:val="24"/>
        </w:rPr>
        <w:tab/>
        <w:t>2</w:t>
      </w:r>
      <w:r w:rsidRPr="00C37DFF">
        <w:rPr>
          <w:rFonts w:ascii="Tahoma" w:hAnsi="Tahoma" w:cs="Tahoma"/>
          <w:b/>
          <w:sz w:val="24"/>
          <w:szCs w:val="24"/>
          <w:vertAlign w:val="superscript"/>
        </w:rPr>
        <w:t>ND</w:t>
      </w:r>
      <w:r>
        <w:rPr>
          <w:rFonts w:ascii="Tahoma" w:hAnsi="Tahoma" w:cs="Tahoma"/>
          <w:b/>
          <w:sz w:val="24"/>
          <w:szCs w:val="24"/>
        </w:rPr>
        <w:t xml:space="preserve"> </w:t>
      </w:r>
      <w:r w:rsidRPr="00CC6F53">
        <w:rPr>
          <w:rFonts w:ascii="Tahoma" w:hAnsi="Tahoma" w:cs="Tahoma"/>
          <w:b/>
          <w:sz w:val="24"/>
          <w:szCs w:val="24"/>
        </w:rPr>
        <w:t>RESPONDENT</w:t>
      </w:r>
    </w:p>
    <w:p w:rsidR="008838BA" w:rsidRPr="00CC6F53" w:rsidRDefault="008838BA" w:rsidP="008838BA">
      <w:pPr>
        <w:spacing w:after="0" w:line="360" w:lineRule="auto"/>
        <w:rPr>
          <w:rFonts w:ascii="Tahoma" w:hAnsi="Tahoma" w:cs="Tahoma"/>
          <w:b/>
          <w:sz w:val="24"/>
          <w:szCs w:val="24"/>
        </w:rPr>
      </w:pPr>
      <w:r w:rsidRPr="00CC6F53">
        <w:rPr>
          <w:rFonts w:ascii="Tahoma" w:hAnsi="Tahoma" w:cs="Tahoma"/>
          <w:b/>
          <w:sz w:val="24"/>
          <w:szCs w:val="24"/>
        </w:rPr>
        <w:t>AND</w:t>
      </w:r>
    </w:p>
    <w:p w:rsidR="008838BA" w:rsidRPr="00CC6F53" w:rsidRDefault="008838BA" w:rsidP="008838BA">
      <w:pPr>
        <w:spacing w:after="0" w:line="360" w:lineRule="auto"/>
        <w:rPr>
          <w:rFonts w:ascii="Tahoma" w:hAnsi="Tahoma" w:cs="Tahoma"/>
          <w:sz w:val="24"/>
          <w:szCs w:val="24"/>
        </w:rPr>
      </w:pPr>
      <w:r>
        <w:rPr>
          <w:rFonts w:ascii="Tahoma" w:hAnsi="Tahoma" w:cs="Tahoma"/>
          <w:b/>
          <w:sz w:val="24"/>
          <w:szCs w:val="24"/>
        </w:rPr>
        <w:t>ESTATE LATE BRIAN KASHIRI</w:t>
      </w:r>
      <w:r w:rsidRPr="00CC6F53">
        <w:rPr>
          <w:rFonts w:ascii="Tahoma" w:hAnsi="Tahoma" w:cs="Tahoma"/>
          <w:b/>
          <w:sz w:val="24"/>
          <w:szCs w:val="24"/>
        </w:rPr>
        <w:tab/>
      </w:r>
      <w:r w:rsidRPr="00CC6F53">
        <w:rPr>
          <w:rFonts w:ascii="Tahoma" w:hAnsi="Tahoma" w:cs="Tahoma"/>
          <w:b/>
          <w:sz w:val="24"/>
          <w:szCs w:val="24"/>
        </w:rPr>
        <w:tab/>
      </w:r>
      <w:r w:rsidRPr="00CC6F53">
        <w:rPr>
          <w:rFonts w:ascii="Tahoma" w:hAnsi="Tahoma" w:cs="Tahoma"/>
          <w:b/>
          <w:sz w:val="24"/>
          <w:szCs w:val="24"/>
        </w:rPr>
        <w:tab/>
      </w:r>
      <w:r w:rsidRPr="00CC6F53">
        <w:rPr>
          <w:rFonts w:ascii="Tahoma" w:hAnsi="Tahoma" w:cs="Tahoma"/>
          <w:b/>
          <w:sz w:val="24"/>
          <w:szCs w:val="24"/>
        </w:rPr>
        <w:tab/>
      </w:r>
      <w:r>
        <w:rPr>
          <w:rFonts w:ascii="Tahoma" w:hAnsi="Tahoma" w:cs="Tahoma"/>
          <w:b/>
          <w:sz w:val="24"/>
          <w:szCs w:val="24"/>
        </w:rPr>
        <w:tab/>
        <w:t>3</w:t>
      </w:r>
      <w:r w:rsidRPr="00C37DFF">
        <w:rPr>
          <w:rFonts w:ascii="Tahoma" w:hAnsi="Tahoma" w:cs="Tahoma"/>
          <w:b/>
          <w:sz w:val="24"/>
          <w:szCs w:val="24"/>
          <w:vertAlign w:val="superscript"/>
        </w:rPr>
        <w:t>RD</w:t>
      </w:r>
      <w:r>
        <w:rPr>
          <w:rFonts w:ascii="Tahoma" w:hAnsi="Tahoma" w:cs="Tahoma"/>
          <w:b/>
          <w:sz w:val="24"/>
          <w:szCs w:val="24"/>
        </w:rPr>
        <w:t xml:space="preserve"> </w:t>
      </w:r>
      <w:r w:rsidRPr="00CC6F53">
        <w:rPr>
          <w:rFonts w:ascii="Tahoma" w:hAnsi="Tahoma" w:cs="Tahoma"/>
          <w:b/>
          <w:sz w:val="24"/>
          <w:szCs w:val="24"/>
        </w:rPr>
        <w:t>RESPONDENT</w:t>
      </w:r>
    </w:p>
    <w:p w:rsidR="008838BA" w:rsidRPr="00CC6F53" w:rsidRDefault="008838BA" w:rsidP="008838BA">
      <w:pPr>
        <w:spacing w:after="0" w:line="360" w:lineRule="auto"/>
        <w:rPr>
          <w:rFonts w:ascii="Tahoma" w:hAnsi="Tahoma" w:cs="Tahoma"/>
          <w:b/>
          <w:sz w:val="24"/>
          <w:szCs w:val="24"/>
        </w:rPr>
      </w:pPr>
      <w:r w:rsidRPr="00CC6F53">
        <w:rPr>
          <w:rFonts w:ascii="Tahoma" w:hAnsi="Tahoma" w:cs="Tahoma"/>
          <w:b/>
          <w:sz w:val="24"/>
          <w:szCs w:val="24"/>
        </w:rPr>
        <w:t>AND</w:t>
      </w:r>
    </w:p>
    <w:p w:rsidR="008838BA" w:rsidRPr="00CC6F53" w:rsidRDefault="008838BA" w:rsidP="008838BA">
      <w:pPr>
        <w:spacing w:after="0" w:line="240" w:lineRule="auto"/>
        <w:rPr>
          <w:rFonts w:ascii="Tahoma" w:hAnsi="Tahoma" w:cs="Tahoma"/>
          <w:sz w:val="24"/>
          <w:szCs w:val="24"/>
        </w:rPr>
      </w:pPr>
      <w:r>
        <w:rPr>
          <w:rFonts w:ascii="Tahoma" w:hAnsi="Tahoma" w:cs="Tahoma"/>
          <w:b/>
          <w:sz w:val="24"/>
          <w:szCs w:val="24"/>
        </w:rPr>
        <w:t>ARBITRATOR KARE N.O.</w:t>
      </w:r>
      <w:r w:rsidRPr="00CC6F53">
        <w:rPr>
          <w:rFonts w:ascii="Tahoma" w:hAnsi="Tahoma" w:cs="Tahoma"/>
          <w:b/>
          <w:sz w:val="24"/>
          <w:szCs w:val="24"/>
        </w:rPr>
        <w:tab/>
      </w:r>
      <w:r w:rsidRPr="00CC6F53">
        <w:rPr>
          <w:rFonts w:ascii="Tahoma" w:hAnsi="Tahoma" w:cs="Tahoma"/>
          <w:b/>
          <w:sz w:val="24"/>
          <w:szCs w:val="24"/>
        </w:rPr>
        <w:tab/>
      </w:r>
      <w:r w:rsidRPr="00CC6F53">
        <w:rPr>
          <w:rFonts w:ascii="Tahoma" w:hAnsi="Tahoma" w:cs="Tahoma"/>
          <w:b/>
          <w:sz w:val="24"/>
          <w:szCs w:val="24"/>
        </w:rPr>
        <w:tab/>
      </w:r>
      <w:r w:rsidRPr="00CC6F53">
        <w:rPr>
          <w:rFonts w:ascii="Tahoma" w:hAnsi="Tahoma" w:cs="Tahoma"/>
          <w:b/>
          <w:sz w:val="24"/>
          <w:szCs w:val="24"/>
        </w:rPr>
        <w:tab/>
      </w:r>
      <w:r>
        <w:rPr>
          <w:rFonts w:ascii="Tahoma" w:hAnsi="Tahoma" w:cs="Tahoma"/>
          <w:b/>
          <w:sz w:val="24"/>
          <w:szCs w:val="24"/>
        </w:rPr>
        <w:tab/>
        <w:t>4</w:t>
      </w:r>
      <w:r w:rsidRPr="00C37DFF">
        <w:rPr>
          <w:rFonts w:ascii="Tahoma" w:hAnsi="Tahoma" w:cs="Tahoma"/>
          <w:b/>
          <w:sz w:val="24"/>
          <w:szCs w:val="24"/>
          <w:vertAlign w:val="superscript"/>
        </w:rPr>
        <w:t>TH</w:t>
      </w:r>
      <w:r>
        <w:rPr>
          <w:rFonts w:ascii="Tahoma" w:hAnsi="Tahoma" w:cs="Tahoma"/>
          <w:b/>
          <w:sz w:val="24"/>
          <w:szCs w:val="24"/>
        </w:rPr>
        <w:t xml:space="preserve"> </w:t>
      </w:r>
      <w:r w:rsidRPr="00CC6F53">
        <w:rPr>
          <w:rFonts w:ascii="Tahoma" w:hAnsi="Tahoma" w:cs="Tahoma"/>
          <w:b/>
          <w:sz w:val="24"/>
          <w:szCs w:val="24"/>
        </w:rPr>
        <w:t>RESPONDENT</w:t>
      </w:r>
    </w:p>
    <w:p w:rsidR="008838BA" w:rsidRPr="00CC6F53" w:rsidRDefault="008838BA" w:rsidP="008838BA">
      <w:pPr>
        <w:spacing w:after="0" w:line="240" w:lineRule="auto"/>
        <w:rPr>
          <w:rFonts w:ascii="Tahoma" w:hAnsi="Tahoma" w:cs="Tahoma"/>
          <w:sz w:val="24"/>
          <w:szCs w:val="24"/>
        </w:rPr>
      </w:pPr>
    </w:p>
    <w:p w:rsidR="008838BA" w:rsidRPr="00CC6F53" w:rsidRDefault="008838BA" w:rsidP="008838BA">
      <w:pPr>
        <w:spacing w:after="0" w:line="240" w:lineRule="auto"/>
        <w:rPr>
          <w:rFonts w:ascii="Tahoma" w:hAnsi="Tahoma" w:cs="Tahoma"/>
          <w:sz w:val="24"/>
          <w:szCs w:val="24"/>
        </w:rPr>
      </w:pPr>
    </w:p>
    <w:p w:rsidR="008838BA" w:rsidRPr="00CC6F53" w:rsidRDefault="008838BA" w:rsidP="008838BA">
      <w:pPr>
        <w:spacing w:after="0" w:line="240" w:lineRule="auto"/>
        <w:rPr>
          <w:rFonts w:ascii="Tahoma" w:hAnsi="Tahoma" w:cs="Tahoma"/>
          <w:sz w:val="24"/>
          <w:szCs w:val="24"/>
        </w:rPr>
      </w:pPr>
    </w:p>
    <w:p w:rsidR="008838BA" w:rsidRPr="00CC6F53" w:rsidRDefault="008838BA" w:rsidP="008838BA">
      <w:pPr>
        <w:spacing w:after="0" w:line="360" w:lineRule="auto"/>
        <w:rPr>
          <w:rFonts w:ascii="Tahoma" w:hAnsi="Tahoma" w:cs="Tahoma"/>
          <w:sz w:val="24"/>
          <w:szCs w:val="24"/>
        </w:rPr>
      </w:pPr>
      <w:r w:rsidRPr="00CC6F53">
        <w:rPr>
          <w:rFonts w:ascii="Tahoma" w:hAnsi="Tahoma" w:cs="Tahoma"/>
          <w:sz w:val="24"/>
          <w:szCs w:val="24"/>
        </w:rPr>
        <w:t>Before the Honourable Makamure, J.</w:t>
      </w:r>
    </w:p>
    <w:p w:rsidR="008838BA" w:rsidRPr="00CC6F53" w:rsidRDefault="008838BA" w:rsidP="008838BA">
      <w:pPr>
        <w:spacing w:after="0" w:line="360" w:lineRule="auto"/>
        <w:rPr>
          <w:rFonts w:ascii="Tahoma" w:hAnsi="Tahoma" w:cs="Tahoma"/>
          <w:b/>
          <w:sz w:val="24"/>
          <w:szCs w:val="24"/>
        </w:rPr>
      </w:pPr>
      <w:r w:rsidRPr="00CC6F53">
        <w:rPr>
          <w:rFonts w:ascii="Tahoma" w:hAnsi="Tahoma" w:cs="Tahoma"/>
          <w:b/>
          <w:sz w:val="24"/>
          <w:szCs w:val="24"/>
        </w:rPr>
        <w:t>For the Applicant</w:t>
      </w:r>
      <w:r w:rsidRPr="00CC6F53">
        <w:rPr>
          <w:rFonts w:ascii="Tahoma" w:hAnsi="Tahoma" w:cs="Tahoma"/>
          <w:b/>
          <w:sz w:val="24"/>
          <w:szCs w:val="24"/>
        </w:rPr>
        <w:tab/>
        <w:t>:</w:t>
      </w:r>
      <w:r w:rsidRPr="00CC6F53">
        <w:rPr>
          <w:rFonts w:ascii="Tahoma" w:hAnsi="Tahoma" w:cs="Tahoma"/>
          <w:b/>
          <w:sz w:val="24"/>
          <w:szCs w:val="24"/>
        </w:rPr>
        <w:tab/>
      </w:r>
      <w:r w:rsidRPr="00CC6F53">
        <w:rPr>
          <w:rFonts w:ascii="Tahoma" w:hAnsi="Tahoma" w:cs="Tahoma"/>
          <w:b/>
          <w:sz w:val="24"/>
          <w:szCs w:val="24"/>
        </w:rPr>
        <w:tab/>
        <w:t xml:space="preserve">Mr. </w:t>
      </w:r>
      <w:r w:rsidR="0015496B">
        <w:rPr>
          <w:rFonts w:ascii="Tahoma" w:hAnsi="Tahoma" w:cs="Tahoma"/>
          <w:b/>
          <w:sz w:val="24"/>
          <w:szCs w:val="24"/>
        </w:rPr>
        <w:t xml:space="preserve">O. </w:t>
      </w:r>
      <w:proofErr w:type="spellStart"/>
      <w:r w:rsidR="0015496B">
        <w:rPr>
          <w:rFonts w:ascii="Tahoma" w:hAnsi="Tahoma" w:cs="Tahoma"/>
          <w:b/>
          <w:sz w:val="24"/>
          <w:szCs w:val="24"/>
        </w:rPr>
        <w:t>Ko</w:t>
      </w:r>
      <w:r>
        <w:rPr>
          <w:rFonts w:ascii="Tahoma" w:hAnsi="Tahoma" w:cs="Tahoma"/>
          <w:b/>
          <w:sz w:val="24"/>
          <w:szCs w:val="24"/>
        </w:rPr>
        <w:t>ndongwe</w:t>
      </w:r>
      <w:proofErr w:type="spellEnd"/>
      <w:r w:rsidRPr="00CC6F53">
        <w:rPr>
          <w:rFonts w:ascii="Tahoma" w:hAnsi="Tahoma" w:cs="Tahoma"/>
          <w:b/>
          <w:sz w:val="24"/>
          <w:szCs w:val="24"/>
        </w:rPr>
        <w:t xml:space="preserve"> (Legal Practitioner)</w:t>
      </w:r>
    </w:p>
    <w:p w:rsidR="008838BA" w:rsidRPr="00CC6F53" w:rsidRDefault="008838BA" w:rsidP="008838BA">
      <w:pPr>
        <w:tabs>
          <w:tab w:val="left" w:pos="2160"/>
        </w:tabs>
        <w:spacing w:after="0" w:line="360" w:lineRule="auto"/>
        <w:ind w:left="2880" w:hanging="2880"/>
        <w:rPr>
          <w:rFonts w:ascii="Tahoma" w:hAnsi="Tahoma" w:cs="Tahoma"/>
          <w:b/>
          <w:sz w:val="24"/>
          <w:szCs w:val="24"/>
        </w:rPr>
      </w:pPr>
      <w:r w:rsidRPr="00CC6F53">
        <w:rPr>
          <w:rFonts w:ascii="Tahoma" w:hAnsi="Tahoma" w:cs="Tahoma"/>
          <w:b/>
          <w:sz w:val="24"/>
          <w:szCs w:val="24"/>
        </w:rPr>
        <w:t xml:space="preserve">For the </w:t>
      </w:r>
      <w:r>
        <w:rPr>
          <w:rFonts w:ascii="Tahoma" w:hAnsi="Tahoma" w:cs="Tahoma"/>
          <w:b/>
          <w:sz w:val="24"/>
          <w:szCs w:val="24"/>
        </w:rPr>
        <w:t>1</w:t>
      </w:r>
      <w:r w:rsidRPr="00E40BD7">
        <w:rPr>
          <w:rFonts w:ascii="Tahoma" w:hAnsi="Tahoma" w:cs="Tahoma"/>
          <w:b/>
          <w:sz w:val="24"/>
          <w:szCs w:val="24"/>
          <w:vertAlign w:val="superscript"/>
        </w:rPr>
        <w:t>st</w:t>
      </w:r>
      <w:r>
        <w:rPr>
          <w:rFonts w:ascii="Tahoma" w:hAnsi="Tahoma" w:cs="Tahoma"/>
          <w:b/>
          <w:sz w:val="24"/>
          <w:szCs w:val="24"/>
        </w:rPr>
        <w:t>-3</w:t>
      </w:r>
      <w:r w:rsidRPr="00C37DFF">
        <w:rPr>
          <w:rFonts w:ascii="Tahoma" w:hAnsi="Tahoma" w:cs="Tahoma"/>
          <w:b/>
          <w:sz w:val="24"/>
          <w:szCs w:val="24"/>
          <w:vertAlign w:val="superscript"/>
        </w:rPr>
        <w:t>rd</w:t>
      </w:r>
      <w:r>
        <w:rPr>
          <w:rFonts w:ascii="Tahoma" w:hAnsi="Tahoma" w:cs="Tahoma"/>
          <w:b/>
          <w:sz w:val="24"/>
          <w:szCs w:val="24"/>
        </w:rPr>
        <w:t xml:space="preserve"> </w:t>
      </w:r>
      <w:r w:rsidRPr="00CC6F53">
        <w:rPr>
          <w:rFonts w:ascii="Tahoma" w:hAnsi="Tahoma" w:cs="Tahoma"/>
          <w:b/>
          <w:sz w:val="24"/>
          <w:szCs w:val="24"/>
        </w:rPr>
        <w:t>Respondent</w:t>
      </w:r>
      <w:r w:rsidR="0015496B">
        <w:rPr>
          <w:rFonts w:ascii="Tahoma" w:hAnsi="Tahoma" w:cs="Tahoma"/>
          <w:b/>
          <w:sz w:val="24"/>
          <w:szCs w:val="24"/>
        </w:rPr>
        <w:t>s</w:t>
      </w:r>
      <w:r w:rsidRPr="00CC6F53">
        <w:rPr>
          <w:rFonts w:ascii="Tahoma" w:hAnsi="Tahoma" w:cs="Tahoma"/>
          <w:b/>
          <w:sz w:val="24"/>
          <w:szCs w:val="24"/>
        </w:rPr>
        <w:t>:</w:t>
      </w:r>
      <w:r w:rsidRPr="00CC6F53">
        <w:rPr>
          <w:rFonts w:ascii="Tahoma" w:hAnsi="Tahoma" w:cs="Tahoma"/>
          <w:b/>
          <w:sz w:val="24"/>
          <w:szCs w:val="24"/>
        </w:rPr>
        <w:tab/>
        <w:t xml:space="preserve">Mr. </w:t>
      </w:r>
      <w:r w:rsidR="00D745B6">
        <w:rPr>
          <w:rFonts w:ascii="Tahoma" w:hAnsi="Tahoma" w:cs="Tahoma"/>
          <w:b/>
          <w:sz w:val="24"/>
          <w:szCs w:val="24"/>
        </w:rPr>
        <w:t>K. Ngove</w:t>
      </w:r>
      <w:r w:rsidRPr="00CC6F53">
        <w:rPr>
          <w:rFonts w:ascii="Tahoma" w:hAnsi="Tahoma" w:cs="Tahoma"/>
          <w:b/>
          <w:sz w:val="24"/>
          <w:szCs w:val="24"/>
        </w:rPr>
        <w:t xml:space="preserve"> (Legal Practitioner)</w:t>
      </w:r>
    </w:p>
    <w:p w:rsidR="008838BA" w:rsidRPr="00CC6F53" w:rsidRDefault="008838BA" w:rsidP="008838BA">
      <w:pPr>
        <w:tabs>
          <w:tab w:val="left" w:pos="2160"/>
        </w:tabs>
        <w:spacing w:after="0" w:line="240" w:lineRule="auto"/>
        <w:ind w:left="2880" w:hanging="2880"/>
        <w:rPr>
          <w:rFonts w:ascii="Tahoma" w:hAnsi="Tahoma" w:cs="Tahoma"/>
          <w:b/>
          <w:sz w:val="24"/>
          <w:szCs w:val="24"/>
        </w:rPr>
      </w:pPr>
      <w:r w:rsidRPr="00CC6F53">
        <w:rPr>
          <w:rFonts w:ascii="Tahoma" w:hAnsi="Tahoma" w:cs="Tahoma"/>
          <w:b/>
          <w:sz w:val="24"/>
          <w:szCs w:val="24"/>
        </w:rPr>
        <w:t xml:space="preserve">For the </w:t>
      </w:r>
      <w:r>
        <w:rPr>
          <w:rFonts w:ascii="Tahoma" w:hAnsi="Tahoma" w:cs="Tahoma"/>
          <w:b/>
          <w:sz w:val="24"/>
          <w:szCs w:val="24"/>
        </w:rPr>
        <w:t>4</w:t>
      </w:r>
      <w:r w:rsidRPr="00E40BD7">
        <w:rPr>
          <w:rFonts w:ascii="Tahoma" w:hAnsi="Tahoma" w:cs="Tahoma"/>
          <w:b/>
          <w:sz w:val="24"/>
          <w:szCs w:val="24"/>
          <w:vertAlign w:val="superscript"/>
        </w:rPr>
        <w:t>th</w:t>
      </w:r>
      <w:r>
        <w:rPr>
          <w:rFonts w:ascii="Tahoma" w:hAnsi="Tahoma" w:cs="Tahoma"/>
          <w:b/>
          <w:sz w:val="24"/>
          <w:szCs w:val="24"/>
        </w:rPr>
        <w:t xml:space="preserve"> </w:t>
      </w:r>
      <w:r w:rsidRPr="00CC6F53">
        <w:rPr>
          <w:rFonts w:ascii="Tahoma" w:hAnsi="Tahoma" w:cs="Tahoma"/>
          <w:b/>
          <w:sz w:val="24"/>
          <w:szCs w:val="24"/>
        </w:rPr>
        <w:t>Respondent:</w:t>
      </w:r>
      <w:r w:rsidRPr="00CC6F53">
        <w:rPr>
          <w:rFonts w:ascii="Tahoma" w:hAnsi="Tahoma" w:cs="Tahoma"/>
          <w:b/>
          <w:sz w:val="24"/>
          <w:szCs w:val="24"/>
        </w:rPr>
        <w:tab/>
      </w:r>
      <w:r>
        <w:rPr>
          <w:rFonts w:ascii="Tahoma" w:hAnsi="Tahoma" w:cs="Tahoma"/>
          <w:b/>
          <w:sz w:val="24"/>
          <w:szCs w:val="24"/>
        </w:rPr>
        <w:tab/>
        <w:t>No Appearance</w:t>
      </w:r>
    </w:p>
    <w:p w:rsidR="008838BA" w:rsidRPr="00CC6F53" w:rsidRDefault="008838BA" w:rsidP="008838BA">
      <w:pPr>
        <w:spacing w:after="0" w:line="240" w:lineRule="auto"/>
        <w:rPr>
          <w:rFonts w:ascii="Tahoma" w:hAnsi="Tahoma" w:cs="Tahoma"/>
          <w:sz w:val="24"/>
          <w:szCs w:val="24"/>
        </w:rPr>
      </w:pPr>
    </w:p>
    <w:p w:rsidR="008838BA" w:rsidRPr="00CC6F53" w:rsidRDefault="008838BA" w:rsidP="008838BA">
      <w:pPr>
        <w:spacing w:after="0" w:line="240" w:lineRule="auto"/>
        <w:rPr>
          <w:rFonts w:ascii="Tahoma" w:hAnsi="Tahoma" w:cs="Tahoma"/>
          <w:sz w:val="24"/>
          <w:szCs w:val="24"/>
        </w:rPr>
      </w:pPr>
    </w:p>
    <w:p w:rsidR="008838BA" w:rsidRPr="00CC6F53" w:rsidRDefault="008838BA" w:rsidP="008838BA">
      <w:pPr>
        <w:spacing w:after="0" w:line="240" w:lineRule="auto"/>
        <w:rPr>
          <w:rFonts w:ascii="Tahoma" w:hAnsi="Tahoma" w:cs="Tahoma"/>
          <w:sz w:val="24"/>
          <w:szCs w:val="24"/>
        </w:rPr>
      </w:pPr>
    </w:p>
    <w:p w:rsidR="008838BA" w:rsidRPr="00CC6F53" w:rsidRDefault="008838BA" w:rsidP="008838BA">
      <w:pPr>
        <w:spacing w:after="120" w:line="240" w:lineRule="auto"/>
        <w:rPr>
          <w:rFonts w:ascii="Tahoma" w:hAnsi="Tahoma" w:cs="Tahoma"/>
          <w:b/>
          <w:sz w:val="24"/>
          <w:szCs w:val="24"/>
        </w:rPr>
      </w:pPr>
      <w:r w:rsidRPr="00CC6F53">
        <w:rPr>
          <w:rFonts w:ascii="Tahoma" w:hAnsi="Tahoma" w:cs="Tahoma"/>
          <w:b/>
          <w:sz w:val="24"/>
          <w:szCs w:val="24"/>
        </w:rPr>
        <w:t>MAKAMURE J.</w:t>
      </w:r>
    </w:p>
    <w:p w:rsidR="008838BA" w:rsidRPr="00CC6F53" w:rsidRDefault="008838BA" w:rsidP="008838BA">
      <w:pPr>
        <w:spacing w:after="0" w:line="360" w:lineRule="auto"/>
        <w:rPr>
          <w:rFonts w:ascii="Tahoma" w:hAnsi="Tahoma" w:cs="Tahoma"/>
          <w:b/>
          <w:sz w:val="24"/>
          <w:szCs w:val="24"/>
        </w:rPr>
      </w:pPr>
    </w:p>
    <w:p w:rsidR="008838BA" w:rsidRDefault="008838BA" w:rsidP="00971578">
      <w:pPr>
        <w:spacing w:after="0" w:line="360" w:lineRule="auto"/>
        <w:jc w:val="both"/>
        <w:rPr>
          <w:rFonts w:ascii="Tahoma" w:hAnsi="Tahoma" w:cs="Tahoma"/>
          <w:sz w:val="24"/>
          <w:szCs w:val="24"/>
        </w:rPr>
      </w:pPr>
      <w:r w:rsidRPr="00CC6F53">
        <w:rPr>
          <w:rFonts w:ascii="Tahoma" w:hAnsi="Tahoma" w:cs="Tahoma"/>
          <w:b/>
          <w:sz w:val="24"/>
          <w:szCs w:val="24"/>
        </w:rPr>
        <w:tab/>
      </w:r>
      <w:r w:rsidRPr="00CC6F53">
        <w:rPr>
          <w:rFonts w:ascii="Tahoma" w:hAnsi="Tahoma" w:cs="Tahoma"/>
          <w:sz w:val="24"/>
          <w:szCs w:val="24"/>
        </w:rPr>
        <w:t xml:space="preserve">This is an </w:t>
      </w:r>
      <w:r w:rsidR="00D745B6">
        <w:rPr>
          <w:rFonts w:ascii="Tahoma" w:hAnsi="Tahoma" w:cs="Tahoma"/>
          <w:sz w:val="24"/>
          <w:szCs w:val="24"/>
        </w:rPr>
        <w:t>application for review of the quantification</w:t>
      </w:r>
      <w:r w:rsidR="00971578">
        <w:rPr>
          <w:rFonts w:ascii="Tahoma" w:hAnsi="Tahoma" w:cs="Tahoma"/>
          <w:sz w:val="24"/>
          <w:szCs w:val="24"/>
        </w:rPr>
        <w:t xml:space="preserve"> of a</w:t>
      </w:r>
      <w:r w:rsidR="00D745B6">
        <w:rPr>
          <w:rFonts w:ascii="Tahoma" w:hAnsi="Tahoma" w:cs="Tahoma"/>
          <w:sz w:val="24"/>
          <w:szCs w:val="24"/>
        </w:rPr>
        <w:t xml:space="preserve">n arbitral award made in favour of the respondents.  The award was made on 10 November 2017 although the dispute between the parties dates back to 2011.  The matter has been outstanding </w:t>
      </w:r>
      <w:r w:rsidR="00F012CC">
        <w:rPr>
          <w:rFonts w:ascii="Tahoma" w:hAnsi="Tahoma" w:cs="Tahoma"/>
          <w:sz w:val="24"/>
          <w:szCs w:val="24"/>
        </w:rPr>
        <w:t>for a long time.  Parties particularly the 1</w:t>
      </w:r>
      <w:r w:rsidR="00F012CC" w:rsidRPr="00F012CC">
        <w:rPr>
          <w:rFonts w:ascii="Tahoma" w:hAnsi="Tahoma" w:cs="Tahoma"/>
          <w:sz w:val="24"/>
          <w:szCs w:val="24"/>
          <w:vertAlign w:val="superscript"/>
        </w:rPr>
        <w:t>st</w:t>
      </w:r>
      <w:r w:rsidR="00F012CC">
        <w:rPr>
          <w:rFonts w:ascii="Tahoma" w:hAnsi="Tahoma" w:cs="Tahoma"/>
          <w:sz w:val="24"/>
          <w:szCs w:val="24"/>
        </w:rPr>
        <w:t xml:space="preserve"> to 3</w:t>
      </w:r>
      <w:r w:rsidR="00F012CC" w:rsidRPr="00F012CC">
        <w:rPr>
          <w:rFonts w:ascii="Tahoma" w:hAnsi="Tahoma" w:cs="Tahoma"/>
          <w:sz w:val="24"/>
          <w:szCs w:val="24"/>
          <w:vertAlign w:val="superscript"/>
        </w:rPr>
        <w:t>rd</w:t>
      </w:r>
      <w:r w:rsidR="00F012CC">
        <w:rPr>
          <w:rFonts w:ascii="Tahoma" w:hAnsi="Tahoma" w:cs="Tahoma"/>
          <w:sz w:val="24"/>
          <w:szCs w:val="24"/>
        </w:rPr>
        <w:t xml:space="preserve"> respondents’ legal practitioners are either new or do not take this</w:t>
      </w:r>
      <w:r w:rsidR="00971578">
        <w:rPr>
          <w:rFonts w:ascii="Tahoma" w:hAnsi="Tahoma" w:cs="Tahoma"/>
          <w:sz w:val="24"/>
          <w:szCs w:val="24"/>
        </w:rPr>
        <w:t xml:space="preserve"> seriously.  </w:t>
      </w:r>
      <w:r w:rsidR="00DD6D81">
        <w:rPr>
          <w:rFonts w:ascii="Tahoma" w:hAnsi="Tahoma" w:cs="Tahoma"/>
          <w:sz w:val="24"/>
          <w:szCs w:val="24"/>
        </w:rPr>
        <w:t xml:space="preserve">This is </w:t>
      </w:r>
      <w:r w:rsidR="00971578">
        <w:rPr>
          <w:rFonts w:ascii="Tahoma" w:hAnsi="Tahoma" w:cs="Tahoma"/>
          <w:sz w:val="24"/>
          <w:szCs w:val="24"/>
        </w:rPr>
        <w:t>said in view of the following p</w:t>
      </w:r>
      <w:r w:rsidR="00DD6D81">
        <w:rPr>
          <w:rFonts w:ascii="Tahoma" w:hAnsi="Tahoma" w:cs="Tahoma"/>
          <w:sz w:val="24"/>
          <w:szCs w:val="24"/>
        </w:rPr>
        <w:t>arties are well aware that this matter has been outstanding for a long time.</w:t>
      </w:r>
      <w:r w:rsidR="00971578">
        <w:rPr>
          <w:rFonts w:ascii="Tahoma" w:hAnsi="Tahoma" w:cs="Tahoma"/>
          <w:sz w:val="24"/>
          <w:szCs w:val="24"/>
        </w:rPr>
        <w:t xml:space="preserve">  In this judgment 1</w:t>
      </w:r>
      <w:r w:rsidR="00971578" w:rsidRPr="00971578">
        <w:rPr>
          <w:rFonts w:ascii="Tahoma" w:hAnsi="Tahoma" w:cs="Tahoma"/>
          <w:sz w:val="24"/>
          <w:szCs w:val="24"/>
          <w:vertAlign w:val="superscript"/>
        </w:rPr>
        <w:t>st</w:t>
      </w:r>
      <w:r w:rsidR="00971578">
        <w:rPr>
          <w:rFonts w:ascii="Tahoma" w:hAnsi="Tahoma" w:cs="Tahoma"/>
          <w:sz w:val="24"/>
          <w:szCs w:val="24"/>
        </w:rPr>
        <w:t xml:space="preserve"> to 3</w:t>
      </w:r>
      <w:r w:rsidR="00971578" w:rsidRPr="00971578">
        <w:rPr>
          <w:rFonts w:ascii="Tahoma" w:hAnsi="Tahoma" w:cs="Tahoma"/>
          <w:sz w:val="24"/>
          <w:szCs w:val="24"/>
          <w:vertAlign w:val="superscript"/>
        </w:rPr>
        <w:t>rd</w:t>
      </w:r>
      <w:r w:rsidR="00971578">
        <w:rPr>
          <w:rFonts w:ascii="Tahoma" w:hAnsi="Tahoma" w:cs="Tahoma"/>
          <w:sz w:val="24"/>
          <w:szCs w:val="24"/>
        </w:rPr>
        <w:t xml:space="preserve"> respondents will be referred to as </w:t>
      </w:r>
      <w:r w:rsidR="000C2C4D">
        <w:rPr>
          <w:rFonts w:ascii="Tahoma" w:hAnsi="Tahoma" w:cs="Tahoma"/>
          <w:sz w:val="24"/>
          <w:szCs w:val="24"/>
        </w:rPr>
        <w:t xml:space="preserve">“the </w:t>
      </w:r>
      <w:r w:rsidR="00971578">
        <w:rPr>
          <w:rFonts w:ascii="Tahoma" w:hAnsi="Tahoma" w:cs="Tahoma"/>
          <w:sz w:val="24"/>
          <w:szCs w:val="24"/>
        </w:rPr>
        <w:t>respondents</w:t>
      </w:r>
      <w:r w:rsidR="000C2C4D">
        <w:rPr>
          <w:rFonts w:ascii="Tahoma" w:hAnsi="Tahoma" w:cs="Tahoma"/>
          <w:sz w:val="24"/>
          <w:szCs w:val="24"/>
        </w:rPr>
        <w:t>”</w:t>
      </w:r>
      <w:bookmarkStart w:id="0" w:name="_GoBack"/>
      <w:bookmarkEnd w:id="0"/>
      <w:r w:rsidR="00971578">
        <w:rPr>
          <w:rFonts w:ascii="Tahoma" w:hAnsi="Tahoma" w:cs="Tahoma"/>
          <w:sz w:val="24"/>
          <w:szCs w:val="24"/>
        </w:rPr>
        <w:t>.</w:t>
      </w:r>
    </w:p>
    <w:p w:rsidR="00DD6D81" w:rsidRDefault="00DD6D81" w:rsidP="00DD6D81">
      <w:pPr>
        <w:spacing w:line="360" w:lineRule="auto"/>
        <w:rPr>
          <w:rFonts w:ascii="Tahoma" w:hAnsi="Tahoma" w:cs="Tahoma"/>
          <w:sz w:val="24"/>
          <w:szCs w:val="24"/>
        </w:rPr>
      </w:pPr>
    </w:p>
    <w:p w:rsidR="00DD6D81" w:rsidRDefault="00DD6D81" w:rsidP="005C236A">
      <w:pPr>
        <w:spacing w:line="360" w:lineRule="auto"/>
        <w:jc w:val="both"/>
        <w:rPr>
          <w:rFonts w:ascii="Tahoma" w:hAnsi="Tahoma" w:cs="Tahoma"/>
          <w:sz w:val="24"/>
          <w:szCs w:val="24"/>
        </w:rPr>
      </w:pPr>
      <w:r>
        <w:rPr>
          <w:rFonts w:ascii="Tahoma" w:hAnsi="Tahoma" w:cs="Tahoma"/>
          <w:sz w:val="24"/>
          <w:szCs w:val="24"/>
        </w:rPr>
        <w:tab/>
      </w:r>
      <w:r w:rsidR="00CE3613">
        <w:rPr>
          <w:rFonts w:ascii="Tahoma" w:hAnsi="Tahoma" w:cs="Tahoma"/>
          <w:sz w:val="24"/>
          <w:szCs w:val="24"/>
        </w:rPr>
        <w:t xml:space="preserve">On 11 January, 2022 parties appeared in order for the matter to be heard.  When they do </w:t>
      </w:r>
      <w:proofErr w:type="gramStart"/>
      <w:r w:rsidR="00CE3613">
        <w:rPr>
          <w:rFonts w:ascii="Tahoma" w:hAnsi="Tahoma" w:cs="Tahoma"/>
          <w:sz w:val="24"/>
          <w:szCs w:val="24"/>
        </w:rPr>
        <w:t>appeared</w:t>
      </w:r>
      <w:proofErr w:type="gramEnd"/>
      <w:r w:rsidR="00CE3613">
        <w:rPr>
          <w:rFonts w:ascii="Tahoma" w:hAnsi="Tahoma" w:cs="Tahoma"/>
          <w:sz w:val="24"/>
          <w:szCs w:val="24"/>
        </w:rPr>
        <w:t xml:space="preserve"> the respondents’ legal practitioners were not sure what or which matter was to be argued.  Admittedly th</w:t>
      </w:r>
      <w:r w:rsidR="005C236A">
        <w:rPr>
          <w:rFonts w:ascii="Tahoma" w:hAnsi="Tahoma" w:cs="Tahoma"/>
          <w:sz w:val="24"/>
          <w:szCs w:val="24"/>
        </w:rPr>
        <w:t>ere are two matters which have to be heard.  However it is up to the parties to identify the matter and prepare for a hearing. On 11</w:t>
      </w:r>
      <w:r w:rsidR="005C236A" w:rsidRPr="005C236A">
        <w:rPr>
          <w:rFonts w:ascii="Tahoma" w:hAnsi="Tahoma" w:cs="Tahoma"/>
          <w:sz w:val="24"/>
          <w:szCs w:val="24"/>
          <w:vertAlign w:val="superscript"/>
        </w:rPr>
        <w:t>th</w:t>
      </w:r>
      <w:r w:rsidR="005C236A">
        <w:rPr>
          <w:rFonts w:ascii="Tahoma" w:hAnsi="Tahoma" w:cs="Tahoma"/>
          <w:sz w:val="24"/>
          <w:szCs w:val="24"/>
        </w:rPr>
        <w:t xml:space="preserve"> January 2022, after the failed sitting I directed that on the next court sitting both matters were to be heard separately but consecutively.  The matter was thereafter postponed to the 27</w:t>
      </w:r>
      <w:r w:rsidR="005C236A" w:rsidRPr="005C236A">
        <w:rPr>
          <w:rFonts w:ascii="Tahoma" w:hAnsi="Tahoma" w:cs="Tahoma"/>
          <w:sz w:val="24"/>
          <w:szCs w:val="24"/>
          <w:vertAlign w:val="superscript"/>
        </w:rPr>
        <w:t>th</w:t>
      </w:r>
      <w:r w:rsidR="005C236A">
        <w:rPr>
          <w:rFonts w:ascii="Tahoma" w:hAnsi="Tahoma" w:cs="Tahoma"/>
          <w:sz w:val="24"/>
          <w:szCs w:val="24"/>
        </w:rPr>
        <w:t xml:space="preserve"> of January, 2022, a period in excess of two weeks.  As of the 11</w:t>
      </w:r>
      <w:r w:rsidR="005C236A" w:rsidRPr="005C236A">
        <w:rPr>
          <w:rFonts w:ascii="Tahoma" w:hAnsi="Tahoma" w:cs="Tahoma"/>
          <w:sz w:val="24"/>
          <w:szCs w:val="24"/>
          <w:vertAlign w:val="superscript"/>
        </w:rPr>
        <w:t>th</w:t>
      </w:r>
      <w:r w:rsidR="005C236A">
        <w:rPr>
          <w:rFonts w:ascii="Tahoma" w:hAnsi="Tahoma" w:cs="Tahoma"/>
          <w:sz w:val="24"/>
          <w:szCs w:val="24"/>
        </w:rPr>
        <w:t xml:space="preserve"> of January filed of record were the applicant’s heads of argument which were filed as far back as 6</w:t>
      </w:r>
      <w:r w:rsidR="005C236A" w:rsidRPr="005C236A">
        <w:rPr>
          <w:rFonts w:ascii="Tahoma" w:hAnsi="Tahoma" w:cs="Tahoma"/>
          <w:sz w:val="24"/>
          <w:szCs w:val="24"/>
          <w:vertAlign w:val="superscript"/>
        </w:rPr>
        <w:t>th</w:t>
      </w:r>
      <w:r w:rsidR="005C236A">
        <w:rPr>
          <w:rFonts w:ascii="Tahoma" w:hAnsi="Tahoma" w:cs="Tahoma"/>
          <w:sz w:val="24"/>
          <w:szCs w:val="24"/>
        </w:rPr>
        <w:t xml:space="preserve"> March, 2018.  The same legal practitioners represented the </w:t>
      </w:r>
      <w:r w:rsidR="00971578">
        <w:rPr>
          <w:rFonts w:ascii="Tahoma" w:hAnsi="Tahoma" w:cs="Tahoma"/>
          <w:sz w:val="24"/>
          <w:szCs w:val="24"/>
        </w:rPr>
        <w:t>parties</w:t>
      </w:r>
      <w:r w:rsidR="005C236A">
        <w:rPr>
          <w:rFonts w:ascii="Tahoma" w:hAnsi="Tahoma" w:cs="Tahoma"/>
          <w:sz w:val="24"/>
          <w:szCs w:val="24"/>
        </w:rPr>
        <w:t xml:space="preserve"> </w:t>
      </w:r>
      <w:r w:rsidR="008C7401">
        <w:rPr>
          <w:rFonts w:ascii="Tahoma" w:hAnsi="Tahoma" w:cs="Tahoma"/>
          <w:sz w:val="24"/>
          <w:szCs w:val="24"/>
        </w:rPr>
        <w:t>when</w:t>
      </w:r>
      <w:r w:rsidR="005C236A">
        <w:rPr>
          <w:rFonts w:ascii="Tahoma" w:hAnsi="Tahoma" w:cs="Tahoma"/>
          <w:sz w:val="24"/>
          <w:szCs w:val="24"/>
        </w:rPr>
        <w:t xml:space="preserve"> those heads of argument</w:t>
      </w:r>
      <w:r w:rsidR="008C7401">
        <w:rPr>
          <w:rFonts w:ascii="Tahoma" w:hAnsi="Tahoma" w:cs="Tahoma"/>
          <w:sz w:val="24"/>
          <w:szCs w:val="24"/>
        </w:rPr>
        <w:t xml:space="preserve"> on behalf of the applicant</w:t>
      </w:r>
      <w:r w:rsidR="005C236A">
        <w:rPr>
          <w:rFonts w:ascii="Tahoma" w:hAnsi="Tahoma" w:cs="Tahoma"/>
          <w:sz w:val="24"/>
          <w:szCs w:val="24"/>
        </w:rPr>
        <w:t xml:space="preserve"> were </w:t>
      </w:r>
      <w:r w:rsidR="004D65A1">
        <w:rPr>
          <w:rFonts w:ascii="Tahoma" w:hAnsi="Tahoma" w:cs="Tahoma"/>
          <w:sz w:val="24"/>
          <w:szCs w:val="24"/>
        </w:rPr>
        <w:t>prepared</w:t>
      </w:r>
      <w:r w:rsidR="008C7401">
        <w:rPr>
          <w:rFonts w:ascii="Tahoma" w:hAnsi="Tahoma" w:cs="Tahoma"/>
          <w:sz w:val="24"/>
          <w:szCs w:val="24"/>
        </w:rPr>
        <w:t xml:space="preserve"> and filed.  So since 2018 each party has</w:t>
      </w:r>
      <w:r w:rsidR="004D65A1">
        <w:rPr>
          <w:rFonts w:ascii="Tahoma" w:hAnsi="Tahoma" w:cs="Tahoma"/>
          <w:sz w:val="24"/>
          <w:szCs w:val="24"/>
        </w:rPr>
        <w:t xml:space="preserve"> retained the same legal practitioners.  This also should mean that the respective legal practitioners know their clients’ matters.</w:t>
      </w:r>
    </w:p>
    <w:p w:rsidR="008838BA" w:rsidRDefault="00B1343B" w:rsidP="00DD6D81">
      <w:pPr>
        <w:spacing w:line="360" w:lineRule="auto"/>
        <w:rPr>
          <w:rFonts w:ascii="Tahoma" w:hAnsi="Tahoma" w:cs="Tahoma"/>
          <w:sz w:val="24"/>
          <w:szCs w:val="24"/>
        </w:rPr>
      </w:pPr>
      <w:r>
        <w:rPr>
          <w:rFonts w:ascii="Tahoma" w:hAnsi="Tahoma" w:cs="Tahoma"/>
          <w:sz w:val="24"/>
          <w:szCs w:val="24"/>
        </w:rPr>
        <w:tab/>
        <w:t xml:space="preserve">The record was sent to me while </w:t>
      </w:r>
      <w:proofErr w:type="gramStart"/>
      <w:r>
        <w:rPr>
          <w:rFonts w:ascii="Tahoma" w:hAnsi="Tahoma" w:cs="Tahoma"/>
          <w:sz w:val="24"/>
          <w:szCs w:val="24"/>
        </w:rPr>
        <w:t>awaiting</w:t>
      </w:r>
      <w:proofErr w:type="gramEnd"/>
      <w:r>
        <w:rPr>
          <w:rFonts w:ascii="Tahoma" w:hAnsi="Tahoma" w:cs="Tahoma"/>
          <w:sz w:val="24"/>
          <w:szCs w:val="24"/>
        </w:rPr>
        <w:t xml:space="preserve"> the 27</w:t>
      </w:r>
      <w:r w:rsidRPr="00B1343B">
        <w:rPr>
          <w:rFonts w:ascii="Tahoma" w:hAnsi="Tahoma" w:cs="Tahoma"/>
          <w:sz w:val="24"/>
          <w:szCs w:val="24"/>
          <w:vertAlign w:val="superscript"/>
        </w:rPr>
        <w:t>th</w:t>
      </w:r>
      <w:r>
        <w:rPr>
          <w:rFonts w:ascii="Tahoma" w:hAnsi="Tahoma" w:cs="Tahoma"/>
          <w:sz w:val="24"/>
          <w:szCs w:val="24"/>
        </w:rPr>
        <w:t xml:space="preserve"> January 2022.  On the 26</w:t>
      </w:r>
      <w:r w:rsidRPr="00B1343B">
        <w:rPr>
          <w:rFonts w:ascii="Tahoma" w:hAnsi="Tahoma" w:cs="Tahoma"/>
          <w:sz w:val="24"/>
          <w:szCs w:val="24"/>
          <w:vertAlign w:val="superscript"/>
        </w:rPr>
        <w:t>th</w:t>
      </w:r>
      <w:r>
        <w:rPr>
          <w:rFonts w:ascii="Tahoma" w:hAnsi="Tahoma" w:cs="Tahoma"/>
          <w:sz w:val="24"/>
          <w:szCs w:val="24"/>
        </w:rPr>
        <w:t xml:space="preserve"> of January </w:t>
      </w:r>
      <w:r w:rsidR="00504AC5">
        <w:rPr>
          <w:rFonts w:ascii="Tahoma" w:hAnsi="Tahoma" w:cs="Tahoma"/>
          <w:sz w:val="24"/>
          <w:szCs w:val="24"/>
        </w:rPr>
        <w:t>the respondents’ legal practitioner asked through my Clerk for the record.  I released the record and it was duly returned to me that same day.</w:t>
      </w:r>
    </w:p>
    <w:p w:rsidR="004D65A1" w:rsidRDefault="00504AC5" w:rsidP="00DD6D81">
      <w:pPr>
        <w:spacing w:line="360" w:lineRule="auto"/>
        <w:rPr>
          <w:rFonts w:ascii="Tahoma" w:hAnsi="Tahoma" w:cs="Tahoma"/>
          <w:sz w:val="24"/>
          <w:szCs w:val="24"/>
        </w:rPr>
      </w:pPr>
      <w:r>
        <w:rPr>
          <w:rFonts w:ascii="Tahoma" w:hAnsi="Tahoma" w:cs="Tahoma"/>
          <w:sz w:val="24"/>
          <w:szCs w:val="24"/>
        </w:rPr>
        <w:tab/>
      </w:r>
      <w:r w:rsidR="00380B91">
        <w:rPr>
          <w:rFonts w:ascii="Tahoma" w:hAnsi="Tahoma" w:cs="Tahoma"/>
          <w:sz w:val="24"/>
          <w:szCs w:val="24"/>
        </w:rPr>
        <w:t>On the 27</w:t>
      </w:r>
      <w:r w:rsidR="00380B91" w:rsidRPr="00504AC5">
        <w:rPr>
          <w:rFonts w:ascii="Tahoma" w:hAnsi="Tahoma" w:cs="Tahoma"/>
          <w:sz w:val="24"/>
          <w:szCs w:val="24"/>
          <w:vertAlign w:val="superscript"/>
        </w:rPr>
        <w:t>th</w:t>
      </w:r>
      <w:r w:rsidR="00380B91">
        <w:rPr>
          <w:rFonts w:ascii="Tahoma" w:hAnsi="Tahoma" w:cs="Tahoma"/>
          <w:sz w:val="24"/>
          <w:szCs w:val="24"/>
        </w:rPr>
        <w:t xml:space="preserve"> of January, 2022, the respondents legal practitioners made an ap</w:t>
      </w:r>
      <w:r w:rsidR="008166FC">
        <w:rPr>
          <w:rFonts w:ascii="Tahoma" w:hAnsi="Tahoma" w:cs="Tahoma"/>
          <w:sz w:val="24"/>
          <w:szCs w:val="24"/>
        </w:rPr>
        <w:t>plication in terms of Rule 26 (1</w:t>
      </w:r>
      <w:proofErr w:type="gramStart"/>
      <w:r w:rsidR="00380B91">
        <w:rPr>
          <w:rFonts w:ascii="Tahoma" w:hAnsi="Tahoma" w:cs="Tahoma"/>
          <w:sz w:val="24"/>
          <w:szCs w:val="24"/>
        </w:rPr>
        <w:t>)(</w:t>
      </w:r>
      <w:proofErr w:type="gramEnd"/>
      <w:r w:rsidR="00380B91">
        <w:rPr>
          <w:rFonts w:ascii="Tahoma" w:hAnsi="Tahoma" w:cs="Tahoma"/>
          <w:sz w:val="24"/>
          <w:szCs w:val="24"/>
        </w:rPr>
        <w:t>b)</w:t>
      </w:r>
      <w:r w:rsidR="004D65A1">
        <w:rPr>
          <w:rFonts w:ascii="Tahoma" w:hAnsi="Tahoma" w:cs="Tahoma"/>
          <w:sz w:val="24"/>
          <w:szCs w:val="24"/>
        </w:rPr>
        <w:t>,</w:t>
      </w:r>
      <w:r w:rsidR="00380B91">
        <w:rPr>
          <w:rFonts w:ascii="Tahoma" w:hAnsi="Tahoma" w:cs="Tahoma"/>
          <w:sz w:val="24"/>
          <w:szCs w:val="24"/>
        </w:rPr>
        <w:t xml:space="preserve"> that is</w:t>
      </w:r>
      <w:r w:rsidR="004D65A1">
        <w:rPr>
          <w:rFonts w:ascii="Tahoma" w:hAnsi="Tahoma" w:cs="Tahoma"/>
          <w:sz w:val="24"/>
          <w:szCs w:val="24"/>
        </w:rPr>
        <w:t>,</w:t>
      </w:r>
      <w:r w:rsidR="00380B91">
        <w:rPr>
          <w:rFonts w:ascii="Tahoma" w:hAnsi="Tahoma" w:cs="Tahoma"/>
          <w:sz w:val="24"/>
          <w:szCs w:val="24"/>
        </w:rPr>
        <w:t xml:space="preserve"> an application for upliftment of bar and the</w:t>
      </w:r>
      <w:r w:rsidR="009D4229">
        <w:rPr>
          <w:rFonts w:ascii="Tahoma" w:hAnsi="Tahoma" w:cs="Tahoma"/>
          <w:sz w:val="24"/>
          <w:szCs w:val="24"/>
        </w:rPr>
        <w:t>n</w:t>
      </w:r>
      <w:r w:rsidR="00380B91">
        <w:rPr>
          <w:rFonts w:ascii="Tahoma" w:hAnsi="Tahoma" w:cs="Tahoma"/>
          <w:sz w:val="24"/>
          <w:szCs w:val="24"/>
        </w:rPr>
        <w:t xml:space="preserve"> file the </w:t>
      </w:r>
      <w:r w:rsidR="00380B91" w:rsidRPr="008166FC">
        <w:rPr>
          <w:rFonts w:ascii="Tahoma" w:hAnsi="Tahoma" w:cs="Tahoma"/>
          <w:b/>
          <w:sz w:val="24"/>
          <w:szCs w:val="24"/>
        </w:rPr>
        <w:t>respondent</w:t>
      </w:r>
      <w:r w:rsidR="008166FC" w:rsidRPr="008166FC">
        <w:rPr>
          <w:rFonts w:ascii="Tahoma" w:hAnsi="Tahoma" w:cs="Tahoma"/>
          <w:b/>
          <w:sz w:val="24"/>
          <w:szCs w:val="24"/>
        </w:rPr>
        <w:t>s</w:t>
      </w:r>
      <w:r w:rsidR="00380B91" w:rsidRPr="008166FC">
        <w:rPr>
          <w:rFonts w:ascii="Tahoma" w:hAnsi="Tahoma" w:cs="Tahoma"/>
          <w:b/>
          <w:sz w:val="24"/>
          <w:szCs w:val="24"/>
        </w:rPr>
        <w:t>’</w:t>
      </w:r>
      <w:r w:rsidR="00380B91">
        <w:rPr>
          <w:rFonts w:ascii="Tahoma" w:hAnsi="Tahoma" w:cs="Tahoma"/>
          <w:sz w:val="24"/>
          <w:szCs w:val="24"/>
        </w:rPr>
        <w:t xml:space="preserve"> Heads of Argument</w:t>
      </w:r>
      <w:r w:rsidR="004D65A1">
        <w:rPr>
          <w:rFonts w:ascii="Tahoma" w:hAnsi="Tahoma" w:cs="Tahoma"/>
          <w:sz w:val="24"/>
          <w:szCs w:val="24"/>
        </w:rPr>
        <w:t>.  The application wa</w:t>
      </w:r>
      <w:r w:rsidR="00380B91">
        <w:rPr>
          <w:rFonts w:ascii="Tahoma" w:hAnsi="Tahoma" w:cs="Tahoma"/>
          <w:sz w:val="24"/>
          <w:szCs w:val="24"/>
        </w:rPr>
        <w:t xml:space="preserve">s as opposed.  </w:t>
      </w:r>
    </w:p>
    <w:p w:rsidR="00504AC5" w:rsidRDefault="001537F1" w:rsidP="004D65A1">
      <w:pPr>
        <w:spacing w:line="360" w:lineRule="auto"/>
        <w:ind w:firstLine="720"/>
        <w:rPr>
          <w:rFonts w:ascii="Tahoma" w:hAnsi="Tahoma" w:cs="Tahoma"/>
          <w:sz w:val="24"/>
          <w:szCs w:val="24"/>
        </w:rPr>
      </w:pPr>
      <w:r>
        <w:rPr>
          <w:rFonts w:ascii="Tahoma" w:hAnsi="Tahoma" w:cs="Tahoma"/>
          <w:sz w:val="24"/>
          <w:szCs w:val="24"/>
        </w:rPr>
        <w:t>Rule 26 provides for “Heads of Argument” as follows:</w:t>
      </w:r>
    </w:p>
    <w:p w:rsidR="001537F1" w:rsidRPr="00CE4026" w:rsidRDefault="001537F1" w:rsidP="00CE4026">
      <w:pPr>
        <w:spacing w:line="360" w:lineRule="auto"/>
        <w:ind w:left="720" w:firstLine="720"/>
        <w:jc w:val="both"/>
        <w:rPr>
          <w:rFonts w:ascii="Times New Roman" w:hAnsi="Times New Roman" w:cs="Times New Roman"/>
          <w:i/>
          <w:sz w:val="24"/>
          <w:szCs w:val="24"/>
        </w:rPr>
      </w:pPr>
      <w:r w:rsidRPr="00CE4026">
        <w:rPr>
          <w:rFonts w:ascii="Times New Roman" w:hAnsi="Times New Roman" w:cs="Times New Roman"/>
          <w:i/>
          <w:sz w:val="24"/>
          <w:szCs w:val="24"/>
        </w:rPr>
        <w:t xml:space="preserve">“26 (1) Where an </w:t>
      </w:r>
      <w:r w:rsidRPr="008C7401">
        <w:rPr>
          <w:rFonts w:ascii="Times New Roman" w:hAnsi="Times New Roman" w:cs="Times New Roman"/>
          <w:b/>
          <w:i/>
          <w:sz w:val="24"/>
          <w:szCs w:val="24"/>
        </w:rPr>
        <w:t>applicant</w:t>
      </w:r>
      <w:r w:rsidRPr="00CE4026">
        <w:rPr>
          <w:rFonts w:ascii="Times New Roman" w:hAnsi="Times New Roman" w:cs="Times New Roman"/>
          <w:i/>
          <w:sz w:val="24"/>
          <w:szCs w:val="24"/>
        </w:rPr>
        <w:t xml:space="preserve"> or </w:t>
      </w:r>
      <w:r w:rsidRPr="008C7401">
        <w:rPr>
          <w:rFonts w:ascii="Times New Roman" w:hAnsi="Times New Roman" w:cs="Times New Roman"/>
          <w:b/>
          <w:i/>
          <w:sz w:val="24"/>
          <w:szCs w:val="24"/>
        </w:rPr>
        <w:t>appellant</w:t>
      </w:r>
      <w:r w:rsidRPr="00CE4026">
        <w:rPr>
          <w:rFonts w:ascii="Times New Roman" w:hAnsi="Times New Roman" w:cs="Times New Roman"/>
          <w:i/>
          <w:sz w:val="24"/>
          <w:szCs w:val="24"/>
        </w:rPr>
        <w:t xml:space="preserve"> is to be represented by a legal practitioner</w:t>
      </w:r>
      <w:r w:rsidR="003B69B2" w:rsidRPr="00CE4026">
        <w:rPr>
          <w:rFonts w:ascii="Times New Roman" w:hAnsi="Times New Roman" w:cs="Times New Roman"/>
          <w:i/>
          <w:sz w:val="24"/>
          <w:szCs w:val="24"/>
        </w:rPr>
        <w:t xml:space="preserve"> or representative at the hearing of the application, appeal or review, the legal practitioner or representative </w:t>
      </w:r>
      <w:r w:rsidR="003B69B2" w:rsidRPr="00CE4026">
        <w:rPr>
          <w:rFonts w:ascii="Times New Roman" w:hAnsi="Times New Roman" w:cs="Times New Roman"/>
          <w:i/>
          <w:sz w:val="24"/>
          <w:szCs w:val="24"/>
          <w:u w:val="single"/>
        </w:rPr>
        <w:t>shall</w:t>
      </w:r>
      <w:r w:rsidR="003B69B2" w:rsidRPr="00CE4026">
        <w:rPr>
          <w:rFonts w:ascii="Times New Roman" w:hAnsi="Times New Roman" w:cs="Times New Roman"/>
          <w:i/>
          <w:sz w:val="24"/>
          <w:szCs w:val="24"/>
        </w:rPr>
        <w:t xml:space="preserve"> – </w:t>
      </w:r>
    </w:p>
    <w:p w:rsidR="008838BA" w:rsidRPr="00CE4026" w:rsidRDefault="003B69B2" w:rsidP="00CE4026">
      <w:pPr>
        <w:pStyle w:val="ListParagraph"/>
        <w:numPr>
          <w:ilvl w:val="0"/>
          <w:numId w:val="1"/>
        </w:numPr>
        <w:spacing w:line="360" w:lineRule="auto"/>
        <w:ind w:left="2160" w:hanging="720"/>
        <w:jc w:val="both"/>
        <w:rPr>
          <w:rFonts w:ascii="Times New Roman" w:hAnsi="Times New Roman" w:cs="Times New Roman"/>
          <w:i/>
          <w:sz w:val="24"/>
          <w:szCs w:val="24"/>
        </w:rPr>
      </w:pPr>
      <w:r w:rsidRPr="00CE4026">
        <w:rPr>
          <w:rFonts w:ascii="Times New Roman" w:hAnsi="Times New Roman" w:cs="Times New Roman"/>
          <w:i/>
          <w:sz w:val="24"/>
          <w:szCs w:val="24"/>
        </w:rPr>
        <w:t>Within ten days of receiving a notice of response to the application, appeal</w:t>
      </w:r>
      <w:r w:rsidR="0059211D" w:rsidRPr="00CE4026">
        <w:rPr>
          <w:rFonts w:ascii="Times New Roman" w:hAnsi="Times New Roman" w:cs="Times New Roman"/>
          <w:i/>
          <w:sz w:val="24"/>
          <w:szCs w:val="24"/>
        </w:rPr>
        <w:t xml:space="preserve"> or review, lodge with the registrar heads of argument clearly outcome the submissions he or she intends to rely on and setting out the authorities, if any, which he or she intends to cite; and</w:t>
      </w:r>
    </w:p>
    <w:p w:rsidR="0059211D" w:rsidRPr="00CE4026" w:rsidRDefault="0059211D" w:rsidP="00CE4026">
      <w:pPr>
        <w:pStyle w:val="ListParagraph"/>
        <w:numPr>
          <w:ilvl w:val="0"/>
          <w:numId w:val="1"/>
        </w:numPr>
        <w:spacing w:line="360" w:lineRule="auto"/>
        <w:ind w:left="2160" w:hanging="720"/>
        <w:jc w:val="both"/>
        <w:rPr>
          <w:rFonts w:ascii="Times New Roman" w:hAnsi="Times New Roman" w:cs="Times New Roman"/>
          <w:i/>
          <w:sz w:val="24"/>
          <w:szCs w:val="24"/>
        </w:rPr>
      </w:pPr>
      <w:r w:rsidRPr="00CE4026">
        <w:rPr>
          <w:rFonts w:ascii="Times New Roman" w:hAnsi="Times New Roman" w:cs="Times New Roman"/>
          <w:i/>
          <w:sz w:val="24"/>
          <w:szCs w:val="24"/>
        </w:rPr>
        <w:t xml:space="preserve">Immediately afterwards deliver a copy of the heads </w:t>
      </w:r>
      <w:r w:rsidR="00851203" w:rsidRPr="00CE4026">
        <w:rPr>
          <w:rFonts w:ascii="Times New Roman" w:hAnsi="Times New Roman" w:cs="Times New Roman"/>
          <w:i/>
          <w:sz w:val="24"/>
          <w:szCs w:val="24"/>
        </w:rPr>
        <w:t>of argument to the respondent and lodge with the Registrar proof of such delivery as required by Rule 11.</w:t>
      </w:r>
    </w:p>
    <w:p w:rsidR="00851203" w:rsidRPr="00CE4026" w:rsidRDefault="00851203" w:rsidP="00CE4026">
      <w:pPr>
        <w:pStyle w:val="ListParagraph"/>
        <w:numPr>
          <w:ilvl w:val="0"/>
          <w:numId w:val="2"/>
        </w:numPr>
        <w:spacing w:line="360" w:lineRule="auto"/>
        <w:jc w:val="both"/>
        <w:rPr>
          <w:rFonts w:ascii="Times New Roman" w:hAnsi="Times New Roman" w:cs="Times New Roman"/>
          <w:i/>
          <w:sz w:val="24"/>
          <w:szCs w:val="24"/>
        </w:rPr>
      </w:pPr>
      <w:r w:rsidRPr="00CE4026">
        <w:rPr>
          <w:rFonts w:ascii="Times New Roman" w:hAnsi="Times New Roman" w:cs="Times New Roman"/>
          <w:i/>
          <w:sz w:val="24"/>
          <w:szCs w:val="24"/>
        </w:rPr>
        <w:t>No legal practitioners or representative shall be allowed to make submissions in a matter without having filed heads of argument –</w:t>
      </w:r>
    </w:p>
    <w:p w:rsidR="00851203" w:rsidRPr="00CE4026" w:rsidRDefault="00851203" w:rsidP="00CE4026">
      <w:pPr>
        <w:pStyle w:val="ListParagraph"/>
        <w:spacing w:line="240" w:lineRule="auto"/>
        <w:ind w:left="2520"/>
        <w:jc w:val="both"/>
        <w:rPr>
          <w:rFonts w:ascii="Times New Roman" w:hAnsi="Times New Roman" w:cs="Times New Roman"/>
          <w:i/>
          <w:sz w:val="24"/>
          <w:szCs w:val="24"/>
        </w:rPr>
      </w:pPr>
    </w:p>
    <w:p w:rsidR="00851203" w:rsidRPr="00CE4026" w:rsidRDefault="00851203" w:rsidP="00CE4026">
      <w:pPr>
        <w:pStyle w:val="ListParagraph"/>
        <w:spacing w:line="360" w:lineRule="auto"/>
        <w:ind w:left="2520"/>
        <w:jc w:val="both"/>
        <w:rPr>
          <w:rFonts w:ascii="Times New Roman" w:hAnsi="Times New Roman" w:cs="Times New Roman"/>
          <w:i/>
          <w:sz w:val="24"/>
          <w:szCs w:val="24"/>
        </w:rPr>
      </w:pPr>
      <w:r w:rsidRPr="00CE4026">
        <w:rPr>
          <w:rFonts w:ascii="Times New Roman" w:hAnsi="Times New Roman" w:cs="Times New Roman"/>
          <w:i/>
          <w:sz w:val="24"/>
          <w:szCs w:val="24"/>
        </w:rPr>
        <w:t>Provided that a party who has been barred may –</w:t>
      </w:r>
    </w:p>
    <w:p w:rsidR="00851203" w:rsidRPr="00CE4026" w:rsidRDefault="00851203" w:rsidP="00CE4026">
      <w:pPr>
        <w:pStyle w:val="ListParagraph"/>
        <w:numPr>
          <w:ilvl w:val="0"/>
          <w:numId w:val="3"/>
        </w:numPr>
        <w:spacing w:line="360" w:lineRule="auto"/>
        <w:jc w:val="both"/>
        <w:rPr>
          <w:rFonts w:ascii="Times New Roman" w:hAnsi="Times New Roman" w:cs="Times New Roman"/>
          <w:i/>
          <w:sz w:val="24"/>
          <w:szCs w:val="24"/>
        </w:rPr>
      </w:pPr>
      <w:r w:rsidRPr="00CE4026">
        <w:rPr>
          <w:rFonts w:ascii="Times New Roman" w:hAnsi="Times New Roman" w:cs="Times New Roman"/>
          <w:i/>
          <w:sz w:val="24"/>
          <w:szCs w:val="24"/>
        </w:rPr>
        <w:t xml:space="preserve">Make a chamber application to remove the bar, and the Judge or Court may allow the application on such terms as to costs and otherwise as he or she thinks fit; or </w:t>
      </w:r>
    </w:p>
    <w:p w:rsidR="00851203" w:rsidRPr="00CE4026" w:rsidRDefault="00851203" w:rsidP="00CE4026">
      <w:pPr>
        <w:pStyle w:val="ListParagraph"/>
        <w:numPr>
          <w:ilvl w:val="0"/>
          <w:numId w:val="3"/>
        </w:numPr>
        <w:spacing w:line="360" w:lineRule="auto"/>
        <w:jc w:val="both"/>
        <w:rPr>
          <w:rFonts w:ascii="Times New Roman" w:hAnsi="Times New Roman" w:cs="Times New Roman"/>
          <w:i/>
          <w:sz w:val="24"/>
          <w:szCs w:val="24"/>
        </w:rPr>
      </w:pPr>
      <w:r w:rsidRPr="00CE4026">
        <w:rPr>
          <w:rFonts w:ascii="Times New Roman" w:hAnsi="Times New Roman" w:cs="Times New Roman"/>
          <w:i/>
          <w:sz w:val="24"/>
          <w:szCs w:val="24"/>
        </w:rPr>
        <w:t xml:space="preserve">Make an oral application to remove the </w:t>
      </w:r>
      <w:r w:rsidR="00D84464" w:rsidRPr="00CE4026">
        <w:rPr>
          <w:rFonts w:ascii="Times New Roman" w:hAnsi="Times New Roman" w:cs="Times New Roman"/>
          <w:i/>
          <w:sz w:val="24"/>
          <w:szCs w:val="24"/>
        </w:rPr>
        <w:t>b</w:t>
      </w:r>
      <w:r w:rsidRPr="00CE4026">
        <w:rPr>
          <w:rFonts w:ascii="Times New Roman" w:hAnsi="Times New Roman" w:cs="Times New Roman"/>
          <w:i/>
          <w:sz w:val="24"/>
          <w:szCs w:val="24"/>
        </w:rPr>
        <w:t xml:space="preserve">ar at the </w:t>
      </w:r>
      <w:r w:rsidR="00D84464" w:rsidRPr="00CE4026">
        <w:rPr>
          <w:rFonts w:ascii="Times New Roman" w:hAnsi="Times New Roman" w:cs="Times New Roman"/>
          <w:i/>
          <w:sz w:val="24"/>
          <w:szCs w:val="24"/>
        </w:rPr>
        <w:t xml:space="preserve">hearing of the application or appeal. </w:t>
      </w:r>
    </w:p>
    <w:p w:rsidR="00D84464" w:rsidRPr="00CE4026" w:rsidRDefault="00D84464" w:rsidP="00CE4026">
      <w:pPr>
        <w:pStyle w:val="ListParagraph"/>
        <w:numPr>
          <w:ilvl w:val="0"/>
          <w:numId w:val="2"/>
        </w:numPr>
        <w:spacing w:line="360" w:lineRule="auto"/>
        <w:jc w:val="both"/>
        <w:rPr>
          <w:rFonts w:ascii="Times New Roman" w:hAnsi="Times New Roman" w:cs="Times New Roman"/>
          <w:i/>
          <w:sz w:val="24"/>
          <w:szCs w:val="24"/>
        </w:rPr>
      </w:pPr>
      <w:r w:rsidRPr="00CE4026">
        <w:rPr>
          <w:rFonts w:ascii="Times New Roman" w:hAnsi="Times New Roman" w:cs="Times New Roman"/>
          <w:i/>
          <w:sz w:val="24"/>
          <w:szCs w:val="24"/>
        </w:rPr>
        <w:t xml:space="preserve">Where a </w:t>
      </w:r>
      <w:r w:rsidRPr="008C7401">
        <w:rPr>
          <w:rFonts w:ascii="Times New Roman" w:hAnsi="Times New Roman" w:cs="Times New Roman"/>
          <w:b/>
          <w:i/>
          <w:sz w:val="24"/>
          <w:szCs w:val="24"/>
        </w:rPr>
        <w:t>respondent</w:t>
      </w:r>
      <w:r w:rsidR="00FB5F3E" w:rsidRPr="00CE4026">
        <w:rPr>
          <w:rFonts w:ascii="Times New Roman" w:hAnsi="Times New Roman" w:cs="Times New Roman"/>
          <w:i/>
          <w:sz w:val="24"/>
          <w:szCs w:val="24"/>
        </w:rPr>
        <w:t xml:space="preserve"> is to be represented</w:t>
      </w:r>
      <w:r w:rsidRPr="00CE4026">
        <w:rPr>
          <w:rFonts w:ascii="Times New Roman" w:hAnsi="Times New Roman" w:cs="Times New Roman"/>
          <w:i/>
          <w:sz w:val="24"/>
          <w:szCs w:val="24"/>
        </w:rPr>
        <w:t xml:space="preserve"> by a legal </w:t>
      </w:r>
      <w:r w:rsidR="00FB5F3E" w:rsidRPr="00CE4026">
        <w:rPr>
          <w:rFonts w:ascii="Times New Roman" w:hAnsi="Times New Roman" w:cs="Times New Roman"/>
          <w:i/>
          <w:sz w:val="24"/>
          <w:szCs w:val="24"/>
        </w:rPr>
        <w:t xml:space="preserve">practitioner or a representative at the hearing of the application, appeal or review, the legal practitioner or representative shall – </w:t>
      </w:r>
    </w:p>
    <w:p w:rsidR="00FB5F3E" w:rsidRPr="00CE4026" w:rsidRDefault="003A3DE6" w:rsidP="00CE4026">
      <w:pPr>
        <w:pStyle w:val="ListParagraph"/>
        <w:numPr>
          <w:ilvl w:val="0"/>
          <w:numId w:val="4"/>
        </w:numPr>
        <w:spacing w:line="360" w:lineRule="auto"/>
        <w:jc w:val="both"/>
        <w:rPr>
          <w:rFonts w:ascii="Times New Roman" w:hAnsi="Times New Roman" w:cs="Times New Roman"/>
          <w:i/>
          <w:sz w:val="24"/>
          <w:szCs w:val="24"/>
        </w:rPr>
      </w:pPr>
      <w:r w:rsidRPr="00CE4026">
        <w:rPr>
          <w:rFonts w:ascii="Times New Roman" w:hAnsi="Times New Roman" w:cs="Times New Roman"/>
          <w:i/>
          <w:sz w:val="24"/>
          <w:szCs w:val="24"/>
        </w:rPr>
        <w:t>l</w:t>
      </w:r>
      <w:r w:rsidR="00FB5F3E" w:rsidRPr="00CE4026">
        <w:rPr>
          <w:rFonts w:ascii="Times New Roman" w:hAnsi="Times New Roman" w:cs="Times New Roman"/>
          <w:i/>
          <w:sz w:val="24"/>
          <w:szCs w:val="24"/>
        </w:rPr>
        <w:t>odge with the Registrar heads of argument clearly outlining the submissions he o</w:t>
      </w:r>
      <w:r w:rsidRPr="00CE4026">
        <w:rPr>
          <w:rFonts w:ascii="Times New Roman" w:hAnsi="Times New Roman" w:cs="Times New Roman"/>
          <w:i/>
          <w:sz w:val="24"/>
          <w:szCs w:val="24"/>
        </w:rPr>
        <w:t>r she intends to rely on and se</w:t>
      </w:r>
      <w:r w:rsidR="00FB5F3E" w:rsidRPr="00CE4026">
        <w:rPr>
          <w:rFonts w:ascii="Times New Roman" w:hAnsi="Times New Roman" w:cs="Times New Roman"/>
          <w:i/>
          <w:sz w:val="24"/>
          <w:szCs w:val="24"/>
        </w:rPr>
        <w:t>tting out the authorities, if any, which he or she intends to cite within ten days of receiving the heads of argument in terms of sub</w:t>
      </w:r>
      <w:r w:rsidRPr="00CE4026">
        <w:rPr>
          <w:rFonts w:ascii="Times New Roman" w:hAnsi="Times New Roman" w:cs="Times New Roman"/>
          <w:i/>
          <w:sz w:val="24"/>
          <w:szCs w:val="24"/>
        </w:rPr>
        <w:t>-</w:t>
      </w:r>
      <w:r w:rsidR="00FB5F3E" w:rsidRPr="00CE4026">
        <w:rPr>
          <w:rFonts w:ascii="Times New Roman" w:hAnsi="Times New Roman" w:cs="Times New Roman"/>
          <w:i/>
          <w:sz w:val="24"/>
          <w:szCs w:val="24"/>
        </w:rPr>
        <w:t>rule (1)</w:t>
      </w:r>
      <w:r w:rsidRPr="00CE4026">
        <w:rPr>
          <w:rFonts w:ascii="Times New Roman" w:hAnsi="Times New Roman" w:cs="Times New Roman"/>
          <w:i/>
          <w:sz w:val="24"/>
          <w:szCs w:val="24"/>
        </w:rPr>
        <w:t>(b), or at the time when the notice of response is filed with the Registrar in terms of rule 14(2)(b)(ii), 19(2)(b)(ii) or 20(2)(b)(ii) if the applicant or appellant is not represented by a legal practitioner or representative; and</w:t>
      </w:r>
    </w:p>
    <w:p w:rsidR="003A3DE6" w:rsidRPr="00CE4026" w:rsidRDefault="003A3DE6" w:rsidP="00CE4026">
      <w:pPr>
        <w:pStyle w:val="ListParagraph"/>
        <w:numPr>
          <w:ilvl w:val="0"/>
          <w:numId w:val="4"/>
        </w:numPr>
        <w:spacing w:line="360" w:lineRule="auto"/>
        <w:jc w:val="both"/>
        <w:rPr>
          <w:rFonts w:ascii="Times New Roman" w:hAnsi="Times New Roman" w:cs="Times New Roman"/>
          <w:i/>
          <w:sz w:val="24"/>
          <w:szCs w:val="24"/>
        </w:rPr>
      </w:pPr>
      <w:r w:rsidRPr="00CE4026">
        <w:rPr>
          <w:rFonts w:ascii="Times New Roman" w:hAnsi="Times New Roman" w:cs="Times New Roman"/>
          <w:i/>
          <w:sz w:val="24"/>
          <w:szCs w:val="24"/>
        </w:rPr>
        <w:t>immediately afterwards, deliver a copy of the heads of argument to the applicant or appellant and lodge with the Registrar proof of such delivery.</w:t>
      </w:r>
    </w:p>
    <w:p w:rsidR="003A3DE6" w:rsidRPr="00CE4026" w:rsidRDefault="003A3DE6" w:rsidP="00CE4026">
      <w:pPr>
        <w:pStyle w:val="ListParagraph"/>
        <w:numPr>
          <w:ilvl w:val="0"/>
          <w:numId w:val="2"/>
        </w:numPr>
        <w:spacing w:line="360" w:lineRule="auto"/>
        <w:jc w:val="both"/>
        <w:rPr>
          <w:rFonts w:ascii="Times New Roman" w:hAnsi="Times New Roman" w:cs="Times New Roman"/>
          <w:i/>
          <w:sz w:val="24"/>
          <w:szCs w:val="24"/>
        </w:rPr>
      </w:pPr>
      <w:r w:rsidRPr="00CE4026">
        <w:rPr>
          <w:rFonts w:ascii="Times New Roman" w:hAnsi="Times New Roman" w:cs="Times New Roman"/>
          <w:i/>
          <w:sz w:val="24"/>
          <w:szCs w:val="24"/>
        </w:rPr>
        <w:t>Where heads of argument that are required to be lodged in terms of sub</w:t>
      </w:r>
      <w:r w:rsidR="00C90B08" w:rsidRPr="00CE4026">
        <w:rPr>
          <w:rFonts w:ascii="Times New Roman" w:hAnsi="Times New Roman" w:cs="Times New Roman"/>
          <w:i/>
          <w:sz w:val="24"/>
          <w:szCs w:val="24"/>
        </w:rPr>
        <w:t>-</w:t>
      </w:r>
      <w:r w:rsidRPr="00CE4026">
        <w:rPr>
          <w:rFonts w:ascii="Times New Roman" w:hAnsi="Times New Roman" w:cs="Times New Roman"/>
          <w:i/>
          <w:sz w:val="24"/>
          <w:szCs w:val="24"/>
        </w:rPr>
        <w:t xml:space="preserve">rule (3) are </w:t>
      </w:r>
      <w:r w:rsidR="00C90B08" w:rsidRPr="00CE4026">
        <w:rPr>
          <w:rFonts w:ascii="Times New Roman" w:hAnsi="Times New Roman" w:cs="Times New Roman"/>
          <w:i/>
          <w:sz w:val="24"/>
          <w:szCs w:val="24"/>
        </w:rPr>
        <w:t xml:space="preserve">not lodged on behalf of the </w:t>
      </w:r>
      <w:r w:rsidR="00C90B08" w:rsidRPr="008C7401">
        <w:rPr>
          <w:rFonts w:ascii="Times New Roman" w:hAnsi="Times New Roman" w:cs="Times New Roman"/>
          <w:b/>
          <w:i/>
          <w:sz w:val="24"/>
          <w:szCs w:val="24"/>
        </w:rPr>
        <w:t>respondent,</w:t>
      </w:r>
      <w:r w:rsidR="00C90B08" w:rsidRPr="00CE4026">
        <w:rPr>
          <w:rFonts w:ascii="Times New Roman" w:hAnsi="Times New Roman" w:cs="Times New Roman"/>
          <w:i/>
          <w:sz w:val="24"/>
          <w:szCs w:val="24"/>
        </w:rPr>
        <w:t xml:space="preserve"> within the period or at the time specified in those provisions –</w:t>
      </w:r>
    </w:p>
    <w:p w:rsidR="00C90B08" w:rsidRPr="00CE4026" w:rsidRDefault="00C90B08" w:rsidP="00CE4026">
      <w:pPr>
        <w:pStyle w:val="ListParagraph"/>
        <w:numPr>
          <w:ilvl w:val="0"/>
          <w:numId w:val="5"/>
        </w:numPr>
        <w:spacing w:line="360" w:lineRule="auto"/>
        <w:jc w:val="both"/>
        <w:rPr>
          <w:rFonts w:ascii="Times New Roman" w:hAnsi="Times New Roman" w:cs="Times New Roman"/>
          <w:i/>
          <w:sz w:val="24"/>
          <w:szCs w:val="24"/>
        </w:rPr>
      </w:pPr>
      <w:r w:rsidRPr="00CE4026">
        <w:rPr>
          <w:rFonts w:ascii="Times New Roman" w:hAnsi="Times New Roman" w:cs="Times New Roman"/>
          <w:i/>
          <w:sz w:val="24"/>
          <w:szCs w:val="24"/>
        </w:rPr>
        <w:t>The Registrar shall nevertheless set down the application, appeal or review for hearing in terms of rule 28;</w:t>
      </w:r>
    </w:p>
    <w:p w:rsidR="00C90B08" w:rsidRPr="00CE4026" w:rsidRDefault="00C90B08" w:rsidP="00CE4026">
      <w:pPr>
        <w:pStyle w:val="ListParagraph"/>
        <w:numPr>
          <w:ilvl w:val="0"/>
          <w:numId w:val="5"/>
        </w:numPr>
        <w:spacing w:line="360" w:lineRule="auto"/>
        <w:jc w:val="both"/>
        <w:rPr>
          <w:rFonts w:ascii="Times New Roman" w:hAnsi="Times New Roman" w:cs="Times New Roman"/>
          <w:i/>
          <w:sz w:val="24"/>
          <w:szCs w:val="24"/>
        </w:rPr>
      </w:pPr>
      <w:r w:rsidRPr="00CE4026">
        <w:rPr>
          <w:rFonts w:ascii="Times New Roman" w:hAnsi="Times New Roman" w:cs="Times New Roman"/>
          <w:i/>
          <w:sz w:val="24"/>
          <w:szCs w:val="24"/>
        </w:rPr>
        <w:t>Subject to sub-rule (2),the defaulting party shall be barred and the court may according to the nature of the case, or as the justice of the case requires –</w:t>
      </w:r>
    </w:p>
    <w:p w:rsidR="00C90B08" w:rsidRPr="00CE4026" w:rsidRDefault="00C90B08" w:rsidP="00CE4026">
      <w:pPr>
        <w:pStyle w:val="ListParagraph"/>
        <w:numPr>
          <w:ilvl w:val="0"/>
          <w:numId w:val="6"/>
        </w:numPr>
        <w:spacing w:line="360" w:lineRule="auto"/>
        <w:jc w:val="both"/>
        <w:rPr>
          <w:rFonts w:ascii="Times New Roman" w:hAnsi="Times New Roman" w:cs="Times New Roman"/>
          <w:i/>
          <w:sz w:val="24"/>
          <w:szCs w:val="24"/>
        </w:rPr>
      </w:pPr>
      <w:r w:rsidRPr="00CE4026">
        <w:rPr>
          <w:rFonts w:ascii="Times New Roman" w:hAnsi="Times New Roman" w:cs="Times New Roman"/>
          <w:i/>
          <w:sz w:val="24"/>
          <w:szCs w:val="24"/>
        </w:rPr>
        <w:t>enter a default judgment against the defaulting party; or</w:t>
      </w:r>
    </w:p>
    <w:p w:rsidR="007E754C" w:rsidRPr="008C7401" w:rsidRDefault="00C90B08" w:rsidP="002C1C55">
      <w:pPr>
        <w:pStyle w:val="ListParagraph"/>
        <w:numPr>
          <w:ilvl w:val="0"/>
          <w:numId w:val="6"/>
        </w:numPr>
        <w:spacing w:line="360" w:lineRule="auto"/>
        <w:jc w:val="both"/>
        <w:rPr>
          <w:rFonts w:ascii="Tahoma" w:hAnsi="Tahoma" w:cs="Tahoma"/>
          <w:sz w:val="24"/>
          <w:szCs w:val="24"/>
        </w:rPr>
      </w:pPr>
      <w:r w:rsidRPr="00CE4026">
        <w:rPr>
          <w:rFonts w:ascii="Times New Roman" w:hAnsi="Times New Roman" w:cs="Times New Roman"/>
          <w:i/>
          <w:sz w:val="24"/>
          <w:szCs w:val="24"/>
        </w:rPr>
        <w:t>proceed to determine the matter</w:t>
      </w:r>
      <w:r w:rsidR="007E754C">
        <w:rPr>
          <w:rFonts w:ascii="Times New Roman" w:hAnsi="Times New Roman" w:cs="Times New Roman"/>
          <w:i/>
          <w:sz w:val="24"/>
          <w:szCs w:val="24"/>
        </w:rPr>
        <w:t xml:space="preserve">.” </w:t>
      </w:r>
      <w:r w:rsidR="008C7401" w:rsidRPr="008C7401">
        <w:rPr>
          <w:rFonts w:ascii="Tahoma" w:hAnsi="Tahoma" w:cs="Tahoma"/>
          <w:sz w:val="24"/>
          <w:szCs w:val="24"/>
        </w:rPr>
        <w:t>(Emphasis added)</w:t>
      </w:r>
    </w:p>
    <w:p w:rsidR="00CE4026" w:rsidRPr="007E754C" w:rsidRDefault="00CE4026" w:rsidP="009D4229">
      <w:pPr>
        <w:spacing w:line="360" w:lineRule="auto"/>
        <w:ind w:firstLine="720"/>
        <w:jc w:val="both"/>
        <w:rPr>
          <w:rFonts w:ascii="Times New Roman" w:hAnsi="Times New Roman" w:cs="Times New Roman"/>
          <w:i/>
          <w:sz w:val="24"/>
          <w:szCs w:val="24"/>
        </w:rPr>
      </w:pPr>
      <w:r w:rsidRPr="007E754C">
        <w:rPr>
          <w:rFonts w:ascii="Tahoma" w:hAnsi="Tahoma" w:cs="Tahoma"/>
        </w:rPr>
        <w:t>The application was made in terms of Rule 26</w:t>
      </w:r>
      <w:r w:rsidR="00380B91">
        <w:rPr>
          <w:rFonts w:ascii="Tahoma" w:hAnsi="Tahoma" w:cs="Tahoma"/>
        </w:rPr>
        <w:t>(</w:t>
      </w:r>
      <w:r w:rsidR="00FA6DC8">
        <w:rPr>
          <w:rFonts w:ascii="Tahoma" w:hAnsi="Tahoma" w:cs="Tahoma"/>
        </w:rPr>
        <w:t>1</w:t>
      </w:r>
      <w:proofErr w:type="gramStart"/>
      <w:r w:rsidRPr="007E754C">
        <w:rPr>
          <w:rFonts w:ascii="Tahoma" w:hAnsi="Tahoma" w:cs="Tahoma"/>
        </w:rPr>
        <w:t>)</w:t>
      </w:r>
      <w:r w:rsidR="00380B91">
        <w:rPr>
          <w:rFonts w:ascii="Tahoma" w:hAnsi="Tahoma" w:cs="Tahoma"/>
        </w:rPr>
        <w:t>(</w:t>
      </w:r>
      <w:proofErr w:type="gramEnd"/>
      <w:r w:rsidR="009D4229">
        <w:rPr>
          <w:rFonts w:ascii="Tahoma" w:hAnsi="Tahoma" w:cs="Tahoma"/>
        </w:rPr>
        <w:t>b</w:t>
      </w:r>
      <w:r w:rsidRPr="007E754C">
        <w:rPr>
          <w:rFonts w:ascii="Tahoma" w:hAnsi="Tahoma" w:cs="Tahoma"/>
        </w:rPr>
        <w:t>).  The averment was that a chamber application was not made in order to avoid confusion given the history of the matter and that there would be many applications.  Mr. Ngove who appeared for the respondents submitted that they had to verify with the resp</w:t>
      </w:r>
      <w:r w:rsidR="004D65A1">
        <w:rPr>
          <w:rFonts w:ascii="Tahoma" w:hAnsi="Tahoma" w:cs="Tahoma"/>
        </w:rPr>
        <w:t>ondent</w:t>
      </w:r>
      <w:r w:rsidRPr="007E754C">
        <w:rPr>
          <w:rFonts w:ascii="Tahoma" w:hAnsi="Tahoma" w:cs="Tahoma"/>
        </w:rPr>
        <w:t>s</w:t>
      </w:r>
      <w:r w:rsidR="004D65A1">
        <w:rPr>
          <w:rFonts w:ascii="Tahoma" w:hAnsi="Tahoma" w:cs="Tahoma"/>
        </w:rPr>
        <w:t>’</w:t>
      </w:r>
      <w:r w:rsidRPr="007E754C">
        <w:rPr>
          <w:rFonts w:ascii="Tahoma" w:hAnsi="Tahoma" w:cs="Tahoma"/>
        </w:rPr>
        <w:t xml:space="preserve"> erstwhile legal practitioner</w:t>
      </w:r>
      <w:r w:rsidR="004D65A1">
        <w:rPr>
          <w:rFonts w:ascii="Tahoma" w:hAnsi="Tahoma" w:cs="Tahoma"/>
        </w:rPr>
        <w:t xml:space="preserve">s. </w:t>
      </w:r>
      <w:r w:rsidRPr="007E754C">
        <w:rPr>
          <w:rFonts w:ascii="Tahoma" w:hAnsi="Tahoma" w:cs="Tahoma"/>
        </w:rPr>
        <w:t xml:space="preserve"> </w:t>
      </w:r>
      <w:r w:rsidR="004D65A1">
        <w:rPr>
          <w:rFonts w:ascii="Tahoma" w:hAnsi="Tahoma" w:cs="Tahoma"/>
        </w:rPr>
        <w:t>Tha</w:t>
      </w:r>
      <w:r w:rsidRPr="007E754C">
        <w:rPr>
          <w:rFonts w:ascii="Tahoma" w:hAnsi="Tahoma" w:cs="Tahoma"/>
        </w:rPr>
        <w:t xml:space="preserve">t is when it was realised that heads of argument were not filed.  It was submitted that </w:t>
      </w:r>
      <w:r w:rsidR="00E271C5" w:rsidRPr="007E754C">
        <w:rPr>
          <w:rFonts w:ascii="Tahoma" w:hAnsi="Tahoma" w:cs="Tahoma"/>
        </w:rPr>
        <w:t>the applicant would not suffer any prejudice.  It was submitted that it was only on the 26</w:t>
      </w:r>
      <w:r w:rsidR="00E271C5" w:rsidRPr="007E754C">
        <w:rPr>
          <w:rFonts w:ascii="Tahoma" w:hAnsi="Tahoma" w:cs="Tahoma"/>
          <w:vertAlign w:val="superscript"/>
        </w:rPr>
        <w:t>th</w:t>
      </w:r>
      <w:r w:rsidR="00E271C5" w:rsidRPr="007E754C">
        <w:rPr>
          <w:rFonts w:ascii="Tahoma" w:hAnsi="Tahoma" w:cs="Tahoma"/>
        </w:rPr>
        <w:t xml:space="preserve"> of January 2022 (i.e. a day before the court hearing) that the heads of argument were drafted.  Reference was made to the case of as authority for the submission that once a party is barred the matter is treated as unopposed unless the party so barred makes an application</w:t>
      </w:r>
      <w:r w:rsidR="007E754C">
        <w:rPr>
          <w:rFonts w:ascii="Tahoma" w:hAnsi="Tahoma" w:cs="Tahoma"/>
        </w:rPr>
        <w:t xml:space="preserve"> for the upliftment of the </w:t>
      </w:r>
      <w:r w:rsidR="00C663DF">
        <w:rPr>
          <w:rFonts w:ascii="Tahoma" w:hAnsi="Tahoma" w:cs="Tahoma"/>
        </w:rPr>
        <w:t>bar</w:t>
      </w:r>
      <w:r w:rsidR="00E271C5" w:rsidRPr="007E754C">
        <w:rPr>
          <w:rFonts w:ascii="Tahoma" w:hAnsi="Tahoma" w:cs="Tahoma"/>
        </w:rPr>
        <w:t>.</w:t>
      </w:r>
      <w:r w:rsidR="007E754C">
        <w:rPr>
          <w:rFonts w:ascii="Times New Roman" w:hAnsi="Times New Roman" w:cs="Times New Roman"/>
          <w:i/>
          <w:sz w:val="24"/>
          <w:szCs w:val="24"/>
        </w:rPr>
        <w:t xml:space="preserve"> </w:t>
      </w:r>
      <w:r w:rsidR="008C7401" w:rsidRPr="00CA2FCA">
        <w:rPr>
          <w:rFonts w:ascii="Tahoma" w:hAnsi="Tahoma" w:cs="Tahoma"/>
          <w:sz w:val="24"/>
          <w:szCs w:val="24"/>
        </w:rPr>
        <w:t xml:space="preserve">Mr. </w:t>
      </w:r>
      <w:proofErr w:type="spellStart"/>
      <w:r w:rsidR="008C7401" w:rsidRPr="00CA2FCA">
        <w:rPr>
          <w:rFonts w:ascii="Tahoma" w:hAnsi="Tahoma" w:cs="Tahoma"/>
          <w:sz w:val="24"/>
          <w:szCs w:val="24"/>
        </w:rPr>
        <w:t>Ngove</w:t>
      </w:r>
      <w:proofErr w:type="spellEnd"/>
      <w:r w:rsidR="008C7401" w:rsidRPr="00CA2FCA">
        <w:rPr>
          <w:rFonts w:ascii="Tahoma" w:hAnsi="Tahoma" w:cs="Tahoma"/>
          <w:sz w:val="24"/>
          <w:szCs w:val="24"/>
        </w:rPr>
        <w:t xml:space="preserve"> also averred that the bulkiness </w:t>
      </w:r>
      <w:r w:rsidR="00CA2FCA">
        <w:rPr>
          <w:rFonts w:ascii="Tahoma" w:hAnsi="Tahoma" w:cs="Tahoma"/>
          <w:sz w:val="24"/>
          <w:szCs w:val="24"/>
        </w:rPr>
        <w:t xml:space="preserve">of the record contributed to why </w:t>
      </w:r>
      <w:r w:rsidR="008C7401" w:rsidRPr="00CA2FCA">
        <w:rPr>
          <w:rFonts w:ascii="Tahoma" w:hAnsi="Tahoma" w:cs="Tahoma"/>
          <w:sz w:val="24"/>
          <w:szCs w:val="24"/>
        </w:rPr>
        <w:t>the application was made orally.</w:t>
      </w:r>
      <w:r w:rsidR="007E754C">
        <w:rPr>
          <w:rFonts w:ascii="Times New Roman" w:hAnsi="Times New Roman" w:cs="Times New Roman"/>
          <w:i/>
          <w:sz w:val="24"/>
          <w:szCs w:val="24"/>
        </w:rPr>
        <w:t xml:space="preserve"> </w:t>
      </w:r>
      <w:r w:rsidR="007E754C">
        <w:rPr>
          <w:rFonts w:ascii="Tahoma" w:hAnsi="Tahoma" w:cs="Tahoma"/>
          <w:sz w:val="24"/>
          <w:szCs w:val="24"/>
        </w:rPr>
        <w:t xml:space="preserve">Mr. Ngove submitted that it was for this reason that an application for upliftment of his </w:t>
      </w:r>
      <w:r w:rsidR="00C663DF">
        <w:rPr>
          <w:rFonts w:ascii="Tahoma" w:hAnsi="Tahoma" w:cs="Tahoma"/>
          <w:sz w:val="24"/>
          <w:szCs w:val="24"/>
        </w:rPr>
        <w:t>bar</w:t>
      </w:r>
      <w:r w:rsidR="007E754C">
        <w:rPr>
          <w:rFonts w:ascii="Tahoma" w:hAnsi="Tahoma" w:cs="Tahoma"/>
          <w:sz w:val="24"/>
          <w:szCs w:val="24"/>
        </w:rPr>
        <w:t xml:space="preserve"> was being made</w:t>
      </w:r>
      <w:r w:rsidR="004D65A1">
        <w:rPr>
          <w:rFonts w:ascii="Tahoma" w:hAnsi="Tahoma" w:cs="Tahoma"/>
          <w:sz w:val="24"/>
          <w:szCs w:val="24"/>
        </w:rPr>
        <w:t xml:space="preserve"> orally in court</w:t>
      </w:r>
      <w:r w:rsidR="007E754C">
        <w:rPr>
          <w:rFonts w:ascii="Tahoma" w:hAnsi="Tahoma" w:cs="Tahoma"/>
          <w:sz w:val="24"/>
          <w:szCs w:val="24"/>
        </w:rPr>
        <w:t>.</w:t>
      </w:r>
    </w:p>
    <w:p w:rsidR="00C663DF" w:rsidRDefault="007E754C" w:rsidP="002C1C55">
      <w:pPr>
        <w:spacing w:after="0" w:line="360" w:lineRule="auto"/>
        <w:jc w:val="both"/>
        <w:rPr>
          <w:rFonts w:ascii="Tahoma" w:hAnsi="Tahoma" w:cs="Tahoma"/>
          <w:sz w:val="24"/>
          <w:szCs w:val="24"/>
        </w:rPr>
      </w:pPr>
      <w:r>
        <w:rPr>
          <w:rFonts w:ascii="Tahoma" w:hAnsi="Tahoma" w:cs="Tahoma"/>
          <w:sz w:val="24"/>
          <w:szCs w:val="24"/>
        </w:rPr>
        <w:tab/>
        <w:t>In response Mr. Kondongwe who appeared for the applicant averred that the application was made, simply because the rules provided for such an application to be made.  Mr. Kondongwe argued that there was no explanation as to why the heads of argument were</w:t>
      </w:r>
      <w:r w:rsidR="00240A28">
        <w:rPr>
          <w:rFonts w:ascii="Tahoma" w:hAnsi="Tahoma" w:cs="Tahoma"/>
          <w:sz w:val="24"/>
          <w:szCs w:val="24"/>
        </w:rPr>
        <w:t xml:space="preserve"> not filed in time.  The said heads were not on record.  Mr. Kondongwe argued that the applicant’s heads of argument were filed on 6 March 2018 – over three (3) years back.  It was argued that the court cannot simply uplift the bar without any explanation.  There is no explanation as to when exactly Mr. Ngove started dealing with the matter.  Even then, when parties appeared on 11</w:t>
      </w:r>
      <w:r w:rsidR="00240A28">
        <w:rPr>
          <w:rFonts w:ascii="Tahoma" w:hAnsi="Tahoma" w:cs="Tahoma"/>
          <w:sz w:val="24"/>
          <w:szCs w:val="24"/>
          <w:vertAlign w:val="superscript"/>
        </w:rPr>
        <w:t xml:space="preserve"> </w:t>
      </w:r>
      <w:r w:rsidR="00240A28">
        <w:rPr>
          <w:rFonts w:ascii="Tahoma" w:hAnsi="Tahoma" w:cs="Tahoma"/>
          <w:sz w:val="24"/>
          <w:szCs w:val="24"/>
        </w:rPr>
        <w:t xml:space="preserve">January 2022, Mr. Ngove ought to have noticed that as of that date, heads of argument had not been filed.  This was particularly so as the court had directed that the two matters would on the next date of hearing </w:t>
      </w:r>
      <w:proofErr w:type="gramStart"/>
      <w:r w:rsidR="00240A28">
        <w:rPr>
          <w:rFonts w:ascii="Tahoma" w:hAnsi="Tahoma" w:cs="Tahoma"/>
          <w:sz w:val="24"/>
          <w:szCs w:val="24"/>
        </w:rPr>
        <w:t>be</w:t>
      </w:r>
      <w:proofErr w:type="gramEnd"/>
      <w:r w:rsidR="00240A28">
        <w:rPr>
          <w:rFonts w:ascii="Tahoma" w:hAnsi="Tahoma" w:cs="Tahoma"/>
          <w:sz w:val="24"/>
          <w:szCs w:val="24"/>
        </w:rPr>
        <w:t xml:space="preserve"> heard consecutively</w:t>
      </w:r>
      <w:r w:rsidR="004D65A1">
        <w:rPr>
          <w:rFonts w:ascii="Tahoma" w:hAnsi="Tahoma" w:cs="Tahoma"/>
          <w:sz w:val="24"/>
          <w:szCs w:val="24"/>
        </w:rPr>
        <w:t xml:space="preserve"> and without fail</w:t>
      </w:r>
      <w:r w:rsidR="00240A28">
        <w:rPr>
          <w:rFonts w:ascii="Tahoma" w:hAnsi="Tahoma" w:cs="Tahoma"/>
          <w:sz w:val="24"/>
          <w:szCs w:val="24"/>
        </w:rPr>
        <w:t>.  Mr. Kondongwe referred to the provision</w:t>
      </w:r>
      <w:r w:rsidR="004D65A1">
        <w:rPr>
          <w:rFonts w:ascii="Tahoma" w:hAnsi="Tahoma" w:cs="Tahoma"/>
          <w:sz w:val="24"/>
          <w:szCs w:val="24"/>
        </w:rPr>
        <w:t>s</w:t>
      </w:r>
      <w:r w:rsidR="00240A28">
        <w:rPr>
          <w:rFonts w:ascii="Tahoma" w:hAnsi="Tahoma" w:cs="Tahoma"/>
          <w:sz w:val="24"/>
          <w:szCs w:val="24"/>
        </w:rPr>
        <w:t xml:space="preserve"> of Rule 26 that the court may </w:t>
      </w:r>
      <w:r w:rsidR="00C663DF">
        <w:rPr>
          <w:rFonts w:ascii="Tahoma" w:hAnsi="Tahoma" w:cs="Tahoma"/>
          <w:sz w:val="24"/>
          <w:szCs w:val="24"/>
        </w:rPr>
        <w:t>either a default judgment or proceed to determine the matter.  Mr. Kongongwe submitted that the application for upliftment of the bar had no merit.  He urged the court to either enter a default judgment or proceed to determine the matter without hearing the other side as they have no right of audience.</w:t>
      </w:r>
    </w:p>
    <w:p w:rsidR="00C663DF" w:rsidRDefault="00C663DF" w:rsidP="002C1C55">
      <w:pPr>
        <w:spacing w:after="0" w:line="360" w:lineRule="auto"/>
        <w:jc w:val="both"/>
        <w:rPr>
          <w:rFonts w:ascii="Tahoma" w:hAnsi="Tahoma" w:cs="Tahoma"/>
          <w:sz w:val="24"/>
          <w:szCs w:val="24"/>
        </w:rPr>
      </w:pPr>
      <w:r>
        <w:rPr>
          <w:rFonts w:ascii="Tahoma" w:hAnsi="Tahoma" w:cs="Tahoma"/>
          <w:sz w:val="24"/>
          <w:szCs w:val="24"/>
        </w:rPr>
        <w:tab/>
        <w:t xml:space="preserve">In response Mr. Ngove told the court that the failure to file heads of argument was due to the bulkiness of the record.  He proceeded to submit that they had since </w:t>
      </w:r>
      <w:r w:rsidR="003F643F">
        <w:rPr>
          <w:rFonts w:ascii="Tahoma" w:hAnsi="Tahoma" w:cs="Tahoma"/>
          <w:sz w:val="24"/>
          <w:szCs w:val="24"/>
        </w:rPr>
        <w:t>prepared the heads of argument in anticipation of the hearing for the application of upliftment of bar.</w:t>
      </w:r>
    </w:p>
    <w:p w:rsidR="003F643F" w:rsidRDefault="003F643F" w:rsidP="00FA6DC8">
      <w:pPr>
        <w:spacing w:after="0" w:line="240" w:lineRule="auto"/>
        <w:jc w:val="both"/>
        <w:rPr>
          <w:rFonts w:ascii="Tahoma" w:hAnsi="Tahoma" w:cs="Tahoma"/>
          <w:sz w:val="24"/>
          <w:szCs w:val="24"/>
        </w:rPr>
      </w:pPr>
    </w:p>
    <w:p w:rsidR="008B26E5" w:rsidRDefault="003F643F" w:rsidP="00FA6DC8">
      <w:pPr>
        <w:spacing w:after="0" w:line="360" w:lineRule="auto"/>
        <w:jc w:val="both"/>
        <w:rPr>
          <w:rFonts w:ascii="Tahoma" w:hAnsi="Tahoma" w:cs="Tahoma"/>
          <w:sz w:val="24"/>
          <w:szCs w:val="24"/>
        </w:rPr>
      </w:pPr>
      <w:r>
        <w:rPr>
          <w:rFonts w:ascii="Tahoma" w:hAnsi="Tahoma" w:cs="Tahoma"/>
          <w:sz w:val="24"/>
          <w:szCs w:val="24"/>
        </w:rPr>
        <w:tab/>
        <w:t>To begin with it is noted that the application was made in terms of Rule 26(</w:t>
      </w:r>
      <w:r w:rsidR="00FA6DC8">
        <w:rPr>
          <w:rFonts w:ascii="Tahoma" w:hAnsi="Tahoma" w:cs="Tahoma"/>
          <w:sz w:val="24"/>
          <w:szCs w:val="24"/>
        </w:rPr>
        <w:t>1</w:t>
      </w:r>
      <w:proofErr w:type="gramStart"/>
      <w:r>
        <w:rPr>
          <w:rFonts w:ascii="Tahoma" w:hAnsi="Tahoma" w:cs="Tahoma"/>
          <w:sz w:val="24"/>
          <w:szCs w:val="24"/>
        </w:rPr>
        <w:t>)(</w:t>
      </w:r>
      <w:proofErr w:type="gramEnd"/>
      <w:r>
        <w:rPr>
          <w:rFonts w:ascii="Tahoma" w:hAnsi="Tahoma" w:cs="Tahoma"/>
          <w:sz w:val="24"/>
          <w:szCs w:val="24"/>
        </w:rPr>
        <w:t>b)</w:t>
      </w:r>
      <w:r w:rsidR="00C1699F">
        <w:rPr>
          <w:rFonts w:ascii="Tahoma" w:hAnsi="Tahoma" w:cs="Tahoma"/>
          <w:sz w:val="24"/>
          <w:szCs w:val="24"/>
        </w:rPr>
        <w:t xml:space="preserve"> of the Rules of this Court</w:t>
      </w:r>
      <w:r>
        <w:rPr>
          <w:rFonts w:ascii="Tahoma" w:hAnsi="Tahoma" w:cs="Tahoma"/>
          <w:sz w:val="24"/>
          <w:szCs w:val="24"/>
        </w:rPr>
        <w:t xml:space="preserve">.  This rule provides for what the </w:t>
      </w:r>
      <w:r w:rsidRPr="00C1699F">
        <w:rPr>
          <w:rFonts w:ascii="Tahoma" w:hAnsi="Tahoma" w:cs="Tahoma"/>
          <w:b/>
          <w:sz w:val="24"/>
          <w:szCs w:val="24"/>
        </w:rPr>
        <w:t>applicant or appellant</w:t>
      </w:r>
      <w:r>
        <w:rPr>
          <w:rFonts w:ascii="Tahoma" w:hAnsi="Tahoma" w:cs="Tahoma"/>
          <w:sz w:val="24"/>
          <w:szCs w:val="24"/>
        </w:rPr>
        <w:t xml:space="preserve"> is required </w:t>
      </w:r>
      <w:r w:rsidR="00380B91">
        <w:rPr>
          <w:rFonts w:ascii="Tahoma" w:hAnsi="Tahoma" w:cs="Tahoma"/>
          <w:sz w:val="24"/>
          <w:szCs w:val="24"/>
        </w:rPr>
        <w:t>to do</w:t>
      </w:r>
      <w:r>
        <w:rPr>
          <w:rFonts w:ascii="Tahoma" w:hAnsi="Tahoma" w:cs="Tahoma"/>
          <w:sz w:val="24"/>
          <w:szCs w:val="24"/>
        </w:rPr>
        <w:t xml:space="preserve">.  Rule 26(3) and 206(4) provides for where the </w:t>
      </w:r>
      <w:r w:rsidRPr="00C1699F">
        <w:rPr>
          <w:rFonts w:ascii="Tahoma" w:hAnsi="Tahoma" w:cs="Tahoma"/>
          <w:b/>
          <w:sz w:val="24"/>
          <w:szCs w:val="24"/>
        </w:rPr>
        <w:t>respondent</w:t>
      </w:r>
      <w:r>
        <w:rPr>
          <w:rFonts w:ascii="Tahoma" w:hAnsi="Tahoma" w:cs="Tahoma"/>
          <w:sz w:val="24"/>
          <w:szCs w:val="24"/>
        </w:rPr>
        <w:t xml:space="preserve"> is represented by a legal practitioner.  In addition to basing application on a wrong rule, there was no explanation as to why, if the applica</w:t>
      </w:r>
      <w:r w:rsidR="00C1699F">
        <w:rPr>
          <w:rFonts w:ascii="Tahoma" w:hAnsi="Tahoma" w:cs="Tahoma"/>
          <w:sz w:val="24"/>
          <w:szCs w:val="24"/>
        </w:rPr>
        <w:t>nts’</w:t>
      </w:r>
      <w:r>
        <w:rPr>
          <w:rFonts w:ascii="Tahoma" w:hAnsi="Tahoma" w:cs="Tahoma"/>
          <w:sz w:val="24"/>
          <w:szCs w:val="24"/>
        </w:rPr>
        <w:t xml:space="preserve"> heads of argument were</w:t>
      </w:r>
      <w:r w:rsidR="008B26E5">
        <w:rPr>
          <w:rFonts w:ascii="Tahoma" w:hAnsi="Tahoma" w:cs="Tahoma"/>
          <w:sz w:val="24"/>
          <w:szCs w:val="24"/>
        </w:rPr>
        <w:t xml:space="preserve"> served on them</w:t>
      </w:r>
      <w:r>
        <w:rPr>
          <w:rFonts w:ascii="Tahoma" w:hAnsi="Tahoma" w:cs="Tahoma"/>
          <w:sz w:val="24"/>
          <w:szCs w:val="24"/>
        </w:rPr>
        <w:t xml:space="preserve"> </w:t>
      </w:r>
      <w:r w:rsidR="008B26E5">
        <w:rPr>
          <w:rFonts w:ascii="Tahoma" w:hAnsi="Tahoma" w:cs="Tahoma"/>
          <w:sz w:val="24"/>
          <w:szCs w:val="24"/>
        </w:rPr>
        <w:t>as far back as March 2018, there was no compli</w:t>
      </w:r>
      <w:r w:rsidR="00FA6DC8">
        <w:rPr>
          <w:rFonts w:ascii="Tahoma" w:hAnsi="Tahoma" w:cs="Tahoma"/>
          <w:sz w:val="24"/>
          <w:szCs w:val="24"/>
        </w:rPr>
        <w:t>ance with Rule 26(3</w:t>
      </w:r>
      <w:proofErr w:type="gramStart"/>
      <w:r w:rsidR="00FA6DC8">
        <w:rPr>
          <w:rFonts w:ascii="Tahoma" w:hAnsi="Tahoma" w:cs="Tahoma"/>
          <w:sz w:val="24"/>
          <w:szCs w:val="24"/>
        </w:rPr>
        <w:t>)(</w:t>
      </w:r>
      <w:proofErr w:type="gramEnd"/>
      <w:r w:rsidR="00FA6DC8">
        <w:rPr>
          <w:rFonts w:ascii="Tahoma" w:hAnsi="Tahoma" w:cs="Tahoma"/>
          <w:sz w:val="24"/>
          <w:szCs w:val="24"/>
        </w:rPr>
        <w:t>a) and (b).</w:t>
      </w:r>
    </w:p>
    <w:p w:rsidR="00FA6DC8" w:rsidRDefault="00FA6DC8" w:rsidP="00FA6DC8">
      <w:pPr>
        <w:spacing w:after="0" w:line="240" w:lineRule="auto"/>
        <w:jc w:val="both"/>
        <w:rPr>
          <w:rFonts w:ascii="Tahoma" w:hAnsi="Tahoma" w:cs="Tahoma"/>
          <w:sz w:val="24"/>
          <w:szCs w:val="24"/>
        </w:rPr>
      </w:pPr>
    </w:p>
    <w:p w:rsidR="008B26E5" w:rsidRDefault="008B26E5" w:rsidP="003F643F">
      <w:pPr>
        <w:spacing w:after="0" w:line="360" w:lineRule="auto"/>
        <w:jc w:val="both"/>
        <w:rPr>
          <w:rFonts w:ascii="Tahoma" w:hAnsi="Tahoma" w:cs="Tahoma"/>
          <w:sz w:val="24"/>
          <w:szCs w:val="24"/>
        </w:rPr>
      </w:pPr>
      <w:r>
        <w:rPr>
          <w:rFonts w:ascii="Tahoma" w:hAnsi="Tahoma" w:cs="Tahoma"/>
          <w:sz w:val="24"/>
          <w:szCs w:val="24"/>
        </w:rPr>
        <w:tab/>
        <w:t xml:space="preserve">In the case of </w:t>
      </w:r>
      <w:r>
        <w:rPr>
          <w:rFonts w:ascii="Tahoma" w:hAnsi="Tahoma" w:cs="Tahoma"/>
          <w:b/>
          <w:i/>
          <w:sz w:val="24"/>
          <w:szCs w:val="24"/>
        </w:rPr>
        <w:t>RINOS TERERA v GEORGE LENTAIGNE INGRAM LOCK AND THREE OTHERS SC 93/21</w:t>
      </w:r>
      <w:r>
        <w:rPr>
          <w:rFonts w:ascii="Tahoma" w:hAnsi="Tahoma" w:cs="Tahoma"/>
          <w:sz w:val="24"/>
          <w:szCs w:val="24"/>
        </w:rPr>
        <w:t xml:space="preserve"> the Supreme Court was dealing with an application for condonation of non-compliance with the Supreme Court Rules.  The Supreme Court state that –</w:t>
      </w:r>
    </w:p>
    <w:p w:rsidR="008B26E5" w:rsidRDefault="008B26E5" w:rsidP="008C32F4">
      <w:pPr>
        <w:spacing w:after="0" w:line="240" w:lineRule="auto"/>
        <w:jc w:val="both"/>
        <w:rPr>
          <w:rFonts w:ascii="Tahoma" w:hAnsi="Tahoma" w:cs="Tahoma"/>
          <w:sz w:val="24"/>
          <w:szCs w:val="24"/>
        </w:rPr>
      </w:pPr>
    </w:p>
    <w:p w:rsidR="008838BA" w:rsidRDefault="008B26E5" w:rsidP="00FA6DC8">
      <w:pPr>
        <w:spacing w:after="0" w:line="360" w:lineRule="auto"/>
        <w:ind w:left="720" w:firstLine="720"/>
        <w:jc w:val="both"/>
        <w:rPr>
          <w:rFonts w:ascii="Tahoma" w:hAnsi="Tahoma" w:cs="Tahoma"/>
          <w:sz w:val="24"/>
          <w:szCs w:val="24"/>
        </w:rPr>
      </w:pPr>
      <w:r w:rsidRPr="00364495">
        <w:rPr>
          <w:rFonts w:ascii="Times New Roman" w:hAnsi="Times New Roman" w:cs="Times New Roman"/>
          <w:i/>
          <w:sz w:val="24"/>
          <w:szCs w:val="24"/>
        </w:rPr>
        <w:t xml:space="preserve">“It </w:t>
      </w:r>
      <w:r w:rsidR="00287B14" w:rsidRPr="00364495">
        <w:rPr>
          <w:rFonts w:ascii="Times New Roman" w:hAnsi="Times New Roman" w:cs="Times New Roman"/>
          <w:i/>
          <w:sz w:val="24"/>
          <w:szCs w:val="24"/>
        </w:rPr>
        <w:t xml:space="preserve">is trite that where a litigant realises that they have fallen foul of court rules, they ought to apply for condonation without delay.  The litigant must give an acceptable explanation for the failure to comply with the particular rule and for the delay in approaching the court seeking condonation.  See </w:t>
      </w:r>
      <w:r w:rsidR="00287B14" w:rsidRPr="00364495">
        <w:rPr>
          <w:rFonts w:ascii="Times New Roman" w:hAnsi="Times New Roman" w:cs="Times New Roman"/>
          <w:b/>
          <w:i/>
          <w:sz w:val="24"/>
          <w:szCs w:val="24"/>
        </w:rPr>
        <w:t xml:space="preserve">VIKING WOODWORK (PRIVATE) LIMITED v BLUE BELLS ENTERPRISES (PRIVATE) LIMITED 1998 (2) ZLR 249 (S) </w:t>
      </w:r>
      <w:r w:rsidR="00287B14" w:rsidRPr="00364495">
        <w:rPr>
          <w:rFonts w:ascii="Times New Roman" w:hAnsi="Times New Roman" w:cs="Times New Roman"/>
          <w:i/>
          <w:sz w:val="24"/>
          <w:szCs w:val="24"/>
        </w:rPr>
        <w:t>at 251 one must be candid with the court in their explanation in order to satisfy the court that the explanation is reasonable and deserves the court’s</w:t>
      </w:r>
      <w:r w:rsidR="00364495" w:rsidRPr="00364495">
        <w:rPr>
          <w:rFonts w:ascii="Times New Roman" w:hAnsi="Times New Roman" w:cs="Times New Roman"/>
          <w:i/>
          <w:sz w:val="24"/>
          <w:szCs w:val="24"/>
        </w:rPr>
        <w:t xml:space="preserve"> empathy …”</w:t>
      </w:r>
    </w:p>
    <w:p w:rsidR="008C32F4" w:rsidRDefault="008C32F4" w:rsidP="00364495">
      <w:pPr>
        <w:spacing w:before="240" w:after="0" w:line="360" w:lineRule="auto"/>
        <w:ind w:left="720" w:firstLine="720"/>
        <w:jc w:val="both"/>
        <w:rPr>
          <w:rFonts w:ascii="Tahoma" w:hAnsi="Tahoma" w:cs="Tahoma"/>
          <w:sz w:val="24"/>
          <w:szCs w:val="24"/>
        </w:rPr>
      </w:pPr>
      <w:r>
        <w:rPr>
          <w:rFonts w:ascii="Tahoma" w:hAnsi="Tahoma" w:cs="Tahoma"/>
          <w:sz w:val="24"/>
          <w:szCs w:val="24"/>
        </w:rPr>
        <w:t xml:space="preserve">In </w:t>
      </w:r>
      <w:r>
        <w:rPr>
          <w:rFonts w:ascii="Tahoma" w:hAnsi="Tahoma" w:cs="Tahoma"/>
          <w:b/>
          <w:i/>
          <w:sz w:val="24"/>
          <w:szCs w:val="24"/>
        </w:rPr>
        <w:t>ZIMSLATE QUARTZITE (PRIVATE) LIMITED AND THREE OTHERS SC 34/</w:t>
      </w:r>
      <w:r w:rsidR="00380B91">
        <w:rPr>
          <w:rFonts w:ascii="Tahoma" w:hAnsi="Tahoma" w:cs="Tahoma"/>
          <w:b/>
          <w:i/>
          <w:sz w:val="24"/>
          <w:szCs w:val="24"/>
        </w:rPr>
        <w:t xml:space="preserve">2017 </w:t>
      </w:r>
      <w:r w:rsidR="00380B91">
        <w:rPr>
          <w:rFonts w:ascii="Tahoma" w:hAnsi="Tahoma" w:cs="Tahoma"/>
          <w:sz w:val="24"/>
          <w:szCs w:val="24"/>
        </w:rPr>
        <w:t>the</w:t>
      </w:r>
      <w:r>
        <w:rPr>
          <w:rFonts w:ascii="Tahoma" w:hAnsi="Tahoma" w:cs="Tahoma"/>
          <w:sz w:val="24"/>
          <w:szCs w:val="24"/>
        </w:rPr>
        <w:t xml:space="preserve"> Supreme Court </w:t>
      </w:r>
      <w:r w:rsidR="009D4229">
        <w:rPr>
          <w:rFonts w:ascii="Tahoma" w:hAnsi="Tahoma" w:cs="Tahoma"/>
          <w:sz w:val="24"/>
          <w:szCs w:val="24"/>
        </w:rPr>
        <w:t>stated</w:t>
      </w:r>
      <w:r w:rsidR="00FA6DC8">
        <w:rPr>
          <w:rFonts w:ascii="Tahoma" w:hAnsi="Tahoma" w:cs="Tahoma"/>
          <w:sz w:val="24"/>
          <w:szCs w:val="24"/>
        </w:rPr>
        <w:t>,</w:t>
      </w:r>
      <w:r w:rsidR="009D4229">
        <w:rPr>
          <w:rFonts w:ascii="Tahoma" w:hAnsi="Tahoma" w:cs="Tahoma"/>
          <w:sz w:val="24"/>
          <w:szCs w:val="24"/>
        </w:rPr>
        <w:t xml:space="preserve"> </w:t>
      </w:r>
      <w:r>
        <w:rPr>
          <w:rFonts w:ascii="Tahoma" w:hAnsi="Tahoma" w:cs="Tahoma"/>
          <w:sz w:val="24"/>
          <w:szCs w:val="24"/>
        </w:rPr>
        <w:t>at page 6 of the cyclostyled judgment</w:t>
      </w:r>
      <w:r w:rsidR="009D4229">
        <w:rPr>
          <w:rFonts w:ascii="Tahoma" w:hAnsi="Tahoma" w:cs="Tahoma"/>
          <w:sz w:val="24"/>
          <w:szCs w:val="24"/>
        </w:rPr>
        <w:t xml:space="preserve">, </w:t>
      </w:r>
      <w:r w:rsidR="009D4229">
        <w:rPr>
          <w:rFonts w:ascii="Tahoma" w:hAnsi="Tahoma" w:cs="Tahoma"/>
          <w:sz w:val="24"/>
          <w:szCs w:val="24"/>
        </w:rPr>
        <w:t>that</w:t>
      </w:r>
      <w:r w:rsidR="009D4229">
        <w:rPr>
          <w:rFonts w:ascii="Tahoma" w:hAnsi="Tahoma" w:cs="Tahoma"/>
          <w:sz w:val="24"/>
          <w:szCs w:val="24"/>
        </w:rPr>
        <w:t>:</w:t>
      </w:r>
    </w:p>
    <w:p w:rsidR="008C32F4" w:rsidRDefault="008C32F4" w:rsidP="008C32F4">
      <w:pPr>
        <w:spacing w:before="240" w:after="0" w:line="360" w:lineRule="auto"/>
        <w:ind w:left="1440" w:firstLine="720"/>
        <w:jc w:val="both"/>
        <w:rPr>
          <w:rFonts w:ascii="Times New Roman" w:hAnsi="Times New Roman" w:cs="Times New Roman"/>
          <w:i/>
          <w:sz w:val="24"/>
          <w:szCs w:val="24"/>
        </w:rPr>
      </w:pPr>
      <w:r w:rsidRPr="008C32F4">
        <w:rPr>
          <w:rFonts w:ascii="Times New Roman" w:hAnsi="Times New Roman" w:cs="Times New Roman"/>
          <w:i/>
          <w:sz w:val="24"/>
          <w:szCs w:val="24"/>
        </w:rPr>
        <w:t xml:space="preserve">“In an application of this nature and indeed in any application which is necessitated by a breach of the Rules, it is imperative that condonation of failure to comply with the rule in question be applied for because in each </w:t>
      </w:r>
      <w:r w:rsidR="00380B91" w:rsidRPr="008C32F4">
        <w:rPr>
          <w:rFonts w:ascii="Times New Roman" w:hAnsi="Times New Roman" w:cs="Times New Roman"/>
          <w:i/>
          <w:sz w:val="24"/>
          <w:szCs w:val="24"/>
        </w:rPr>
        <w:t>case the</w:t>
      </w:r>
      <w:r w:rsidRPr="008C32F4">
        <w:rPr>
          <w:rFonts w:ascii="Times New Roman" w:hAnsi="Times New Roman" w:cs="Times New Roman"/>
          <w:i/>
          <w:sz w:val="24"/>
          <w:szCs w:val="24"/>
        </w:rPr>
        <w:t xml:space="preserve"> applicant is seeking an indulgence from the court”</w:t>
      </w:r>
    </w:p>
    <w:p w:rsidR="008C32F4" w:rsidRPr="008C32F4" w:rsidRDefault="008C32F4" w:rsidP="008C32F4">
      <w:pPr>
        <w:spacing w:before="240" w:after="0" w:line="360" w:lineRule="auto"/>
        <w:jc w:val="both"/>
        <w:rPr>
          <w:rFonts w:ascii="Tahoma" w:hAnsi="Tahoma" w:cs="Tahoma"/>
          <w:sz w:val="24"/>
          <w:szCs w:val="24"/>
        </w:rPr>
      </w:pPr>
      <w:r w:rsidRPr="008C32F4">
        <w:rPr>
          <w:rFonts w:ascii="Tahoma" w:hAnsi="Tahoma" w:cs="Tahoma"/>
          <w:sz w:val="24"/>
          <w:szCs w:val="24"/>
        </w:rPr>
        <w:t>And at page 7 the Supreme Court stated:</w:t>
      </w:r>
    </w:p>
    <w:p w:rsidR="00364495" w:rsidRPr="007E03AB" w:rsidRDefault="008C32F4" w:rsidP="007E03AB">
      <w:pPr>
        <w:spacing w:before="240" w:after="0" w:line="360" w:lineRule="auto"/>
        <w:ind w:left="720" w:firstLine="720"/>
        <w:jc w:val="both"/>
        <w:rPr>
          <w:rFonts w:ascii="Times New Roman" w:hAnsi="Times New Roman" w:cs="Times New Roman"/>
          <w:i/>
          <w:sz w:val="24"/>
          <w:szCs w:val="24"/>
        </w:rPr>
      </w:pPr>
      <w:proofErr w:type="gramStart"/>
      <w:r w:rsidRPr="007E03AB">
        <w:rPr>
          <w:rFonts w:ascii="Times New Roman" w:hAnsi="Times New Roman" w:cs="Times New Roman"/>
          <w:i/>
          <w:sz w:val="24"/>
          <w:szCs w:val="24"/>
        </w:rPr>
        <w:t xml:space="preserve">“An applicant </w:t>
      </w:r>
      <w:r w:rsidR="007E03AB" w:rsidRPr="007E03AB">
        <w:rPr>
          <w:rFonts w:ascii="Times New Roman" w:hAnsi="Times New Roman" w:cs="Times New Roman"/>
          <w:i/>
          <w:sz w:val="24"/>
          <w:szCs w:val="24"/>
        </w:rPr>
        <w:t>who takes the attitude that indulgences, including that of condonation are there for the asking d</w:t>
      </w:r>
      <w:r w:rsidR="009D4229">
        <w:rPr>
          <w:rFonts w:ascii="Times New Roman" w:hAnsi="Times New Roman" w:cs="Times New Roman"/>
          <w:i/>
          <w:sz w:val="24"/>
          <w:szCs w:val="24"/>
        </w:rPr>
        <w:t>oes himself a disservice as he t</w:t>
      </w:r>
      <w:r w:rsidR="007E03AB" w:rsidRPr="007E03AB">
        <w:rPr>
          <w:rFonts w:ascii="Times New Roman" w:hAnsi="Times New Roman" w:cs="Times New Roman"/>
          <w:i/>
          <w:sz w:val="24"/>
          <w:szCs w:val="24"/>
        </w:rPr>
        <w:t>akes the risk of having his application dismissed.</w:t>
      </w:r>
      <w:r w:rsidR="007E03AB">
        <w:rPr>
          <w:rFonts w:ascii="Times New Roman" w:hAnsi="Times New Roman" w:cs="Times New Roman"/>
          <w:i/>
          <w:sz w:val="24"/>
          <w:szCs w:val="24"/>
        </w:rPr>
        <w:t>”</w:t>
      </w:r>
      <w:proofErr w:type="gramEnd"/>
    </w:p>
    <w:p w:rsidR="00364495" w:rsidRDefault="007E03AB" w:rsidP="007E03AB">
      <w:pPr>
        <w:spacing w:before="240" w:after="0" w:line="360" w:lineRule="auto"/>
        <w:jc w:val="both"/>
        <w:rPr>
          <w:rFonts w:ascii="Tahoma" w:hAnsi="Tahoma" w:cs="Tahoma"/>
          <w:sz w:val="24"/>
          <w:szCs w:val="24"/>
        </w:rPr>
      </w:pPr>
      <w:r>
        <w:rPr>
          <w:rFonts w:ascii="Tahoma" w:hAnsi="Tahoma" w:cs="Tahoma"/>
          <w:sz w:val="24"/>
          <w:szCs w:val="24"/>
        </w:rPr>
        <w:tab/>
        <w:t>I respectfully associate myself with the above remarks.  The applicants (respondents in the main) to</w:t>
      </w:r>
      <w:r w:rsidR="00232C38">
        <w:rPr>
          <w:rFonts w:ascii="Tahoma" w:hAnsi="Tahoma" w:cs="Tahoma"/>
          <w:sz w:val="24"/>
          <w:szCs w:val="24"/>
        </w:rPr>
        <w:t>ok a vi</w:t>
      </w:r>
      <w:r>
        <w:rPr>
          <w:rFonts w:ascii="Tahoma" w:hAnsi="Tahoma" w:cs="Tahoma"/>
          <w:sz w:val="24"/>
          <w:szCs w:val="24"/>
        </w:rPr>
        <w:t>ew that an application for upliftment of a bar is there for the asking</w:t>
      </w:r>
      <w:r w:rsidR="00232C38">
        <w:rPr>
          <w:rFonts w:ascii="Tahoma" w:hAnsi="Tahoma" w:cs="Tahoma"/>
          <w:sz w:val="24"/>
          <w:szCs w:val="24"/>
        </w:rPr>
        <w:t>.  T</w:t>
      </w:r>
      <w:r>
        <w:rPr>
          <w:rFonts w:ascii="Tahoma" w:hAnsi="Tahoma" w:cs="Tahoma"/>
          <w:sz w:val="24"/>
          <w:szCs w:val="24"/>
        </w:rPr>
        <w:t xml:space="preserve">hat was clearly wrong.  They need to take the Rules of </w:t>
      </w:r>
      <w:r w:rsidR="00650182">
        <w:rPr>
          <w:rFonts w:ascii="Tahoma" w:hAnsi="Tahoma" w:cs="Tahoma"/>
          <w:sz w:val="24"/>
          <w:szCs w:val="24"/>
        </w:rPr>
        <w:t>t</w:t>
      </w:r>
      <w:r>
        <w:rPr>
          <w:rFonts w:ascii="Tahoma" w:hAnsi="Tahoma" w:cs="Tahoma"/>
          <w:sz w:val="24"/>
          <w:szCs w:val="24"/>
        </w:rPr>
        <w:t>his court seriously.  Even if it is considered that it is undesirable for labour matters to be decided</w:t>
      </w:r>
      <w:r w:rsidR="005F4F88">
        <w:rPr>
          <w:rFonts w:ascii="Tahoma" w:hAnsi="Tahoma" w:cs="Tahoma"/>
          <w:sz w:val="24"/>
          <w:szCs w:val="24"/>
        </w:rPr>
        <w:t xml:space="preserve"> on the basis of technicalities, where there has been flagrant disregard of rules, the indulgence sought cannot be granted in </w:t>
      </w:r>
      <w:r w:rsidR="00650182">
        <w:rPr>
          <w:rFonts w:ascii="Tahoma" w:hAnsi="Tahoma" w:cs="Tahoma"/>
          <w:b/>
          <w:i/>
          <w:sz w:val="24"/>
          <w:szCs w:val="24"/>
        </w:rPr>
        <w:t>ZIMPLATS v MARKO PHUTI SC 21/16</w:t>
      </w:r>
      <w:r w:rsidR="005F4F88">
        <w:rPr>
          <w:rFonts w:ascii="Tahoma" w:hAnsi="Tahoma" w:cs="Tahoma"/>
          <w:sz w:val="24"/>
          <w:szCs w:val="24"/>
        </w:rPr>
        <w:t xml:space="preserve"> the Sup</w:t>
      </w:r>
      <w:r w:rsidR="00650182">
        <w:rPr>
          <w:rFonts w:ascii="Tahoma" w:hAnsi="Tahoma" w:cs="Tahoma"/>
          <w:sz w:val="24"/>
          <w:szCs w:val="24"/>
        </w:rPr>
        <w:t>reme Court held that while the Labour C</w:t>
      </w:r>
      <w:r w:rsidR="005F4F88">
        <w:rPr>
          <w:rFonts w:ascii="Tahoma" w:hAnsi="Tahoma" w:cs="Tahoma"/>
          <w:sz w:val="24"/>
          <w:szCs w:val="24"/>
        </w:rPr>
        <w:t>ourt is vested with the duty to exercise equity in dealing with matters before it that has to be done within the confines of the law that is</w:t>
      </w:r>
      <w:r w:rsidR="00650182">
        <w:rPr>
          <w:rFonts w:ascii="Tahoma" w:hAnsi="Tahoma" w:cs="Tahoma"/>
          <w:sz w:val="24"/>
          <w:szCs w:val="24"/>
        </w:rPr>
        <w:t>,</w:t>
      </w:r>
      <w:r w:rsidR="005F4F88">
        <w:rPr>
          <w:rFonts w:ascii="Tahoma" w:hAnsi="Tahoma" w:cs="Tahoma"/>
          <w:sz w:val="24"/>
          <w:szCs w:val="24"/>
        </w:rPr>
        <w:t xml:space="preserve"> both the Labour Act</w:t>
      </w:r>
      <w:r w:rsidR="00A34070">
        <w:rPr>
          <w:rFonts w:ascii="Tahoma" w:hAnsi="Tahoma" w:cs="Tahoma"/>
          <w:sz w:val="24"/>
          <w:szCs w:val="24"/>
        </w:rPr>
        <w:t xml:space="preserve"> </w:t>
      </w:r>
      <w:r w:rsidR="00650182">
        <w:rPr>
          <w:rFonts w:ascii="Tahoma" w:hAnsi="Tahoma" w:cs="Tahoma"/>
          <w:sz w:val="24"/>
          <w:szCs w:val="24"/>
        </w:rPr>
        <w:t>[</w:t>
      </w:r>
      <w:r w:rsidR="00650182">
        <w:rPr>
          <w:rFonts w:ascii="Tahoma" w:hAnsi="Tahoma" w:cs="Tahoma"/>
          <w:i/>
          <w:sz w:val="24"/>
          <w:szCs w:val="24"/>
        </w:rPr>
        <w:t>Chapter 28:01</w:t>
      </w:r>
      <w:r w:rsidR="00650182" w:rsidRPr="00650182">
        <w:rPr>
          <w:rFonts w:ascii="Tahoma" w:hAnsi="Tahoma" w:cs="Tahoma"/>
          <w:sz w:val="24"/>
          <w:szCs w:val="24"/>
        </w:rPr>
        <w:t>]</w:t>
      </w:r>
      <w:r w:rsidR="00650182">
        <w:rPr>
          <w:rFonts w:ascii="Tahoma" w:hAnsi="Tahoma" w:cs="Tahoma"/>
          <w:sz w:val="24"/>
          <w:szCs w:val="24"/>
        </w:rPr>
        <w:t xml:space="preserve"> </w:t>
      </w:r>
      <w:r w:rsidR="00A34070">
        <w:rPr>
          <w:rFonts w:ascii="Tahoma" w:hAnsi="Tahoma" w:cs="Tahoma"/>
          <w:sz w:val="24"/>
          <w:szCs w:val="24"/>
        </w:rPr>
        <w:t>and the Labour Court Rules.</w:t>
      </w:r>
    </w:p>
    <w:p w:rsidR="00A34070" w:rsidRDefault="00A34070" w:rsidP="00650182">
      <w:pPr>
        <w:spacing w:after="0" w:line="360" w:lineRule="auto"/>
        <w:jc w:val="both"/>
        <w:rPr>
          <w:rFonts w:ascii="Tahoma" w:hAnsi="Tahoma" w:cs="Tahoma"/>
          <w:b/>
          <w:i/>
          <w:sz w:val="24"/>
          <w:szCs w:val="24"/>
        </w:rPr>
      </w:pPr>
      <w:r>
        <w:rPr>
          <w:rFonts w:ascii="Tahoma" w:hAnsi="Tahoma" w:cs="Tahoma"/>
          <w:sz w:val="24"/>
          <w:szCs w:val="24"/>
        </w:rPr>
        <w:tab/>
        <w:t>In the present matter the legal practitioners lacked seriousness to the extent of basing their application on the wrong rule.  That cannot be condone</w:t>
      </w:r>
      <w:r w:rsidR="00650182">
        <w:rPr>
          <w:rFonts w:ascii="Tahoma" w:hAnsi="Tahoma" w:cs="Tahoma"/>
          <w:sz w:val="24"/>
          <w:szCs w:val="24"/>
        </w:rPr>
        <w:t>d</w:t>
      </w:r>
      <w:r>
        <w:rPr>
          <w:rFonts w:ascii="Tahoma" w:hAnsi="Tahoma" w:cs="Tahoma"/>
          <w:sz w:val="24"/>
          <w:szCs w:val="24"/>
        </w:rPr>
        <w:t xml:space="preserve">.  It is trite that there is a degree to which a litigant cannot bear the sins of their legal practitioner. </w:t>
      </w:r>
      <w:r w:rsidR="00650182">
        <w:rPr>
          <w:rFonts w:ascii="Tahoma" w:hAnsi="Tahoma" w:cs="Tahoma"/>
          <w:sz w:val="24"/>
          <w:szCs w:val="24"/>
        </w:rPr>
        <w:t xml:space="preserve"> In this respect I </w:t>
      </w:r>
      <w:r w:rsidR="009D4229">
        <w:rPr>
          <w:rFonts w:ascii="Tahoma" w:hAnsi="Tahoma" w:cs="Tahoma"/>
          <w:sz w:val="24"/>
          <w:szCs w:val="24"/>
        </w:rPr>
        <w:t xml:space="preserve">respectfully associate myself </w:t>
      </w:r>
      <w:r w:rsidR="00650182">
        <w:rPr>
          <w:rFonts w:ascii="Tahoma" w:hAnsi="Tahoma" w:cs="Tahoma"/>
          <w:sz w:val="24"/>
          <w:szCs w:val="24"/>
        </w:rPr>
        <w:t xml:space="preserve">with what the Supreme Court stated in </w:t>
      </w:r>
      <w:r w:rsidR="00650182" w:rsidRPr="00650182">
        <w:rPr>
          <w:rFonts w:ascii="Tahoma" w:hAnsi="Tahoma" w:cs="Tahoma"/>
          <w:b/>
          <w:i/>
          <w:sz w:val="24"/>
          <w:szCs w:val="24"/>
        </w:rPr>
        <w:t xml:space="preserve">DIOCESAN TRUSTEES FOR THE DIOCESE OF HARARE </w:t>
      </w:r>
      <w:r w:rsidR="00650182">
        <w:rPr>
          <w:rFonts w:ascii="Tahoma" w:hAnsi="Tahoma" w:cs="Tahoma"/>
          <w:b/>
          <w:i/>
          <w:sz w:val="24"/>
          <w:szCs w:val="24"/>
        </w:rPr>
        <w:t xml:space="preserve">v THE </w:t>
      </w:r>
      <w:r w:rsidR="009D4229">
        <w:rPr>
          <w:rFonts w:ascii="Tahoma" w:hAnsi="Tahoma" w:cs="Tahoma"/>
          <w:b/>
          <w:i/>
          <w:sz w:val="24"/>
          <w:szCs w:val="24"/>
        </w:rPr>
        <w:t>CHURCH</w:t>
      </w:r>
      <w:r w:rsidR="00650182">
        <w:rPr>
          <w:rFonts w:ascii="Tahoma" w:hAnsi="Tahoma" w:cs="Tahoma"/>
          <w:b/>
          <w:i/>
          <w:sz w:val="24"/>
          <w:szCs w:val="24"/>
        </w:rPr>
        <w:t xml:space="preserve"> OF THE PROVINCE OF CENTRAL AFRICA SC 9/10</w:t>
      </w:r>
      <w:r w:rsidR="00FA6DC8">
        <w:rPr>
          <w:rFonts w:ascii="Tahoma" w:hAnsi="Tahoma" w:cs="Tahoma"/>
          <w:b/>
          <w:i/>
          <w:sz w:val="24"/>
          <w:szCs w:val="24"/>
        </w:rPr>
        <w:t xml:space="preserve">, </w:t>
      </w:r>
      <w:r w:rsidR="00FA6DC8" w:rsidRPr="00FA6DC8">
        <w:rPr>
          <w:rFonts w:ascii="Tahoma" w:hAnsi="Tahoma" w:cs="Tahoma"/>
          <w:sz w:val="24"/>
          <w:szCs w:val="24"/>
        </w:rPr>
        <w:t>that is</w:t>
      </w:r>
      <w:r w:rsidR="00FA6DC8">
        <w:rPr>
          <w:rFonts w:ascii="Tahoma" w:hAnsi="Tahoma" w:cs="Tahoma"/>
          <w:sz w:val="24"/>
          <w:szCs w:val="24"/>
        </w:rPr>
        <w:t>:</w:t>
      </w:r>
    </w:p>
    <w:p w:rsidR="00650182" w:rsidRDefault="00650182" w:rsidP="00650182">
      <w:pPr>
        <w:spacing w:before="240" w:after="0" w:line="360" w:lineRule="auto"/>
        <w:ind w:left="720" w:firstLine="720"/>
        <w:jc w:val="both"/>
        <w:rPr>
          <w:rFonts w:ascii="Times New Roman" w:hAnsi="Times New Roman" w:cs="Times New Roman"/>
          <w:i/>
          <w:sz w:val="24"/>
          <w:szCs w:val="24"/>
        </w:rPr>
      </w:pPr>
      <w:r w:rsidRPr="00650182">
        <w:rPr>
          <w:rFonts w:ascii="Times New Roman" w:hAnsi="Times New Roman" w:cs="Times New Roman"/>
          <w:i/>
          <w:sz w:val="24"/>
          <w:szCs w:val="24"/>
        </w:rPr>
        <w:t xml:space="preserve">“One cannot consider absolving the respondent from the consequences of lack </w:t>
      </w:r>
      <w:r w:rsidR="009D4229">
        <w:rPr>
          <w:rFonts w:ascii="Times New Roman" w:hAnsi="Times New Roman" w:cs="Times New Roman"/>
          <w:i/>
          <w:sz w:val="24"/>
          <w:szCs w:val="24"/>
        </w:rPr>
        <w:t xml:space="preserve">of </w:t>
      </w:r>
      <w:r w:rsidRPr="00650182">
        <w:rPr>
          <w:rFonts w:ascii="Times New Roman" w:hAnsi="Times New Roman" w:cs="Times New Roman"/>
          <w:i/>
          <w:sz w:val="24"/>
          <w:szCs w:val="24"/>
        </w:rPr>
        <w:t>diligence committed by its legal practitioners…</w:t>
      </w:r>
      <w:r>
        <w:rPr>
          <w:rFonts w:ascii="Times New Roman" w:hAnsi="Times New Roman" w:cs="Times New Roman"/>
          <w:i/>
          <w:sz w:val="24"/>
          <w:szCs w:val="24"/>
        </w:rPr>
        <w:t>”</w:t>
      </w:r>
    </w:p>
    <w:p w:rsidR="006C6066" w:rsidRPr="006C6066" w:rsidRDefault="009D4229" w:rsidP="009D4229">
      <w:pPr>
        <w:spacing w:before="240" w:after="0" w:line="360" w:lineRule="auto"/>
        <w:ind w:firstLine="720"/>
        <w:jc w:val="both"/>
        <w:rPr>
          <w:rFonts w:ascii="Tahoma" w:hAnsi="Tahoma" w:cs="Tahoma"/>
          <w:sz w:val="24"/>
          <w:szCs w:val="24"/>
        </w:rPr>
      </w:pPr>
      <w:r>
        <w:rPr>
          <w:rFonts w:ascii="Tahoma" w:hAnsi="Tahoma" w:cs="Tahoma"/>
          <w:sz w:val="24"/>
          <w:szCs w:val="24"/>
        </w:rPr>
        <w:t xml:space="preserve">In </w:t>
      </w:r>
      <w:proofErr w:type="spellStart"/>
      <w:r w:rsidRPr="00FA6DC8">
        <w:rPr>
          <w:rFonts w:ascii="Tahoma" w:hAnsi="Tahoma" w:cs="Tahoma"/>
          <w:i/>
          <w:sz w:val="24"/>
          <w:szCs w:val="24"/>
        </w:rPr>
        <w:t>casu</w:t>
      </w:r>
      <w:proofErr w:type="spellEnd"/>
      <w:r w:rsidR="006C6066">
        <w:rPr>
          <w:rFonts w:ascii="Tahoma" w:hAnsi="Tahoma" w:cs="Tahoma"/>
          <w:sz w:val="24"/>
          <w:szCs w:val="24"/>
        </w:rPr>
        <w:t xml:space="preserve"> it is clear that the legal practitioners were not diligent.  They did not comply with the rules and simply came to court so that they can rely on the principle that labour matters should not be resolved on the basis of technicalities.</w:t>
      </w:r>
    </w:p>
    <w:p w:rsidR="00A34070" w:rsidRDefault="00A34070" w:rsidP="007E03AB">
      <w:pPr>
        <w:spacing w:before="240" w:after="0" w:line="360" w:lineRule="auto"/>
        <w:jc w:val="both"/>
        <w:rPr>
          <w:rFonts w:ascii="Tahoma" w:hAnsi="Tahoma" w:cs="Tahoma"/>
          <w:sz w:val="24"/>
          <w:szCs w:val="24"/>
        </w:rPr>
      </w:pPr>
      <w:r>
        <w:rPr>
          <w:rFonts w:ascii="Tahoma" w:hAnsi="Tahoma" w:cs="Tahoma"/>
          <w:sz w:val="24"/>
          <w:szCs w:val="24"/>
        </w:rPr>
        <w:tab/>
        <w:t xml:space="preserve">Unfortunate as it maybe, the application for upliftment in the present matter is absolutely without merit.  It cannot be sustained.  The application is accordingly dismissed.  The respondents are </w:t>
      </w:r>
      <w:r w:rsidR="006C6066">
        <w:rPr>
          <w:rFonts w:ascii="Tahoma" w:hAnsi="Tahoma" w:cs="Tahoma"/>
          <w:sz w:val="24"/>
          <w:szCs w:val="24"/>
        </w:rPr>
        <w:t>barred</w:t>
      </w:r>
      <w:r>
        <w:rPr>
          <w:rFonts w:ascii="Tahoma" w:hAnsi="Tahoma" w:cs="Tahoma"/>
          <w:sz w:val="24"/>
          <w:szCs w:val="24"/>
        </w:rPr>
        <w:t xml:space="preserve"> for failure to comply with the provisions </w:t>
      </w:r>
      <w:r w:rsidR="004C7C27">
        <w:rPr>
          <w:rFonts w:ascii="Tahoma" w:hAnsi="Tahoma" w:cs="Tahoma"/>
          <w:sz w:val="24"/>
          <w:szCs w:val="24"/>
        </w:rPr>
        <w:t>of Rule 26(3) and (4).</w:t>
      </w:r>
    </w:p>
    <w:p w:rsidR="004C7C27" w:rsidRDefault="004C7C27" w:rsidP="004C7C27">
      <w:pPr>
        <w:spacing w:before="240" w:after="0" w:line="360" w:lineRule="auto"/>
        <w:ind w:firstLine="720"/>
        <w:jc w:val="both"/>
        <w:rPr>
          <w:rFonts w:ascii="Tahoma" w:hAnsi="Tahoma" w:cs="Tahoma"/>
          <w:sz w:val="24"/>
          <w:szCs w:val="24"/>
        </w:rPr>
      </w:pPr>
      <w:r>
        <w:rPr>
          <w:rFonts w:ascii="Tahoma" w:hAnsi="Tahoma" w:cs="Tahoma"/>
          <w:sz w:val="24"/>
          <w:szCs w:val="24"/>
        </w:rPr>
        <w:t>The rule provides for court to either enter a default judgment or determine the matter without hearing the other party.</w:t>
      </w:r>
    </w:p>
    <w:p w:rsidR="009D4229" w:rsidRDefault="004C7C27" w:rsidP="004C7C27">
      <w:pPr>
        <w:spacing w:before="240" w:after="0" w:line="360" w:lineRule="auto"/>
        <w:ind w:firstLine="720"/>
        <w:jc w:val="both"/>
        <w:rPr>
          <w:rFonts w:ascii="Tahoma" w:hAnsi="Tahoma" w:cs="Tahoma"/>
          <w:sz w:val="24"/>
          <w:szCs w:val="24"/>
        </w:rPr>
      </w:pPr>
      <w:r>
        <w:rPr>
          <w:rFonts w:ascii="Tahoma" w:hAnsi="Tahoma" w:cs="Tahoma"/>
          <w:sz w:val="24"/>
          <w:szCs w:val="24"/>
        </w:rPr>
        <w:t>In the circumstances of this case the mere fact that th</w:t>
      </w:r>
      <w:r w:rsidR="006C6066">
        <w:rPr>
          <w:rFonts w:ascii="Tahoma" w:hAnsi="Tahoma" w:cs="Tahoma"/>
          <w:sz w:val="24"/>
          <w:szCs w:val="24"/>
        </w:rPr>
        <w:t>e application was premis</w:t>
      </w:r>
      <w:r>
        <w:rPr>
          <w:rFonts w:ascii="Tahoma" w:hAnsi="Tahoma" w:cs="Tahoma"/>
          <w:sz w:val="24"/>
          <w:szCs w:val="24"/>
        </w:rPr>
        <w:t>ed on the wrong is as good as saying</w:t>
      </w:r>
      <w:r w:rsidR="00B46026">
        <w:rPr>
          <w:rFonts w:ascii="Tahoma" w:hAnsi="Tahoma" w:cs="Tahoma"/>
          <w:sz w:val="24"/>
          <w:szCs w:val="24"/>
        </w:rPr>
        <w:t xml:space="preserve"> that</w:t>
      </w:r>
      <w:r>
        <w:rPr>
          <w:rFonts w:ascii="Tahoma" w:hAnsi="Tahoma" w:cs="Tahoma"/>
          <w:sz w:val="24"/>
          <w:szCs w:val="24"/>
        </w:rPr>
        <w:t xml:space="preserve"> there was no appearance.</w:t>
      </w:r>
      <w:r w:rsidR="00B46026">
        <w:rPr>
          <w:rFonts w:ascii="Tahoma" w:hAnsi="Tahoma" w:cs="Tahoma"/>
          <w:sz w:val="24"/>
          <w:szCs w:val="24"/>
        </w:rPr>
        <w:t xml:space="preserve">  So the lack of diligence of the legal practitioners has resulted in what amounts to appearance by the applicant in the absence of the respondents.</w:t>
      </w:r>
    </w:p>
    <w:p w:rsidR="00CA2FCA" w:rsidRDefault="009D4229" w:rsidP="004C7C27">
      <w:pPr>
        <w:spacing w:before="240" w:after="0" w:line="360" w:lineRule="auto"/>
        <w:ind w:firstLine="720"/>
        <w:jc w:val="both"/>
        <w:rPr>
          <w:rFonts w:ascii="Tahoma" w:hAnsi="Tahoma" w:cs="Tahoma"/>
          <w:sz w:val="24"/>
          <w:szCs w:val="24"/>
        </w:rPr>
      </w:pPr>
      <w:r>
        <w:rPr>
          <w:rFonts w:ascii="Tahoma" w:hAnsi="Tahoma" w:cs="Tahoma"/>
          <w:sz w:val="24"/>
          <w:szCs w:val="24"/>
        </w:rPr>
        <w:t>Accordingly it is ordered as follows:</w:t>
      </w:r>
      <w:r w:rsidR="004C7C27">
        <w:rPr>
          <w:rFonts w:ascii="Tahoma" w:hAnsi="Tahoma" w:cs="Tahoma"/>
          <w:sz w:val="24"/>
          <w:szCs w:val="24"/>
        </w:rPr>
        <w:t xml:space="preserve">  </w:t>
      </w:r>
    </w:p>
    <w:p w:rsidR="009D4229" w:rsidRDefault="009D4229" w:rsidP="009D4229">
      <w:pPr>
        <w:pStyle w:val="ListParagraph"/>
        <w:numPr>
          <w:ilvl w:val="0"/>
          <w:numId w:val="7"/>
        </w:numPr>
        <w:spacing w:before="240" w:after="0" w:line="360" w:lineRule="auto"/>
        <w:ind w:left="1440" w:hanging="720"/>
        <w:jc w:val="both"/>
        <w:rPr>
          <w:rFonts w:ascii="Tahoma" w:hAnsi="Tahoma" w:cs="Tahoma"/>
          <w:sz w:val="24"/>
          <w:szCs w:val="24"/>
        </w:rPr>
      </w:pPr>
      <w:r>
        <w:rPr>
          <w:rFonts w:ascii="Tahoma" w:hAnsi="Tahoma" w:cs="Tahoma"/>
          <w:sz w:val="24"/>
          <w:szCs w:val="24"/>
        </w:rPr>
        <w:t>D</w:t>
      </w:r>
      <w:r w:rsidR="004C7C27" w:rsidRPr="009D4229">
        <w:rPr>
          <w:rFonts w:ascii="Tahoma" w:hAnsi="Tahoma" w:cs="Tahoma"/>
          <w:sz w:val="24"/>
          <w:szCs w:val="24"/>
        </w:rPr>
        <w:t>efault judgment</w:t>
      </w:r>
      <w:r w:rsidR="00B46026">
        <w:rPr>
          <w:rFonts w:ascii="Tahoma" w:hAnsi="Tahoma" w:cs="Tahoma"/>
          <w:sz w:val="24"/>
          <w:szCs w:val="24"/>
        </w:rPr>
        <w:t xml:space="preserve"> for fail</w:t>
      </w:r>
      <w:r>
        <w:rPr>
          <w:rFonts w:ascii="Tahoma" w:hAnsi="Tahoma" w:cs="Tahoma"/>
          <w:sz w:val="24"/>
          <w:szCs w:val="24"/>
        </w:rPr>
        <w:t>ure to comply with Rule 26(3) and 26(4)</w:t>
      </w:r>
      <w:r w:rsidR="004C7C27" w:rsidRPr="009D4229">
        <w:rPr>
          <w:rFonts w:ascii="Tahoma" w:hAnsi="Tahoma" w:cs="Tahoma"/>
          <w:sz w:val="24"/>
          <w:szCs w:val="24"/>
        </w:rPr>
        <w:t xml:space="preserve"> is entered in favour of the applicant</w:t>
      </w:r>
      <w:r w:rsidR="00CA2FCA" w:rsidRPr="009D4229">
        <w:rPr>
          <w:rFonts w:ascii="Tahoma" w:hAnsi="Tahoma" w:cs="Tahoma"/>
          <w:sz w:val="24"/>
          <w:szCs w:val="24"/>
        </w:rPr>
        <w:t xml:space="preserve"> in terms of the prayer.</w:t>
      </w:r>
    </w:p>
    <w:p w:rsidR="009D4229" w:rsidRDefault="009D4229" w:rsidP="009D4229">
      <w:pPr>
        <w:pStyle w:val="ListParagraph"/>
        <w:spacing w:before="240" w:after="0" w:line="240" w:lineRule="auto"/>
        <w:ind w:left="1440"/>
        <w:jc w:val="both"/>
        <w:rPr>
          <w:rFonts w:ascii="Tahoma" w:hAnsi="Tahoma" w:cs="Tahoma"/>
          <w:sz w:val="24"/>
          <w:szCs w:val="24"/>
        </w:rPr>
      </w:pPr>
    </w:p>
    <w:p w:rsidR="004C7C27" w:rsidRPr="009D4229" w:rsidRDefault="00CA2FCA" w:rsidP="009D4229">
      <w:pPr>
        <w:pStyle w:val="ListParagraph"/>
        <w:numPr>
          <w:ilvl w:val="0"/>
          <w:numId w:val="7"/>
        </w:numPr>
        <w:spacing w:before="240" w:after="0" w:line="360" w:lineRule="auto"/>
        <w:ind w:left="1440" w:hanging="720"/>
        <w:jc w:val="both"/>
        <w:rPr>
          <w:rFonts w:ascii="Tahoma" w:hAnsi="Tahoma" w:cs="Tahoma"/>
          <w:sz w:val="24"/>
          <w:szCs w:val="24"/>
        </w:rPr>
      </w:pPr>
      <w:r w:rsidRPr="009D4229">
        <w:rPr>
          <w:rFonts w:ascii="Tahoma" w:hAnsi="Tahoma" w:cs="Tahoma"/>
          <w:sz w:val="24"/>
          <w:szCs w:val="24"/>
        </w:rPr>
        <w:t xml:space="preserve">The arbitral award handed down by Arbitrator </w:t>
      </w:r>
      <w:proofErr w:type="spellStart"/>
      <w:r w:rsidRPr="009D4229">
        <w:rPr>
          <w:rFonts w:ascii="Tahoma" w:hAnsi="Tahoma" w:cs="Tahoma"/>
          <w:sz w:val="24"/>
          <w:szCs w:val="24"/>
        </w:rPr>
        <w:t>Kare</w:t>
      </w:r>
      <w:proofErr w:type="spellEnd"/>
      <w:r w:rsidRPr="009D4229">
        <w:rPr>
          <w:rFonts w:ascii="Tahoma" w:hAnsi="Tahoma" w:cs="Tahoma"/>
          <w:sz w:val="24"/>
          <w:szCs w:val="24"/>
        </w:rPr>
        <w:t xml:space="preserve"> be and is hereby set aside</w:t>
      </w:r>
      <w:r w:rsidR="004C7C27" w:rsidRPr="009D4229">
        <w:rPr>
          <w:rFonts w:ascii="Tahoma" w:hAnsi="Tahoma" w:cs="Tahoma"/>
          <w:sz w:val="24"/>
          <w:szCs w:val="24"/>
        </w:rPr>
        <w:t>.</w:t>
      </w:r>
    </w:p>
    <w:p w:rsidR="00364495" w:rsidRDefault="00364495" w:rsidP="00364495">
      <w:pPr>
        <w:spacing w:before="240" w:after="0" w:line="360" w:lineRule="auto"/>
        <w:ind w:left="720" w:firstLine="720"/>
        <w:jc w:val="both"/>
        <w:rPr>
          <w:rFonts w:ascii="Tahoma" w:hAnsi="Tahoma" w:cs="Tahoma"/>
          <w:sz w:val="24"/>
          <w:szCs w:val="24"/>
        </w:rPr>
      </w:pPr>
    </w:p>
    <w:p w:rsidR="00364495" w:rsidRPr="00364495" w:rsidRDefault="00364495" w:rsidP="006C6066">
      <w:pPr>
        <w:spacing w:before="240" w:after="0" w:line="360" w:lineRule="auto"/>
        <w:jc w:val="both"/>
        <w:rPr>
          <w:rFonts w:ascii="Tahoma" w:hAnsi="Tahoma" w:cs="Tahoma"/>
          <w:sz w:val="24"/>
          <w:szCs w:val="24"/>
        </w:rPr>
      </w:pPr>
    </w:p>
    <w:p w:rsidR="008838BA" w:rsidRDefault="00B1343B" w:rsidP="008838BA">
      <w:pPr>
        <w:rPr>
          <w:rFonts w:ascii="Tahoma" w:hAnsi="Tahoma" w:cs="Tahoma"/>
          <w:b/>
          <w:i/>
          <w:sz w:val="24"/>
          <w:szCs w:val="24"/>
        </w:rPr>
      </w:pPr>
      <w:r>
        <w:rPr>
          <w:rFonts w:ascii="Tahoma" w:hAnsi="Tahoma" w:cs="Tahoma"/>
          <w:b/>
          <w:i/>
          <w:sz w:val="24"/>
          <w:szCs w:val="24"/>
        </w:rPr>
        <w:t>DUBE, MANIKAI &amp; HWACHA – Applicant’s Legal Practitioners</w:t>
      </w:r>
    </w:p>
    <w:p w:rsidR="00B1343B" w:rsidRPr="00B1343B" w:rsidRDefault="00B1343B" w:rsidP="008838BA">
      <w:pPr>
        <w:rPr>
          <w:rFonts w:ascii="Tahoma" w:hAnsi="Tahoma" w:cs="Tahoma"/>
          <w:b/>
          <w:i/>
          <w:sz w:val="24"/>
          <w:szCs w:val="24"/>
        </w:rPr>
      </w:pPr>
      <w:r>
        <w:rPr>
          <w:rFonts w:ascii="Tahoma" w:hAnsi="Tahoma" w:cs="Tahoma"/>
          <w:b/>
          <w:i/>
          <w:sz w:val="24"/>
          <w:szCs w:val="24"/>
        </w:rPr>
        <w:t>MANGEYI LAW CHAMBERS – 1</w:t>
      </w:r>
      <w:r w:rsidRPr="00B1343B">
        <w:rPr>
          <w:rFonts w:ascii="Tahoma" w:hAnsi="Tahoma" w:cs="Tahoma"/>
          <w:b/>
          <w:i/>
          <w:sz w:val="24"/>
          <w:szCs w:val="24"/>
          <w:vertAlign w:val="superscript"/>
        </w:rPr>
        <w:t>st</w:t>
      </w:r>
      <w:r>
        <w:rPr>
          <w:rFonts w:ascii="Tahoma" w:hAnsi="Tahoma" w:cs="Tahoma"/>
          <w:b/>
          <w:i/>
          <w:sz w:val="24"/>
          <w:szCs w:val="24"/>
        </w:rPr>
        <w:t>-3</w:t>
      </w:r>
      <w:r w:rsidRPr="00B1343B">
        <w:rPr>
          <w:rFonts w:ascii="Tahoma" w:hAnsi="Tahoma" w:cs="Tahoma"/>
          <w:b/>
          <w:i/>
          <w:sz w:val="24"/>
          <w:szCs w:val="24"/>
          <w:vertAlign w:val="superscript"/>
        </w:rPr>
        <w:t>rd</w:t>
      </w:r>
      <w:r>
        <w:rPr>
          <w:rFonts w:ascii="Tahoma" w:hAnsi="Tahoma" w:cs="Tahoma"/>
          <w:b/>
          <w:i/>
          <w:sz w:val="24"/>
          <w:szCs w:val="24"/>
        </w:rPr>
        <w:t xml:space="preserve"> Respondent’s Legal Practitioners</w:t>
      </w:r>
    </w:p>
    <w:p w:rsidR="008838BA" w:rsidRDefault="008838BA" w:rsidP="008838BA">
      <w:pPr>
        <w:rPr>
          <w:rFonts w:ascii="Tahoma" w:hAnsi="Tahoma" w:cs="Tahoma"/>
          <w:sz w:val="24"/>
          <w:szCs w:val="24"/>
        </w:rPr>
      </w:pPr>
    </w:p>
    <w:p w:rsidR="008838BA" w:rsidRDefault="008838BA" w:rsidP="008838BA"/>
    <w:sectPr w:rsidR="008838BA" w:rsidSect="00CE361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6AB" w:rsidRDefault="007976AB" w:rsidP="00CE3613">
      <w:pPr>
        <w:spacing w:after="0" w:line="240" w:lineRule="auto"/>
      </w:pPr>
      <w:r>
        <w:separator/>
      </w:r>
    </w:p>
  </w:endnote>
  <w:endnote w:type="continuationSeparator" w:id="0">
    <w:p w:rsidR="007976AB" w:rsidRDefault="007976AB" w:rsidP="00CE3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0805520"/>
      <w:docPartObj>
        <w:docPartGallery w:val="Page Numbers (Bottom of Page)"/>
        <w:docPartUnique/>
      </w:docPartObj>
    </w:sdtPr>
    <w:sdtEndPr>
      <w:rPr>
        <w:noProof/>
      </w:rPr>
    </w:sdtEndPr>
    <w:sdtContent>
      <w:p w:rsidR="00CE3613" w:rsidRDefault="00CE3613">
        <w:pPr>
          <w:pStyle w:val="Footer"/>
          <w:jc w:val="right"/>
        </w:pPr>
        <w:r>
          <w:fldChar w:fldCharType="begin"/>
        </w:r>
        <w:r>
          <w:instrText xml:space="preserve"> PAGE   \* MERGEFORMAT </w:instrText>
        </w:r>
        <w:r>
          <w:fldChar w:fldCharType="separate"/>
        </w:r>
        <w:r w:rsidR="00DA235A">
          <w:rPr>
            <w:noProof/>
          </w:rPr>
          <w:t>7</w:t>
        </w:r>
        <w:r>
          <w:rPr>
            <w:noProof/>
          </w:rPr>
          <w:fldChar w:fldCharType="end"/>
        </w:r>
      </w:p>
    </w:sdtContent>
  </w:sdt>
  <w:p w:rsidR="00CE3613" w:rsidRDefault="00CE36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6AB" w:rsidRDefault="007976AB" w:rsidP="00CE3613">
      <w:pPr>
        <w:spacing w:after="0" w:line="240" w:lineRule="auto"/>
      </w:pPr>
      <w:r>
        <w:separator/>
      </w:r>
    </w:p>
  </w:footnote>
  <w:footnote w:type="continuationSeparator" w:id="0">
    <w:p w:rsidR="007976AB" w:rsidRDefault="007976AB" w:rsidP="00CE36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613" w:rsidRDefault="00CE3613" w:rsidP="00CE3613">
    <w:pPr>
      <w:pStyle w:val="Header"/>
      <w:jc w:val="right"/>
    </w:pPr>
    <w:r>
      <w:t>JUDGMENT NO. LC/H/</w:t>
    </w:r>
    <w:r w:rsidR="009D4229">
      <w:t>32</w:t>
    </w:r>
    <w:r>
      <w:t>/2022</w:t>
    </w:r>
  </w:p>
  <w:p w:rsidR="00CE3613" w:rsidRPr="000C1BE5" w:rsidRDefault="00CE3613" w:rsidP="00CE3613">
    <w:pPr>
      <w:pStyle w:val="Header"/>
      <w:jc w:val="right"/>
    </w:pPr>
    <w:r>
      <w:t>CASE NO. LC/H/REV/04/18</w:t>
    </w:r>
  </w:p>
  <w:p w:rsidR="00CE3613" w:rsidRDefault="00CE3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909C3"/>
    <w:multiLevelType w:val="hybridMultilevel"/>
    <w:tmpl w:val="61708D06"/>
    <w:lvl w:ilvl="0" w:tplc="2C52CAD2">
      <w:start w:val="2"/>
      <w:numFmt w:val="decimal"/>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
    <w:nsid w:val="31350A3D"/>
    <w:multiLevelType w:val="hybridMultilevel"/>
    <w:tmpl w:val="263C32F4"/>
    <w:lvl w:ilvl="0" w:tplc="144E5988">
      <w:start w:val="1"/>
      <w:numFmt w:val="lowerLetter"/>
      <w:lvlText w:val="(%1)"/>
      <w:lvlJc w:val="left"/>
      <w:pPr>
        <w:ind w:left="2880" w:hanging="360"/>
      </w:pPr>
      <w:rPr>
        <w:rFonts w:hint="default"/>
      </w:rPr>
    </w:lvl>
    <w:lvl w:ilvl="1" w:tplc="30090019" w:tentative="1">
      <w:start w:val="1"/>
      <w:numFmt w:val="lowerLetter"/>
      <w:lvlText w:val="%2."/>
      <w:lvlJc w:val="left"/>
      <w:pPr>
        <w:ind w:left="3600" w:hanging="360"/>
      </w:pPr>
    </w:lvl>
    <w:lvl w:ilvl="2" w:tplc="3009001B" w:tentative="1">
      <w:start w:val="1"/>
      <w:numFmt w:val="lowerRoman"/>
      <w:lvlText w:val="%3."/>
      <w:lvlJc w:val="right"/>
      <w:pPr>
        <w:ind w:left="4320" w:hanging="180"/>
      </w:pPr>
    </w:lvl>
    <w:lvl w:ilvl="3" w:tplc="3009000F" w:tentative="1">
      <w:start w:val="1"/>
      <w:numFmt w:val="decimal"/>
      <w:lvlText w:val="%4."/>
      <w:lvlJc w:val="left"/>
      <w:pPr>
        <w:ind w:left="5040" w:hanging="360"/>
      </w:pPr>
    </w:lvl>
    <w:lvl w:ilvl="4" w:tplc="30090019" w:tentative="1">
      <w:start w:val="1"/>
      <w:numFmt w:val="lowerLetter"/>
      <w:lvlText w:val="%5."/>
      <w:lvlJc w:val="left"/>
      <w:pPr>
        <w:ind w:left="5760" w:hanging="360"/>
      </w:pPr>
    </w:lvl>
    <w:lvl w:ilvl="5" w:tplc="3009001B" w:tentative="1">
      <w:start w:val="1"/>
      <w:numFmt w:val="lowerRoman"/>
      <w:lvlText w:val="%6."/>
      <w:lvlJc w:val="right"/>
      <w:pPr>
        <w:ind w:left="6480" w:hanging="180"/>
      </w:pPr>
    </w:lvl>
    <w:lvl w:ilvl="6" w:tplc="3009000F" w:tentative="1">
      <w:start w:val="1"/>
      <w:numFmt w:val="decimal"/>
      <w:lvlText w:val="%7."/>
      <w:lvlJc w:val="left"/>
      <w:pPr>
        <w:ind w:left="7200" w:hanging="360"/>
      </w:pPr>
    </w:lvl>
    <w:lvl w:ilvl="7" w:tplc="30090019" w:tentative="1">
      <w:start w:val="1"/>
      <w:numFmt w:val="lowerLetter"/>
      <w:lvlText w:val="%8."/>
      <w:lvlJc w:val="left"/>
      <w:pPr>
        <w:ind w:left="7920" w:hanging="360"/>
      </w:pPr>
    </w:lvl>
    <w:lvl w:ilvl="8" w:tplc="3009001B" w:tentative="1">
      <w:start w:val="1"/>
      <w:numFmt w:val="lowerRoman"/>
      <w:lvlText w:val="%9."/>
      <w:lvlJc w:val="right"/>
      <w:pPr>
        <w:ind w:left="8640" w:hanging="180"/>
      </w:pPr>
    </w:lvl>
  </w:abstractNum>
  <w:abstractNum w:abstractNumId="2">
    <w:nsid w:val="3E852EEE"/>
    <w:multiLevelType w:val="hybridMultilevel"/>
    <w:tmpl w:val="743813B6"/>
    <w:lvl w:ilvl="0" w:tplc="B4F243A4">
      <w:start w:val="1"/>
      <w:numFmt w:val="lowerLetter"/>
      <w:lvlText w:val="(%1)"/>
      <w:lvlJc w:val="left"/>
      <w:pPr>
        <w:ind w:left="2880" w:hanging="360"/>
      </w:pPr>
      <w:rPr>
        <w:rFonts w:hint="default"/>
      </w:rPr>
    </w:lvl>
    <w:lvl w:ilvl="1" w:tplc="30090019" w:tentative="1">
      <w:start w:val="1"/>
      <w:numFmt w:val="lowerLetter"/>
      <w:lvlText w:val="%2."/>
      <w:lvlJc w:val="left"/>
      <w:pPr>
        <w:ind w:left="3600" w:hanging="360"/>
      </w:pPr>
    </w:lvl>
    <w:lvl w:ilvl="2" w:tplc="3009001B" w:tentative="1">
      <w:start w:val="1"/>
      <w:numFmt w:val="lowerRoman"/>
      <w:lvlText w:val="%3."/>
      <w:lvlJc w:val="right"/>
      <w:pPr>
        <w:ind w:left="4320" w:hanging="180"/>
      </w:pPr>
    </w:lvl>
    <w:lvl w:ilvl="3" w:tplc="3009000F" w:tentative="1">
      <w:start w:val="1"/>
      <w:numFmt w:val="decimal"/>
      <w:lvlText w:val="%4."/>
      <w:lvlJc w:val="left"/>
      <w:pPr>
        <w:ind w:left="5040" w:hanging="360"/>
      </w:pPr>
    </w:lvl>
    <w:lvl w:ilvl="4" w:tplc="30090019" w:tentative="1">
      <w:start w:val="1"/>
      <w:numFmt w:val="lowerLetter"/>
      <w:lvlText w:val="%5."/>
      <w:lvlJc w:val="left"/>
      <w:pPr>
        <w:ind w:left="5760" w:hanging="360"/>
      </w:pPr>
    </w:lvl>
    <w:lvl w:ilvl="5" w:tplc="3009001B" w:tentative="1">
      <w:start w:val="1"/>
      <w:numFmt w:val="lowerRoman"/>
      <w:lvlText w:val="%6."/>
      <w:lvlJc w:val="right"/>
      <w:pPr>
        <w:ind w:left="6480" w:hanging="180"/>
      </w:pPr>
    </w:lvl>
    <w:lvl w:ilvl="6" w:tplc="3009000F" w:tentative="1">
      <w:start w:val="1"/>
      <w:numFmt w:val="decimal"/>
      <w:lvlText w:val="%7."/>
      <w:lvlJc w:val="left"/>
      <w:pPr>
        <w:ind w:left="7200" w:hanging="360"/>
      </w:pPr>
    </w:lvl>
    <w:lvl w:ilvl="7" w:tplc="30090019" w:tentative="1">
      <w:start w:val="1"/>
      <w:numFmt w:val="lowerLetter"/>
      <w:lvlText w:val="%8."/>
      <w:lvlJc w:val="left"/>
      <w:pPr>
        <w:ind w:left="7920" w:hanging="360"/>
      </w:pPr>
    </w:lvl>
    <w:lvl w:ilvl="8" w:tplc="3009001B" w:tentative="1">
      <w:start w:val="1"/>
      <w:numFmt w:val="lowerRoman"/>
      <w:lvlText w:val="%9."/>
      <w:lvlJc w:val="right"/>
      <w:pPr>
        <w:ind w:left="8640" w:hanging="180"/>
      </w:pPr>
    </w:lvl>
  </w:abstractNum>
  <w:abstractNum w:abstractNumId="3">
    <w:nsid w:val="505477B3"/>
    <w:multiLevelType w:val="hybridMultilevel"/>
    <w:tmpl w:val="1D468D64"/>
    <w:lvl w:ilvl="0" w:tplc="3C66A1E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67014D10"/>
    <w:multiLevelType w:val="hybridMultilevel"/>
    <w:tmpl w:val="E4AC49DA"/>
    <w:lvl w:ilvl="0" w:tplc="D620137C">
      <w:start w:val="1"/>
      <w:numFmt w:val="lowerLetter"/>
      <w:lvlText w:val="(%1)"/>
      <w:lvlJc w:val="left"/>
      <w:pPr>
        <w:ind w:left="2880" w:hanging="360"/>
      </w:pPr>
      <w:rPr>
        <w:rFonts w:hint="default"/>
      </w:rPr>
    </w:lvl>
    <w:lvl w:ilvl="1" w:tplc="30090019" w:tentative="1">
      <w:start w:val="1"/>
      <w:numFmt w:val="lowerLetter"/>
      <w:lvlText w:val="%2."/>
      <w:lvlJc w:val="left"/>
      <w:pPr>
        <w:ind w:left="3600" w:hanging="360"/>
      </w:pPr>
    </w:lvl>
    <w:lvl w:ilvl="2" w:tplc="3009001B" w:tentative="1">
      <w:start w:val="1"/>
      <w:numFmt w:val="lowerRoman"/>
      <w:lvlText w:val="%3."/>
      <w:lvlJc w:val="right"/>
      <w:pPr>
        <w:ind w:left="4320" w:hanging="180"/>
      </w:pPr>
    </w:lvl>
    <w:lvl w:ilvl="3" w:tplc="3009000F" w:tentative="1">
      <w:start w:val="1"/>
      <w:numFmt w:val="decimal"/>
      <w:lvlText w:val="%4."/>
      <w:lvlJc w:val="left"/>
      <w:pPr>
        <w:ind w:left="5040" w:hanging="360"/>
      </w:pPr>
    </w:lvl>
    <w:lvl w:ilvl="4" w:tplc="30090019" w:tentative="1">
      <w:start w:val="1"/>
      <w:numFmt w:val="lowerLetter"/>
      <w:lvlText w:val="%5."/>
      <w:lvlJc w:val="left"/>
      <w:pPr>
        <w:ind w:left="5760" w:hanging="360"/>
      </w:pPr>
    </w:lvl>
    <w:lvl w:ilvl="5" w:tplc="3009001B" w:tentative="1">
      <w:start w:val="1"/>
      <w:numFmt w:val="lowerRoman"/>
      <w:lvlText w:val="%6."/>
      <w:lvlJc w:val="right"/>
      <w:pPr>
        <w:ind w:left="6480" w:hanging="180"/>
      </w:pPr>
    </w:lvl>
    <w:lvl w:ilvl="6" w:tplc="3009000F" w:tentative="1">
      <w:start w:val="1"/>
      <w:numFmt w:val="decimal"/>
      <w:lvlText w:val="%7."/>
      <w:lvlJc w:val="left"/>
      <w:pPr>
        <w:ind w:left="7200" w:hanging="360"/>
      </w:pPr>
    </w:lvl>
    <w:lvl w:ilvl="7" w:tplc="30090019" w:tentative="1">
      <w:start w:val="1"/>
      <w:numFmt w:val="lowerLetter"/>
      <w:lvlText w:val="%8."/>
      <w:lvlJc w:val="left"/>
      <w:pPr>
        <w:ind w:left="7920" w:hanging="360"/>
      </w:pPr>
    </w:lvl>
    <w:lvl w:ilvl="8" w:tplc="3009001B" w:tentative="1">
      <w:start w:val="1"/>
      <w:numFmt w:val="lowerRoman"/>
      <w:lvlText w:val="%9."/>
      <w:lvlJc w:val="right"/>
      <w:pPr>
        <w:ind w:left="8640" w:hanging="180"/>
      </w:pPr>
    </w:lvl>
  </w:abstractNum>
  <w:abstractNum w:abstractNumId="5">
    <w:nsid w:val="6A114E6A"/>
    <w:multiLevelType w:val="hybridMultilevel"/>
    <w:tmpl w:val="DB84EF94"/>
    <w:lvl w:ilvl="0" w:tplc="76DA1C30">
      <w:start w:val="1"/>
      <w:numFmt w:val="lowerRoman"/>
      <w:lvlText w:val="(%1)"/>
      <w:lvlJc w:val="left"/>
      <w:pPr>
        <w:ind w:left="3600" w:hanging="720"/>
      </w:pPr>
      <w:rPr>
        <w:rFonts w:hint="default"/>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6">
    <w:nsid w:val="7CD24B63"/>
    <w:multiLevelType w:val="hybridMultilevel"/>
    <w:tmpl w:val="D7DA8586"/>
    <w:lvl w:ilvl="0" w:tplc="4E3EEFF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3"/>
  </w:num>
  <w:num w:numId="2">
    <w:abstractNumId w:val="0"/>
  </w:num>
  <w:num w:numId="3">
    <w:abstractNumId w:val="2"/>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8BA"/>
    <w:rsid w:val="000B0970"/>
    <w:rsid w:val="000C2C4D"/>
    <w:rsid w:val="001537F1"/>
    <w:rsid w:val="0015496B"/>
    <w:rsid w:val="001B32FC"/>
    <w:rsid w:val="00232C38"/>
    <w:rsid w:val="00240A28"/>
    <w:rsid w:val="00287B14"/>
    <w:rsid w:val="002C1C55"/>
    <w:rsid w:val="00364495"/>
    <w:rsid w:val="00380B91"/>
    <w:rsid w:val="003A3DE6"/>
    <w:rsid w:val="003B69B2"/>
    <w:rsid w:val="003D168F"/>
    <w:rsid w:val="003F643F"/>
    <w:rsid w:val="004103A0"/>
    <w:rsid w:val="004C7C27"/>
    <w:rsid w:val="004D65A1"/>
    <w:rsid w:val="00503FFE"/>
    <w:rsid w:val="00504AC5"/>
    <w:rsid w:val="0056085A"/>
    <w:rsid w:val="0059211D"/>
    <w:rsid w:val="005C236A"/>
    <w:rsid w:val="005C44A5"/>
    <w:rsid w:val="005F4F88"/>
    <w:rsid w:val="00650182"/>
    <w:rsid w:val="006B55A4"/>
    <w:rsid w:val="006C6066"/>
    <w:rsid w:val="00743574"/>
    <w:rsid w:val="007976AB"/>
    <w:rsid w:val="007E03AB"/>
    <w:rsid w:val="007E0B66"/>
    <w:rsid w:val="007E754C"/>
    <w:rsid w:val="008166FC"/>
    <w:rsid w:val="00851203"/>
    <w:rsid w:val="008838BA"/>
    <w:rsid w:val="008B26E5"/>
    <w:rsid w:val="008C32F4"/>
    <w:rsid w:val="008C7401"/>
    <w:rsid w:val="00933311"/>
    <w:rsid w:val="00971578"/>
    <w:rsid w:val="009D3178"/>
    <w:rsid w:val="009D4229"/>
    <w:rsid w:val="00A134A9"/>
    <w:rsid w:val="00A34070"/>
    <w:rsid w:val="00A91784"/>
    <w:rsid w:val="00AF5157"/>
    <w:rsid w:val="00B1343B"/>
    <w:rsid w:val="00B46026"/>
    <w:rsid w:val="00BA4211"/>
    <w:rsid w:val="00BC4D68"/>
    <w:rsid w:val="00C1699F"/>
    <w:rsid w:val="00C663DF"/>
    <w:rsid w:val="00C90B08"/>
    <w:rsid w:val="00CA2FCA"/>
    <w:rsid w:val="00CB5607"/>
    <w:rsid w:val="00CB5CB5"/>
    <w:rsid w:val="00CE3613"/>
    <w:rsid w:val="00CE4026"/>
    <w:rsid w:val="00CE4E0C"/>
    <w:rsid w:val="00D745B6"/>
    <w:rsid w:val="00D84464"/>
    <w:rsid w:val="00DA235A"/>
    <w:rsid w:val="00DD6D81"/>
    <w:rsid w:val="00E271C5"/>
    <w:rsid w:val="00F012CC"/>
    <w:rsid w:val="00F152CC"/>
    <w:rsid w:val="00FA6DC8"/>
    <w:rsid w:val="00FB5F3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8BA"/>
    <w:rPr>
      <w:rFonts w:eastAsiaTheme="minorEastAsia"/>
      <w:lang w:eastAsia="en-ZW"/>
    </w:rPr>
  </w:style>
  <w:style w:type="paragraph" w:styleId="Heading1">
    <w:name w:val="heading 1"/>
    <w:basedOn w:val="Normal"/>
    <w:next w:val="Normal"/>
    <w:link w:val="Heading1Char"/>
    <w:uiPriority w:val="9"/>
    <w:qFormat/>
    <w:rsid w:val="002C1C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8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8BA"/>
    <w:rPr>
      <w:rFonts w:eastAsiaTheme="minorEastAsia"/>
      <w:lang w:eastAsia="en-ZW"/>
    </w:rPr>
  </w:style>
  <w:style w:type="paragraph" w:styleId="Footer">
    <w:name w:val="footer"/>
    <w:basedOn w:val="Normal"/>
    <w:link w:val="FooterChar"/>
    <w:uiPriority w:val="99"/>
    <w:unhideWhenUsed/>
    <w:rsid w:val="00CE36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613"/>
    <w:rPr>
      <w:rFonts w:eastAsiaTheme="minorEastAsia"/>
      <w:lang w:eastAsia="en-ZW"/>
    </w:rPr>
  </w:style>
  <w:style w:type="paragraph" w:styleId="BalloonText">
    <w:name w:val="Balloon Text"/>
    <w:basedOn w:val="Normal"/>
    <w:link w:val="BalloonTextChar"/>
    <w:uiPriority w:val="99"/>
    <w:semiHidden/>
    <w:unhideWhenUsed/>
    <w:rsid w:val="00CE3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613"/>
    <w:rPr>
      <w:rFonts w:ascii="Tahoma" w:eastAsiaTheme="minorEastAsia" w:hAnsi="Tahoma" w:cs="Tahoma"/>
      <w:sz w:val="16"/>
      <w:szCs w:val="16"/>
      <w:lang w:eastAsia="en-ZW"/>
    </w:rPr>
  </w:style>
  <w:style w:type="paragraph" w:styleId="ListParagraph">
    <w:name w:val="List Paragraph"/>
    <w:basedOn w:val="Normal"/>
    <w:uiPriority w:val="34"/>
    <w:qFormat/>
    <w:rsid w:val="003B69B2"/>
    <w:pPr>
      <w:ind w:left="720"/>
      <w:contextualSpacing/>
    </w:pPr>
  </w:style>
  <w:style w:type="character" w:customStyle="1" w:styleId="Heading1Char">
    <w:name w:val="Heading 1 Char"/>
    <w:basedOn w:val="DefaultParagraphFont"/>
    <w:link w:val="Heading1"/>
    <w:uiPriority w:val="9"/>
    <w:rsid w:val="002C1C55"/>
    <w:rPr>
      <w:rFonts w:asciiTheme="majorHAnsi" w:eastAsiaTheme="majorEastAsia" w:hAnsiTheme="majorHAnsi" w:cstheme="majorBidi"/>
      <w:b/>
      <w:bCs/>
      <w:color w:val="365F91" w:themeColor="accent1" w:themeShade="BF"/>
      <w:sz w:val="28"/>
      <w:szCs w:val="28"/>
      <w:lang w:eastAsia="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8BA"/>
    <w:rPr>
      <w:rFonts w:eastAsiaTheme="minorEastAsia"/>
      <w:lang w:eastAsia="en-ZW"/>
    </w:rPr>
  </w:style>
  <w:style w:type="paragraph" w:styleId="Heading1">
    <w:name w:val="heading 1"/>
    <w:basedOn w:val="Normal"/>
    <w:next w:val="Normal"/>
    <w:link w:val="Heading1Char"/>
    <w:uiPriority w:val="9"/>
    <w:qFormat/>
    <w:rsid w:val="002C1C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8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8BA"/>
    <w:rPr>
      <w:rFonts w:eastAsiaTheme="minorEastAsia"/>
      <w:lang w:eastAsia="en-ZW"/>
    </w:rPr>
  </w:style>
  <w:style w:type="paragraph" w:styleId="Footer">
    <w:name w:val="footer"/>
    <w:basedOn w:val="Normal"/>
    <w:link w:val="FooterChar"/>
    <w:uiPriority w:val="99"/>
    <w:unhideWhenUsed/>
    <w:rsid w:val="00CE36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613"/>
    <w:rPr>
      <w:rFonts w:eastAsiaTheme="minorEastAsia"/>
      <w:lang w:eastAsia="en-ZW"/>
    </w:rPr>
  </w:style>
  <w:style w:type="paragraph" w:styleId="BalloonText">
    <w:name w:val="Balloon Text"/>
    <w:basedOn w:val="Normal"/>
    <w:link w:val="BalloonTextChar"/>
    <w:uiPriority w:val="99"/>
    <w:semiHidden/>
    <w:unhideWhenUsed/>
    <w:rsid w:val="00CE3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613"/>
    <w:rPr>
      <w:rFonts w:ascii="Tahoma" w:eastAsiaTheme="minorEastAsia" w:hAnsi="Tahoma" w:cs="Tahoma"/>
      <w:sz w:val="16"/>
      <w:szCs w:val="16"/>
      <w:lang w:eastAsia="en-ZW"/>
    </w:rPr>
  </w:style>
  <w:style w:type="paragraph" w:styleId="ListParagraph">
    <w:name w:val="List Paragraph"/>
    <w:basedOn w:val="Normal"/>
    <w:uiPriority w:val="34"/>
    <w:qFormat/>
    <w:rsid w:val="003B69B2"/>
    <w:pPr>
      <w:ind w:left="720"/>
      <w:contextualSpacing/>
    </w:pPr>
  </w:style>
  <w:style w:type="character" w:customStyle="1" w:styleId="Heading1Char">
    <w:name w:val="Heading 1 Char"/>
    <w:basedOn w:val="DefaultParagraphFont"/>
    <w:link w:val="Heading1"/>
    <w:uiPriority w:val="9"/>
    <w:rsid w:val="002C1C55"/>
    <w:rPr>
      <w:rFonts w:asciiTheme="majorHAnsi" w:eastAsiaTheme="majorEastAsia" w:hAnsiTheme="majorHAnsi" w:cstheme="majorBidi"/>
      <w:b/>
      <w:bCs/>
      <w:color w:val="365F91" w:themeColor="accent1" w:themeShade="BF"/>
      <w:sz w:val="28"/>
      <w:szCs w:val="28"/>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535</TotalTime>
  <Pages>7</Pages>
  <Words>1848</Words>
  <Characters>10537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JSC</cp:lastModifiedBy>
  <cp:revision>10</cp:revision>
  <cp:lastPrinted>2022-02-11T09:22:00Z</cp:lastPrinted>
  <dcterms:created xsi:type="dcterms:W3CDTF">2022-02-04T13:30:00Z</dcterms:created>
  <dcterms:modified xsi:type="dcterms:W3CDTF">2022-02-11T09:56:00Z</dcterms:modified>
</cp:coreProperties>
</file>