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240" w:rsidRPr="00A52197" w:rsidRDefault="00AD72B2" w:rsidP="00A52197">
      <w:pPr>
        <w:pStyle w:val="NoSpacing"/>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t>MENDSON M. MPOFU</w:t>
      </w:r>
    </w:p>
    <w:p w:rsidR="00AD72B2" w:rsidRPr="00A52197" w:rsidRDefault="00AD72B2" w:rsidP="00A52197">
      <w:pPr>
        <w:pStyle w:val="NoSpacing"/>
        <w:jc w:val="both"/>
        <w:rPr>
          <w:rFonts w:ascii="Times New Roman" w:hAnsi="Times New Roman" w:cs="Times New Roman"/>
          <w:b/>
          <w:sz w:val="28"/>
          <w:szCs w:val="28"/>
          <w:lang w:val="en-US"/>
        </w:rPr>
      </w:pPr>
    </w:p>
    <w:p w:rsidR="00AD72B2" w:rsidRPr="00A52197" w:rsidRDefault="00AD72B2" w:rsidP="00A52197">
      <w:pPr>
        <w:pStyle w:val="NoSpacing"/>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t>Versus</w:t>
      </w:r>
    </w:p>
    <w:p w:rsidR="00AD72B2" w:rsidRPr="00A52197" w:rsidRDefault="00AD72B2" w:rsidP="00A52197">
      <w:pPr>
        <w:pStyle w:val="NoSpacing"/>
        <w:jc w:val="both"/>
        <w:rPr>
          <w:rFonts w:ascii="Times New Roman" w:hAnsi="Times New Roman" w:cs="Times New Roman"/>
          <w:b/>
          <w:sz w:val="28"/>
          <w:szCs w:val="28"/>
          <w:lang w:val="en-US"/>
        </w:rPr>
      </w:pPr>
    </w:p>
    <w:p w:rsidR="00AD72B2" w:rsidRPr="00A52197" w:rsidRDefault="00AD72B2" w:rsidP="00A52197">
      <w:pPr>
        <w:pStyle w:val="NoSpacing"/>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t>BULAWAYO PUBLIC LIBRARY</w:t>
      </w:r>
    </w:p>
    <w:p w:rsidR="00AD72B2" w:rsidRPr="00A52197" w:rsidRDefault="00AD72B2" w:rsidP="00A52197">
      <w:pPr>
        <w:pStyle w:val="NoSpacing"/>
        <w:jc w:val="both"/>
        <w:rPr>
          <w:rFonts w:ascii="Times New Roman" w:hAnsi="Times New Roman" w:cs="Times New Roman"/>
          <w:b/>
          <w:sz w:val="28"/>
          <w:szCs w:val="28"/>
          <w:lang w:val="en-US"/>
        </w:rPr>
      </w:pPr>
    </w:p>
    <w:p w:rsidR="00AD72B2" w:rsidRPr="00A52197" w:rsidRDefault="00AD72B2" w:rsidP="00A52197">
      <w:pPr>
        <w:pStyle w:val="NoSpacing"/>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t>And</w:t>
      </w:r>
    </w:p>
    <w:p w:rsidR="00AD72B2" w:rsidRPr="00A52197" w:rsidRDefault="00AD72B2" w:rsidP="00A52197">
      <w:pPr>
        <w:pStyle w:val="NoSpacing"/>
        <w:jc w:val="both"/>
        <w:rPr>
          <w:rFonts w:ascii="Times New Roman" w:hAnsi="Times New Roman" w:cs="Times New Roman"/>
          <w:b/>
          <w:sz w:val="28"/>
          <w:szCs w:val="28"/>
          <w:lang w:val="en-US"/>
        </w:rPr>
      </w:pPr>
    </w:p>
    <w:p w:rsidR="00AD72B2" w:rsidRPr="00A52197" w:rsidRDefault="00AD72B2" w:rsidP="00A52197">
      <w:pPr>
        <w:pStyle w:val="NoSpacing"/>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t>JOSEPH SIGOBA</w:t>
      </w:r>
    </w:p>
    <w:p w:rsidR="00AD72B2" w:rsidRPr="00A52197" w:rsidRDefault="00AD72B2" w:rsidP="00A52197">
      <w:pPr>
        <w:pStyle w:val="NoSpacing"/>
        <w:jc w:val="both"/>
        <w:rPr>
          <w:rFonts w:ascii="Times New Roman" w:hAnsi="Times New Roman" w:cs="Times New Roman"/>
          <w:b/>
          <w:sz w:val="28"/>
          <w:szCs w:val="28"/>
          <w:lang w:val="en-US"/>
        </w:rPr>
      </w:pPr>
    </w:p>
    <w:p w:rsidR="00AD72B2" w:rsidRPr="00A52197" w:rsidRDefault="00AD72B2" w:rsidP="00A52197">
      <w:pPr>
        <w:pStyle w:val="NoSpacing"/>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t>And</w:t>
      </w:r>
    </w:p>
    <w:p w:rsidR="00AD72B2" w:rsidRPr="00A52197" w:rsidRDefault="00AD72B2" w:rsidP="00A52197">
      <w:pPr>
        <w:pStyle w:val="NoSpacing"/>
        <w:jc w:val="both"/>
        <w:rPr>
          <w:rFonts w:ascii="Times New Roman" w:hAnsi="Times New Roman" w:cs="Times New Roman"/>
          <w:b/>
          <w:sz w:val="28"/>
          <w:szCs w:val="28"/>
          <w:lang w:val="en-US"/>
        </w:rPr>
      </w:pPr>
    </w:p>
    <w:p w:rsidR="00AD72B2" w:rsidRPr="00A52197" w:rsidRDefault="00AD72B2" w:rsidP="00A52197">
      <w:pPr>
        <w:pStyle w:val="NoSpacing"/>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t>MINISTRY OF PUBLIC SERVICE</w:t>
      </w:r>
    </w:p>
    <w:p w:rsidR="00AD72B2" w:rsidRPr="00A52197" w:rsidRDefault="00AD72B2" w:rsidP="00A52197">
      <w:pPr>
        <w:pStyle w:val="NoSpacing"/>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t>LABOUR &amp; SOCIAL WELFARE</w:t>
      </w:r>
    </w:p>
    <w:p w:rsidR="00AD72B2" w:rsidRPr="00A52197" w:rsidRDefault="00AD72B2" w:rsidP="00A52197">
      <w:pPr>
        <w:pStyle w:val="NoSpacing"/>
        <w:jc w:val="both"/>
        <w:rPr>
          <w:rFonts w:ascii="Times New Roman" w:hAnsi="Times New Roman" w:cs="Times New Roman"/>
          <w:b/>
          <w:sz w:val="28"/>
          <w:szCs w:val="28"/>
          <w:lang w:val="en-US"/>
        </w:rPr>
      </w:pPr>
    </w:p>
    <w:p w:rsidR="00AD72B2" w:rsidRPr="00A52197" w:rsidRDefault="00AD72B2" w:rsidP="00A52197">
      <w:pPr>
        <w:pStyle w:val="NoSpacing"/>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IN THE HIGH COURT OF ZIMBABWE</w:t>
      </w:r>
    </w:p>
    <w:p w:rsidR="00AD72B2" w:rsidRDefault="00AD72B2" w:rsidP="00A52197">
      <w:pPr>
        <w:pStyle w:val="NoSpacing"/>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MAKONESE &amp; KABASA JJ</w:t>
      </w:r>
    </w:p>
    <w:p w:rsidR="00A5514B" w:rsidRPr="00A52197" w:rsidRDefault="00A5514B" w:rsidP="00A52197">
      <w:pPr>
        <w:pStyle w:val="NoSpacing"/>
        <w:jc w:val="both"/>
        <w:rPr>
          <w:rFonts w:ascii="Times New Roman" w:hAnsi="Times New Roman" w:cs="Times New Roman"/>
          <w:sz w:val="28"/>
          <w:szCs w:val="28"/>
          <w:lang w:val="en-US"/>
        </w:rPr>
      </w:pPr>
    </w:p>
    <w:p w:rsidR="00AD72B2" w:rsidRPr="00A52197" w:rsidRDefault="00B30CAE" w:rsidP="00A52197">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BULAWAYO 20</w:t>
      </w:r>
      <w:r w:rsidR="00A405A6">
        <w:rPr>
          <w:rFonts w:ascii="Times New Roman" w:hAnsi="Times New Roman" w:cs="Times New Roman"/>
          <w:sz w:val="28"/>
          <w:szCs w:val="28"/>
          <w:lang w:val="en-US"/>
        </w:rPr>
        <w:t xml:space="preserve"> &amp; 30 </w:t>
      </w:r>
      <w:r w:rsidR="00AD72B2" w:rsidRPr="00A52197">
        <w:rPr>
          <w:rFonts w:ascii="Times New Roman" w:hAnsi="Times New Roman" w:cs="Times New Roman"/>
          <w:sz w:val="28"/>
          <w:szCs w:val="28"/>
          <w:lang w:val="en-US"/>
        </w:rPr>
        <w:t>SEPTEMBER 2021</w:t>
      </w:r>
    </w:p>
    <w:p w:rsidR="00AD72B2" w:rsidRPr="00A52197" w:rsidRDefault="00AD72B2" w:rsidP="00A52197">
      <w:pPr>
        <w:pStyle w:val="NoSpacing"/>
        <w:jc w:val="both"/>
        <w:rPr>
          <w:rFonts w:ascii="Times New Roman" w:hAnsi="Times New Roman" w:cs="Times New Roman"/>
          <w:sz w:val="28"/>
          <w:szCs w:val="28"/>
          <w:lang w:val="en-US"/>
        </w:rPr>
      </w:pPr>
    </w:p>
    <w:p w:rsidR="00AD72B2" w:rsidRPr="00A52197" w:rsidRDefault="00AD72B2" w:rsidP="00A52197">
      <w:pPr>
        <w:pStyle w:val="NoSpacing"/>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t>Civil Appeal</w:t>
      </w:r>
    </w:p>
    <w:p w:rsidR="00AD72B2" w:rsidRPr="00A52197" w:rsidRDefault="00AD72B2" w:rsidP="00A52197">
      <w:pPr>
        <w:pStyle w:val="NoSpacing"/>
        <w:jc w:val="both"/>
        <w:rPr>
          <w:rFonts w:ascii="Times New Roman" w:hAnsi="Times New Roman" w:cs="Times New Roman"/>
          <w:sz w:val="28"/>
          <w:szCs w:val="28"/>
          <w:lang w:val="en-US"/>
        </w:rPr>
      </w:pPr>
    </w:p>
    <w:p w:rsidR="00AD72B2" w:rsidRPr="00A52197" w:rsidRDefault="00AD72B2" w:rsidP="00A52197">
      <w:pPr>
        <w:pStyle w:val="NoSpacing"/>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Appellant in person</w:t>
      </w:r>
    </w:p>
    <w:p w:rsidR="00AD72B2" w:rsidRPr="00A52197" w:rsidRDefault="00AD72B2" w:rsidP="00A52197">
      <w:pPr>
        <w:pStyle w:val="NoSpacing"/>
        <w:jc w:val="both"/>
        <w:rPr>
          <w:rFonts w:ascii="Times New Roman" w:hAnsi="Times New Roman" w:cs="Times New Roman"/>
          <w:sz w:val="28"/>
          <w:szCs w:val="28"/>
          <w:lang w:val="en-US"/>
        </w:rPr>
      </w:pPr>
      <w:r w:rsidRPr="00A52197">
        <w:rPr>
          <w:rFonts w:ascii="Times New Roman" w:hAnsi="Times New Roman" w:cs="Times New Roman"/>
          <w:i/>
          <w:sz w:val="28"/>
          <w:szCs w:val="28"/>
          <w:lang w:val="en-US"/>
        </w:rPr>
        <w:t>Ms S. Sithole</w:t>
      </w:r>
      <w:r w:rsidRPr="00A52197">
        <w:rPr>
          <w:rFonts w:ascii="Times New Roman" w:hAnsi="Times New Roman" w:cs="Times New Roman"/>
          <w:sz w:val="28"/>
          <w:szCs w:val="28"/>
          <w:lang w:val="en-US"/>
        </w:rPr>
        <w:t xml:space="preserve"> for 1</w:t>
      </w:r>
      <w:r w:rsidRPr="00A52197">
        <w:rPr>
          <w:rFonts w:ascii="Times New Roman" w:hAnsi="Times New Roman" w:cs="Times New Roman"/>
          <w:sz w:val="28"/>
          <w:szCs w:val="28"/>
          <w:vertAlign w:val="superscript"/>
          <w:lang w:val="en-US"/>
        </w:rPr>
        <w:t>st</w:t>
      </w:r>
      <w:r w:rsidRPr="00A52197">
        <w:rPr>
          <w:rFonts w:ascii="Times New Roman" w:hAnsi="Times New Roman" w:cs="Times New Roman"/>
          <w:sz w:val="28"/>
          <w:szCs w:val="28"/>
          <w:lang w:val="en-US"/>
        </w:rPr>
        <w:t xml:space="preserve"> and 2</w:t>
      </w:r>
      <w:r w:rsidRPr="00A52197">
        <w:rPr>
          <w:rFonts w:ascii="Times New Roman" w:hAnsi="Times New Roman" w:cs="Times New Roman"/>
          <w:sz w:val="28"/>
          <w:szCs w:val="28"/>
          <w:vertAlign w:val="superscript"/>
          <w:lang w:val="en-US"/>
        </w:rPr>
        <w:t>nd</w:t>
      </w:r>
      <w:r w:rsidRPr="00A52197">
        <w:rPr>
          <w:rFonts w:ascii="Times New Roman" w:hAnsi="Times New Roman" w:cs="Times New Roman"/>
          <w:sz w:val="28"/>
          <w:szCs w:val="28"/>
          <w:lang w:val="en-US"/>
        </w:rPr>
        <w:t xml:space="preserve"> respondents</w:t>
      </w:r>
    </w:p>
    <w:p w:rsidR="00AD72B2" w:rsidRPr="00A52197" w:rsidRDefault="00AD72B2" w:rsidP="00A52197">
      <w:pPr>
        <w:pStyle w:val="NoSpacing"/>
        <w:jc w:val="both"/>
        <w:rPr>
          <w:rFonts w:ascii="Times New Roman" w:hAnsi="Times New Roman" w:cs="Times New Roman"/>
          <w:sz w:val="28"/>
          <w:szCs w:val="28"/>
          <w:lang w:val="en-US"/>
        </w:rPr>
      </w:pPr>
    </w:p>
    <w:p w:rsidR="00AD72B2" w:rsidRPr="00A52197" w:rsidRDefault="00AD72B2" w:rsidP="00A52197">
      <w:pPr>
        <w:jc w:val="both"/>
        <w:rPr>
          <w:rFonts w:ascii="Times New Roman" w:hAnsi="Times New Roman" w:cs="Times New Roman"/>
          <w:sz w:val="28"/>
          <w:szCs w:val="28"/>
          <w:lang w:val="en-US"/>
        </w:rPr>
      </w:pPr>
      <w:r w:rsidRPr="00A52197">
        <w:rPr>
          <w:sz w:val="28"/>
          <w:szCs w:val="28"/>
          <w:lang w:val="en-US"/>
        </w:rPr>
        <w:tab/>
      </w:r>
      <w:r w:rsidRPr="00A52197">
        <w:rPr>
          <w:rFonts w:ascii="Times New Roman" w:hAnsi="Times New Roman" w:cs="Times New Roman"/>
          <w:b/>
          <w:sz w:val="28"/>
          <w:szCs w:val="28"/>
          <w:lang w:val="en-US"/>
        </w:rPr>
        <w:t>MAKONESE J:</w:t>
      </w:r>
      <w:r w:rsidRPr="00A52197">
        <w:rPr>
          <w:rFonts w:ascii="Times New Roman" w:hAnsi="Times New Roman" w:cs="Times New Roman"/>
          <w:b/>
          <w:sz w:val="28"/>
          <w:szCs w:val="28"/>
          <w:lang w:val="en-US"/>
        </w:rPr>
        <w:tab/>
      </w:r>
      <w:r w:rsidRPr="00A52197">
        <w:rPr>
          <w:rFonts w:ascii="Times New Roman" w:hAnsi="Times New Roman" w:cs="Times New Roman"/>
          <w:sz w:val="28"/>
          <w:szCs w:val="28"/>
          <w:lang w:val="en-US"/>
        </w:rPr>
        <w:t xml:space="preserve">This is an appeal against the whole judgment of the magistrate </w:t>
      </w:r>
      <w:r w:rsidR="0039553B" w:rsidRPr="00A52197">
        <w:rPr>
          <w:rFonts w:ascii="Times New Roman" w:hAnsi="Times New Roman" w:cs="Times New Roman"/>
          <w:sz w:val="28"/>
          <w:szCs w:val="28"/>
          <w:lang w:val="en-US"/>
        </w:rPr>
        <w:t>sitting at Bulawayo on the 19</w:t>
      </w:r>
      <w:r w:rsidR="0039553B" w:rsidRPr="00A52197">
        <w:rPr>
          <w:rFonts w:ascii="Times New Roman" w:hAnsi="Times New Roman" w:cs="Times New Roman"/>
          <w:sz w:val="28"/>
          <w:szCs w:val="28"/>
          <w:vertAlign w:val="superscript"/>
          <w:lang w:val="en-US"/>
        </w:rPr>
        <w:t>th</w:t>
      </w:r>
      <w:r w:rsidR="0039553B" w:rsidRPr="00A52197">
        <w:rPr>
          <w:rFonts w:ascii="Times New Roman" w:hAnsi="Times New Roman" w:cs="Times New Roman"/>
          <w:sz w:val="28"/>
          <w:szCs w:val="28"/>
          <w:lang w:val="en-US"/>
        </w:rPr>
        <w:t xml:space="preserve"> </w:t>
      </w:r>
      <w:r w:rsidRPr="00A52197">
        <w:rPr>
          <w:rFonts w:ascii="Times New Roman" w:hAnsi="Times New Roman" w:cs="Times New Roman"/>
          <w:sz w:val="28"/>
          <w:szCs w:val="28"/>
          <w:lang w:val="en-US"/>
        </w:rPr>
        <w:t>December 2019.</w:t>
      </w:r>
    </w:p>
    <w:p w:rsidR="00AD72B2" w:rsidRPr="00A52197" w:rsidRDefault="00AD72B2"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b/>
        <w:t>The notice of appeal is couched in the following terms:</w:t>
      </w:r>
    </w:p>
    <w:p w:rsidR="00AD72B2" w:rsidRPr="00A52197" w:rsidRDefault="00AD72B2" w:rsidP="00A52197">
      <w:pPr>
        <w:pStyle w:val="NoSpacing"/>
        <w:ind w:left="720"/>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“Please take notice that the above named appellant hereby notes an appeal against the whole judgment of the Magistrates’ Court including the order for costs handed down by her worship A. Mbeure on 19</w:t>
      </w:r>
      <w:r w:rsidRPr="00A52197">
        <w:rPr>
          <w:rFonts w:ascii="Times New Roman" w:hAnsi="Times New Roman" w:cs="Times New Roman"/>
          <w:sz w:val="28"/>
          <w:szCs w:val="28"/>
          <w:vertAlign w:val="superscript"/>
          <w:lang w:val="en-US"/>
        </w:rPr>
        <w:t>th</w:t>
      </w:r>
      <w:r w:rsidRPr="00A52197">
        <w:rPr>
          <w:rFonts w:ascii="Times New Roman" w:hAnsi="Times New Roman" w:cs="Times New Roman"/>
          <w:sz w:val="28"/>
          <w:szCs w:val="28"/>
          <w:lang w:val="en-US"/>
        </w:rPr>
        <w:t xml:space="preserve"> December 2019 in case number CC 442/2019.</w:t>
      </w:r>
    </w:p>
    <w:p w:rsidR="0039553B" w:rsidRPr="00A52197" w:rsidRDefault="0039553B" w:rsidP="00A52197">
      <w:pPr>
        <w:pStyle w:val="NoSpacing"/>
        <w:ind w:left="720"/>
        <w:jc w:val="both"/>
        <w:rPr>
          <w:rFonts w:ascii="Times New Roman" w:hAnsi="Times New Roman" w:cs="Times New Roman"/>
          <w:sz w:val="28"/>
          <w:szCs w:val="28"/>
          <w:lang w:val="en-US"/>
        </w:rPr>
      </w:pPr>
    </w:p>
    <w:p w:rsidR="00AD72B2" w:rsidRPr="00A52197" w:rsidRDefault="00AD72B2" w:rsidP="00A52197">
      <w:pPr>
        <w:pStyle w:val="NoSpacing"/>
        <w:ind w:left="720"/>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Please take further notice that the appeal exposes and challenges the nature of the misdirection by the trial court including some glaring omission as</w:t>
      </w:r>
      <w:r w:rsidR="00A405A6">
        <w:rPr>
          <w:rFonts w:ascii="Times New Roman" w:hAnsi="Times New Roman" w:cs="Times New Roman"/>
          <w:sz w:val="28"/>
          <w:szCs w:val="28"/>
          <w:lang w:val="en-US"/>
        </w:rPr>
        <w:t xml:space="preserve"> well as</w:t>
      </w:r>
      <w:r w:rsidRPr="00A52197">
        <w:rPr>
          <w:rFonts w:ascii="Times New Roman" w:hAnsi="Times New Roman" w:cs="Times New Roman"/>
          <w:sz w:val="28"/>
          <w:szCs w:val="28"/>
          <w:lang w:val="en-US"/>
        </w:rPr>
        <w:t xml:space="preserve"> the reasoning of the court </w:t>
      </w:r>
      <w:r w:rsidRPr="00A52197">
        <w:rPr>
          <w:rFonts w:ascii="Times New Roman" w:hAnsi="Times New Roman" w:cs="Times New Roman"/>
          <w:i/>
          <w:sz w:val="28"/>
          <w:szCs w:val="28"/>
          <w:lang w:val="en-US"/>
        </w:rPr>
        <w:t>a quo</w:t>
      </w:r>
      <w:r w:rsidRPr="00A52197">
        <w:rPr>
          <w:rFonts w:ascii="Times New Roman" w:hAnsi="Times New Roman" w:cs="Times New Roman"/>
          <w:sz w:val="28"/>
          <w:szCs w:val="28"/>
          <w:lang w:val="en-US"/>
        </w:rPr>
        <w:t xml:space="preserve"> …”</w:t>
      </w:r>
    </w:p>
    <w:p w:rsidR="00AD72B2" w:rsidRPr="00A52197" w:rsidRDefault="00AD72B2" w:rsidP="00A52197">
      <w:pPr>
        <w:pStyle w:val="NoSpacing"/>
        <w:jc w:val="both"/>
        <w:rPr>
          <w:sz w:val="28"/>
          <w:szCs w:val="28"/>
          <w:lang w:val="en-US"/>
        </w:rPr>
      </w:pPr>
    </w:p>
    <w:p w:rsidR="00606DA8" w:rsidRPr="00A52197" w:rsidRDefault="00606DA8" w:rsidP="00A52197">
      <w:pPr>
        <w:ind w:firstLine="720"/>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The appellant, a self</w:t>
      </w:r>
      <w:r w:rsidR="0039553B" w:rsidRPr="00A52197">
        <w:rPr>
          <w:rFonts w:ascii="Times New Roman" w:hAnsi="Times New Roman" w:cs="Times New Roman"/>
          <w:sz w:val="28"/>
          <w:szCs w:val="28"/>
          <w:lang w:val="en-US"/>
        </w:rPr>
        <w:t>-</w:t>
      </w:r>
      <w:r w:rsidRPr="00A52197">
        <w:rPr>
          <w:rFonts w:ascii="Times New Roman" w:hAnsi="Times New Roman" w:cs="Times New Roman"/>
          <w:sz w:val="28"/>
          <w:szCs w:val="28"/>
          <w:lang w:val="en-US"/>
        </w:rPr>
        <w:t>actor, then goes on to set out</w:t>
      </w:r>
      <w:r w:rsidR="00DC54CE">
        <w:rPr>
          <w:rFonts w:ascii="Times New Roman" w:hAnsi="Times New Roman" w:cs="Times New Roman"/>
          <w:sz w:val="28"/>
          <w:szCs w:val="28"/>
          <w:lang w:val="en-US"/>
        </w:rPr>
        <w:t xml:space="preserve"> lengthy “grounds of appeal </w:t>
      </w:r>
      <w:r w:rsidR="002F4A4F">
        <w:rPr>
          <w:rFonts w:ascii="Times New Roman" w:hAnsi="Times New Roman" w:cs="Times New Roman"/>
          <w:sz w:val="28"/>
          <w:szCs w:val="28"/>
          <w:lang w:val="en-US"/>
        </w:rPr>
        <w:t>span</w:t>
      </w:r>
      <w:r w:rsidR="002F4A4F" w:rsidRPr="00A52197">
        <w:rPr>
          <w:rFonts w:ascii="Times New Roman" w:hAnsi="Times New Roman" w:cs="Times New Roman"/>
          <w:sz w:val="28"/>
          <w:szCs w:val="28"/>
          <w:lang w:val="en-US"/>
        </w:rPr>
        <w:t>ning</w:t>
      </w:r>
      <w:r w:rsidRPr="00A52197">
        <w:rPr>
          <w:rFonts w:ascii="Times New Roman" w:hAnsi="Times New Roman" w:cs="Times New Roman"/>
          <w:sz w:val="28"/>
          <w:szCs w:val="28"/>
          <w:lang w:val="en-US"/>
        </w:rPr>
        <w:t xml:space="preserve"> some 7 pages.  There are 14 grounds of appeal.  The grounds of </w:t>
      </w:r>
      <w:r w:rsidRPr="00A52197">
        <w:rPr>
          <w:rFonts w:ascii="Times New Roman" w:hAnsi="Times New Roman" w:cs="Times New Roman"/>
          <w:sz w:val="28"/>
          <w:szCs w:val="28"/>
          <w:lang w:val="en-US"/>
        </w:rPr>
        <w:lastRenderedPageBreak/>
        <w:t xml:space="preserve">appeal are extensive and contain case law authorities and direct attacks on the magistrate in the court </w:t>
      </w:r>
      <w:r w:rsidRPr="00A52197">
        <w:rPr>
          <w:rFonts w:ascii="Times New Roman" w:hAnsi="Times New Roman" w:cs="Times New Roman"/>
          <w:i/>
          <w:sz w:val="28"/>
          <w:szCs w:val="28"/>
          <w:lang w:val="en-US"/>
        </w:rPr>
        <w:t>a quo</w:t>
      </w:r>
      <w:r w:rsidRPr="00A52197">
        <w:rPr>
          <w:rFonts w:ascii="Times New Roman" w:hAnsi="Times New Roman" w:cs="Times New Roman"/>
          <w:sz w:val="28"/>
          <w:szCs w:val="28"/>
          <w:lang w:val="en-US"/>
        </w:rPr>
        <w:t>.</w:t>
      </w:r>
    </w:p>
    <w:p w:rsidR="00606DA8" w:rsidRPr="00A52197" w:rsidRDefault="00606DA8" w:rsidP="00A52197">
      <w:pPr>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t>Factual background</w:t>
      </w:r>
    </w:p>
    <w:p w:rsidR="00606DA8" w:rsidRPr="00A52197" w:rsidRDefault="00606DA8"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b/>
        <w:t>On 19</w:t>
      </w:r>
      <w:r w:rsidRPr="00A52197">
        <w:rPr>
          <w:rFonts w:ascii="Times New Roman" w:hAnsi="Times New Roman" w:cs="Times New Roman"/>
          <w:sz w:val="28"/>
          <w:szCs w:val="28"/>
          <w:vertAlign w:val="superscript"/>
          <w:lang w:val="en-US"/>
        </w:rPr>
        <w:t>th</w:t>
      </w:r>
      <w:r w:rsidRPr="00A52197">
        <w:rPr>
          <w:rFonts w:ascii="Times New Roman" w:hAnsi="Times New Roman" w:cs="Times New Roman"/>
          <w:sz w:val="28"/>
          <w:szCs w:val="28"/>
          <w:lang w:val="en-US"/>
        </w:rPr>
        <w:t xml:space="preserve"> December 2019, the applicant filed a court application in the Magistrates’ Court seeking an order in the following terms:</w:t>
      </w:r>
    </w:p>
    <w:p w:rsidR="00606DA8" w:rsidRPr="00A52197" w:rsidRDefault="00606DA8" w:rsidP="00A52197">
      <w:pPr>
        <w:pStyle w:val="NoSpacing"/>
        <w:jc w:val="both"/>
        <w:rPr>
          <w:rFonts w:ascii="Times New Roman" w:hAnsi="Times New Roman" w:cs="Times New Roman"/>
          <w:sz w:val="28"/>
          <w:szCs w:val="28"/>
          <w:lang w:val="en-US"/>
        </w:rPr>
      </w:pPr>
      <w:r w:rsidRPr="00A52197">
        <w:rPr>
          <w:sz w:val="28"/>
          <w:szCs w:val="28"/>
          <w:lang w:val="en-US"/>
        </w:rPr>
        <w:tab/>
      </w:r>
      <w:r w:rsidRPr="00A52197">
        <w:rPr>
          <w:rFonts w:ascii="Times New Roman" w:hAnsi="Times New Roman" w:cs="Times New Roman"/>
          <w:sz w:val="28"/>
          <w:szCs w:val="28"/>
          <w:lang w:val="en-US"/>
        </w:rPr>
        <w:t>“It is ordered that</w:t>
      </w:r>
    </w:p>
    <w:p w:rsidR="00606DA8" w:rsidRPr="00A52197" w:rsidRDefault="00606DA8" w:rsidP="00A52197">
      <w:pPr>
        <w:pStyle w:val="NoSpacing"/>
        <w:jc w:val="both"/>
        <w:rPr>
          <w:rFonts w:ascii="Times New Roman" w:hAnsi="Times New Roman" w:cs="Times New Roman"/>
          <w:sz w:val="28"/>
          <w:szCs w:val="28"/>
          <w:lang w:val="en-US"/>
        </w:rPr>
      </w:pPr>
    </w:p>
    <w:p w:rsidR="00606DA8" w:rsidRPr="00A52197" w:rsidRDefault="00606DA8" w:rsidP="00A52197">
      <w:pPr>
        <w:pStyle w:val="NoSpacing"/>
        <w:numPr>
          <w:ilvl w:val="0"/>
          <w:numId w:val="1"/>
        </w:num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The applicant’s application be and is hereby granted.</w:t>
      </w:r>
    </w:p>
    <w:p w:rsidR="00606DA8" w:rsidRPr="00A52197" w:rsidRDefault="00606DA8" w:rsidP="00A52197">
      <w:pPr>
        <w:pStyle w:val="NoSpacing"/>
        <w:numPr>
          <w:ilvl w:val="0"/>
          <w:numId w:val="1"/>
        </w:num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The 1</w:t>
      </w:r>
      <w:r w:rsidRPr="00A52197">
        <w:rPr>
          <w:rFonts w:ascii="Times New Roman" w:hAnsi="Times New Roman" w:cs="Times New Roman"/>
          <w:sz w:val="28"/>
          <w:szCs w:val="28"/>
          <w:vertAlign w:val="superscript"/>
          <w:lang w:val="en-US"/>
        </w:rPr>
        <w:t>st</w:t>
      </w:r>
      <w:r w:rsidRPr="00A52197">
        <w:rPr>
          <w:rFonts w:ascii="Times New Roman" w:hAnsi="Times New Roman" w:cs="Times New Roman"/>
          <w:sz w:val="28"/>
          <w:szCs w:val="28"/>
          <w:lang w:val="en-US"/>
        </w:rPr>
        <w:t xml:space="preserve"> respondent and 2</w:t>
      </w:r>
      <w:r w:rsidRPr="00A52197">
        <w:rPr>
          <w:rFonts w:ascii="Times New Roman" w:hAnsi="Times New Roman" w:cs="Times New Roman"/>
          <w:sz w:val="28"/>
          <w:szCs w:val="28"/>
          <w:vertAlign w:val="superscript"/>
          <w:lang w:val="en-US"/>
        </w:rPr>
        <w:t>nd</w:t>
      </w:r>
      <w:r w:rsidRPr="00A52197">
        <w:rPr>
          <w:rFonts w:ascii="Times New Roman" w:hAnsi="Times New Roman" w:cs="Times New Roman"/>
          <w:sz w:val="28"/>
          <w:szCs w:val="28"/>
          <w:lang w:val="en-US"/>
        </w:rPr>
        <w:t xml:space="preserve"> respondent</w:t>
      </w:r>
      <w:r w:rsidR="000D77EA">
        <w:rPr>
          <w:rFonts w:ascii="Times New Roman" w:hAnsi="Times New Roman" w:cs="Times New Roman"/>
          <w:sz w:val="28"/>
          <w:szCs w:val="28"/>
          <w:lang w:val="en-US"/>
        </w:rPr>
        <w:t>s</w:t>
      </w:r>
      <w:r w:rsidRPr="00A52197">
        <w:rPr>
          <w:rFonts w:ascii="Times New Roman" w:hAnsi="Times New Roman" w:cs="Times New Roman"/>
          <w:sz w:val="28"/>
          <w:szCs w:val="28"/>
          <w:lang w:val="en-US"/>
        </w:rPr>
        <w:t xml:space="preserve"> are hereby interdicted from holding an Annual General Meeting on 30</w:t>
      </w:r>
      <w:r w:rsidRPr="00A52197">
        <w:rPr>
          <w:rFonts w:ascii="Times New Roman" w:hAnsi="Times New Roman" w:cs="Times New Roman"/>
          <w:sz w:val="28"/>
          <w:szCs w:val="28"/>
          <w:vertAlign w:val="superscript"/>
          <w:lang w:val="en-US"/>
        </w:rPr>
        <w:t>th</w:t>
      </w:r>
      <w:r w:rsidRPr="00A52197">
        <w:rPr>
          <w:rFonts w:ascii="Times New Roman" w:hAnsi="Times New Roman" w:cs="Times New Roman"/>
          <w:sz w:val="28"/>
          <w:szCs w:val="28"/>
          <w:lang w:val="en-US"/>
        </w:rPr>
        <w:t xml:space="preserve"> September 2019 pending an intervention by the Minister of Public Service Labour and Social Welfare.</w:t>
      </w:r>
    </w:p>
    <w:p w:rsidR="000D0980" w:rsidRDefault="000D0980" w:rsidP="00A52197">
      <w:pPr>
        <w:pStyle w:val="NoSpacing"/>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In the ev</w:t>
      </w:r>
      <w:r w:rsidR="00606DA8" w:rsidRPr="00A52197">
        <w:rPr>
          <w:rFonts w:ascii="Times New Roman" w:hAnsi="Times New Roman" w:cs="Times New Roman"/>
          <w:sz w:val="28"/>
          <w:szCs w:val="28"/>
          <w:lang w:val="en-US"/>
        </w:rPr>
        <w:t xml:space="preserve">ent that at the </w:t>
      </w:r>
      <w:r>
        <w:rPr>
          <w:rFonts w:ascii="Times New Roman" w:hAnsi="Times New Roman" w:cs="Times New Roman"/>
          <w:sz w:val="28"/>
          <w:szCs w:val="28"/>
          <w:lang w:val="en-US"/>
        </w:rPr>
        <w:t>time this honourable court sits</w:t>
      </w:r>
      <w:r w:rsidR="00606DA8" w:rsidRPr="00A52197">
        <w:rPr>
          <w:rFonts w:ascii="Times New Roman" w:hAnsi="Times New Roman" w:cs="Times New Roman"/>
          <w:sz w:val="28"/>
          <w:szCs w:val="28"/>
          <w:lang w:val="en-US"/>
        </w:rPr>
        <w:t xml:space="preserve"> to hear the a</w:t>
      </w:r>
      <w:r w:rsidR="0039553B" w:rsidRPr="00A52197">
        <w:rPr>
          <w:rFonts w:ascii="Times New Roman" w:hAnsi="Times New Roman" w:cs="Times New Roman"/>
          <w:sz w:val="28"/>
          <w:szCs w:val="28"/>
          <w:lang w:val="en-US"/>
        </w:rPr>
        <w:t>r</w:t>
      </w:r>
      <w:r w:rsidR="00606DA8" w:rsidRPr="00A52197">
        <w:rPr>
          <w:rFonts w:ascii="Times New Roman" w:hAnsi="Times New Roman" w:cs="Times New Roman"/>
          <w:sz w:val="28"/>
          <w:szCs w:val="28"/>
          <w:lang w:val="en-US"/>
        </w:rPr>
        <w:t>guments in this matter on 7</w:t>
      </w:r>
      <w:r w:rsidR="00606DA8" w:rsidRPr="00A52197">
        <w:rPr>
          <w:rFonts w:ascii="Times New Roman" w:hAnsi="Times New Roman" w:cs="Times New Roman"/>
          <w:sz w:val="28"/>
          <w:szCs w:val="28"/>
          <w:vertAlign w:val="superscript"/>
          <w:lang w:val="en-US"/>
        </w:rPr>
        <w:t>th</w:t>
      </w:r>
      <w:r w:rsidR="00606DA8" w:rsidRPr="00A52197">
        <w:rPr>
          <w:rFonts w:ascii="Times New Roman" w:hAnsi="Times New Roman" w:cs="Times New Roman"/>
          <w:sz w:val="28"/>
          <w:szCs w:val="28"/>
          <w:lang w:val="en-US"/>
        </w:rPr>
        <w:t xml:space="preserve"> October 2019 or at any time hereafter, 1</w:t>
      </w:r>
      <w:r w:rsidR="00606DA8" w:rsidRPr="00A52197">
        <w:rPr>
          <w:rFonts w:ascii="Times New Roman" w:hAnsi="Times New Roman" w:cs="Times New Roman"/>
          <w:sz w:val="28"/>
          <w:szCs w:val="28"/>
          <w:vertAlign w:val="superscript"/>
          <w:lang w:val="en-US"/>
        </w:rPr>
        <w:t>st</w:t>
      </w:r>
      <w:r w:rsidR="00606DA8" w:rsidRPr="00A52197">
        <w:rPr>
          <w:rFonts w:ascii="Times New Roman" w:hAnsi="Times New Roman" w:cs="Times New Roman"/>
          <w:sz w:val="28"/>
          <w:szCs w:val="28"/>
          <w:lang w:val="en-US"/>
        </w:rPr>
        <w:t xml:space="preserve"> and 2</w:t>
      </w:r>
      <w:r w:rsidR="00606DA8" w:rsidRPr="00A52197">
        <w:rPr>
          <w:rFonts w:ascii="Times New Roman" w:hAnsi="Times New Roman" w:cs="Times New Roman"/>
          <w:sz w:val="28"/>
          <w:szCs w:val="28"/>
          <w:vertAlign w:val="superscript"/>
          <w:lang w:val="en-US"/>
        </w:rPr>
        <w:t>nd</w:t>
      </w:r>
      <w:r w:rsidR="00606DA8" w:rsidRPr="00A52197">
        <w:rPr>
          <w:rFonts w:ascii="Times New Roman" w:hAnsi="Times New Roman" w:cs="Times New Roman"/>
          <w:sz w:val="28"/>
          <w:szCs w:val="28"/>
          <w:lang w:val="en-US"/>
        </w:rPr>
        <w:t xml:space="preserve"> respondents be and are hereby automatically barred from organizing and holding any other meetings in future of 1</w:t>
      </w:r>
      <w:r w:rsidR="00606DA8" w:rsidRPr="00A52197">
        <w:rPr>
          <w:rFonts w:ascii="Times New Roman" w:hAnsi="Times New Roman" w:cs="Times New Roman"/>
          <w:sz w:val="28"/>
          <w:szCs w:val="28"/>
          <w:vertAlign w:val="superscript"/>
          <w:lang w:val="en-US"/>
        </w:rPr>
        <w:t>st</w:t>
      </w:r>
      <w:r w:rsidR="00606DA8" w:rsidRPr="00A52197">
        <w:rPr>
          <w:rFonts w:ascii="Times New Roman" w:hAnsi="Times New Roman" w:cs="Times New Roman"/>
          <w:sz w:val="28"/>
          <w:szCs w:val="28"/>
          <w:lang w:val="en-US"/>
        </w:rPr>
        <w:t xml:space="preserve"> respondent without clean hands until and unless the Minister of Public Service Labour and Social Welfare intervenes in terms of the Private Voluntary </w:t>
      </w:r>
      <w:proofErr w:type="spellStart"/>
      <w:r w:rsidR="00606DA8" w:rsidRPr="00A52197">
        <w:rPr>
          <w:rFonts w:ascii="Times New Roman" w:hAnsi="Times New Roman" w:cs="Times New Roman"/>
          <w:sz w:val="28"/>
          <w:szCs w:val="28"/>
          <w:lang w:val="en-US"/>
        </w:rPr>
        <w:t>Organisations</w:t>
      </w:r>
      <w:proofErr w:type="spellEnd"/>
      <w:r w:rsidR="00606DA8" w:rsidRPr="00A52197">
        <w:rPr>
          <w:rFonts w:ascii="Times New Roman" w:hAnsi="Times New Roman" w:cs="Times New Roman"/>
          <w:sz w:val="28"/>
          <w:szCs w:val="28"/>
          <w:lang w:val="en-US"/>
        </w:rPr>
        <w:t xml:space="preserve"> Act.</w:t>
      </w:r>
    </w:p>
    <w:p w:rsidR="005A0EDA" w:rsidRDefault="005A0EDA" w:rsidP="005A0EDA">
      <w:pPr>
        <w:pStyle w:val="NoSpacing"/>
        <w:ind w:left="1080"/>
        <w:jc w:val="both"/>
        <w:rPr>
          <w:rFonts w:ascii="Times New Roman" w:hAnsi="Times New Roman" w:cs="Times New Roman"/>
          <w:sz w:val="28"/>
          <w:szCs w:val="28"/>
          <w:lang w:val="en-US"/>
        </w:rPr>
      </w:pPr>
    </w:p>
    <w:p w:rsidR="00606DA8" w:rsidRPr="00A52197" w:rsidRDefault="000D0980" w:rsidP="00A52197">
      <w:pPr>
        <w:pStyle w:val="NoSpacing"/>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No order as to costs.</w:t>
      </w:r>
      <w:r w:rsidR="005A0EDA">
        <w:rPr>
          <w:rFonts w:ascii="Times New Roman" w:hAnsi="Times New Roman" w:cs="Times New Roman"/>
          <w:sz w:val="28"/>
          <w:szCs w:val="28"/>
          <w:lang w:val="en-US"/>
        </w:rPr>
        <w:t>”</w:t>
      </w:r>
    </w:p>
    <w:p w:rsidR="0039553B" w:rsidRPr="00A52197" w:rsidRDefault="0039553B" w:rsidP="00A52197">
      <w:pPr>
        <w:jc w:val="both"/>
        <w:rPr>
          <w:rFonts w:ascii="Times New Roman" w:hAnsi="Times New Roman" w:cs="Times New Roman"/>
          <w:sz w:val="28"/>
          <w:szCs w:val="28"/>
          <w:lang w:val="en-US"/>
        </w:rPr>
      </w:pPr>
    </w:p>
    <w:p w:rsidR="00606DA8" w:rsidRPr="00A52197" w:rsidRDefault="00606DA8" w:rsidP="00A52197">
      <w:pPr>
        <w:ind w:firstLine="720"/>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 xml:space="preserve">In simple terms, the appellant sought in the court </w:t>
      </w:r>
      <w:r w:rsidRPr="0018378C">
        <w:rPr>
          <w:rFonts w:ascii="Times New Roman" w:hAnsi="Times New Roman" w:cs="Times New Roman"/>
          <w:i/>
          <w:sz w:val="28"/>
          <w:szCs w:val="28"/>
          <w:lang w:val="en-US"/>
        </w:rPr>
        <w:t>a quo</w:t>
      </w:r>
      <w:r w:rsidRPr="00A52197">
        <w:rPr>
          <w:rFonts w:ascii="Times New Roman" w:hAnsi="Times New Roman" w:cs="Times New Roman"/>
          <w:sz w:val="28"/>
          <w:szCs w:val="28"/>
          <w:lang w:val="en-US"/>
        </w:rPr>
        <w:t xml:space="preserve"> to interdict the 1</w:t>
      </w:r>
      <w:r w:rsidRPr="00A52197">
        <w:rPr>
          <w:rFonts w:ascii="Times New Roman" w:hAnsi="Times New Roman" w:cs="Times New Roman"/>
          <w:sz w:val="28"/>
          <w:szCs w:val="28"/>
          <w:vertAlign w:val="superscript"/>
          <w:lang w:val="en-US"/>
        </w:rPr>
        <w:t>st</w:t>
      </w:r>
      <w:r w:rsidRPr="00A52197">
        <w:rPr>
          <w:rFonts w:ascii="Times New Roman" w:hAnsi="Times New Roman" w:cs="Times New Roman"/>
          <w:sz w:val="28"/>
          <w:szCs w:val="28"/>
          <w:lang w:val="en-US"/>
        </w:rPr>
        <w:t xml:space="preserve"> and 2</w:t>
      </w:r>
      <w:r w:rsidRPr="00A52197">
        <w:rPr>
          <w:rFonts w:ascii="Times New Roman" w:hAnsi="Times New Roman" w:cs="Times New Roman"/>
          <w:sz w:val="28"/>
          <w:szCs w:val="28"/>
          <w:vertAlign w:val="superscript"/>
          <w:lang w:val="en-US"/>
        </w:rPr>
        <w:t>nd</w:t>
      </w:r>
      <w:r w:rsidRPr="00A52197">
        <w:rPr>
          <w:rFonts w:ascii="Times New Roman" w:hAnsi="Times New Roman" w:cs="Times New Roman"/>
          <w:sz w:val="28"/>
          <w:szCs w:val="28"/>
          <w:lang w:val="en-US"/>
        </w:rPr>
        <w:t xml:space="preserve"> respondents from holding an Annual General Meeting on 30</w:t>
      </w:r>
      <w:r w:rsidRPr="00A52197">
        <w:rPr>
          <w:rFonts w:ascii="Times New Roman" w:hAnsi="Times New Roman" w:cs="Times New Roman"/>
          <w:sz w:val="28"/>
          <w:szCs w:val="28"/>
          <w:vertAlign w:val="superscript"/>
          <w:lang w:val="en-US"/>
        </w:rPr>
        <w:t>th</w:t>
      </w:r>
      <w:r w:rsidRPr="00A52197">
        <w:rPr>
          <w:rFonts w:ascii="Times New Roman" w:hAnsi="Times New Roman" w:cs="Times New Roman"/>
          <w:sz w:val="28"/>
          <w:szCs w:val="28"/>
          <w:lang w:val="en-US"/>
        </w:rPr>
        <w:t xml:space="preserve"> September 2019.  The learned magistrate</w:t>
      </w:r>
      <w:r w:rsidR="00DB272A" w:rsidRPr="00A52197">
        <w:rPr>
          <w:rFonts w:ascii="Times New Roman" w:hAnsi="Times New Roman" w:cs="Times New Roman"/>
          <w:sz w:val="28"/>
          <w:szCs w:val="28"/>
          <w:lang w:val="en-US"/>
        </w:rPr>
        <w:t xml:space="preserve"> dismissed the application in a detailed judgment.  Not only did the court </w:t>
      </w:r>
      <w:r w:rsidR="00DB272A" w:rsidRPr="00A52197">
        <w:rPr>
          <w:rFonts w:ascii="Times New Roman" w:hAnsi="Times New Roman" w:cs="Times New Roman"/>
          <w:i/>
          <w:sz w:val="28"/>
          <w:szCs w:val="28"/>
          <w:lang w:val="en-US"/>
        </w:rPr>
        <w:t>a quo</w:t>
      </w:r>
      <w:r w:rsidR="00DB272A" w:rsidRPr="00A52197">
        <w:rPr>
          <w:rFonts w:ascii="Times New Roman" w:hAnsi="Times New Roman" w:cs="Times New Roman"/>
          <w:sz w:val="28"/>
          <w:szCs w:val="28"/>
          <w:lang w:val="en-US"/>
        </w:rPr>
        <w:t xml:space="preserve"> make a finding that the order sought had been overtaken by events as the Annual General Meeting had already been held at the time the matter was heard, but more importantly the court dete</w:t>
      </w:r>
      <w:r w:rsidR="007837B2">
        <w:rPr>
          <w:rFonts w:ascii="Times New Roman" w:hAnsi="Times New Roman" w:cs="Times New Roman"/>
          <w:sz w:val="28"/>
          <w:szCs w:val="28"/>
          <w:lang w:val="en-US"/>
        </w:rPr>
        <w:t>rmined that the appellant had fai</w:t>
      </w:r>
      <w:r w:rsidR="00DB272A" w:rsidRPr="00A52197">
        <w:rPr>
          <w:rFonts w:ascii="Times New Roman" w:hAnsi="Times New Roman" w:cs="Times New Roman"/>
          <w:sz w:val="28"/>
          <w:szCs w:val="28"/>
          <w:lang w:val="en-US"/>
        </w:rPr>
        <w:t>led to meet the requirements for an interdict.  In his founding affidavit the appellant alleged</w:t>
      </w:r>
      <w:r w:rsidR="007A0CDD">
        <w:rPr>
          <w:rFonts w:ascii="Times New Roman" w:hAnsi="Times New Roman" w:cs="Times New Roman"/>
          <w:sz w:val="28"/>
          <w:szCs w:val="28"/>
          <w:lang w:val="en-US"/>
        </w:rPr>
        <w:t xml:space="preserve"> that</w:t>
      </w:r>
      <w:r w:rsidR="00DB272A" w:rsidRPr="00A52197">
        <w:rPr>
          <w:rFonts w:ascii="Times New Roman" w:hAnsi="Times New Roman" w:cs="Times New Roman"/>
          <w:sz w:val="28"/>
          <w:szCs w:val="28"/>
          <w:lang w:val="en-US"/>
        </w:rPr>
        <w:t xml:space="preserve"> the management committee of the Bulawayo Public Library was afflicted with mala</w:t>
      </w:r>
      <w:r w:rsidR="007A0CDD">
        <w:rPr>
          <w:rFonts w:ascii="Times New Roman" w:hAnsi="Times New Roman" w:cs="Times New Roman"/>
          <w:sz w:val="28"/>
          <w:szCs w:val="28"/>
          <w:lang w:val="en-US"/>
        </w:rPr>
        <w:t xml:space="preserve">dministration and engaged in criminal </w:t>
      </w:r>
      <w:r w:rsidR="00DB272A" w:rsidRPr="00A52197">
        <w:rPr>
          <w:rFonts w:ascii="Times New Roman" w:hAnsi="Times New Roman" w:cs="Times New Roman"/>
          <w:sz w:val="28"/>
          <w:szCs w:val="28"/>
          <w:lang w:val="en-US"/>
        </w:rPr>
        <w:t>activities.  Appellant alleged that 2</w:t>
      </w:r>
      <w:r w:rsidR="00DB272A" w:rsidRPr="00A52197">
        <w:rPr>
          <w:rFonts w:ascii="Times New Roman" w:hAnsi="Times New Roman" w:cs="Times New Roman"/>
          <w:sz w:val="28"/>
          <w:szCs w:val="28"/>
          <w:vertAlign w:val="superscript"/>
          <w:lang w:val="en-US"/>
        </w:rPr>
        <w:t>nd</w:t>
      </w:r>
      <w:r w:rsidR="00DB272A" w:rsidRPr="00A52197">
        <w:rPr>
          <w:rFonts w:ascii="Times New Roman" w:hAnsi="Times New Roman" w:cs="Times New Roman"/>
          <w:sz w:val="28"/>
          <w:szCs w:val="28"/>
          <w:lang w:val="en-US"/>
        </w:rPr>
        <w:t xml:space="preserve"> respondent and other management committee members did not qualify to hold meetings on behalf of 1</w:t>
      </w:r>
      <w:r w:rsidR="00DB272A" w:rsidRPr="00A52197">
        <w:rPr>
          <w:rFonts w:ascii="Times New Roman" w:hAnsi="Times New Roman" w:cs="Times New Roman"/>
          <w:sz w:val="28"/>
          <w:szCs w:val="28"/>
          <w:vertAlign w:val="superscript"/>
          <w:lang w:val="en-US"/>
        </w:rPr>
        <w:t>st</w:t>
      </w:r>
      <w:r w:rsidR="00DB272A" w:rsidRPr="00A52197">
        <w:rPr>
          <w:rFonts w:ascii="Times New Roman" w:hAnsi="Times New Roman" w:cs="Times New Roman"/>
          <w:sz w:val="28"/>
          <w:szCs w:val="28"/>
          <w:lang w:val="en-US"/>
        </w:rPr>
        <w:t xml:space="preserve"> respondent (Bulawayo Public Library).  In the appellant’s view an interdi</w:t>
      </w:r>
      <w:r w:rsidR="00A9357C">
        <w:rPr>
          <w:rFonts w:ascii="Times New Roman" w:hAnsi="Times New Roman" w:cs="Times New Roman"/>
          <w:sz w:val="28"/>
          <w:szCs w:val="28"/>
          <w:lang w:val="en-US"/>
        </w:rPr>
        <w:t>ct had</w:t>
      </w:r>
      <w:r w:rsidR="00DB272A" w:rsidRPr="00A52197">
        <w:rPr>
          <w:rFonts w:ascii="Times New Roman" w:hAnsi="Times New Roman" w:cs="Times New Roman"/>
          <w:sz w:val="28"/>
          <w:szCs w:val="28"/>
          <w:lang w:val="en-US"/>
        </w:rPr>
        <w:t xml:space="preserve"> to be granted preventing the holding of an Annual General</w:t>
      </w:r>
      <w:r w:rsidR="003A5EAD" w:rsidRPr="00A52197">
        <w:rPr>
          <w:rFonts w:ascii="Times New Roman" w:hAnsi="Times New Roman" w:cs="Times New Roman"/>
          <w:sz w:val="28"/>
          <w:szCs w:val="28"/>
          <w:lang w:val="en-US"/>
        </w:rPr>
        <w:t xml:space="preserve"> Meeting, pending the intervention of the Mi</w:t>
      </w:r>
      <w:r w:rsidR="0039553B" w:rsidRPr="00A52197">
        <w:rPr>
          <w:rFonts w:ascii="Times New Roman" w:hAnsi="Times New Roman" w:cs="Times New Roman"/>
          <w:sz w:val="28"/>
          <w:szCs w:val="28"/>
          <w:lang w:val="en-US"/>
        </w:rPr>
        <w:t>nister of Public Service, Labour</w:t>
      </w:r>
      <w:r w:rsidR="003A5EAD" w:rsidRPr="00A52197">
        <w:rPr>
          <w:rFonts w:ascii="Times New Roman" w:hAnsi="Times New Roman" w:cs="Times New Roman"/>
          <w:sz w:val="28"/>
          <w:szCs w:val="28"/>
          <w:lang w:val="en-US"/>
        </w:rPr>
        <w:t xml:space="preserve"> and Social Welfare.  The court </w:t>
      </w:r>
      <w:r w:rsidR="003A5EAD" w:rsidRPr="00A52197">
        <w:rPr>
          <w:rFonts w:ascii="Times New Roman" w:hAnsi="Times New Roman" w:cs="Times New Roman"/>
          <w:i/>
          <w:sz w:val="28"/>
          <w:szCs w:val="28"/>
          <w:lang w:val="en-US"/>
        </w:rPr>
        <w:t>a quo</w:t>
      </w:r>
      <w:r w:rsidR="003A5EAD" w:rsidRPr="00A52197">
        <w:rPr>
          <w:rFonts w:ascii="Times New Roman" w:hAnsi="Times New Roman" w:cs="Times New Roman"/>
          <w:sz w:val="28"/>
          <w:szCs w:val="28"/>
          <w:lang w:val="en-US"/>
        </w:rPr>
        <w:t xml:space="preserve"> found no merit in the application and dismissed it.  That decision is the subject of this appeal.</w:t>
      </w:r>
    </w:p>
    <w:p w:rsidR="003A5EAD" w:rsidRPr="00A52197" w:rsidRDefault="003A5EAD" w:rsidP="00A52197">
      <w:pPr>
        <w:jc w:val="both"/>
        <w:rPr>
          <w:rFonts w:ascii="Times New Roman" w:hAnsi="Times New Roman" w:cs="Times New Roman"/>
          <w:b/>
          <w:sz w:val="28"/>
          <w:szCs w:val="28"/>
          <w:lang w:val="en-US"/>
        </w:rPr>
      </w:pPr>
      <w:r w:rsidRPr="00A52197">
        <w:rPr>
          <w:rFonts w:ascii="Times New Roman" w:hAnsi="Times New Roman" w:cs="Times New Roman"/>
          <w:b/>
          <w:sz w:val="28"/>
          <w:szCs w:val="28"/>
          <w:lang w:val="en-US"/>
        </w:rPr>
        <w:lastRenderedPageBreak/>
        <w:t>Whether the notice of appeal lacks precision and therefore null and void</w:t>
      </w:r>
    </w:p>
    <w:p w:rsidR="003A5EAD" w:rsidRPr="00A52197" w:rsidRDefault="003A5EAD" w:rsidP="00A52197">
      <w:pPr>
        <w:ind w:left="720"/>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Order 31 Rule (1) (4) (b) of the Magistrates’ Court (Civil) Rules, 2019 provides that:</w:t>
      </w:r>
    </w:p>
    <w:p w:rsidR="003A5EAD" w:rsidRPr="00A52197" w:rsidRDefault="003A5EAD" w:rsidP="00A52197">
      <w:pPr>
        <w:pStyle w:val="NoSpacing"/>
        <w:ind w:left="720"/>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 notice of appeal or of cross-appeal shall state the grounds of appeal, concisely an</w:t>
      </w:r>
      <w:r w:rsidR="008A144C">
        <w:rPr>
          <w:rFonts w:ascii="Times New Roman" w:hAnsi="Times New Roman" w:cs="Times New Roman"/>
          <w:sz w:val="28"/>
          <w:szCs w:val="28"/>
          <w:lang w:val="en-US"/>
        </w:rPr>
        <w:t>d clearly the findings of fact or</w:t>
      </w:r>
      <w:r w:rsidRPr="00A52197">
        <w:rPr>
          <w:rFonts w:ascii="Times New Roman" w:hAnsi="Times New Roman" w:cs="Times New Roman"/>
          <w:sz w:val="28"/>
          <w:szCs w:val="28"/>
          <w:lang w:val="en-US"/>
        </w:rPr>
        <w:t xml:space="preserve"> ruling of law appealed against.”</w:t>
      </w:r>
    </w:p>
    <w:p w:rsidR="0039553B" w:rsidRPr="00A52197" w:rsidRDefault="00BA387D"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b/>
      </w:r>
    </w:p>
    <w:p w:rsidR="003A5EAD" w:rsidRPr="00A52197" w:rsidRDefault="00BA387D" w:rsidP="00A52197">
      <w:pPr>
        <w:ind w:firstLine="720"/>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The position of the law is now well established that a notice of appeal must comply with the mandatory provisions of the Rules</w:t>
      </w:r>
      <w:r w:rsidR="003609F4">
        <w:rPr>
          <w:rFonts w:ascii="Times New Roman" w:hAnsi="Times New Roman" w:cs="Times New Roman"/>
          <w:sz w:val="28"/>
          <w:szCs w:val="28"/>
          <w:lang w:val="en-US"/>
        </w:rPr>
        <w:t>,</w:t>
      </w:r>
      <w:r w:rsidRPr="00A52197">
        <w:rPr>
          <w:rFonts w:ascii="Times New Roman" w:hAnsi="Times New Roman" w:cs="Times New Roman"/>
          <w:sz w:val="28"/>
          <w:szCs w:val="28"/>
          <w:lang w:val="en-US"/>
        </w:rPr>
        <w:t xml:space="preserve"> and that if it does not, it is a nullity and cann</w:t>
      </w:r>
      <w:r w:rsidR="003609F4">
        <w:rPr>
          <w:rFonts w:ascii="Times New Roman" w:hAnsi="Times New Roman" w:cs="Times New Roman"/>
          <w:sz w:val="28"/>
          <w:szCs w:val="28"/>
          <w:lang w:val="en-US"/>
        </w:rPr>
        <w:t>ot be condoned or amend</w:t>
      </w:r>
      <w:r w:rsidRPr="00A52197">
        <w:rPr>
          <w:rFonts w:ascii="Times New Roman" w:hAnsi="Times New Roman" w:cs="Times New Roman"/>
          <w:sz w:val="28"/>
          <w:szCs w:val="28"/>
          <w:lang w:val="en-US"/>
        </w:rPr>
        <w:t xml:space="preserve">ed.  See </w:t>
      </w:r>
      <w:r w:rsidRPr="00A52197">
        <w:rPr>
          <w:rFonts w:ascii="Times New Roman" w:hAnsi="Times New Roman" w:cs="Times New Roman"/>
          <w:i/>
          <w:sz w:val="28"/>
          <w:szCs w:val="28"/>
          <w:lang w:val="en-US"/>
        </w:rPr>
        <w:t>Jansen</w:t>
      </w:r>
      <w:r w:rsidRPr="00A52197">
        <w:rPr>
          <w:rFonts w:ascii="Times New Roman" w:hAnsi="Times New Roman" w:cs="Times New Roman"/>
          <w:sz w:val="28"/>
          <w:szCs w:val="28"/>
          <w:lang w:val="en-US"/>
        </w:rPr>
        <w:t xml:space="preserve"> v </w:t>
      </w:r>
      <w:r w:rsidRPr="00A52197">
        <w:rPr>
          <w:rFonts w:ascii="Times New Roman" w:hAnsi="Times New Roman" w:cs="Times New Roman"/>
          <w:i/>
          <w:sz w:val="28"/>
          <w:szCs w:val="28"/>
          <w:lang w:val="en-US"/>
        </w:rPr>
        <w:t>Acavalos</w:t>
      </w:r>
      <w:r w:rsidRPr="00A52197">
        <w:rPr>
          <w:rFonts w:ascii="Times New Roman" w:hAnsi="Times New Roman" w:cs="Times New Roman"/>
          <w:sz w:val="28"/>
          <w:szCs w:val="28"/>
          <w:lang w:val="en-US"/>
        </w:rPr>
        <w:t xml:space="preserve"> 1993 (1) ZLR 276 (S) and </w:t>
      </w:r>
      <w:r w:rsidRPr="00A52197">
        <w:rPr>
          <w:rFonts w:ascii="Times New Roman" w:hAnsi="Times New Roman" w:cs="Times New Roman"/>
          <w:i/>
          <w:sz w:val="28"/>
          <w:szCs w:val="28"/>
          <w:lang w:val="en-US"/>
        </w:rPr>
        <w:t>Econet Wireless (Pvt) Ltd</w:t>
      </w:r>
      <w:r w:rsidRPr="00A52197">
        <w:rPr>
          <w:rFonts w:ascii="Times New Roman" w:hAnsi="Times New Roman" w:cs="Times New Roman"/>
          <w:sz w:val="28"/>
          <w:szCs w:val="28"/>
          <w:lang w:val="en-US"/>
        </w:rPr>
        <w:t xml:space="preserve"> v </w:t>
      </w:r>
      <w:r w:rsidRPr="00A52197">
        <w:rPr>
          <w:rFonts w:ascii="Times New Roman" w:hAnsi="Times New Roman" w:cs="Times New Roman"/>
          <w:i/>
          <w:sz w:val="28"/>
          <w:szCs w:val="28"/>
          <w:lang w:val="en-US"/>
        </w:rPr>
        <w:t>Trustco mobile &amp; Ors</w:t>
      </w:r>
      <w:r w:rsidRPr="00A52197">
        <w:rPr>
          <w:rFonts w:ascii="Times New Roman" w:hAnsi="Times New Roman" w:cs="Times New Roman"/>
          <w:sz w:val="28"/>
          <w:szCs w:val="28"/>
          <w:lang w:val="en-US"/>
        </w:rPr>
        <w:t xml:space="preserve"> SC-43-13.</w:t>
      </w:r>
    </w:p>
    <w:p w:rsidR="00BA387D" w:rsidRPr="00A52197" w:rsidRDefault="00BA387D"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b/>
        <w:t>The appellant</w:t>
      </w:r>
      <w:r w:rsidR="001E527D">
        <w:rPr>
          <w:rFonts w:ascii="Times New Roman" w:hAnsi="Times New Roman" w:cs="Times New Roman"/>
          <w:sz w:val="28"/>
          <w:szCs w:val="28"/>
          <w:lang w:val="en-US"/>
        </w:rPr>
        <w:t>’</w:t>
      </w:r>
      <w:r w:rsidRPr="00A52197">
        <w:rPr>
          <w:rFonts w:ascii="Times New Roman" w:hAnsi="Times New Roman" w:cs="Times New Roman"/>
          <w:sz w:val="28"/>
          <w:szCs w:val="28"/>
          <w:lang w:val="en-US"/>
        </w:rPr>
        <w:t>s purported grounds of appeal are rumbling and lengthy statements that are argumentative</w:t>
      </w:r>
      <w:r w:rsidR="001E527D">
        <w:rPr>
          <w:rFonts w:ascii="Times New Roman" w:hAnsi="Times New Roman" w:cs="Times New Roman"/>
          <w:sz w:val="28"/>
          <w:szCs w:val="28"/>
          <w:lang w:val="en-US"/>
        </w:rPr>
        <w:t>. They</w:t>
      </w:r>
      <w:r w:rsidRPr="00A52197">
        <w:rPr>
          <w:rFonts w:ascii="Times New Roman" w:hAnsi="Times New Roman" w:cs="Times New Roman"/>
          <w:sz w:val="28"/>
          <w:szCs w:val="28"/>
          <w:lang w:val="en-US"/>
        </w:rPr>
        <w:t xml:space="preserve"> do not state concisely</w:t>
      </w:r>
      <w:r w:rsidR="001E527D">
        <w:rPr>
          <w:rFonts w:ascii="Times New Roman" w:hAnsi="Times New Roman" w:cs="Times New Roman"/>
          <w:sz w:val="28"/>
          <w:szCs w:val="28"/>
          <w:lang w:val="en-US"/>
        </w:rPr>
        <w:t xml:space="preserve"> and clearly</w:t>
      </w:r>
      <w:r w:rsidRPr="00A52197">
        <w:rPr>
          <w:rFonts w:ascii="Times New Roman" w:hAnsi="Times New Roman" w:cs="Times New Roman"/>
          <w:sz w:val="28"/>
          <w:szCs w:val="28"/>
          <w:lang w:val="en-US"/>
        </w:rPr>
        <w:t xml:space="preserve"> the findings of fact or ruling on the law appealed against.  While it is</w:t>
      </w:r>
      <w:r w:rsidR="00B9442D">
        <w:rPr>
          <w:rFonts w:ascii="Times New Roman" w:hAnsi="Times New Roman" w:cs="Times New Roman"/>
          <w:sz w:val="28"/>
          <w:szCs w:val="28"/>
          <w:lang w:val="en-US"/>
        </w:rPr>
        <w:t xml:space="preserve"> not necessary in this judgment</w:t>
      </w:r>
      <w:r w:rsidR="00A51A08">
        <w:rPr>
          <w:rFonts w:ascii="Times New Roman" w:hAnsi="Times New Roman" w:cs="Times New Roman"/>
          <w:sz w:val="28"/>
          <w:szCs w:val="28"/>
          <w:lang w:val="en-US"/>
        </w:rPr>
        <w:t xml:space="preserve"> to repeat </w:t>
      </w:r>
      <w:r w:rsidRPr="00A52197">
        <w:rPr>
          <w:rFonts w:ascii="Times New Roman" w:hAnsi="Times New Roman" w:cs="Times New Roman"/>
          <w:sz w:val="28"/>
          <w:szCs w:val="28"/>
          <w:lang w:val="en-US"/>
        </w:rPr>
        <w:t>verbatim</w:t>
      </w:r>
      <w:r w:rsidR="00A51A08">
        <w:rPr>
          <w:rFonts w:ascii="Times New Roman" w:hAnsi="Times New Roman" w:cs="Times New Roman"/>
          <w:sz w:val="28"/>
          <w:szCs w:val="28"/>
          <w:lang w:val="en-US"/>
        </w:rPr>
        <w:t xml:space="preserve"> the entire grounds of appeal,</w:t>
      </w:r>
      <w:r w:rsidRPr="00A52197">
        <w:rPr>
          <w:rFonts w:ascii="Times New Roman" w:hAnsi="Times New Roman" w:cs="Times New Roman"/>
          <w:sz w:val="28"/>
          <w:szCs w:val="28"/>
          <w:lang w:val="en-US"/>
        </w:rPr>
        <w:t xml:space="preserve"> I shall illustrate the impropriety of the grounds </w:t>
      </w:r>
      <w:r w:rsidR="00515F60">
        <w:rPr>
          <w:rFonts w:ascii="Times New Roman" w:hAnsi="Times New Roman" w:cs="Times New Roman"/>
          <w:sz w:val="28"/>
          <w:szCs w:val="28"/>
          <w:lang w:val="en-US"/>
        </w:rPr>
        <w:t>in</w:t>
      </w:r>
      <w:r w:rsidRPr="00A52197">
        <w:rPr>
          <w:rFonts w:ascii="Times New Roman" w:hAnsi="Times New Roman" w:cs="Times New Roman"/>
          <w:sz w:val="28"/>
          <w:szCs w:val="28"/>
          <w:lang w:val="en-US"/>
        </w:rPr>
        <w:t xml:space="preserve"> the notice of appeal by setting out in detail one of the grounds of appeal raised in paragraph 11.  The appellant contends that:</w:t>
      </w:r>
    </w:p>
    <w:p w:rsidR="00BA387D" w:rsidRPr="00A52197" w:rsidRDefault="00BA387D" w:rsidP="00A52197">
      <w:pPr>
        <w:pStyle w:val="NoSpacing"/>
        <w:jc w:val="both"/>
        <w:rPr>
          <w:rFonts w:ascii="Times New Roman" w:hAnsi="Times New Roman" w:cs="Times New Roman"/>
          <w:i/>
          <w:sz w:val="28"/>
          <w:szCs w:val="28"/>
          <w:lang w:val="en-US"/>
        </w:rPr>
      </w:pPr>
      <w:r w:rsidRPr="00A52197">
        <w:rPr>
          <w:sz w:val="28"/>
          <w:szCs w:val="28"/>
          <w:lang w:val="en-US"/>
        </w:rPr>
        <w:tab/>
      </w:r>
      <w:r w:rsidRPr="00A52197">
        <w:rPr>
          <w:rFonts w:ascii="Times New Roman" w:hAnsi="Times New Roman" w:cs="Times New Roman"/>
          <w:i/>
          <w:sz w:val="28"/>
          <w:szCs w:val="28"/>
          <w:lang w:val="en-US"/>
        </w:rPr>
        <w:t>11</w:t>
      </w:r>
      <w:r w:rsidR="00303A6D" w:rsidRPr="00A52197">
        <w:rPr>
          <w:rFonts w:ascii="Times New Roman" w:hAnsi="Times New Roman" w:cs="Times New Roman"/>
          <w:i/>
          <w:sz w:val="28"/>
          <w:szCs w:val="28"/>
          <w:lang w:val="en-US"/>
        </w:rPr>
        <w:t>.</w:t>
      </w:r>
      <w:r w:rsidR="00303A6D" w:rsidRPr="00A52197">
        <w:rPr>
          <w:rFonts w:ascii="Times New Roman" w:hAnsi="Times New Roman" w:cs="Times New Roman"/>
          <w:i/>
          <w:sz w:val="28"/>
          <w:szCs w:val="28"/>
          <w:lang w:val="en-US"/>
        </w:rPr>
        <w:tab/>
      </w:r>
      <w:r w:rsidRPr="00A52197">
        <w:rPr>
          <w:rFonts w:ascii="Times New Roman" w:hAnsi="Times New Roman" w:cs="Times New Roman"/>
          <w:i/>
          <w:sz w:val="28"/>
          <w:szCs w:val="28"/>
          <w:u w:val="single"/>
          <w:lang w:val="en-US"/>
        </w:rPr>
        <w:t>Misuse of the requirements of an interdict</w:t>
      </w:r>
    </w:p>
    <w:p w:rsidR="00BA387D" w:rsidRPr="00A52197" w:rsidRDefault="00BA387D" w:rsidP="00A52197">
      <w:pPr>
        <w:pStyle w:val="NoSpacing"/>
        <w:jc w:val="both"/>
        <w:rPr>
          <w:rFonts w:ascii="Times New Roman" w:hAnsi="Times New Roman" w:cs="Times New Roman"/>
          <w:i/>
          <w:sz w:val="28"/>
          <w:szCs w:val="28"/>
          <w:lang w:val="en-US"/>
        </w:rPr>
      </w:pPr>
    </w:p>
    <w:p w:rsidR="00BA387D" w:rsidRPr="00A52197" w:rsidRDefault="00BA387D" w:rsidP="00A52197">
      <w:pPr>
        <w:pStyle w:val="NoSpacing"/>
        <w:ind w:left="720"/>
        <w:jc w:val="both"/>
        <w:rPr>
          <w:rFonts w:ascii="Times New Roman" w:hAnsi="Times New Roman" w:cs="Times New Roman"/>
          <w:i/>
          <w:sz w:val="28"/>
          <w:szCs w:val="28"/>
          <w:lang w:val="en-US"/>
        </w:rPr>
      </w:pPr>
      <w:r w:rsidRPr="00A52197">
        <w:rPr>
          <w:rFonts w:ascii="Times New Roman" w:hAnsi="Times New Roman" w:cs="Times New Roman"/>
          <w:i/>
          <w:sz w:val="28"/>
          <w:szCs w:val="28"/>
          <w:lang w:val="en-US"/>
        </w:rPr>
        <w:t xml:space="preserve">The court a quo grossly erred and seriously </w:t>
      </w:r>
      <w:r w:rsidR="00A12755">
        <w:rPr>
          <w:rFonts w:ascii="Times New Roman" w:hAnsi="Times New Roman" w:cs="Times New Roman"/>
          <w:i/>
          <w:sz w:val="28"/>
          <w:szCs w:val="28"/>
          <w:lang w:val="en-US"/>
        </w:rPr>
        <w:t>m</w:t>
      </w:r>
      <w:r w:rsidRPr="00A52197">
        <w:rPr>
          <w:rFonts w:ascii="Times New Roman" w:hAnsi="Times New Roman" w:cs="Times New Roman"/>
          <w:i/>
          <w:sz w:val="28"/>
          <w:szCs w:val="28"/>
          <w:lang w:val="en-US"/>
        </w:rPr>
        <w:t xml:space="preserve">isdirected itself on the facts which amounted to misdirection on the law in misusing the requirements of an interdict as they are quoted in Nyika Investments (Pvt) Ltd v Zimasco Holdings &amp; Ors HH-53-01, and several other judgments.  The matter under consideration involves maladministration and also meets the four requirements for an interdict with the one of “irreparable harm” and that of “no other satisfactory remedy”, </w:t>
      </w:r>
      <w:r w:rsidR="00202BCC" w:rsidRPr="00A52197">
        <w:rPr>
          <w:rFonts w:ascii="Times New Roman" w:hAnsi="Times New Roman" w:cs="Times New Roman"/>
          <w:i/>
          <w:sz w:val="28"/>
          <w:szCs w:val="28"/>
          <w:lang w:val="en-US"/>
        </w:rPr>
        <w:t>featuring prominently.  Appellant as the 1</w:t>
      </w:r>
      <w:r w:rsidR="00202BCC" w:rsidRPr="00A52197">
        <w:rPr>
          <w:rFonts w:ascii="Times New Roman" w:hAnsi="Times New Roman" w:cs="Times New Roman"/>
          <w:i/>
          <w:sz w:val="28"/>
          <w:szCs w:val="28"/>
          <w:vertAlign w:val="superscript"/>
          <w:lang w:val="en-US"/>
        </w:rPr>
        <w:t>st</w:t>
      </w:r>
      <w:r w:rsidR="00202BCC" w:rsidRPr="00A52197">
        <w:rPr>
          <w:rFonts w:ascii="Times New Roman" w:hAnsi="Times New Roman" w:cs="Times New Roman"/>
          <w:i/>
          <w:sz w:val="28"/>
          <w:szCs w:val="28"/>
          <w:lang w:val="en-US"/>
        </w:rPr>
        <w:t xml:space="preserve"> respondent’s key witness has no other way of making 2</w:t>
      </w:r>
      <w:r w:rsidR="00202BCC" w:rsidRPr="00A52197">
        <w:rPr>
          <w:rFonts w:ascii="Times New Roman" w:hAnsi="Times New Roman" w:cs="Times New Roman"/>
          <w:i/>
          <w:sz w:val="28"/>
          <w:szCs w:val="28"/>
          <w:vertAlign w:val="superscript"/>
          <w:lang w:val="en-US"/>
        </w:rPr>
        <w:t>nd</w:t>
      </w:r>
      <w:r w:rsidR="00202BCC" w:rsidRPr="00A52197">
        <w:rPr>
          <w:rFonts w:ascii="Times New Roman" w:hAnsi="Times New Roman" w:cs="Times New Roman"/>
          <w:i/>
          <w:sz w:val="28"/>
          <w:szCs w:val="28"/>
          <w:lang w:val="en-US"/>
        </w:rPr>
        <w:t xml:space="preserve"> respondent and accomplices face justice for alleged fraud and theft at 1</w:t>
      </w:r>
      <w:r w:rsidR="00202BCC" w:rsidRPr="00A52197">
        <w:rPr>
          <w:rFonts w:ascii="Times New Roman" w:hAnsi="Times New Roman" w:cs="Times New Roman"/>
          <w:i/>
          <w:sz w:val="28"/>
          <w:szCs w:val="28"/>
          <w:vertAlign w:val="superscript"/>
          <w:lang w:val="en-US"/>
        </w:rPr>
        <w:t>st</w:t>
      </w:r>
      <w:r w:rsidR="00202BCC" w:rsidRPr="00A52197">
        <w:rPr>
          <w:rFonts w:ascii="Times New Roman" w:hAnsi="Times New Roman" w:cs="Times New Roman"/>
          <w:i/>
          <w:sz w:val="28"/>
          <w:szCs w:val="28"/>
          <w:lang w:val="en-US"/>
        </w:rPr>
        <w:t xml:space="preserve"> respondent since the criminal court requires evidence in the form of an audit report accompanied by a resolution document by the board.  Appellant has furnished the court a quo with abundant documented evidence that reveal</w:t>
      </w:r>
      <w:r w:rsidR="00A63500">
        <w:rPr>
          <w:rFonts w:ascii="Times New Roman" w:hAnsi="Times New Roman" w:cs="Times New Roman"/>
          <w:i/>
          <w:sz w:val="28"/>
          <w:szCs w:val="28"/>
          <w:lang w:val="en-US"/>
        </w:rPr>
        <w:t>s</w:t>
      </w:r>
      <w:r w:rsidR="00202BCC" w:rsidRPr="00A52197">
        <w:rPr>
          <w:rFonts w:ascii="Times New Roman" w:hAnsi="Times New Roman" w:cs="Times New Roman"/>
          <w:i/>
          <w:sz w:val="28"/>
          <w:szCs w:val="28"/>
          <w:lang w:val="en-US"/>
        </w:rPr>
        <w:t xml:space="preserve"> how 2</w:t>
      </w:r>
      <w:r w:rsidR="00202BCC" w:rsidRPr="00A52197">
        <w:rPr>
          <w:rFonts w:ascii="Times New Roman" w:hAnsi="Times New Roman" w:cs="Times New Roman"/>
          <w:i/>
          <w:sz w:val="28"/>
          <w:szCs w:val="28"/>
          <w:vertAlign w:val="superscript"/>
          <w:lang w:val="en-US"/>
        </w:rPr>
        <w:t>nd</w:t>
      </w:r>
      <w:r w:rsidR="00202BCC" w:rsidRPr="00A52197">
        <w:rPr>
          <w:rFonts w:ascii="Times New Roman" w:hAnsi="Times New Roman" w:cs="Times New Roman"/>
          <w:i/>
          <w:sz w:val="28"/>
          <w:szCs w:val="28"/>
          <w:lang w:val="en-US"/>
        </w:rPr>
        <w:t xml:space="preserve"> respondent and accomplices have masqueraded as 1</w:t>
      </w:r>
      <w:r w:rsidR="00202BCC" w:rsidRPr="00A52197">
        <w:rPr>
          <w:rFonts w:ascii="Times New Roman" w:hAnsi="Times New Roman" w:cs="Times New Roman"/>
          <w:i/>
          <w:sz w:val="28"/>
          <w:szCs w:val="28"/>
          <w:vertAlign w:val="superscript"/>
          <w:lang w:val="en-US"/>
        </w:rPr>
        <w:t>st</w:t>
      </w:r>
      <w:r w:rsidR="00202BCC" w:rsidRPr="00A52197">
        <w:rPr>
          <w:rFonts w:ascii="Times New Roman" w:hAnsi="Times New Roman" w:cs="Times New Roman"/>
          <w:i/>
          <w:sz w:val="28"/>
          <w:szCs w:val="28"/>
          <w:lang w:val="en-US"/>
        </w:rPr>
        <w:t xml:space="preserve"> respondent’s legitimate committee which has e</w:t>
      </w:r>
      <w:r w:rsidR="00303A6D" w:rsidRPr="00A52197">
        <w:rPr>
          <w:rFonts w:ascii="Times New Roman" w:hAnsi="Times New Roman" w:cs="Times New Roman"/>
          <w:i/>
          <w:sz w:val="28"/>
          <w:szCs w:val="28"/>
          <w:lang w:val="en-US"/>
        </w:rPr>
        <w:t>nabled</w:t>
      </w:r>
      <w:r w:rsidR="00202BCC" w:rsidRPr="00A52197">
        <w:rPr>
          <w:rFonts w:ascii="Times New Roman" w:hAnsi="Times New Roman" w:cs="Times New Roman"/>
          <w:i/>
          <w:sz w:val="28"/>
          <w:szCs w:val="28"/>
          <w:lang w:val="en-US"/>
        </w:rPr>
        <w:t xml:space="preserve"> them to manipulate system and thwart all efforts to bring them to book.  Thus the dismissal of appellant’s court application does not only permit 2</w:t>
      </w:r>
      <w:r w:rsidR="00202BCC" w:rsidRPr="00A52197">
        <w:rPr>
          <w:rFonts w:ascii="Times New Roman" w:hAnsi="Times New Roman" w:cs="Times New Roman"/>
          <w:i/>
          <w:sz w:val="28"/>
          <w:szCs w:val="28"/>
          <w:vertAlign w:val="superscript"/>
          <w:lang w:val="en-US"/>
        </w:rPr>
        <w:t>nd</w:t>
      </w:r>
      <w:r w:rsidR="00202BCC" w:rsidRPr="00A52197">
        <w:rPr>
          <w:rFonts w:ascii="Times New Roman" w:hAnsi="Times New Roman" w:cs="Times New Roman"/>
          <w:i/>
          <w:sz w:val="28"/>
          <w:szCs w:val="28"/>
          <w:lang w:val="en-US"/>
        </w:rPr>
        <w:t xml:space="preserve"> respondent and accomplices to escape justice, but they are no</w:t>
      </w:r>
      <w:r w:rsidR="00A12755">
        <w:rPr>
          <w:rFonts w:ascii="Times New Roman" w:hAnsi="Times New Roman" w:cs="Times New Roman"/>
          <w:i/>
          <w:sz w:val="28"/>
          <w:szCs w:val="28"/>
          <w:lang w:val="en-US"/>
        </w:rPr>
        <w:t>w</w:t>
      </w:r>
      <w:bookmarkStart w:id="0" w:name="_GoBack"/>
      <w:bookmarkEnd w:id="0"/>
      <w:r w:rsidR="00202BCC" w:rsidRPr="00A52197">
        <w:rPr>
          <w:rFonts w:ascii="Times New Roman" w:hAnsi="Times New Roman" w:cs="Times New Roman"/>
          <w:i/>
          <w:sz w:val="28"/>
          <w:szCs w:val="28"/>
          <w:lang w:val="en-US"/>
        </w:rPr>
        <w:t xml:space="preserve"> able to circumvent accountability, transparency and other principles of good corporate governance to the detriment of 1</w:t>
      </w:r>
      <w:r w:rsidR="00202BCC" w:rsidRPr="00A52197">
        <w:rPr>
          <w:rFonts w:ascii="Times New Roman" w:hAnsi="Times New Roman" w:cs="Times New Roman"/>
          <w:i/>
          <w:sz w:val="28"/>
          <w:szCs w:val="28"/>
          <w:vertAlign w:val="superscript"/>
          <w:lang w:val="en-US"/>
        </w:rPr>
        <w:t>st</w:t>
      </w:r>
      <w:r w:rsidR="00202BCC" w:rsidRPr="00A52197">
        <w:rPr>
          <w:rFonts w:ascii="Times New Roman" w:hAnsi="Times New Roman" w:cs="Times New Roman"/>
          <w:i/>
          <w:sz w:val="28"/>
          <w:szCs w:val="28"/>
          <w:lang w:val="en-US"/>
        </w:rPr>
        <w:t xml:space="preserve"> respondent.”</w:t>
      </w:r>
    </w:p>
    <w:p w:rsidR="00202BCC" w:rsidRPr="00A52197" w:rsidRDefault="00202BCC" w:rsidP="00A52197">
      <w:pPr>
        <w:pStyle w:val="NoSpacing"/>
        <w:jc w:val="both"/>
        <w:rPr>
          <w:rFonts w:ascii="Times New Roman" w:hAnsi="Times New Roman" w:cs="Times New Roman"/>
          <w:i/>
          <w:sz w:val="28"/>
          <w:szCs w:val="28"/>
          <w:lang w:val="en-US"/>
        </w:rPr>
      </w:pPr>
    </w:p>
    <w:p w:rsidR="00202BCC" w:rsidRPr="00A52197" w:rsidRDefault="00202BCC"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lastRenderedPageBreak/>
        <w:tab/>
        <w:t>It is undoubtedly clear tha</w:t>
      </w:r>
      <w:r w:rsidR="000969CA">
        <w:rPr>
          <w:rFonts w:ascii="Times New Roman" w:hAnsi="Times New Roman" w:cs="Times New Roman"/>
          <w:sz w:val="28"/>
          <w:szCs w:val="28"/>
          <w:lang w:val="en-US"/>
        </w:rPr>
        <w:t>t this cited ground of appeal</w:t>
      </w:r>
      <w:r w:rsidRPr="00A52197">
        <w:rPr>
          <w:rFonts w:ascii="Times New Roman" w:hAnsi="Times New Roman" w:cs="Times New Roman"/>
          <w:sz w:val="28"/>
          <w:szCs w:val="28"/>
          <w:lang w:val="en-US"/>
        </w:rPr>
        <w:t xml:space="preserve"> and </w:t>
      </w:r>
      <w:r w:rsidR="000969CA">
        <w:rPr>
          <w:rFonts w:ascii="Times New Roman" w:hAnsi="Times New Roman" w:cs="Times New Roman"/>
          <w:sz w:val="28"/>
          <w:szCs w:val="28"/>
          <w:lang w:val="en-US"/>
        </w:rPr>
        <w:t xml:space="preserve">several </w:t>
      </w:r>
      <w:r w:rsidRPr="00A52197">
        <w:rPr>
          <w:rFonts w:ascii="Times New Roman" w:hAnsi="Times New Roman" w:cs="Times New Roman"/>
          <w:sz w:val="28"/>
          <w:szCs w:val="28"/>
          <w:lang w:val="en-US"/>
        </w:rPr>
        <w:t>others offends against the requirement that the grounds of appeal must be clear and concise.  The grounds of appeal are not only lengthy but contain matters of argument.  These grounds of appeal are essent</w:t>
      </w:r>
      <w:r w:rsidR="000969CA">
        <w:rPr>
          <w:rFonts w:ascii="Times New Roman" w:hAnsi="Times New Roman" w:cs="Times New Roman"/>
          <w:sz w:val="28"/>
          <w:szCs w:val="28"/>
          <w:lang w:val="en-US"/>
        </w:rPr>
        <w:t>ially heads of argument.</w:t>
      </w:r>
    </w:p>
    <w:p w:rsidR="00202BCC" w:rsidRPr="00A52197" w:rsidRDefault="008840CA" w:rsidP="00A52197">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appellant insisted</w:t>
      </w:r>
      <w:r w:rsidR="00202BCC" w:rsidRPr="00A52197">
        <w:rPr>
          <w:rFonts w:ascii="Times New Roman" w:hAnsi="Times New Roman" w:cs="Times New Roman"/>
          <w:sz w:val="28"/>
          <w:szCs w:val="28"/>
          <w:lang w:val="en-US"/>
        </w:rPr>
        <w:t xml:space="preserve"> that his grounds of appeal complied with the Rules and that he was entitled to be heard by the court.  He argued that he wished to raise points </w:t>
      </w:r>
      <w:r w:rsidR="00202BCC" w:rsidRPr="00A52197">
        <w:rPr>
          <w:rFonts w:ascii="Times New Roman" w:hAnsi="Times New Roman" w:cs="Times New Roman"/>
          <w:i/>
          <w:sz w:val="28"/>
          <w:szCs w:val="28"/>
          <w:lang w:val="en-US"/>
        </w:rPr>
        <w:t>in limine</w:t>
      </w:r>
      <w:r w:rsidR="00202BCC" w:rsidRPr="00A52197">
        <w:rPr>
          <w:rFonts w:ascii="Times New Roman" w:hAnsi="Times New Roman" w:cs="Times New Roman"/>
          <w:sz w:val="28"/>
          <w:szCs w:val="28"/>
          <w:lang w:val="en-US"/>
        </w:rPr>
        <w:t xml:space="preserve"> as well.  What the appellant failed to appreciate was that where a notice of a</w:t>
      </w:r>
      <w:r w:rsidR="003C3251">
        <w:rPr>
          <w:rFonts w:ascii="Times New Roman" w:hAnsi="Times New Roman" w:cs="Times New Roman"/>
          <w:sz w:val="28"/>
          <w:szCs w:val="28"/>
          <w:lang w:val="en-US"/>
        </w:rPr>
        <w:t xml:space="preserve">ppeal is fatally defective there is </w:t>
      </w:r>
      <w:r w:rsidR="00202BCC" w:rsidRPr="00A52197">
        <w:rPr>
          <w:rFonts w:ascii="Times New Roman" w:hAnsi="Times New Roman" w:cs="Times New Roman"/>
          <w:sz w:val="28"/>
          <w:szCs w:val="28"/>
          <w:lang w:val="en-US"/>
        </w:rPr>
        <w:t>no appeal before t</w:t>
      </w:r>
      <w:r w:rsidR="003C3251">
        <w:rPr>
          <w:rFonts w:ascii="Times New Roman" w:hAnsi="Times New Roman" w:cs="Times New Roman"/>
          <w:sz w:val="28"/>
          <w:szCs w:val="28"/>
          <w:lang w:val="en-US"/>
        </w:rPr>
        <w:t>he court.  The notice of appeal in this matter i</w:t>
      </w:r>
      <w:r w:rsidR="00202BCC" w:rsidRPr="00A52197">
        <w:rPr>
          <w:rFonts w:ascii="Times New Roman" w:hAnsi="Times New Roman" w:cs="Times New Roman"/>
          <w:sz w:val="28"/>
          <w:szCs w:val="28"/>
          <w:lang w:val="en-US"/>
        </w:rPr>
        <w:t>s defective in several respects.  The prolixity o</w:t>
      </w:r>
      <w:r w:rsidR="00F62D70">
        <w:rPr>
          <w:rFonts w:ascii="Times New Roman" w:hAnsi="Times New Roman" w:cs="Times New Roman"/>
          <w:sz w:val="28"/>
          <w:szCs w:val="28"/>
          <w:lang w:val="en-US"/>
        </w:rPr>
        <w:t>f each ground of appeal offends</w:t>
      </w:r>
      <w:r w:rsidR="009E02D0" w:rsidRPr="00A52197">
        <w:rPr>
          <w:rFonts w:ascii="Times New Roman" w:hAnsi="Times New Roman" w:cs="Times New Roman"/>
          <w:sz w:val="28"/>
          <w:szCs w:val="28"/>
          <w:lang w:val="en-US"/>
        </w:rPr>
        <w:t xml:space="preserve"> Order 31 Rule (1) (4) (b) of the Magistrates’ Court Rules which requires that the grounds o</w:t>
      </w:r>
      <w:r w:rsidR="007F6308">
        <w:rPr>
          <w:rFonts w:ascii="Times New Roman" w:hAnsi="Times New Roman" w:cs="Times New Roman"/>
          <w:sz w:val="28"/>
          <w:szCs w:val="28"/>
          <w:lang w:val="en-US"/>
        </w:rPr>
        <w:t>f appeal shall set forth concise</w:t>
      </w:r>
      <w:r w:rsidR="009E02D0" w:rsidRPr="00A52197">
        <w:rPr>
          <w:rFonts w:ascii="Times New Roman" w:hAnsi="Times New Roman" w:cs="Times New Roman"/>
          <w:sz w:val="28"/>
          <w:szCs w:val="28"/>
          <w:lang w:val="en-US"/>
        </w:rPr>
        <w:t>ly and clearly the findings of fact or ruling</w:t>
      </w:r>
      <w:r w:rsidR="007F6308">
        <w:rPr>
          <w:rFonts w:ascii="Times New Roman" w:hAnsi="Times New Roman" w:cs="Times New Roman"/>
          <w:sz w:val="28"/>
          <w:szCs w:val="28"/>
          <w:lang w:val="en-US"/>
        </w:rPr>
        <w:t>s</w:t>
      </w:r>
      <w:r w:rsidR="009E02D0" w:rsidRPr="00A52197">
        <w:rPr>
          <w:rFonts w:ascii="Times New Roman" w:hAnsi="Times New Roman" w:cs="Times New Roman"/>
          <w:sz w:val="28"/>
          <w:szCs w:val="28"/>
          <w:lang w:val="en-US"/>
        </w:rPr>
        <w:t xml:space="preserve"> on the law appealed against.  All the groun</w:t>
      </w:r>
      <w:r w:rsidR="002E6848">
        <w:rPr>
          <w:rFonts w:ascii="Times New Roman" w:hAnsi="Times New Roman" w:cs="Times New Roman"/>
          <w:sz w:val="28"/>
          <w:szCs w:val="28"/>
          <w:lang w:val="en-US"/>
        </w:rPr>
        <w:t xml:space="preserve">ds of appeal filed by </w:t>
      </w:r>
      <w:r w:rsidR="009E02D0" w:rsidRPr="00A52197">
        <w:rPr>
          <w:rFonts w:ascii="Times New Roman" w:hAnsi="Times New Roman" w:cs="Times New Roman"/>
          <w:sz w:val="28"/>
          <w:szCs w:val="28"/>
          <w:lang w:val="en-US"/>
        </w:rPr>
        <w:t>the appellant do not fall within t</w:t>
      </w:r>
      <w:r w:rsidR="002E6848">
        <w:rPr>
          <w:rFonts w:ascii="Times New Roman" w:hAnsi="Times New Roman" w:cs="Times New Roman"/>
          <w:sz w:val="28"/>
          <w:szCs w:val="28"/>
          <w:lang w:val="en-US"/>
        </w:rPr>
        <w:t xml:space="preserve">he </w:t>
      </w:r>
      <w:r w:rsidR="00515F60">
        <w:rPr>
          <w:rFonts w:ascii="Times New Roman" w:hAnsi="Times New Roman" w:cs="Times New Roman"/>
          <w:sz w:val="28"/>
          <w:szCs w:val="28"/>
          <w:lang w:val="en-US"/>
        </w:rPr>
        <w:t>definition</w:t>
      </w:r>
      <w:r w:rsidR="002E6848">
        <w:rPr>
          <w:rFonts w:ascii="Times New Roman" w:hAnsi="Times New Roman" w:cs="Times New Roman"/>
          <w:sz w:val="28"/>
          <w:szCs w:val="28"/>
          <w:lang w:val="en-US"/>
        </w:rPr>
        <w:t xml:space="preserve"> of short and concise as envisaged by the rules.</w:t>
      </w:r>
    </w:p>
    <w:p w:rsidR="009E02D0" w:rsidRPr="00A52197" w:rsidRDefault="009E02D0"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b/>
        <w:t xml:space="preserve">See </w:t>
      </w:r>
      <w:r w:rsidR="00303A6D" w:rsidRPr="00A52197">
        <w:rPr>
          <w:rFonts w:ascii="Times New Roman" w:hAnsi="Times New Roman" w:cs="Times New Roman"/>
          <w:sz w:val="28"/>
          <w:szCs w:val="28"/>
          <w:lang w:val="en-US"/>
        </w:rPr>
        <w:t>-</w:t>
      </w:r>
      <w:r w:rsidRPr="00A52197">
        <w:rPr>
          <w:rFonts w:ascii="Times New Roman" w:hAnsi="Times New Roman" w:cs="Times New Roman"/>
          <w:i/>
          <w:sz w:val="28"/>
          <w:szCs w:val="28"/>
          <w:lang w:val="en-US"/>
        </w:rPr>
        <w:t>The Master of the High Court</w:t>
      </w:r>
      <w:r w:rsidRPr="00A52197">
        <w:rPr>
          <w:rFonts w:ascii="Times New Roman" w:hAnsi="Times New Roman" w:cs="Times New Roman"/>
          <w:sz w:val="28"/>
          <w:szCs w:val="28"/>
          <w:lang w:val="en-US"/>
        </w:rPr>
        <w:t xml:space="preserve"> v </w:t>
      </w:r>
      <w:r w:rsidRPr="00A52197">
        <w:rPr>
          <w:rFonts w:ascii="Times New Roman" w:hAnsi="Times New Roman" w:cs="Times New Roman"/>
          <w:i/>
          <w:sz w:val="28"/>
          <w:szCs w:val="28"/>
          <w:lang w:val="en-US"/>
        </w:rPr>
        <w:t>Lilian Grace Turner</w:t>
      </w:r>
      <w:r w:rsidRPr="00A52197">
        <w:rPr>
          <w:rFonts w:ascii="Times New Roman" w:hAnsi="Times New Roman" w:cs="Times New Roman"/>
          <w:sz w:val="28"/>
          <w:szCs w:val="28"/>
          <w:lang w:val="en-US"/>
        </w:rPr>
        <w:t xml:space="preserve"> SC-77-93.</w:t>
      </w:r>
    </w:p>
    <w:p w:rsidR="009E02D0" w:rsidRPr="00A52197" w:rsidRDefault="009E02D0"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b/>
        <w:t>The grounds of appeal are unnecessarily long, repetitive</w:t>
      </w:r>
      <w:r w:rsidR="007E76D4">
        <w:rPr>
          <w:rFonts w:ascii="Times New Roman" w:hAnsi="Times New Roman" w:cs="Times New Roman"/>
          <w:sz w:val="28"/>
          <w:szCs w:val="28"/>
          <w:lang w:val="en-US"/>
        </w:rPr>
        <w:t>, argumentative</w:t>
      </w:r>
      <w:r w:rsidRPr="00A52197">
        <w:rPr>
          <w:rFonts w:ascii="Times New Roman" w:hAnsi="Times New Roman" w:cs="Times New Roman"/>
          <w:sz w:val="28"/>
          <w:szCs w:val="28"/>
          <w:lang w:val="en-US"/>
        </w:rPr>
        <w:t xml:space="preserve"> and not concise as contemplated by the Rules.</w:t>
      </w:r>
    </w:p>
    <w:p w:rsidR="009E02D0" w:rsidRPr="00A52197" w:rsidRDefault="009E02D0"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b/>
        <w:t xml:space="preserve">See – </w:t>
      </w:r>
      <w:r w:rsidRPr="00A52197">
        <w:rPr>
          <w:rFonts w:ascii="Times New Roman" w:hAnsi="Times New Roman" w:cs="Times New Roman"/>
          <w:i/>
          <w:sz w:val="28"/>
          <w:szCs w:val="28"/>
          <w:lang w:val="en-US"/>
        </w:rPr>
        <w:t>N J Z Resources HIC Ltd</w:t>
      </w:r>
      <w:r w:rsidRPr="00A52197">
        <w:rPr>
          <w:rFonts w:ascii="Times New Roman" w:hAnsi="Times New Roman" w:cs="Times New Roman"/>
          <w:sz w:val="28"/>
          <w:szCs w:val="28"/>
          <w:lang w:val="en-US"/>
        </w:rPr>
        <w:t xml:space="preserve"> v </w:t>
      </w:r>
      <w:r w:rsidRPr="00A52197">
        <w:rPr>
          <w:rFonts w:ascii="Times New Roman" w:hAnsi="Times New Roman" w:cs="Times New Roman"/>
          <w:i/>
          <w:sz w:val="28"/>
          <w:szCs w:val="28"/>
          <w:lang w:val="en-US"/>
        </w:rPr>
        <w:t>Zinyemba &amp; 18 Ors</w:t>
      </w:r>
      <w:r w:rsidRPr="00A52197">
        <w:rPr>
          <w:rFonts w:ascii="Times New Roman" w:hAnsi="Times New Roman" w:cs="Times New Roman"/>
          <w:sz w:val="28"/>
          <w:szCs w:val="28"/>
          <w:lang w:val="en-US"/>
        </w:rPr>
        <w:t xml:space="preserve"> HH-261-66</w:t>
      </w:r>
    </w:p>
    <w:p w:rsidR="009E02D0" w:rsidRPr="00A52197" w:rsidRDefault="009E02D0" w:rsidP="00A52197">
      <w:pPr>
        <w:ind w:firstLine="720"/>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 xml:space="preserve">In </w:t>
      </w:r>
      <w:r w:rsidRPr="00A52197">
        <w:rPr>
          <w:rFonts w:ascii="Times New Roman" w:hAnsi="Times New Roman" w:cs="Times New Roman"/>
          <w:i/>
          <w:sz w:val="28"/>
          <w:szCs w:val="28"/>
          <w:lang w:val="en-US"/>
        </w:rPr>
        <w:t>Songono</w:t>
      </w:r>
      <w:r w:rsidRPr="00A52197">
        <w:rPr>
          <w:rFonts w:ascii="Times New Roman" w:hAnsi="Times New Roman" w:cs="Times New Roman"/>
          <w:sz w:val="28"/>
          <w:szCs w:val="28"/>
          <w:lang w:val="en-US"/>
        </w:rPr>
        <w:t xml:space="preserve"> v </w:t>
      </w:r>
      <w:r w:rsidRPr="00A52197">
        <w:rPr>
          <w:rFonts w:ascii="Times New Roman" w:hAnsi="Times New Roman" w:cs="Times New Roman"/>
          <w:i/>
          <w:sz w:val="28"/>
          <w:szCs w:val="28"/>
          <w:lang w:val="en-US"/>
        </w:rPr>
        <w:t>Minister of Law &amp; Ors</w:t>
      </w:r>
      <w:r w:rsidRPr="00A52197">
        <w:rPr>
          <w:rFonts w:ascii="Times New Roman" w:hAnsi="Times New Roman" w:cs="Times New Roman"/>
          <w:sz w:val="28"/>
          <w:szCs w:val="28"/>
          <w:lang w:val="en-US"/>
        </w:rPr>
        <w:t xml:space="preserve"> 1996 (4) SA 384 is was held at page 385G-H that;</w:t>
      </w:r>
    </w:p>
    <w:p w:rsidR="009E02D0" w:rsidRPr="005F77ED" w:rsidRDefault="009E02D0" w:rsidP="00A52197">
      <w:pPr>
        <w:pStyle w:val="NoSpacing"/>
        <w:ind w:left="720"/>
        <w:jc w:val="both"/>
        <w:rPr>
          <w:rFonts w:ascii="Times New Roman" w:hAnsi="Times New Roman" w:cs="Times New Roman"/>
          <w:i/>
          <w:sz w:val="28"/>
          <w:szCs w:val="28"/>
          <w:lang w:val="en-US"/>
        </w:rPr>
      </w:pPr>
      <w:r w:rsidRPr="005F77ED">
        <w:rPr>
          <w:rFonts w:ascii="Times New Roman" w:hAnsi="Times New Roman" w:cs="Times New Roman"/>
          <w:i/>
          <w:sz w:val="28"/>
          <w:szCs w:val="28"/>
          <w:lang w:val="en-US"/>
        </w:rPr>
        <w:t xml:space="preserve">“… it has been held that grounds of appeal are bad if they are so widely expressed that it leaves the appellant free to canvass every finding of fact and every ruling of the law made by the court a quo, or if </w:t>
      </w:r>
      <w:r w:rsidR="00303A6D" w:rsidRPr="005F77ED">
        <w:rPr>
          <w:rFonts w:ascii="Times New Roman" w:hAnsi="Times New Roman" w:cs="Times New Roman"/>
          <w:i/>
          <w:sz w:val="28"/>
          <w:szCs w:val="28"/>
          <w:lang w:val="en-US"/>
        </w:rPr>
        <w:t>t</w:t>
      </w:r>
      <w:r w:rsidRPr="005F77ED">
        <w:rPr>
          <w:rFonts w:ascii="Times New Roman" w:hAnsi="Times New Roman" w:cs="Times New Roman"/>
          <w:i/>
          <w:sz w:val="28"/>
          <w:szCs w:val="28"/>
          <w:lang w:val="en-US"/>
        </w:rPr>
        <w:t>hey specify the findings of fact or ruling of law appealed against so vaguely as to be of no value either to the court or to the respondent, or if they, in general, fail to specify clearly and in unambiguous terms exactly what case the respondent must be prepared to meet …”</w:t>
      </w:r>
    </w:p>
    <w:p w:rsidR="009E02D0" w:rsidRPr="00A52197" w:rsidRDefault="009E02D0" w:rsidP="00A52197">
      <w:pPr>
        <w:pStyle w:val="NoSpacing"/>
        <w:jc w:val="both"/>
        <w:rPr>
          <w:rFonts w:ascii="Times New Roman" w:hAnsi="Times New Roman" w:cs="Times New Roman"/>
          <w:sz w:val="28"/>
          <w:szCs w:val="28"/>
          <w:lang w:val="en-US"/>
        </w:rPr>
      </w:pPr>
    </w:p>
    <w:p w:rsidR="009E02D0" w:rsidRPr="00A52197" w:rsidRDefault="009E02D0"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b/>
        <w:t>The lengthy and rambling notice of appeal filed in this matter fa</w:t>
      </w:r>
      <w:r w:rsidR="00515F60">
        <w:rPr>
          <w:rFonts w:ascii="Times New Roman" w:hAnsi="Times New Roman" w:cs="Times New Roman"/>
          <w:sz w:val="28"/>
          <w:szCs w:val="28"/>
          <w:lang w:val="en-US"/>
        </w:rPr>
        <w:t>l</w:t>
      </w:r>
      <w:r w:rsidRPr="00A52197">
        <w:rPr>
          <w:rFonts w:ascii="Times New Roman" w:hAnsi="Times New Roman" w:cs="Times New Roman"/>
          <w:sz w:val="28"/>
          <w:szCs w:val="28"/>
          <w:lang w:val="en-US"/>
        </w:rPr>
        <w:t>ls</w:t>
      </w:r>
      <w:r w:rsidR="0039553B" w:rsidRPr="00A52197">
        <w:rPr>
          <w:rFonts w:ascii="Times New Roman" w:hAnsi="Times New Roman" w:cs="Times New Roman"/>
          <w:sz w:val="28"/>
          <w:szCs w:val="28"/>
          <w:lang w:val="en-US"/>
        </w:rPr>
        <w:t xml:space="preserve"> woefully short of what is required by the Rules.</w:t>
      </w:r>
    </w:p>
    <w:p w:rsidR="0039553B" w:rsidRPr="00A52197" w:rsidRDefault="0039553B"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b/>
        <w:t>The applicant’s 14</w:t>
      </w:r>
      <w:r w:rsidR="00303A6D" w:rsidRPr="00A52197">
        <w:rPr>
          <w:rFonts w:ascii="Times New Roman" w:hAnsi="Times New Roman" w:cs="Times New Roman"/>
          <w:sz w:val="28"/>
          <w:szCs w:val="28"/>
          <w:lang w:val="en-US"/>
        </w:rPr>
        <w:t xml:space="preserve"> </w:t>
      </w:r>
      <w:r w:rsidRPr="00A52197">
        <w:rPr>
          <w:rFonts w:ascii="Times New Roman" w:hAnsi="Times New Roman" w:cs="Times New Roman"/>
          <w:sz w:val="28"/>
          <w:szCs w:val="28"/>
          <w:lang w:val="en-US"/>
        </w:rPr>
        <w:t>ground</w:t>
      </w:r>
      <w:r w:rsidR="00303A6D" w:rsidRPr="00A52197">
        <w:rPr>
          <w:rFonts w:ascii="Times New Roman" w:hAnsi="Times New Roman" w:cs="Times New Roman"/>
          <w:sz w:val="28"/>
          <w:szCs w:val="28"/>
          <w:lang w:val="en-US"/>
        </w:rPr>
        <w:t>s</w:t>
      </w:r>
      <w:r w:rsidRPr="00A52197">
        <w:rPr>
          <w:rFonts w:ascii="Times New Roman" w:hAnsi="Times New Roman" w:cs="Times New Roman"/>
          <w:sz w:val="28"/>
          <w:szCs w:val="28"/>
          <w:lang w:val="en-US"/>
        </w:rPr>
        <w:t xml:space="preserve"> of appeal render the notice fatally defective for non-compliance with the rules.  Further, and in any event the grounds of appeal must be clearly and succinctly set out in clear and unambiguous </w:t>
      </w:r>
      <w:r w:rsidR="00515F60">
        <w:rPr>
          <w:rFonts w:ascii="Times New Roman" w:hAnsi="Times New Roman" w:cs="Times New Roman"/>
          <w:sz w:val="28"/>
          <w:szCs w:val="28"/>
          <w:lang w:val="en-US"/>
        </w:rPr>
        <w:t xml:space="preserve">wording </w:t>
      </w:r>
      <w:r w:rsidRPr="00A52197">
        <w:rPr>
          <w:rFonts w:ascii="Times New Roman" w:hAnsi="Times New Roman" w:cs="Times New Roman"/>
          <w:sz w:val="28"/>
          <w:szCs w:val="28"/>
          <w:lang w:val="en-US"/>
        </w:rPr>
        <w:t xml:space="preserve">to enable the court to discern what it is exactly the appellant wants to argue on appeal.  It is not for the appeal court to have to analyse a lengthy document in an attempt to </w:t>
      </w:r>
      <w:r w:rsidRPr="00A52197">
        <w:rPr>
          <w:rFonts w:ascii="Times New Roman" w:hAnsi="Times New Roman" w:cs="Times New Roman"/>
          <w:sz w:val="28"/>
          <w:szCs w:val="28"/>
          <w:lang w:val="en-US"/>
        </w:rPr>
        <w:lastRenderedPageBreak/>
        <w:t>establish wha</w:t>
      </w:r>
      <w:r w:rsidR="00D6560E">
        <w:rPr>
          <w:rFonts w:ascii="Times New Roman" w:hAnsi="Times New Roman" w:cs="Times New Roman"/>
          <w:sz w:val="28"/>
          <w:szCs w:val="28"/>
          <w:lang w:val="en-US"/>
        </w:rPr>
        <w:t>t grounds the appellant intends</w:t>
      </w:r>
      <w:r w:rsidRPr="00A52197">
        <w:rPr>
          <w:rFonts w:ascii="Times New Roman" w:hAnsi="Times New Roman" w:cs="Times New Roman"/>
          <w:sz w:val="28"/>
          <w:szCs w:val="28"/>
          <w:lang w:val="en-US"/>
        </w:rPr>
        <w:t xml:space="preserve"> to rely upon on appeal.  On this basis, the </w:t>
      </w:r>
      <w:r w:rsidR="009B59EE">
        <w:rPr>
          <w:rFonts w:ascii="Times New Roman" w:hAnsi="Times New Roman" w:cs="Times New Roman"/>
          <w:sz w:val="28"/>
          <w:szCs w:val="28"/>
          <w:lang w:val="en-US"/>
        </w:rPr>
        <w:t xml:space="preserve">notice of </w:t>
      </w:r>
      <w:r w:rsidRPr="00A52197">
        <w:rPr>
          <w:rFonts w:ascii="Times New Roman" w:hAnsi="Times New Roman" w:cs="Times New Roman"/>
          <w:sz w:val="28"/>
          <w:szCs w:val="28"/>
          <w:lang w:val="en-US"/>
        </w:rPr>
        <w:t xml:space="preserve">appeal is fatally defective.  The point </w:t>
      </w:r>
      <w:r w:rsidRPr="00A52197">
        <w:rPr>
          <w:rFonts w:ascii="Times New Roman" w:hAnsi="Times New Roman" w:cs="Times New Roman"/>
          <w:i/>
          <w:sz w:val="28"/>
          <w:szCs w:val="28"/>
          <w:lang w:val="en-US"/>
        </w:rPr>
        <w:t>in limine</w:t>
      </w:r>
      <w:r w:rsidRPr="00A52197">
        <w:rPr>
          <w:rFonts w:ascii="Times New Roman" w:hAnsi="Times New Roman" w:cs="Times New Roman"/>
          <w:sz w:val="28"/>
          <w:szCs w:val="28"/>
          <w:lang w:val="en-US"/>
        </w:rPr>
        <w:t xml:space="preserve"> is upheld.</w:t>
      </w:r>
    </w:p>
    <w:p w:rsidR="0039553B" w:rsidRPr="00A52197" w:rsidRDefault="0039553B" w:rsidP="00A52197">
      <w:p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ab/>
        <w:t>In the result the following order is made;</w:t>
      </w:r>
    </w:p>
    <w:p w:rsidR="0039553B" w:rsidRPr="00A52197" w:rsidRDefault="0039553B" w:rsidP="00A52197">
      <w:pPr>
        <w:pStyle w:val="ListParagraph"/>
        <w:numPr>
          <w:ilvl w:val="0"/>
          <w:numId w:val="2"/>
        </w:num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The notice of appeal is fatally defective.</w:t>
      </w:r>
    </w:p>
    <w:p w:rsidR="0039553B" w:rsidRPr="00A52197" w:rsidRDefault="0039553B" w:rsidP="00A52197">
      <w:pPr>
        <w:pStyle w:val="ListParagraph"/>
        <w:numPr>
          <w:ilvl w:val="0"/>
          <w:numId w:val="2"/>
        </w:num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 xml:space="preserve">The matter is struck off the </w:t>
      </w:r>
      <w:r w:rsidR="00303A6D" w:rsidRPr="00A52197">
        <w:rPr>
          <w:rFonts w:ascii="Times New Roman" w:hAnsi="Times New Roman" w:cs="Times New Roman"/>
          <w:sz w:val="28"/>
          <w:szCs w:val="28"/>
          <w:lang w:val="en-US"/>
        </w:rPr>
        <w:t>r</w:t>
      </w:r>
      <w:r w:rsidRPr="00A52197">
        <w:rPr>
          <w:rFonts w:ascii="Times New Roman" w:hAnsi="Times New Roman" w:cs="Times New Roman"/>
          <w:sz w:val="28"/>
          <w:szCs w:val="28"/>
          <w:lang w:val="en-US"/>
        </w:rPr>
        <w:t>oll.</w:t>
      </w:r>
    </w:p>
    <w:p w:rsidR="0039553B" w:rsidRPr="00A52197" w:rsidRDefault="0039553B" w:rsidP="00A52197">
      <w:pPr>
        <w:pStyle w:val="ListParagraph"/>
        <w:numPr>
          <w:ilvl w:val="0"/>
          <w:numId w:val="2"/>
        </w:numPr>
        <w:jc w:val="both"/>
        <w:rPr>
          <w:rFonts w:ascii="Times New Roman" w:hAnsi="Times New Roman" w:cs="Times New Roman"/>
          <w:sz w:val="28"/>
          <w:szCs w:val="28"/>
          <w:lang w:val="en-US"/>
        </w:rPr>
      </w:pPr>
      <w:r w:rsidRPr="00A52197">
        <w:rPr>
          <w:rFonts w:ascii="Times New Roman" w:hAnsi="Times New Roman" w:cs="Times New Roman"/>
          <w:sz w:val="28"/>
          <w:szCs w:val="28"/>
          <w:lang w:val="en-US"/>
        </w:rPr>
        <w:t>The appellant is ordered to pay the costs of suit.</w:t>
      </w:r>
    </w:p>
    <w:p w:rsidR="0039553B" w:rsidRPr="00A52197" w:rsidRDefault="0039553B" w:rsidP="00A52197">
      <w:pPr>
        <w:jc w:val="both"/>
        <w:rPr>
          <w:rFonts w:ascii="Times New Roman" w:hAnsi="Times New Roman" w:cs="Times New Roman"/>
          <w:sz w:val="28"/>
          <w:szCs w:val="28"/>
          <w:lang w:val="en-US"/>
        </w:rPr>
      </w:pPr>
    </w:p>
    <w:p w:rsidR="0039553B" w:rsidRPr="00A52197" w:rsidRDefault="0039553B" w:rsidP="00A52197">
      <w:pPr>
        <w:jc w:val="both"/>
        <w:rPr>
          <w:rFonts w:ascii="Times New Roman" w:hAnsi="Times New Roman" w:cs="Times New Roman"/>
          <w:sz w:val="28"/>
          <w:szCs w:val="28"/>
          <w:lang w:val="en-US"/>
        </w:rPr>
      </w:pPr>
    </w:p>
    <w:p w:rsidR="0039553B" w:rsidRDefault="0039553B" w:rsidP="00A52197">
      <w:pPr>
        <w:ind w:left="1440"/>
        <w:jc w:val="both"/>
        <w:rPr>
          <w:rFonts w:ascii="Times New Roman" w:hAnsi="Times New Roman" w:cs="Times New Roman"/>
          <w:sz w:val="28"/>
          <w:szCs w:val="28"/>
          <w:lang w:val="en-US"/>
        </w:rPr>
      </w:pPr>
      <w:proofErr w:type="spellStart"/>
      <w:r w:rsidRPr="00A52197">
        <w:rPr>
          <w:rFonts w:ascii="Times New Roman" w:hAnsi="Times New Roman" w:cs="Times New Roman"/>
          <w:sz w:val="28"/>
          <w:szCs w:val="28"/>
          <w:lang w:val="en-US"/>
        </w:rPr>
        <w:t>Kabasa</w:t>
      </w:r>
      <w:proofErr w:type="spellEnd"/>
      <w:r w:rsidRPr="00A52197">
        <w:rPr>
          <w:rFonts w:ascii="Times New Roman" w:hAnsi="Times New Roman" w:cs="Times New Roman"/>
          <w:sz w:val="28"/>
          <w:szCs w:val="28"/>
          <w:lang w:val="en-US"/>
        </w:rPr>
        <w:t xml:space="preserve"> J …………………….. I agree</w:t>
      </w:r>
    </w:p>
    <w:p w:rsidR="00C60234" w:rsidRDefault="00C60234" w:rsidP="000F37F0">
      <w:pPr>
        <w:pStyle w:val="NoSpacing"/>
        <w:rPr>
          <w:rFonts w:ascii="Times New Roman" w:hAnsi="Times New Roman" w:cs="Times New Roman"/>
          <w:sz w:val="28"/>
          <w:szCs w:val="28"/>
          <w:lang w:val="en-US"/>
        </w:rPr>
      </w:pPr>
    </w:p>
    <w:p w:rsidR="0040600E" w:rsidRPr="000F37F0" w:rsidRDefault="0040600E" w:rsidP="000F37F0">
      <w:pPr>
        <w:pStyle w:val="NoSpacing"/>
        <w:rPr>
          <w:rFonts w:ascii="Times New Roman" w:hAnsi="Times New Roman" w:cs="Times New Roman"/>
          <w:sz w:val="28"/>
          <w:szCs w:val="28"/>
          <w:lang w:val="en-US"/>
        </w:rPr>
      </w:pPr>
    </w:p>
    <w:p w:rsidR="00C60234" w:rsidRPr="000F37F0" w:rsidRDefault="00C60234" w:rsidP="000F37F0">
      <w:pPr>
        <w:pStyle w:val="NoSpacing"/>
        <w:rPr>
          <w:rFonts w:ascii="Times New Roman" w:hAnsi="Times New Roman" w:cs="Times New Roman"/>
          <w:sz w:val="28"/>
          <w:szCs w:val="28"/>
          <w:lang w:val="en-US"/>
        </w:rPr>
      </w:pPr>
      <w:proofErr w:type="spellStart"/>
      <w:r w:rsidRPr="000F37F0">
        <w:rPr>
          <w:rFonts w:ascii="Times New Roman" w:hAnsi="Times New Roman" w:cs="Times New Roman"/>
          <w:i/>
          <w:sz w:val="28"/>
          <w:szCs w:val="28"/>
          <w:lang w:val="en-US"/>
        </w:rPr>
        <w:t>Mutatu</w:t>
      </w:r>
      <w:proofErr w:type="spellEnd"/>
      <w:r w:rsidRPr="000F37F0">
        <w:rPr>
          <w:rFonts w:ascii="Times New Roman" w:hAnsi="Times New Roman" w:cs="Times New Roman"/>
          <w:i/>
          <w:sz w:val="28"/>
          <w:szCs w:val="28"/>
          <w:lang w:val="en-US"/>
        </w:rPr>
        <w:t xml:space="preserve">, </w:t>
      </w:r>
      <w:proofErr w:type="spellStart"/>
      <w:r w:rsidRPr="000F37F0">
        <w:rPr>
          <w:rFonts w:ascii="Times New Roman" w:hAnsi="Times New Roman" w:cs="Times New Roman"/>
          <w:i/>
          <w:sz w:val="28"/>
          <w:szCs w:val="28"/>
          <w:lang w:val="en-US"/>
        </w:rPr>
        <w:t>Masamvu</w:t>
      </w:r>
      <w:proofErr w:type="spellEnd"/>
      <w:r w:rsidRPr="000F37F0">
        <w:rPr>
          <w:rFonts w:ascii="Times New Roman" w:hAnsi="Times New Roman" w:cs="Times New Roman"/>
          <w:i/>
          <w:sz w:val="28"/>
          <w:szCs w:val="28"/>
          <w:lang w:val="en-US"/>
        </w:rPr>
        <w:t xml:space="preserve"> &amp; DA Silva, Gustavo Law Chambers</w:t>
      </w:r>
      <w:r w:rsidR="000F37F0">
        <w:rPr>
          <w:rFonts w:ascii="Times New Roman" w:hAnsi="Times New Roman" w:cs="Times New Roman"/>
          <w:i/>
          <w:sz w:val="28"/>
          <w:szCs w:val="28"/>
          <w:lang w:val="en-US"/>
        </w:rPr>
        <w:t>,</w:t>
      </w:r>
      <w:r w:rsidRPr="000F37F0">
        <w:rPr>
          <w:rFonts w:ascii="Times New Roman" w:hAnsi="Times New Roman" w:cs="Times New Roman"/>
          <w:sz w:val="28"/>
          <w:szCs w:val="28"/>
          <w:lang w:val="en-US"/>
        </w:rPr>
        <w:t xml:space="preserve"> 1</w:t>
      </w:r>
      <w:r w:rsidRPr="000F37F0">
        <w:rPr>
          <w:rFonts w:ascii="Times New Roman" w:hAnsi="Times New Roman" w:cs="Times New Roman"/>
          <w:sz w:val="28"/>
          <w:szCs w:val="28"/>
          <w:vertAlign w:val="superscript"/>
          <w:lang w:val="en-US"/>
        </w:rPr>
        <w:t>st</w:t>
      </w:r>
      <w:r w:rsidRPr="000F37F0">
        <w:rPr>
          <w:rFonts w:ascii="Times New Roman" w:hAnsi="Times New Roman" w:cs="Times New Roman"/>
          <w:sz w:val="28"/>
          <w:szCs w:val="28"/>
          <w:lang w:val="en-US"/>
        </w:rPr>
        <w:t xml:space="preserve"> and 2</w:t>
      </w:r>
      <w:r w:rsidRPr="000F37F0">
        <w:rPr>
          <w:rFonts w:ascii="Times New Roman" w:hAnsi="Times New Roman" w:cs="Times New Roman"/>
          <w:sz w:val="28"/>
          <w:szCs w:val="28"/>
          <w:vertAlign w:val="superscript"/>
          <w:lang w:val="en-US"/>
        </w:rPr>
        <w:t>nd</w:t>
      </w:r>
      <w:r w:rsidRPr="000F37F0">
        <w:rPr>
          <w:rFonts w:ascii="Times New Roman" w:hAnsi="Times New Roman" w:cs="Times New Roman"/>
          <w:sz w:val="28"/>
          <w:szCs w:val="28"/>
          <w:lang w:val="en-US"/>
        </w:rPr>
        <w:t xml:space="preserve"> Respondent’s Legal Practitioners</w:t>
      </w:r>
    </w:p>
    <w:sectPr w:rsidR="00C60234" w:rsidRPr="000F37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83F" w:rsidRDefault="0025783F" w:rsidP="0039553B">
      <w:pPr>
        <w:spacing w:after="0" w:line="240" w:lineRule="auto"/>
      </w:pPr>
      <w:r>
        <w:separator/>
      </w:r>
    </w:p>
  </w:endnote>
  <w:endnote w:type="continuationSeparator" w:id="0">
    <w:p w:rsidR="0025783F" w:rsidRDefault="0025783F" w:rsidP="0039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83F" w:rsidRDefault="0025783F" w:rsidP="0039553B">
      <w:pPr>
        <w:spacing w:after="0" w:line="240" w:lineRule="auto"/>
      </w:pPr>
      <w:r>
        <w:separator/>
      </w:r>
    </w:p>
  </w:footnote>
  <w:footnote w:type="continuationSeparator" w:id="0">
    <w:p w:rsidR="0025783F" w:rsidRDefault="0025783F" w:rsidP="00395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150019"/>
      <w:docPartObj>
        <w:docPartGallery w:val="Page Numbers (Top of Page)"/>
        <w:docPartUnique/>
      </w:docPartObj>
    </w:sdtPr>
    <w:sdtEndPr>
      <w:rPr>
        <w:noProof/>
      </w:rPr>
    </w:sdtEndPr>
    <w:sdtContent>
      <w:p w:rsidR="0039553B" w:rsidRDefault="0039553B">
        <w:pPr>
          <w:pStyle w:val="Header"/>
          <w:jc w:val="right"/>
          <w:rPr>
            <w:noProof/>
          </w:rPr>
        </w:pPr>
        <w:r>
          <w:fldChar w:fldCharType="begin"/>
        </w:r>
        <w:r>
          <w:instrText xml:space="preserve"> PAGE   \* MERGEFORMAT </w:instrText>
        </w:r>
        <w:r>
          <w:fldChar w:fldCharType="separate"/>
        </w:r>
        <w:r w:rsidR="00A12755">
          <w:rPr>
            <w:noProof/>
          </w:rPr>
          <w:t>5</w:t>
        </w:r>
        <w:r>
          <w:rPr>
            <w:noProof/>
          </w:rPr>
          <w:fldChar w:fldCharType="end"/>
        </w:r>
      </w:p>
      <w:p w:rsidR="0039553B" w:rsidRDefault="0039553B">
        <w:pPr>
          <w:pStyle w:val="Header"/>
          <w:jc w:val="right"/>
          <w:rPr>
            <w:noProof/>
          </w:rPr>
        </w:pPr>
        <w:r>
          <w:rPr>
            <w:noProof/>
          </w:rPr>
          <w:t xml:space="preserve">HB </w:t>
        </w:r>
        <w:r w:rsidR="000F37F0">
          <w:rPr>
            <w:noProof/>
          </w:rPr>
          <w:t>183</w:t>
        </w:r>
        <w:r>
          <w:rPr>
            <w:noProof/>
          </w:rPr>
          <w:t xml:space="preserve"> /21</w:t>
        </w:r>
      </w:p>
      <w:p w:rsidR="0039553B" w:rsidRDefault="0039553B">
        <w:pPr>
          <w:pStyle w:val="Header"/>
          <w:jc w:val="right"/>
        </w:pPr>
        <w:r>
          <w:rPr>
            <w:noProof/>
          </w:rPr>
          <w:t>HCA 8/20</w:t>
        </w:r>
      </w:p>
    </w:sdtContent>
  </w:sdt>
  <w:p w:rsidR="0039553B" w:rsidRDefault="00395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235EA"/>
    <w:multiLevelType w:val="hybridMultilevel"/>
    <w:tmpl w:val="3274F204"/>
    <w:lvl w:ilvl="0" w:tplc="9DA8A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8506AD4"/>
    <w:multiLevelType w:val="hybridMultilevel"/>
    <w:tmpl w:val="ED209F7E"/>
    <w:lvl w:ilvl="0" w:tplc="6EB48B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B2"/>
    <w:rsid w:val="000969CA"/>
    <w:rsid w:val="000D0980"/>
    <w:rsid w:val="000D77EA"/>
    <w:rsid w:val="000F37F0"/>
    <w:rsid w:val="0018378C"/>
    <w:rsid w:val="001E527D"/>
    <w:rsid w:val="00202BCC"/>
    <w:rsid w:val="0025783F"/>
    <w:rsid w:val="002E6848"/>
    <w:rsid w:val="002F4A4F"/>
    <w:rsid w:val="00303A6D"/>
    <w:rsid w:val="003609F4"/>
    <w:rsid w:val="0039553B"/>
    <w:rsid w:val="003A5EAD"/>
    <w:rsid w:val="003C3251"/>
    <w:rsid w:val="0040600E"/>
    <w:rsid w:val="00411BAF"/>
    <w:rsid w:val="00515F60"/>
    <w:rsid w:val="005A0EDA"/>
    <w:rsid w:val="005F77ED"/>
    <w:rsid w:val="00606DA8"/>
    <w:rsid w:val="00682560"/>
    <w:rsid w:val="007837B2"/>
    <w:rsid w:val="007A0CDD"/>
    <w:rsid w:val="007E76D4"/>
    <w:rsid w:val="007F6308"/>
    <w:rsid w:val="008840CA"/>
    <w:rsid w:val="008A144C"/>
    <w:rsid w:val="009B59EE"/>
    <w:rsid w:val="009E02D0"/>
    <w:rsid w:val="00A12755"/>
    <w:rsid w:val="00A405A6"/>
    <w:rsid w:val="00A51A08"/>
    <w:rsid w:val="00A52197"/>
    <w:rsid w:val="00A5514B"/>
    <w:rsid w:val="00A63500"/>
    <w:rsid w:val="00A9357C"/>
    <w:rsid w:val="00AD72B2"/>
    <w:rsid w:val="00AF7240"/>
    <w:rsid w:val="00B30CAE"/>
    <w:rsid w:val="00B9442D"/>
    <w:rsid w:val="00BA387D"/>
    <w:rsid w:val="00C60234"/>
    <w:rsid w:val="00C82E2D"/>
    <w:rsid w:val="00D6560E"/>
    <w:rsid w:val="00DB272A"/>
    <w:rsid w:val="00DC54CE"/>
    <w:rsid w:val="00DF1F51"/>
    <w:rsid w:val="00F62D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0C126-A02D-498B-B620-440340B1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2B2"/>
    <w:pPr>
      <w:spacing w:after="0" w:line="240" w:lineRule="auto"/>
    </w:pPr>
  </w:style>
  <w:style w:type="paragraph" w:styleId="ListParagraph">
    <w:name w:val="List Paragraph"/>
    <w:basedOn w:val="Normal"/>
    <w:uiPriority w:val="34"/>
    <w:qFormat/>
    <w:rsid w:val="0039553B"/>
    <w:pPr>
      <w:ind w:left="720"/>
      <w:contextualSpacing/>
    </w:pPr>
  </w:style>
  <w:style w:type="paragraph" w:styleId="Header">
    <w:name w:val="header"/>
    <w:basedOn w:val="Normal"/>
    <w:link w:val="HeaderChar"/>
    <w:uiPriority w:val="99"/>
    <w:unhideWhenUsed/>
    <w:rsid w:val="00395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53B"/>
  </w:style>
  <w:style w:type="paragraph" w:styleId="Footer">
    <w:name w:val="footer"/>
    <w:basedOn w:val="Normal"/>
    <w:link w:val="FooterChar"/>
    <w:uiPriority w:val="99"/>
    <w:unhideWhenUsed/>
    <w:rsid w:val="00395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53B"/>
  </w:style>
  <w:style w:type="paragraph" w:styleId="BalloonText">
    <w:name w:val="Balloon Text"/>
    <w:basedOn w:val="Normal"/>
    <w:link w:val="BalloonTextChar"/>
    <w:uiPriority w:val="99"/>
    <w:semiHidden/>
    <w:unhideWhenUsed/>
    <w:rsid w:val="000F3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34</cp:revision>
  <cp:lastPrinted>2021-09-29T13:26:00Z</cp:lastPrinted>
  <dcterms:created xsi:type="dcterms:W3CDTF">2021-09-27T15:30:00Z</dcterms:created>
  <dcterms:modified xsi:type="dcterms:W3CDTF">2021-09-29T13:28:00Z</dcterms:modified>
</cp:coreProperties>
</file>