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01EA9" w:rsidRPr="007E2A56" w:rsidRDefault="00801EA9" w:rsidP="00495C7B">
      <w:pPr>
        <w:spacing w:line="480" w:lineRule="auto"/>
        <w:jc w:val="both"/>
        <w:rPr>
          <w:rFonts w:ascii="Times New Roman" w:hAnsi="Times New Roman" w:cs="Times New Roman"/>
          <w:sz w:val="24"/>
          <w:szCs w:val="24"/>
        </w:rPr>
      </w:pPr>
      <w:r w:rsidRPr="007E2A56">
        <w:rPr>
          <w:rFonts w:ascii="Times New Roman" w:hAnsi="Times New Roman" w:cs="Times New Roman"/>
          <w:sz w:val="24"/>
          <w:szCs w:val="24"/>
        </w:rPr>
        <w:t>MEMBER JENAMI</w:t>
      </w:r>
    </w:p>
    <w:p w:rsidR="00801EA9" w:rsidRPr="007E2A56" w:rsidRDefault="00E40EF3" w:rsidP="00495C7B">
      <w:pPr>
        <w:spacing w:line="480" w:lineRule="auto"/>
        <w:jc w:val="both"/>
        <w:rPr>
          <w:rFonts w:ascii="Times New Roman" w:hAnsi="Times New Roman" w:cs="Times New Roman"/>
          <w:sz w:val="24"/>
          <w:szCs w:val="24"/>
        </w:rPr>
      </w:pPr>
      <w:r>
        <w:rPr>
          <w:rFonts w:ascii="Times New Roman" w:hAnsi="Times New Roman" w:cs="Times New Roman"/>
          <w:sz w:val="24"/>
          <w:szCs w:val="24"/>
        </w:rPr>
        <w:t>V</w:t>
      </w:r>
      <w:r w:rsidR="006B140F">
        <w:rPr>
          <w:rFonts w:ascii="Times New Roman" w:hAnsi="Times New Roman" w:cs="Times New Roman"/>
          <w:sz w:val="24"/>
          <w:szCs w:val="24"/>
        </w:rPr>
        <w:t>ersus</w:t>
      </w:r>
    </w:p>
    <w:p w:rsidR="00801EA9" w:rsidRPr="007E2A56" w:rsidRDefault="00801EA9" w:rsidP="00495C7B">
      <w:pPr>
        <w:spacing w:line="480" w:lineRule="auto"/>
        <w:jc w:val="both"/>
        <w:rPr>
          <w:rFonts w:ascii="Times New Roman" w:hAnsi="Times New Roman" w:cs="Times New Roman"/>
          <w:sz w:val="24"/>
          <w:szCs w:val="24"/>
        </w:rPr>
      </w:pPr>
      <w:r w:rsidRPr="007E2A56">
        <w:rPr>
          <w:rFonts w:ascii="Times New Roman" w:hAnsi="Times New Roman" w:cs="Times New Roman"/>
          <w:sz w:val="24"/>
          <w:szCs w:val="24"/>
        </w:rPr>
        <w:t>THE STATE</w:t>
      </w:r>
    </w:p>
    <w:p w:rsidR="00801EA9" w:rsidRPr="007E2A56" w:rsidRDefault="00801EA9" w:rsidP="00495C7B">
      <w:pPr>
        <w:spacing w:line="480" w:lineRule="auto"/>
        <w:jc w:val="both"/>
        <w:rPr>
          <w:rFonts w:ascii="Times New Roman" w:hAnsi="Times New Roman" w:cs="Times New Roman"/>
          <w:sz w:val="24"/>
          <w:szCs w:val="24"/>
        </w:rPr>
      </w:pPr>
      <w:r w:rsidRPr="007E2A56">
        <w:rPr>
          <w:rFonts w:ascii="Times New Roman" w:hAnsi="Times New Roman" w:cs="Times New Roman"/>
          <w:sz w:val="24"/>
          <w:szCs w:val="24"/>
        </w:rPr>
        <w:t>HIGH COURT OF ZIMBABWE</w:t>
      </w:r>
    </w:p>
    <w:p w:rsidR="00801EA9" w:rsidRPr="006B140F" w:rsidRDefault="006B140F" w:rsidP="00495C7B">
      <w:pPr>
        <w:spacing w:line="480" w:lineRule="auto"/>
        <w:jc w:val="both"/>
        <w:rPr>
          <w:rFonts w:ascii="Times New Roman" w:hAnsi="Times New Roman" w:cs="Times New Roman"/>
          <w:b/>
          <w:sz w:val="24"/>
          <w:szCs w:val="24"/>
        </w:rPr>
      </w:pPr>
      <w:r>
        <w:rPr>
          <w:rFonts w:ascii="Times New Roman" w:hAnsi="Times New Roman" w:cs="Times New Roman"/>
          <w:b/>
          <w:sz w:val="24"/>
          <w:szCs w:val="24"/>
        </w:rPr>
        <w:t>MU</w:t>
      </w:r>
      <w:r w:rsidRPr="006B140F">
        <w:rPr>
          <w:rFonts w:ascii="Times New Roman" w:hAnsi="Times New Roman" w:cs="Times New Roman"/>
          <w:b/>
          <w:sz w:val="24"/>
          <w:szCs w:val="24"/>
        </w:rPr>
        <w:t>ZOFA &amp;</w:t>
      </w:r>
      <w:r w:rsidR="00263BAC">
        <w:rPr>
          <w:rFonts w:ascii="Times New Roman" w:hAnsi="Times New Roman" w:cs="Times New Roman"/>
          <w:b/>
          <w:sz w:val="24"/>
          <w:szCs w:val="24"/>
        </w:rPr>
        <w:t xml:space="preserve"> </w:t>
      </w:r>
      <w:r w:rsidR="00801EA9" w:rsidRPr="006B140F">
        <w:rPr>
          <w:rFonts w:ascii="Times New Roman" w:hAnsi="Times New Roman" w:cs="Times New Roman"/>
          <w:b/>
          <w:sz w:val="24"/>
          <w:szCs w:val="24"/>
        </w:rPr>
        <w:t>BACHI-MZAWAZI J</w:t>
      </w:r>
      <w:r w:rsidRPr="006B140F">
        <w:rPr>
          <w:rFonts w:ascii="Times New Roman" w:hAnsi="Times New Roman" w:cs="Times New Roman"/>
          <w:b/>
          <w:sz w:val="24"/>
          <w:szCs w:val="24"/>
        </w:rPr>
        <w:t>J</w:t>
      </w:r>
    </w:p>
    <w:p w:rsidR="006B140F" w:rsidRPr="007E2A56" w:rsidRDefault="00411D6E" w:rsidP="00495C7B">
      <w:pPr>
        <w:spacing w:line="480" w:lineRule="auto"/>
        <w:jc w:val="both"/>
        <w:rPr>
          <w:rFonts w:ascii="Times New Roman" w:hAnsi="Times New Roman" w:cs="Times New Roman"/>
          <w:sz w:val="24"/>
          <w:szCs w:val="24"/>
        </w:rPr>
      </w:pPr>
      <w:r>
        <w:rPr>
          <w:rFonts w:ascii="Times New Roman" w:hAnsi="Times New Roman" w:cs="Times New Roman"/>
          <w:sz w:val="24"/>
          <w:szCs w:val="24"/>
        </w:rPr>
        <w:t>C</w:t>
      </w:r>
      <w:r w:rsidRPr="007E2A56">
        <w:rPr>
          <w:rFonts w:ascii="Times New Roman" w:hAnsi="Times New Roman" w:cs="Times New Roman"/>
          <w:sz w:val="24"/>
          <w:szCs w:val="24"/>
        </w:rPr>
        <w:t>HINHOYI,</w:t>
      </w:r>
      <w:r w:rsidR="006B140F" w:rsidRPr="007E2A56">
        <w:rPr>
          <w:rFonts w:ascii="Times New Roman" w:hAnsi="Times New Roman" w:cs="Times New Roman"/>
          <w:sz w:val="24"/>
          <w:szCs w:val="24"/>
        </w:rPr>
        <w:t xml:space="preserve"> 29 May to </w:t>
      </w:r>
      <w:r w:rsidR="006B140F">
        <w:rPr>
          <w:rFonts w:ascii="Times New Roman" w:hAnsi="Times New Roman" w:cs="Times New Roman"/>
          <w:sz w:val="24"/>
          <w:szCs w:val="24"/>
        </w:rPr>
        <w:t>19 June 2023</w:t>
      </w:r>
    </w:p>
    <w:p w:rsidR="007E2A56" w:rsidRPr="007E2A56" w:rsidRDefault="00AC01FE" w:rsidP="00495C7B">
      <w:pPr>
        <w:spacing w:line="480" w:lineRule="auto"/>
        <w:rPr>
          <w:rFonts w:ascii="Times New Roman" w:hAnsi="Times New Roman" w:cs="Times New Roman"/>
          <w:sz w:val="24"/>
          <w:szCs w:val="24"/>
        </w:rPr>
      </w:pPr>
      <w:r w:rsidRPr="00996B0E">
        <w:rPr>
          <w:rFonts w:ascii="Times New Roman" w:hAnsi="Times New Roman" w:cs="Times New Roman"/>
          <w:b/>
          <w:sz w:val="24"/>
          <w:szCs w:val="24"/>
        </w:rPr>
        <w:t>Criminal Appeal</w:t>
      </w:r>
      <w:r w:rsidR="00801EA9">
        <w:rPr>
          <w:rFonts w:ascii="Times New Roman" w:hAnsi="Times New Roman" w:cs="Times New Roman"/>
          <w:b/>
          <w:sz w:val="24"/>
          <w:szCs w:val="24"/>
        </w:rPr>
        <w:br/>
      </w:r>
      <w:r w:rsidR="00801EA9">
        <w:rPr>
          <w:rFonts w:ascii="Times New Roman" w:hAnsi="Times New Roman" w:cs="Times New Roman"/>
          <w:i/>
          <w:sz w:val="24"/>
          <w:szCs w:val="24"/>
        </w:rPr>
        <w:t>U. Saizi,</w:t>
      </w:r>
      <w:r>
        <w:rPr>
          <w:rFonts w:ascii="Times New Roman" w:hAnsi="Times New Roman" w:cs="Times New Roman"/>
          <w:i/>
          <w:sz w:val="24"/>
          <w:szCs w:val="24"/>
        </w:rPr>
        <w:t xml:space="preserve"> </w:t>
      </w:r>
      <w:r w:rsidR="00801EA9" w:rsidRPr="00996B0E">
        <w:rPr>
          <w:rFonts w:ascii="Times New Roman" w:hAnsi="Times New Roman" w:cs="Times New Roman"/>
          <w:sz w:val="24"/>
          <w:szCs w:val="24"/>
        </w:rPr>
        <w:t>for the Appellan</w:t>
      </w:r>
      <w:r w:rsidR="006B140F">
        <w:rPr>
          <w:rFonts w:ascii="Times New Roman" w:hAnsi="Times New Roman" w:cs="Times New Roman"/>
          <w:sz w:val="24"/>
          <w:szCs w:val="24"/>
        </w:rPr>
        <w:t>t</w:t>
      </w:r>
      <w:r w:rsidR="006B140F">
        <w:rPr>
          <w:rFonts w:ascii="Times New Roman" w:hAnsi="Times New Roman" w:cs="Times New Roman"/>
          <w:sz w:val="24"/>
          <w:szCs w:val="24"/>
        </w:rPr>
        <w:br/>
      </w:r>
      <w:r w:rsidR="00801EA9" w:rsidRPr="00996B0E">
        <w:rPr>
          <w:rFonts w:ascii="Times New Roman" w:hAnsi="Times New Roman" w:cs="Times New Roman"/>
          <w:i/>
          <w:sz w:val="24"/>
          <w:szCs w:val="24"/>
        </w:rPr>
        <w:t>T.H Maromo,</w:t>
      </w:r>
      <w:r>
        <w:rPr>
          <w:rFonts w:ascii="Times New Roman" w:hAnsi="Times New Roman" w:cs="Times New Roman"/>
          <w:i/>
          <w:sz w:val="24"/>
          <w:szCs w:val="24"/>
        </w:rPr>
        <w:t xml:space="preserve"> </w:t>
      </w:r>
      <w:r w:rsidR="00801EA9" w:rsidRPr="007E2A56">
        <w:rPr>
          <w:rFonts w:ascii="Times New Roman" w:hAnsi="Times New Roman" w:cs="Times New Roman"/>
          <w:sz w:val="24"/>
          <w:szCs w:val="24"/>
        </w:rPr>
        <w:t>for the State</w:t>
      </w:r>
    </w:p>
    <w:p w:rsidR="00495C7B" w:rsidRDefault="007E2A56" w:rsidP="00495C7B">
      <w:pPr>
        <w:spacing w:line="480" w:lineRule="auto"/>
        <w:jc w:val="both"/>
        <w:rPr>
          <w:rFonts w:ascii="Times New Roman" w:hAnsi="Times New Roman" w:cs="Times New Roman"/>
          <w:b/>
          <w:sz w:val="24"/>
          <w:szCs w:val="24"/>
        </w:rPr>
      </w:pPr>
      <w:r w:rsidRPr="007E2A56">
        <w:rPr>
          <w:rFonts w:ascii="Times New Roman" w:hAnsi="Times New Roman" w:cs="Times New Roman"/>
          <w:b/>
          <w:sz w:val="24"/>
          <w:szCs w:val="24"/>
        </w:rPr>
        <w:t>Criminal Appeal</w:t>
      </w:r>
    </w:p>
    <w:p w:rsidR="004507F9" w:rsidRDefault="004507F9" w:rsidP="00E40EF3">
      <w:pPr>
        <w:spacing w:line="276" w:lineRule="auto"/>
        <w:jc w:val="both"/>
        <w:rPr>
          <w:rFonts w:ascii="Times New Roman" w:hAnsi="Times New Roman" w:cs="Times New Roman"/>
          <w:sz w:val="24"/>
          <w:szCs w:val="24"/>
        </w:rPr>
      </w:pPr>
      <w:r w:rsidRPr="004507F9">
        <w:rPr>
          <w:rFonts w:ascii="Times New Roman" w:hAnsi="Times New Roman" w:cs="Times New Roman"/>
          <w:b/>
          <w:sz w:val="24"/>
          <w:szCs w:val="24"/>
        </w:rPr>
        <w:t>Introduction</w:t>
      </w:r>
      <w:r w:rsidR="007E2A56" w:rsidRPr="007E2A56">
        <w:rPr>
          <w:rFonts w:ascii="Times New Roman" w:hAnsi="Times New Roman" w:cs="Times New Roman"/>
          <w:sz w:val="24"/>
          <w:szCs w:val="24"/>
        </w:rPr>
        <w:t xml:space="preserve"> </w:t>
      </w:r>
    </w:p>
    <w:p w:rsidR="00F3546E" w:rsidRPr="00E40EF3" w:rsidRDefault="00E40EF3" w:rsidP="00FA3242">
      <w:pPr>
        <w:spacing w:line="240" w:lineRule="auto"/>
        <w:ind w:firstLine="720"/>
        <w:jc w:val="both"/>
        <w:rPr>
          <w:rFonts w:ascii="Times New Roman" w:hAnsi="Times New Roman" w:cs="Times New Roman"/>
          <w:b/>
          <w:sz w:val="24"/>
          <w:szCs w:val="24"/>
        </w:rPr>
      </w:pPr>
      <w:r w:rsidRPr="007E2A56">
        <w:rPr>
          <w:rFonts w:ascii="Times New Roman" w:hAnsi="Times New Roman" w:cs="Times New Roman"/>
          <w:b/>
          <w:sz w:val="24"/>
          <w:szCs w:val="24"/>
        </w:rPr>
        <w:t>BACHI-MZAWAZI J:</w:t>
      </w:r>
      <w:r w:rsidRPr="00801EA9">
        <w:rPr>
          <w:rFonts w:ascii="Times New Roman" w:hAnsi="Times New Roman" w:cs="Times New Roman"/>
          <w:sz w:val="24"/>
          <w:szCs w:val="24"/>
        </w:rPr>
        <w:t xml:space="preserve"> The</w:t>
      </w:r>
      <w:r w:rsidR="00E457E3" w:rsidRPr="00801EA9">
        <w:rPr>
          <w:rFonts w:ascii="Times New Roman" w:hAnsi="Times New Roman" w:cs="Times New Roman"/>
          <w:sz w:val="24"/>
          <w:szCs w:val="24"/>
        </w:rPr>
        <w:t xml:space="preserve"> appellant was sentenced to 8 years imprisonment with 4 suspended </w:t>
      </w:r>
      <w:r w:rsidR="00366CE2" w:rsidRPr="00801EA9">
        <w:rPr>
          <w:rFonts w:ascii="Times New Roman" w:hAnsi="Times New Roman" w:cs="Times New Roman"/>
          <w:sz w:val="24"/>
          <w:szCs w:val="24"/>
        </w:rPr>
        <w:t>on</w:t>
      </w:r>
      <w:r w:rsidR="00E457E3" w:rsidRPr="00801EA9">
        <w:rPr>
          <w:rFonts w:ascii="Times New Roman" w:hAnsi="Times New Roman" w:cs="Times New Roman"/>
          <w:sz w:val="24"/>
          <w:szCs w:val="24"/>
        </w:rPr>
        <w:t xml:space="preserve"> attached conditions after being convicted </w:t>
      </w:r>
      <w:r w:rsidR="004A427F" w:rsidRPr="00801EA9">
        <w:rPr>
          <w:rFonts w:ascii="Times New Roman" w:hAnsi="Times New Roman" w:cs="Times New Roman"/>
          <w:sz w:val="24"/>
          <w:szCs w:val="24"/>
        </w:rPr>
        <w:t>of aggravated</w:t>
      </w:r>
      <w:r w:rsidR="00ED1D68" w:rsidRPr="00801EA9">
        <w:rPr>
          <w:rFonts w:ascii="Times New Roman" w:hAnsi="Times New Roman" w:cs="Times New Roman"/>
          <w:sz w:val="24"/>
          <w:szCs w:val="24"/>
        </w:rPr>
        <w:t xml:space="preserve"> </w:t>
      </w:r>
      <w:r w:rsidR="00E457E3" w:rsidRPr="00801EA9">
        <w:rPr>
          <w:rFonts w:ascii="Times New Roman" w:hAnsi="Times New Roman" w:cs="Times New Roman"/>
          <w:sz w:val="24"/>
          <w:szCs w:val="24"/>
        </w:rPr>
        <w:t>indecent assault on a minor girl child</w:t>
      </w:r>
      <w:r w:rsidR="0096481D" w:rsidRPr="00801EA9">
        <w:rPr>
          <w:rFonts w:ascii="Times New Roman" w:hAnsi="Times New Roman" w:cs="Times New Roman"/>
          <w:sz w:val="24"/>
          <w:szCs w:val="24"/>
        </w:rPr>
        <w:t>,</w:t>
      </w:r>
      <w:r w:rsidR="00E457E3" w:rsidRPr="00801EA9">
        <w:rPr>
          <w:rFonts w:ascii="Times New Roman" w:hAnsi="Times New Roman" w:cs="Times New Roman"/>
          <w:sz w:val="24"/>
          <w:szCs w:val="24"/>
        </w:rPr>
        <w:t xml:space="preserve"> in contravention of</w:t>
      </w:r>
      <w:r w:rsidR="00F3546E">
        <w:rPr>
          <w:rFonts w:ascii="Times New Roman" w:hAnsi="Times New Roman" w:cs="Times New Roman"/>
          <w:sz w:val="24"/>
          <w:szCs w:val="24"/>
        </w:rPr>
        <w:t xml:space="preserve"> the main charge, s</w:t>
      </w:r>
      <w:r w:rsidR="00E457E3" w:rsidRPr="00801EA9">
        <w:rPr>
          <w:rFonts w:ascii="Times New Roman" w:hAnsi="Times New Roman" w:cs="Times New Roman"/>
          <w:sz w:val="24"/>
          <w:szCs w:val="24"/>
        </w:rPr>
        <w:t>66(1) (c) of the Criminal Law (Codification and Reform) Act [</w:t>
      </w:r>
      <w:r w:rsidR="00E457E3" w:rsidRPr="00801EA9">
        <w:rPr>
          <w:rFonts w:ascii="Times New Roman" w:hAnsi="Times New Roman" w:cs="Times New Roman"/>
          <w:i/>
          <w:sz w:val="24"/>
          <w:szCs w:val="24"/>
        </w:rPr>
        <w:t>Chapter 9:23</w:t>
      </w:r>
      <w:r w:rsidR="00E457E3" w:rsidRPr="00801EA9">
        <w:rPr>
          <w:rFonts w:ascii="Times New Roman" w:hAnsi="Times New Roman" w:cs="Times New Roman"/>
          <w:sz w:val="24"/>
          <w:szCs w:val="24"/>
        </w:rPr>
        <w:t>]</w:t>
      </w:r>
      <w:r w:rsidR="00A24D8E" w:rsidRPr="00801EA9">
        <w:rPr>
          <w:rFonts w:ascii="Times New Roman" w:hAnsi="Times New Roman" w:cs="Times New Roman"/>
          <w:sz w:val="24"/>
          <w:szCs w:val="24"/>
        </w:rPr>
        <w:t xml:space="preserve"> following a contested trial</w:t>
      </w:r>
      <w:r w:rsidR="00E457E3" w:rsidRPr="00801EA9">
        <w:rPr>
          <w:rFonts w:ascii="Times New Roman" w:hAnsi="Times New Roman" w:cs="Times New Roman"/>
          <w:sz w:val="24"/>
          <w:szCs w:val="24"/>
        </w:rPr>
        <w:t>.</w:t>
      </w:r>
      <w:r w:rsidR="00F3546E">
        <w:rPr>
          <w:rFonts w:ascii="Times New Roman" w:hAnsi="Times New Roman" w:cs="Times New Roman"/>
          <w:sz w:val="24"/>
          <w:szCs w:val="24"/>
        </w:rPr>
        <w:t xml:space="preserve"> The alternative charge, of </w:t>
      </w:r>
      <w:r w:rsidR="00F3546E" w:rsidRPr="00801EA9">
        <w:rPr>
          <w:rFonts w:ascii="Times New Roman" w:hAnsi="Times New Roman" w:cs="Times New Roman"/>
          <w:sz w:val="24"/>
          <w:szCs w:val="24"/>
        </w:rPr>
        <w:t>indecent assault as defined in s67(1)(a)(</w:t>
      </w:r>
      <w:proofErr w:type="spellStart"/>
      <w:r w:rsidR="00F3546E" w:rsidRPr="00801EA9">
        <w:rPr>
          <w:rFonts w:ascii="Times New Roman" w:hAnsi="Times New Roman" w:cs="Times New Roman"/>
          <w:sz w:val="24"/>
          <w:szCs w:val="24"/>
        </w:rPr>
        <w:t>i</w:t>
      </w:r>
      <w:proofErr w:type="spellEnd"/>
      <w:r w:rsidR="00F3546E" w:rsidRPr="00801EA9">
        <w:rPr>
          <w:rFonts w:ascii="Times New Roman" w:hAnsi="Times New Roman" w:cs="Times New Roman"/>
          <w:sz w:val="24"/>
          <w:szCs w:val="24"/>
        </w:rPr>
        <w:t>) of the Act</w:t>
      </w:r>
      <w:r w:rsidR="00F3546E" w:rsidRPr="00F3546E">
        <w:rPr>
          <w:rFonts w:ascii="Times New Roman" w:hAnsi="Times New Roman" w:cs="Times New Roman"/>
          <w:sz w:val="24"/>
          <w:szCs w:val="24"/>
        </w:rPr>
        <w:t xml:space="preserve"> </w:t>
      </w:r>
      <w:r w:rsidR="00F3546E" w:rsidRPr="00801EA9">
        <w:rPr>
          <w:rFonts w:ascii="Times New Roman" w:hAnsi="Times New Roman" w:cs="Times New Roman"/>
          <w:sz w:val="24"/>
          <w:szCs w:val="24"/>
        </w:rPr>
        <w:t>was withdrawn by the State before plea with the concurrence of the trial court which acknowledged unnecessary splitting of ch</w:t>
      </w:r>
      <w:r w:rsidR="00F3546E">
        <w:rPr>
          <w:rFonts w:ascii="Times New Roman" w:hAnsi="Times New Roman" w:cs="Times New Roman"/>
          <w:sz w:val="24"/>
          <w:szCs w:val="24"/>
        </w:rPr>
        <w:t>arges.</w:t>
      </w:r>
    </w:p>
    <w:p w:rsidR="00827F75" w:rsidRPr="00FA3242" w:rsidRDefault="00E457E3" w:rsidP="00FA3242">
      <w:pPr>
        <w:spacing w:line="240" w:lineRule="auto"/>
        <w:ind w:firstLine="720"/>
        <w:jc w:val="both"/>
        <w:rPr>
          <w:rFonts w:ascii="Times New Roman" w:hAnsi="Times New Roman" w:cs="Times New Roman"/>
          <w:sz w:val="24"/>
          <w:szCs w:val="24"/>
        </w:rPr>
      </w:pPr>
      <w:r w:rsidRPr="00801EA9">
        <w:rPr>
          <w:rFonts w:ascii="Times New Roman" w:hAnsi="Times New Roman" w:cs="Times New Roman"/>
          <w:sz w:val="24"/>
          <w:szCs w:val="24"/>
        </w:rPr>
        <w:t xml:space="preserve">He has approached this court appealing against both the conviction and sentence. </w:t>
      </w:r>
      <w:r w:rsidR="00F3546E">
        <w:rPr>
          <w:rFonts w:ascii="Times New Roman" w:hAnsi="Times New Roman" w:cs="Times New Roman"/>
          <w:sz w:val="24"/>
          <w:szCs w:val="24"/>
        </w:rPr>
        <w:t xml:space="preserve"> </w:t>
      </w:r>
    </w:p>
    <w:p w:rsidR="004507F9" w:rsidRDefault="00801EA9" w:rsidP="00FA3242">
      <w:pPr>
        <w:spacing w:line="240" w:lineRule="auto"/>
        <w:jc w:val="both"/>
        <w:rPr>
          <w:rFonts w:ascii="Times New Roman" w:hAnsi="Times New Roman" w:cs="Times New Roman"/>
          <w:b/>
          <w:sz w:val="24"/>
          <w:szCs w:val="24"/>
        </w:rPr>
      </w:pPr>
      <w:r>
        <w:rPr>
          <w:rFonts w:ascii="Times New Roman" w:hAnsi="Times New Roman" w:cs="Times New Roman"/>
          <w:b/>
          <w:sz w:val="24"/>
          <w:szCs w:val="24"/>
        </w:rPr>
        <w:t>Brief</w:t>
      </w:r>
      <w:r w:rsidR="004507F9" w:rsidRPr="004507F9">
        <w:rPr>
          <w:rFonts w:ascii="Times New Roman" w:hAnsi="Times New Roman" w:cs="Times New Roman"/>
          <w:b/>
          <w:sz w:val="24"/>
          <w:szCs w:val="24"/>
        </w:rPr>
        <w:t xml:space="preserve"> </w:t>
      </w:r>
      <w:r w:rsidR="00E40EF3">
        <w:rPr>
          <w:rFonts w:ascii="Times New Roman" w:hAnsi="Times New Roman" w:cs="Times New Roman"/>
          <w:b/>
          <w:sz w:val="24"/>
          <w:szCs w:val="24"/>
        </w:rPr>
        <w:t>F</w:t>
      </w:r>
      <w:r w:rsidR="004507F9" w:rsidRPr="004507F9">
        <w:rPr>
          <w:rFonts w:ascii="Times New Roman" w:hAnsi="Times New Roman" w:cs="Times New Roman"/>
          <w:b/>
          <w:sz w:val="24"/>
          <w:szCs w:val="24"/>
        </w:rPr>
        <w:t>acts</w:t>
      </w:r>
    </w:p>
    <w:p w:rsidR="00723812" w:rsidRPr="00801EA9" w:rsidRDefault="00801EA9" w:rsidP="00FA3242">
      <w:pPr>
        <w:spacing w:line="240" w:lineRule="auto"/>
        <w:ind w:firstLine="720"/>
        <w:jc w:val="both"/>
        <w:rPr>
          <w:rFonts w:ascii="Times New Roman" w:hAnsi="Times New Roman" w:cs="Times New Roman"/>
          <w:sz w:val="24"/>
          <w:szCs w:val="24"/>
        </w:rPr>
      </w:pPr>
      <w:r w:rsidRPr="00801EA9">
        <w:rPr>
          <w:rFonts w:ascii="Times New Roman" w:hAnsi="Times New Roman" w:cs="Times New Roman"/>
          <w:sz w:val="24"/>
          <w:szCs w:val="24"/>
        </w:rPr>
        <w:t xml:space="preserve">The </w:t>
      </w:r>
      <w:r w:rsidR="00AF25B2" w:rsidRPr="00801EA9">
        <w:rPr>
          <w:rFonts w:ascii="Times New Roman" w:hAnsi="Times New Roman" w:cs="Times New Roman"/>
          <w:sz w:val="24"/>
          <w:szCs w:val="24"/>
        </w:rPr>
        <w:t>brief</w:t>
      </w:r>
      <w:r w:rsidR="00C63680" w:rsidRPr="00801EA9">
        <w:rPr>
          <w:rFonts w:ascii="Times New Roman" w:hAnsi="Times New Roman" w:cs="Times New Roman"/>
          <w:sz w:val="24"/>
          <w:szCs w:val="24"/>
        </w:rPr>
        <w:t xml:space="preserve"> facts are that, the appellant whilst home alone, sometime in August 2021, during school holidays, invited the complainant, a young girl who</w:t>
      </w:r>
      <w:r w:rsidR="00AF25B2" w:rsidRPr="00801EA9">
        <w:rPr>
          <w:rFonts w:ascii="Times New Roman" w:hAnsi="Times New Roman" w:cs="Times New Roman"/>
          <w:sz w:val="24"/>
          <w:szCs w:val="24"/>
        </w:rPr>
        <w:t xml:space="preserve"> was watching</w:t>
      </w:r>
      <w:r w:rsidR="00C63680" w:rsidRPr="00801EA9">
        <w:rPr>
          <w:rFonts w:ascii="Times New Roman" w:hAnsi="Times New Roman" w:cs="Times New Roman"/>
          <w:sz w:val="24"/>
          <w:szCs w:val="24"/>
        </w:rPr>
        <w:t xml:space="preserve"> television from outside his house’s </w:t>
      </w:r>
      <w:r w:rsidR="00AF25B2" w:rsidRPr="00801EA9">
        <w:rPr>
          <w:rFonts w:ascii="Times New Roman" w:hAnsi="Times New Roman" w:cs="Times New Roman"/>
          <w:sz w:val="24"/>
          <w:szCs w:val="24"/>
        </w:rPr>
        <w:t>window, as was the norm</w:t>
      </w:r>
      <w:r w:rsidR="00FD1E17" w:rsidRPr="00801EA9">
        <w:rPr>
          <w:rFonts w:ascii="Times New Roman" w:hAnsi="Times New Roman" w:cs="Times New Roman"/>
          <w:sz w:val="24"/>
          <w:szCs w:val="24"/>
        </w:rPr>
        <w:t>,</w:t>
      </w:r>
      <w:r w:rsidR="00AF25B2" w:rsidRPr="00801EA9">
        <w:rPr>
          <w:rFonts w:ascii="Times New Roman" w:hAnsi="Times New Roman" w:cs="Times New Roman"/>
          <w:sz w:val="24"/>
          <w:szCs w:val="24"/>
        </w:rPr>
        <w:t xml:space="preserve"> to come and watch from a sofa </w:t>
      </w:r>
      <w:r w:rsidR="00C63680" w:rsidRPr="00801EA9">
        <w:rPr>
          <w:rFonts w:ascii="Times New Roman" w:hAnsi="Times New Roman" w:cs="Times New Roman"/>
          <w:sz w:val="24"/>
          <w:szCs w:val="24"/>
        </w:rPr>
        <w:t>inside the house.</w:t>
      </w:r>
    </w:p>
    <w:p w:rsidR="00723812" w:rsidRPr="00801EA9" w:rsidRDefault="00C63680" w:rsidP="00FA3242">
      <w:pPr>
        <w:spacing w:line="240" w:lineRule="auto"/>
        <w:ind w:firstLine="720"/>
        <w:jc w:val="both"/>
        <w:rPr>
          <w:rFonts w:ascii="Times New Roman" w:hAnsi="Times New Roman" w:cs="Times New Roman"/>
          <w:sz w:val="24"/>
          <w:szCs w:val="24"/>
        </w:rPr>
      </w:pPr>
      <w:r w:rsidRPr="00801EA9">
        <w:rPr>
          <w:rFonts w:ascii="Times New Roman" w:hAnsi="Times New Roman" w:cs="Times New Roman"/>
          <w:sz w:val="24"/>
          <w:szCs w:val="24"/>
        </w:rPr>
        <w:t xml:space="preserve"> It is alleged</w:t>
      </w:r>
      <w:r w:rsidR="00723812" w:rsidRPr="00801EA9">
        <w:rPr>
          <w:rFonts w:ascii="Times New Roman" w:hAnsi="Times New Roman" w:cs="Times New Roman"/>
          <w:sz w:val="24"/>
          <w:szCs w:val="24"/>
        </w:rPr>
        <w:t xml:space="preserve"> that</w:t>
      </w:r>
      <w:r w:rsidRPr="00801EA9">
        <w:rPr>
          <w:rFonts w:ascii="Times New Roman" w:hAnsi="Times New Roman" w:cs="Times New Roman"/>
          <w:sz w:val="24"/>
          <w:szCs w:val="24"/>
        </w:rPr>
        <w:t xml:space="preserve"> when the complainant was about to leave for her homestead after watching the evening television episode</w:t>
      </w:r>
      <w:r w:rsidR="00AF25B2" w:rsidRPr="00801EA9">
        <w:rPr>
          <w:rFonts w:ascii="Times New Roman" w:hAnsi="Times New Roman" w:cs="Times New Roman"/>
          <w:sz w:val="24"/>
          <w:szCs w:val="24"/>
        </w:rPr>
        <w:t>, the</w:t>
      </w:r>
      <w:r w:rsidRPr="00801EA9">
        <w:rPr>
          <w:rFonts w:ascii="Times New Roman" w:hAnsi="Times New Roman" w:cs="Times New Roman"/>
          <w:sz w:val="24"/>
          <w:szCs w:val="24"/>
        </w:rPr>
        <w:t xml:space="preserve"> appellant </w:t>
      </w:r>
      <w:r w:rsidR="0069646A" w:rsidRPr="00801EA9">
        <w:rPr>
          <w:rFonts w:ascii="Times New Roman" w:hAnsi="Times New Roman" w:cs="Times New Roman"/>
          <w:sz w:val="24"/>
          <w:szCs w:val="24"/>
        </w:rPr>
        <w:t xml:space="preserve">closed the doors and </w:t>
      </w:r>
      <w:r w:rsidRPr="00801EA9">
        <w:rPr>
          <w:rFonts w:ascii="Times New Roman" w:hAnsi="Times New Roman" w:cs="Times New Roman"/>
          <w:sz w:val="24"/>
          <w:szCs w:val="24"/>
        </w:rPr>
        <w:t xml:space="preserve">then dragged </w:t>
      </w:r>
      <w:r w:rsidR="0069646A" w:rsidRPr="00801EA9">
        <w:rPr>
          <w:rFonts w:ascii="Times New Roman" w:hAnsi="Times New Roman" w:cs="Times New Roman"/>
          <w:sz w:val="24"/>
          <w:szCs w:val="24"/>
        </w:rPr>
        <w:t xml:space="preserve">her into his bedroom where he partially undressed her and himself. He then proceeded to place his male organ and rubbed it on the complainant’s female </w:t>
      </w:r>
      <w:r w:rsidR="00AF25B2" w:rsidRPr="00801EA9">
        <w:rPr>
          <w:rFonts w:ascii="Times New Roman" w:hAnsi="Times New Roman" w:cs="Times New Roman"/>
          <w:sz w:val="24"/>
          <w:szCs w:val="24"/>
        </w:rPr>
        <w:t>organ whilst</w:t>
      </w:r>
      <w:r w:rsidR="0069646A" w:rsidRPr="00801EA9">
        <w:rPr>
          <w:rFonts w:ascii="Times New Roman" w:hAnsi="Times New Roman" w:cs="Times New Roman"/>
          <w:sz w:val="24"/>
          <w:szCs w:val="24"/>
        </w:rPr>
        <w:t xml:space="preserve"> lying on top of her and closing her mouth. It is said that complainant felt pain</w:t>
      </w:r>
      <w:r w:rsidR="00723812" w:rsidRPr="00801EA9">
        <w:rPr>
          <w:rFonts w:ascii="Times New Roman" w:hAnsi="Times New Roman" w:cs="Times New Roman"/>
          <w:sz w:val="24"/>
          <w:szCs w:val="24"/>
        </w:rPr>
        <w:t>.</w:t>
      </w:r>
    </w:p>
    <w:p w:rsidR="00723812" w:rsidRPr="004507F9" w:rsidRDefault="0069646A" w:rsidP="00FA3242">
      <w:pPr>
        <w:spacing w:line="240" w:lineRule="auto"/>
        <w:ind w:firstLine="720"/>
        <w:jc w:val="both"/>
        <w:rPr>
          <w:rFonts w:ascii="Times New Roman" w:hAnsi="Times New Roman" w:cs="Times New Roman"/>
          <w:sz w:val="24"/>
          <w:szCs w:val="24"/>
        </w:rPr>
      </w:pPr>
      <w:r w:rsidRPr="00801EA9">
        <w:rPr>
          <w:rFonts w:ascii="Times New Roman" w:hAnsi="Times New Roman" w:cs="Times New Roman"/>
          <w:sz w:val="24"/>
          <w:szCs w:val="24"/>
        </w:rPr>
        <w:lastRenderedPageBreak/>
        <w:t xml:space="preserve">It is further </w:t>
      </w:r>
      <w:r w:rsidR="00723812" w:rsidRPr="00801EA9">
        <w:rPr>
          <w:rFonts w:ascii="Times New Roman" w:hAnsi="Times New Roman" w:cs="Times New Roman"/>
          <w:sz w:val="24"/>
          <w:szCs w:val="24"/>
        </w:rPr>
        <w:t>stated</w:t>
      </w:r>
      <w:r w:rsidRPr="00801EA9">
        <w:rPr>
          <w:rFonts w:ascii="Times New Roman" w:hAnsi="Times New Roman" w:cs="Times New Roman"/>
          <w:sz w:val="24"/>
          <w:szCs w:val="24"/>
        </w:rPr>
        <w:t xml:space="preserve"> that</w:t>
      </w:r>
      <w:r w:rsidR="00723812" w:rsidRPr="00801EA9">
        <w:rPr>
          <w:rFonts w:ascii="Times New Roman" w:hAnsi="Times New Roman" w:cs="Times New Roman"/>
          <w:sz w:val="24"/>
          <w:szCs w:val="24"/>
        </w:rPr>
        <w:t>,</w:t>
      </w:r>
      <w:r w:rsidRPr="00801EA9">
        <w:rPr>
          <w:rFonts w:ascii="Times New Roman" w:hAnsi="Times New Roman" w:cs="Times New Roman"/>
          <w:sz w:val="24"/>
          <w:szCs w:val="24"/>
        </w:rPr>
        <w:t xml:space="preserve"> the appellant used his fingers on the complainant’s female organ. However, </w:t>
      </w:r>
      <w:r w:rsidR="00801EA9">
        <w:rPr>
          <w:rFonts w:ascii="Times New Roman" w:hAnsi="Times New Roman" w:cs="Times New Roman"/>
          <w:sz w:val="24"/>
          <w:szCs w:val="24"/>
        </w:rPr>
        <w:t>conflicting evidence was placed on record on</w:t>
      </w:r>
      <w:r w:rsidRPr="00801EA9">
        <w:rPr>
          <w:rFonts w:ascii="Times New Roman" w:hAnsi="Times New Roman" w:cs="Times New Roman"/>
          <w:sz w:val="24"/>
          <w:szCs w:val="24"/>
        </w:rPr>
        <w:t xml:space="preserve"> whether the fingers were inserted inside her or outside her sa</w:t>
      </w:r>
      <w:r w:rsidR="00AF25B2" w:rsidRPr="00801EA9">
        <w:rPr>
          <w:rFonts w:ascii="Times New Roman" w:hAnsi="Times New Roman" w:cs="Times New Roman"/>
          <w:sz w:val="24"/>
          <w:szCs w:val="24"/>
        </w:rPr>
        <w:t>id private parts</w:t>
      </w:r>
      <w:r w:rsidR="00801EA9">
        <w:rPr>
          <w:rFonts w:ascii="Times New Roman" w:hAnsi="Times New Roman" w:cs="Times New Roman"/>
          <w:sz w:val="24"/>
          <w:szCs w:val="24"/>
        </w:rPr>
        <w:t>.</w:t>
      </w:r>
      <w:r w:rsidR="00AF25B2" w:rsidRPr="004507F9">
        <w:rPr>
          <w:rFonts w:ascii="Times New Roman" w:hAnsi="Times New Roman" w:cs="Times New Roman"/>
          <w:sz w:val="24"/>
          <w:szCs w:val="24"/>
        </w:rPr>
        <w:t xml:space="preserve"> Nevertheless, it is stated that the complainant felt pain once again during the encounter with the appellant’s fingers.</w:t>
      </w:r>
      <w:r w:rsidR="00FD1E17" w:rsidRPr="004507F9">
        <w:rPr>
          <w:rFonts w:ascii="Times New Roman" w:hAnsi="Times New Roman" w:cs="Times New Roman"/>
          <w:sz w:val="24"/>
          <w:szCs w:val="24"/>
        </w:rPr>
        <w:t xml:space="preserve"> There</w:t>
      </w:r>
      <w:r w:rsidR="00C758DA">
        <w:rPr>
          <w:rFonts w:ascii="Times New Roman" w:hAnsi="Times New Roman" w:cs="Times New Roman"/>
          <w:sz w:val="24"/>
          <w:szCs w:val="24"/>
        </w:rPr>
        <w:t xml:space="preserve"> are</w:t>
      </w:r>
      <w:r w:rsidR="00FD1E17" w:rsidRPr="004507F9">
        <w:rPr>
          <w:rFonts w:ascii="Times New Roman" w:hAnsi="Times New Roman" w:cs="Times New Roman"/>
          <w:sz w:val="24"/>
          <w:szCs w:val="24"/>
        </w:rPr>
        <w:t xml:space="preserve"> </w:t>
      </w:r>
      <w:r w:rsidR="007C71AF">
        <w:rPr>
          <w:rFonts w:ascii="Times New Roman" w:hAnsi="Times New Roman" w:cs="Times New Roman"/>
          <w:sz w:val="24"/>
          <w:szCs w:val="24"/>
        </w:rPr>
        <w:t>also</w:t>
      </w:r>
      <w:r w:rsidR="00FD1E17" w:rsidRPr="004507F9">
        <w:rPr>
          <w:rFonts w:ascii="Times New Roman" w:hAnsi="Times New Roman" w:cs="Times New Roman"/>
          <w:sz w:val="24"/>
          <w:szCs w:val="24"/>
        </w:rPr>
        <w:t xml:space="preserve"> allegations that the complainant was crying throughout the incident and at one point was threatened with knife.</w:t>
      </w:r>
      <w:r w:rsidR="007C71AF">
        <w:rPr>
          <w:rFonts w:ascii="Times New Roman" w:hAnsi="Times New Roman" w:cs="Times New Roman"/>
          <w:sz w:val="24"/>
          <w:szCs w:val="24"/>
        </w:rPr>
        <w:t xml:space="preserve"> However, there is contrasting evidence as to when she commenced crying and the issue of the knife.</w:t>
      </w:r>
    </w:p>
    <w:p w:rsidR="00827F75" w:rsidRPr="00FA3242" w:rsidRDefault="00772DE0" w:rsidP="00FA3242">
      <w:pPr>
        <w:spacing w:line="240" w:lineRule="auto"/>
        <w:ind w:firstLine="720"/>
        <w:jc w:val="both"/>
        <w:rPr>
          <w:rFonts w:ascii="Times New Roman" w:hAnsi="Times New Roman" w:cs="Times New Roman"/>
          <w:sz w:val="24"/>
          <w:szCs w:val="24"/>
        </w:rPr>
      </w:pPr>
      <w:r w:rsidRPr="007C71AF">
        <w:rPr>
          <w:rFonts w:ascii="Times New Roman" w:hAnsi="Times New Roman" w:cs="Times New Roman"/>
          <w:sz w:val="24"/>
          <w:szCs w:val="24"/>
        </w:rPr>
        <w:t>The sexual molestation report was made several months later to the complainant’s father and stepmother. The reasons for the late report were said to be a combination of the threats from the appellant, fear of assault</w:t>
      </w:r>
      <w:r w:rsidR="00723812" w:rsidRPr="007C71AF">
        <w:rPr>
          <w:rFonts w:ascii="Times New Roman" w:hAnsi="Times New Roman" w:cs="Times New Roman"/>
          <w:sz w:val="24"/>
          <w:szCs w:val="24"/>
        </w:rPr>
        <w:t>s</w:t>
      </w:r>
      <w:r w:rsidRPr="007C71AF">
        <w:rPr>
          <w:rFonts w:ascii="Times New Roman" w:hAnsi="Times New Roman" w:cs="Times New Roman"/>
          <w:sz w:val="24"/>
          <w:szCs w:val="24"/>
        </w:rPr>
        <w:t xml:space="preserve"> from </w:t>
      </w:r>
      <w:r w:rsidR="00723812" w:rsidRPr="007C71AF">
        <w:rPr>
          <w:rFonts w:ascii="Times New Roman" w:hAnsi="Times New Roman" w:cs="Times New Roman"/>
          <w:sz w:val="24"/>
          <w:szCs w:val="24"/>
        </w:rPr>
        <w:t>the complainant’s</w:t>
      </w:r>
      <w:r w:rsidRPr="007C71AF">
        <w:rPr>
          <w:rFonts w:ascii="Times New Roman" w:hAnsi="Times New Roman" w:cs="Times New Roman"/>
          <w:sz w:val="24"/>
          <w:szCs w:val="24"/>
        </w:rPr>
        <w:t xml:space="preserve"> biological mother and an exam </w:t>
      </w:r>
      <w:r w:rsidR="009C1088" w:rsidRPr="007C71AF">
        <w:rPr>
          <w:rFonts w:ascii="Times New Roman" w:hAnsi="Times New Roman" w:cs="Times New Roman"/>
          <w:sz w:val="24"/>
          <w:szCs w:val="24"/>
        </w:rPr>
        <w:t>paper question</w:t>
      </w:r>
      <w:r w:rsidR="00723812" w:rsidRPr="007C71AF">
        <w:rPr>
          <w:rFonts w:ascii="Times New Roman" w:hAnsi="Times New Roman" w:cs="Times New Roman"/>
          <w:sz w:val="24"/>
          <w:szCs w:val="24"/>
        </w:rPr>
        <w:t xml:space="preserve"> </w:t>
      </w:r>
      <w:proofErr w:type="spellStart"/>
      <w:r w:rsidR="00723812" w:rsidRPr="007C71AF">
        <w:rPr>
          <w:rFonts w:ascii="Times New Roman" w:hAnsi="Times New Roman" w:cs="Times New Roman"/>
          <w:sz w:val="24"/>
          <w:szCs w:val="24"/>
        </w:rPr>
        <w:t>conscientising</w:t>
      </w:r>
      <w:proofErr w:type="spellEnd"/>
      <w:r w:rsidR="00723812" w:rsidRPr="007C71AF">
        <w:rPr>
          <w:rFonts w:ascii="Times New Roman" w:hAnsi="Times New Roman" w:cs="Times New Roman"/>
          <w:sz w:val="24"/>
          <w:szCs w:val="24"/>
        </w:rPr>
        <w:t xml:space="preserve"> pupils on the need</w:t>
      </w:r>
      <w:r w:rsidR="009C1088" w:rsidRPr="007C71AF">
        <w:rPr>
          <w:rFonts w:ascii="Times New Roman" w:hAnsi="Times New Roman" w:cs="Times New Roman"/>
          <w:sz w:val="24"/>
          <w:szCs w:val="24"/>
        </w:rPr>
        <w:t xml:space="preserve"> </w:t>
      </w:r>
      <w:r w:rsidR="00723812" w:rsidRPr="007C71AF">
        <w:rPr>
          <w:rFonts w:ascii="Times New Roman" w:hAnsi="Times New Roman" w:cs="Times New Roman"/>
          <w:sz w:val="24"/>
          <w:szCs w:val="24"/>
        </w:rPr>
        <w:t>to report sexual molestation.</w:t>
      </w:r>
    </w:p>
    <w:p w:rsidR="00FA3242" w:rsidRDefault="00FA3242" w:rsidP="00FA3242">
      <w:pPr>
        <w:spacing w:line="240" w:lineRule="auto"/>
        <w:jc w:val="both"/>
        <w:rPr>
          <w:rFonts w:ascii="Times New Roman" w:hAnsi="Times New Roman" w:cs="Times New Roman"/>
          <w:b/>
          <w:sz w:val="24"/>
          <w:szCs w:val="24"/>
        </w:rPr>
      </w:pPr>
    </w:p>
    <w:p w:rsidR="004507F9" w:rsidRDefault="004507F9" w:rsidP="00FA3242">
      <w:pPr>
        <w:spacing w:line="240" w:lineRule="auto"/>
        <w:jc w:val="both"/>
        <w:rPr>
          <w:rFonts w:ascii="Times New Roman" w:hAnsi="Times New Roman" w:cs="Times New Roman"/>
          <w:b/>
          <w:sz w:val="24"/>
          <w:szCs w:val="24"/>
        </w:rPr>
      </w:pPr>
      <w:r w:rsidRPr="004507F9">
        <w:rPr>
          <w:rFonts w:ascii="Times New Roman" w:hAnsi="Times New Roman" w:cs="Times New Roman"/>
          <w:b/>
          <w:sz w:val="24"/>
          <w:szCs w:val="24"/>
        </w:rPr>
        <w:t>Summari</w:t>
      </w:r>
      <w:r>
        <w:rPr>
          <w:rFonts w:ascii="Times New Roman" w:hAnsi="Times New Roman" w:cs="Times New Roman"/>
          <w:b/>
          <w:sz w:val="24"/>
          <w:szCs w:val="24"/>
        </w:rPr>
        <w:t>z</w:t>
      </w:r>
      <w:r w:rsidRPr="004507F9">
        <w:rPr>
          <w:rFonts w:ascii="Times New Roman" w:hAnsi="Times New Roman" w:cs="Times New Roman"/>
          <w:b/>
          <w:sz w:val="24"/>
          <w:szCs w:val="24"/>
        </w:rPr>
        <w:t>ed Grounds of Appeal</w:t>
      </w:r>
    </w:p>
    <w:p w:rsidR="00BE3FDD" w:rsidRDefault="00723812" w:rsidP="00FA3242">
      <w:pPr>
        <w:spacing w:line="240" w:lineRule="auto"/>
        <w:jc w:val="both"/>
        <w:rPr>
          <w:rFonts w:ascii="Times New Roman" w:hAnsi="Times New Roman" w:cs="Times New Roman"/>
          <w:sz w:val="24"/>
          <w:szCs w:val="24"/>
        </w:rPr>
      </w:pPr>
      <w:r w:rsidRPr="007C71AF">
        <w:rPr>
          <w:rFonts w:ascii="Times New Roman" w:hAnsi="Times New Roman" w:cs="Times New Roman"/>
          <w:sz w:val="24"/>
          <w:szCs w:val="24"/>
        </w:rPr>
        <w:t xml:space="preserve">The appellant’s grounds of appeal </w:t>
      </w:r>
      <w:r w:rsidR="00CE5CFA">
        <w:rPr>
          <w:rFonts w:ascii="Times New Roman" w:hAnsi="Times New Roman" w:cs="Times New Roman"/>
          <w:sz w:val="24"/>
          <w:szCs w:val="24"/>
        </w:rPr>
        <w:t>are summarily that, the court erred both in fact and law by</w:t>
      </w:r>
      <w:r w:rsidR="00BE3FDD">
        <w:rPr>
          <w:rFonts w:ascii="Times New Roman" w:hAnsi="Times New Roman" w:cs="Times New Roman"/>
          <w:sz w:val="24"/>
          <w:szCs w:val="24"/>
        </w:rPr>
        <w:t>;</w:t>
      </w:r>
      <w:r w:rsidR="00CE5CFA">
        <w:rPr>
          <w:rFonts w:ascii="Times New Roman" w:hAnsi="Times New Roman" w:cs="Times New Roman"/>
          <w:sz w:val="24"/>
          <w:szCs w:val="24"/>
        </w:rPr>
        <w:t xml:space="preserve"> </w:t>
      </w:r>
    </w:p>
    <w:p w:rsidR="00CE5CFA" w:rsidRDefault="00E40EF3" w:rsidP="00FA3242">
      <w:pPr>
        <w:spacing w:line="24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866691">
        <w:rPr>
          <w:rFonts w:ascii="Times New Roman" w:hAnsi="Times New Roman" w:cs="Times New Roman"/>
          <w:sz w:val="24"/>
          <w:szCs w:val="24"/>
        </w:rPr>
        <w:t>M</w:t>
      </w:r>
      <w:r w:rsidR="00BE3FDD">
        <w:rPr>
          <w:rFonts w:ascii="Times New Roman" w:hAnsi="Times New Roman" w:cs="Times New Roman"/>
          <w:sz w:val="24"/>
          <w:szCs w:val="24"/>
        </w:rPr>
        <w:t>aking a</w:t>
      </w:r>
      <w:r w:rsidR="00CE5CFA">
        <w:rPr>
          <w:rFonts w:ascii="Times New Roman" w:hAnsi="Times New Roman" w:cs="Times New Roman"/>
          <w:sz w:val="24"/>
          <w:szCs w:val="24"/>
        </w:rPr>
        <w:t xml:space="preserve"> finding that</w:t>
      </w:r>
      <w:r w:rsidR="00723812" w:rsidRPr="007C71AF">
        <w:rPr>
          <w:rFonts w:ascii="Times New Roman" w:hAnsi="Times New Roman" w:cs="Times New Roman"/>
          <w:sz w:val="24"/>
          <w:szCs w:val="24"/>
        </w:rPr>
        <w:t xml:space="preserve"> penetration</w:t>
      </w:r>
      <w:r w:rsidR="00CE5CFA">
        <w:rPr>
          <w:rFonts w:ascii="Times New Roman" w:hAnsi="Times New Roman" w:cs="Times New Roman"/>
          <w:sz w:val="24"/>
          <w:szCs w:val="24"/>
        </w:rPr>
        <w:t xml:space="preserve"> was proved when the medical report stated that there was no penetration. </w:t>
      </w:r>
    </w:p>
    <w:p w:rsidR="00BE3FDD" w:rsidRDefault="00E40EF3" w:rsidP="00FA3242">
      <w:pPr>
        <w:spacing w:line="240" w:lineRule="auto"/>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BE3FDD">
        <w:rPr>
          <w:rFonts w:ascii="Times New Roman" w:hAnsi="Times New Roman" w:cs="Times New Roman"/>
          <w:sz w:val="24"/>
          <w:szCs w:val="24"/>
        </w:rPr>
        <w:t>In</w:t>
      </w:r>
      <w:r w:rsidR="00CE5CFA">
        <w:rPr>
          <w:rFonts w:ascii="Times New Roman" w:hAnsi="Times New Roman" w:cs="Times New Roman"/>
          <w:sz w:val="24"/>
          <w:szCs w:val="24"/>
        </w:rPr>
        <w:t xml:space="preserve"> concluding that the complainant was a credible witness in the face of a multitude of contradictions and discrepancies in all her testimony. </w:t>
      </w:r>
    </w:p>
    <w:p w:rsidR="00BE3FDD" w:rsidRDefault="00BE3FDD" w:rsidP="00FA3242">
      <w:pPr>
        <w:spacing w:line="240" w:lineRule="auto"/>
        <w:jc w:val="both"/>
        <w:rPr>
          <w:rFonts w:ascii="Times New Roman" w:hAnsi="Times New Roman" w:cs="Times New Roman"/>
          <w:sz w:val="24"/>
          <w:szCs w:val="24"/>
        </w:rPr>
      </w:pPr>
      <w:r>
        <w:rPr>
          <w:rFonts w:ascii="Times New Roman" w:hAnsi="Times New Roman" w:cs="Times New Roman"/>
          <w:sz w:val="24"/>
          <w:szCs w:val="24"/>
        </w:rPr>
        <w:t>c.</w:t>
      </w:r>
      <w:r w:rsidR="00E40EF3">
        <w:rPr>
          <w:rFonts w:ascii="Times New Roman" w:hAnsi="Times New Roman" w:cs="Times New Roman"/>
          <w:sz w:val="24"/>
          <w:szCs w:val="24"/>
        </w:rPr>
        <w:tab/>
      </w:r>
      <w:r>
        <w:rPr>
          <w:rFonts w:ascii="Times New Roman" w:hAnsi="Times New Roman" w:cs="Times New Roman"/>
          <w:sz w:val="24"/>
          <w:szCs w:val="24"/>
        </w:rPr>
        <w:t>I</w:t>
      </w:r>
      <w:r w:rsidR="00CE5CFA">
        <w:rPr>
          <w:rFonts w:ascii="Times New Roman" w:hAnsi="Times New Roman" w:cs="Times New Roman"/>
          <w:sz w:val="24"/>
          <w:szCs w:val="24"/>
        </w:rPr>
        <w:t xml:space="preserve">n ruling </w:t>
      </w:r>
      <w:r>
        <w:rPr>
          <w:rFonts w:ascii="Times New Roman" w:hAnsi="Times New Roman" w:cs="Times New Roman"/>
          <w:sz w:val="24"/>
          <w:szCs w:val="24"/>
        </w:rPr>
        <w:t>admissible, the</w:t>
      </w:r>
      <w:r w:rsidR="00CE5CFA">
        <w:rPr>
          <w:rFonts w:ascii="Times New Roman" w:hAnsi="Times New Roman" w:cs="Times New Roman"/>
          <w:sz w:val="24"/>
          <w:szCs w:val="24"/>
        </w:rPr>
        <w:t xml:space="preserve"> reasons behind the delay in the complainant’s report. </w:t>
      </w:r>
    </w:p>
    <w:p w:rsidR="00BE3FDD" w:rsidRDefault="00BE3FDD" w:rsidP="00FA3242">
      <w:pPr>
        <w:spacing w:line="240" w:lineRule="auto"/>
        <w:jc w:val="both"/>
        <w:rPr>
          <w:rFonts w:ascii="Times New Roman" w:hAnsi="Times New Roman" w:cs="Times New Roman"/>
          <w:sz w:val="24"/>
          <w:szCs w:val="24"/>
        </w:rPr>
      </w:pPr>
      <w:r>
        <w:rPr>
          <w:rFonts w:ascii="Times New Roman" w:hAnsi="Times New Roman" w:cs="Times New Roman"/>
          <w:sz w:val="24"/>
          <w:szCs w:val="24"/>
        </w:rPr>
        <w:t>d.</w:t>
      </w:r>
      <w:r w:rsidRPr="00BE3FDD">
        <w:rPr>
          <w:rFonts w:ascii="Times New Roman" w:hAnsi="Times New Roman" w:cs="Times New Roman"/>
          <w:sz w:val="24"/>
          <w:szCs w:val="24"/>
        </w:rPr>
        <w:t xml:space="preserve"> </w:t>
      </w:r>
      <w:r w:rsidR="00E40EF3">
        <w:rPr>
          <w:rFonts w:ascii="Times New Roman" w:hAnsi="Times New Roman" w:cs="Times New Roman"/>
          <w:sz w:val="24"/>
          <w:szCs w:val="24"/>
        </w:rPr>
        <w:tab/>
      </w:r>
      <w:r>
        <w:rPr>
          <w:rFonts w:ascii="Times New Roman" w:hAnsi="Times New Roman" w:cs="Times New Roman"/>
          <w:sz w:val="24"/>
          <w:szCs w:val="24"/>
        </w:rPr>
        <w:t xml:space="preserve">In finding the complainant credible in the face of </w:t>
      </w:r>
      <w:r w:rsidR="00F3546E">
        <w:rPr>
          <w:rFonts w:ascii="Times New Roman" w:hAnsi="Times New Roman" w:cs="Times New Roman"/>
          <w:sz w:val="24"/>
          <w:szCs w:val="24"/>
        </w:rPr>
        <w:t xml:space="preserve">numerous </w:t>
      </w:r>
      <w:r>
        <w:rPr>
          <w:rFonts w:ascii="Times New Roman" w:hAnsi="Times New Roman" w:cs="Times New Roman"/>
          <w:sz w:val="24"/>
          <w:szCs w:val="24"/>
        </w:rPr>
        <w:t xml:space="preserve">contradicting evidence and inconsistencies in her whole testimony. </w:t>
      </w:r>
    </w:p>
    <w:p w:rsidR="00827F75" w:rsidRDefault="00BE3FDD" w:rsidP="00FA324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 </w:t>
      </w:r>
      <w:r w:rsidR="00E40EF3">
        <w:rPr>
          <w:rFonts w:ascii="Times New Roman" w:hAnsi="Times New Roman" w:cs="Times New Roman"/>
          <w:sz w:val="24"/>
          <w:szCs w:val="24"/>
        </w:rPr>
        <w:tab/>
      </w:r>
      <w:r>
        <w:rPr>
          <w:rFonts w:ascii="Times New Roman" w:hAnsi="Times New Roman" w:cs="Times New Roman"/>
          <w:sz w:val="24"/>
          <w:szCs w:val="24"/>
        </w:rPr>
        <w:t>In rejecting both his defenses of false incrimination and alibi and placing the burden of proof on the appellant to prove his defenses.</w:t>
      </w:r>
    </w:p>
    <w:p w:rsidR="00FA3242" w:rsidRPr="00FA3242" w:rsidRDefault="00FA3242" w:rsidP="00FA3242">
      <w:pPr>
        <w:spacing w:line="240" w:lineRule="auto"/>
        <w:ind w:left="1440" w:hanging="720"/>
        <w:jc w:val="both"/>
        <w:rPr>
          <w:rFonts w:ascii="Times New Roman" w:hAnsi="Times New Roman" w:cs="Times New Roman"/>
          <w:sz w:val="24"/>
          <w:szCs w:val="24"/>
        </w:rPr>
      </w:pPr>
    </w:p>
    <w:p w:rsidR="00006916" w:rsidRPr="00006916" w:rsidRDefault="00006916" w:rsidP="00FA3242">
      <w:pPr>
        <w:spacing w:line="240" w:lineRule="auto"/>
        <w:jc w:val="both"/>
        <w:rPr>
          <w:rFonts w:ascii="Times New Roman" w:hAnsi="Times New Roman" w:cs="Times New Roman"/>
          <w:b/>
          <w:sz w:val="24"/>
          <w:szCs w:val="24"/>
        </w:rPr>
      </w:pPr>
      <w:r w:rsidRPr="00006916">
        <w:rPr>
          <w:rFonts w:ascii="Times New Roman" w:hAnsi="Times New Roman" w:cs="Times New Roman"/>
          <w:b/>
          <w:sz w:val="24"/>
          <w:szCs w:val="24"/>
        </w:rPr>
        <w:t xml:space="preserve">Appellant’s </w:t>
      </w:r>
      <w:r w:rsidR="00E40EF3">
        <w:rPr>
          <w:rFonts w:ascii="Times New Roman" w:hAnsi="Times New Roman" w:cs="Times New Roman"/>
          <w:b/>
          <w:sz w:val="24"/>
          <w:szCs w:val="24"/>
        </w:rPr>
        <w:t>D</w:t>
      </w:r>
      <w:r w:rsidRPr="00006916">
        <w:rPr>
          <w:rFonts w:ascii="Times New Roman" w:hAnsi="Times New Roman" w:cs="Times New Roman"/>
          <w:b/>
          <w:sz w:val="24"/>
          <w:szCs w:val="24"/>
        </w:rPr>
        <w:t>efen</w:t>
      </w:r>
      <w:r w:rsidR="0086677B">
        <w:rPr>
          <w:rFonts w:ascii="Times New Roman" w:hAnsi="Times New Roman" w:cs="Times New Roman"/>
          <w:b/>
          <w:sz w:val="24"/>
          <w:szCs w:val="24"/>
        </w:rPr>
        <w:t>s</w:t>
      </w:r>
      <w:r w:rsidRPr="00006916">
        <w:rPr>
          <w:rFonts w:ascii="Times New Roman" w:hAnsi="Times New Roman" w:cs="Times New Roman"/>
          <w:b/>
          <w:sz w:val="24"/>
          <w:szCs w:val="24"/>
        </w:rPr>
        <w:t>e</w:t>
      </w:r>
    </w:p>
    <w:p w:rsidR="00BA12D9" w:rsidRDefault="00A74DEA" w:rsidP="00FA3242">
      <w:pPr>
        <w:spacing w:line="240" w:lineRule="auto"/>
        <w:ind w:firstLine="720"/>
        <w:jc w:val="both"/>
        <w:rPr>
          <w:rFonts w:ascii="Times New Roman" w:hAnsi="Times New Roman" w:cs="Times New Roman"/>
          <w:sz w:val="24"/>
          <w:szCs w:val="24"/>
        </w:rPr>
      </w:pPr>
      <w:r w:rsidRPr="00BE3FDD">
        <w:rPr>
          <w:rFonts w:ascii="Times New Roman" w:hAnsi="Times New Roman" w:cs="Times New Roman"/>
          <w:sz w:val="24"/>
          <w:szCs w:val="24"/>
        </w:rPr>
        <w:t>The appellant</w:t>
      </w:r>
      <w:r w:rsidR="00BE3FDD">
        <w:rPr>
          <w:rFonts w:ascii="Times New Roman" w:hAnsi="Times New Roman" w:cs="Times New Roman"/>
          <w:sz w:val="24"/>
          <w:szCs w:val="24"/>
        </w:rPr>
        <w:t xml:space="preserve"> denied the offence in toto or any interaction whatsoever with </w:t>
      </w:r>
      <w:r w:rsidR="00F3546E">
        <w:rPr>
          <w:rFonts w:ascii="Times New Roman" w:hAnsi="Times New Roman" w:cs="Times New Roman"/>
          <w:sz w:val="24"/>
          <w:szCs w:val="24"/>
        </w:rPr>
        <w:t>the complainant</w:t>
      </w:r>
      <w:r w:rsidR="00BE3FDD">
        <w:rPr>
          <w:rFonts w:ascii="Times New Roman" w:hAnsi="Times New Roman" w:cs="Times New Roman"/>
          <w:sz w:val="24"/>
          <w:szCs w:val="24"/>
        </w:rPr>
        <w:t xml:space="preserve">. He stated that it was the </w:t>
      </w:r>
      <w:r w:rsidR="00BA12D9">
        <w:rPr>
          <w:rFonts w:ascii="Times New Roman" w:hAnsi="Times New Roman" w:cs="Times New Roman"/>
          <w:sz w:val="24"/>
          <w:szCs w:val="24"/>
        </w:rPr>
        <w:t>Covid 19 pandemic period and he was home with his wife and children at all material times. All members of his family were immobile due to the travelling restrictions that where in place during that period. In any event</w:t>
      </w:r>
      <w:r w:rsidR="00DD0020">
        <w:rPr>
          <w:rFonts w:ascii="Times New Roman" w:hAnsi="Times New Roman" w:cs="Times New Roman"/>
          <w:sz w:val="24"/>
          <w:szCs w:val="24"/>
        </w:rPr>
        <w:t>, he stated,</w:t>
      </w:r>
      <w:r w:rsidR="00BA12D9">
        <w:rPr>
          <w:rFonts w:ascii="Times New Roman" w:hAnsi="Times New Roman" w:cs="Times New Roman"/>
          <w:sz w:val="24"/>
          <w:szCs w:val="24"/>
        </w:rPr>
        <w:t xml:space="preserve"> it would not have been impossible to sexually abuse the complainant as his house was just by the road side facing a gym and a vegetable market frequented by people. It is his further, defense that during that whole timeframe he s</w:t>
      </w:r>
      <w:r w:rsidR="00F3546E">
        <w:rPr>
          <w:rFonts w:ascii="Times New Roman" w:hAnsi="Times New Roman" w:cs="Times New Roman"/>
          <w:sz w:val="24"/>
          <w:szCs w:val="24"/>
        </w:rPr>
        <w:t>tayed</w:t>
      </w:r>
      <w:r w:rsidR="00BA12D9">
        <w:rPr>
          <w:rFonts w:ascii="Times New Roman" w:hAnsi="Times New Roman" w:cs="Times New Roman"/>
          <w:sz w:val="24"/>
          <w:szCs w:val="24"/>
        </w:rPr>
        <w:t xml:space="preserve"> with another tenant, called Mai Leon, occupying a room which used the back entrance and it was not possible to use that door</w:t>
      </w:r>
      <w:r w:rsidR="00C758DA">
        <w:rPr>
          <w:rFonts w:ascii="Times New Roman" w:hAnsi="Times New Roman" w:cs="Times New Roman"/>
          <w:sz w:val="24"/>
          <w:szCs w:val="24"/>
        </w:rPr>
        <w:t xml:space="preserve"> nor to sexually molest complainant</w:t>
      </w:r>
      <w:r w:rsidR="00BA12D9">
        <w:rPr>
          <w:rFonts w:ascii="Times New Roman" w:hAnsi="Times New Roman" w:cs="Times New Roman"/>
          <w:sz w:val="24"/>
          <w:szCs w:val="24"/>
        </w:rPr>
        <w:t xml:space="preserve"> without drawing her attention.  He thus</w:t>
      </w:r>
      <w:r w:rsidR="00450CBF">
        <w:rPr>
          <w:rFonts w:ascii="Times New Roman" w:hAnsi="Times New Roman" w:cs="Times New Roman"/>
          <w:sz w:val="24"/>
          <w:szCs w:val="24"/>
        </w:rPr>
        <w:t>,</w:t>
      </w:r>
      <w:r w:rsidR="00BA12D9">
        <w:rPr>
          <w:rFonts w:ascii="Times New Roman" w:hAnsi="Times New Roman" w:cs="Times New Roman"/>
          <w:sz w:val="24"/>
          <w:szCs w:val="24"/>
        </w:rPr>
        <w:t xml:space="preserve"> stated that the offence </w:t>
      </w:r>
      <w:r w:rsidR="00AC01FE">
        <w:rPr>
          <w:rFonts w:ascii="Times New Roman" w:hAnsi="Times New Roman" w:cs="Times New Roman"/>
          <w:sz w:val="24"/>
          <w:szCs w:val="24"/>
        </w:rPr>
        <w:t>was fabricated</w:t>
      </w:r>
      <w:r w:rsidR="00F3546E">
        <w:rPr>
          <w:rFonts w:ascii="Times New Roman" w:hAnsi="Times New Roman" w:cs="Times New Roman"/>
          <w:sz w:val="24"/>
          <w:szCs w:val="24"/>
        </w:rPr>
        <w:t xml:space="preserve"> and a figment of the complainant’s imagination meant to falsely incriminate. </w:t>
      </w:r>
    </w:p>
    <w:p w:rsidR="00A74DEA" w:rsidRDefault="00BA12D9" w:rsidP="00FA3242">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Two of </w:t>
      </w:r>
      <w:r w:rsidR="00C758DA">
        <w:rPr>
          <w:rFonts w:ascii="Times New Roman" w:hAnsi="Times New Roman" w:cs="Times New Roman"/>
          <w:sz w:val="24"/>
          <w:szCs w:val="24"/>
        </w:rPr>
        <w:t>appellant’s</w:t>
      </w:r>
      <w:r>
        <w:rPr>
          <w:rFonts w:ascii="Times New Roman" w:hAnsi="Times New Roman" w:cs="Times New Roman"/>
          <w:sz w:val="24"/>
          <w:szCs w:val="24"/>
        </w:rPr>
        <w:t xml:space="preserve"> children testified </w:t>
      </w:r>
      <w:r w:rsidR="00827BB8">
        <w:rPr>
          <w:rFonts w:ascii="Times New Roman" w:hAnsi="Times New Roman" w:cs="Times New Roman"/>
          <w:sz w:val="24"/>
          <w:szCs w:val="24"/>
        </w:rPr>
        <w:t>in support</w:t>
      </w:r>
      <w:r>
        <w:rPr>
          <w:rFonts w:ascii="Times New Roman" w:hAnsi="Times New Roman" w:cs="Times New Roman"/>
          <w:sz w:val="24"/>
          <w:szCs w:val="24"/>
        </w:rPr>
        <w:t xml:space="preserve"> of his alibi </w:t>
      </w:r>
      <w:r w:rsidR="00A74DEA" w:rsidRPr="00BE3FDD">
        <w:rPr>
          <w:rFonts w:ascii="Times New Roman" w:hAnsi="Times New Roman" w:cs="Times New Roman"/>
          <w:sz w:val="24"/>
          <w:szCs w:val="24"/>
        </w:rPr>
        <w:t>defense</w:t>
      </w:r>
      <w:r w:rsidR="00C758DA">
        <w:rPr>
          <w:rFonts w:ascii="Times New Roman" w:hAnsi="Times New Roman" w:cs="Times New Roman"/>
          <w:sz w:val="24"/>
          <w:szCs w:val="24"/>
        </w:rPr>
        <w:t>, as he puts it</w:t>
      </w:r>
      <w:r w:rsidR="00C71786">
        <w:rPr>
          <w:rFonts w:ascii="Times New Roman" w:hAnsi="Times New Roman" w:cs="Times New Roman"/>
          <w:sz w:val="24"/>
          <w:szCs w:val="24"/>
        </w:rPr>
        <w:t>. They confirmed that the whole family</w:t>
      </w:r>
      <w:r w:rsidR="00A74DEA" w:rsidRPr="00BE3FDD">
        <w:rPr>
          <w:rFonts w:ascii="Times New Roman" w:hAnsi="Times New Roman" w:cs="Times New Roman"/>
          <w:sz w:val="24"/>
          <w:szCs w:val="24"/>
        </w:rPr>
        <w:t xml:space="preserve"> </w:t>
      </w:r>
      <w:r w:rsidR="00C71786">
        <w:rPr>
          <w:rFonts w:ascii="Times New Roman" w:hAnsi="Times New Roman" w:cs="Times New Roman"/>
          <w:sz w:val="24"/>
          <w:szCs w:val="24"/>
        </w:rPr>
        <w:t xml:space="preserve">never moved an inch from home and where always together because of the </w:t>
      </w:r>
      <w:r w:rsidR="00F3546E">
        <w:rPr>
          <w:rFonts w:ascii="Times New Roman" w:hAnsi="Times New Roman" w:cs="Times New Roman"/>
          <w:sz w:val="24"/>
          <w:szCs w:val="24"/>
        </w:rPr>
        <w:t>epidemic</w:t>
      </w:r>
      <w:r w:rsidR="00C71786">
        <w:rPr>
          <w:rFonts w:ascii="Times New Roman" w:hAnsi="Times New Roman" w:cs="Times New Roman"/>
          <w:sz w:val="24"/>
          <w:szCs w:val="24"/>
        </w:rPr>
        <w:t xml:space="preserve"> induced travelling restrictions.</w:t>
      </w:r>
      <w:r w:rsidR="004507F9" w:rsidRPr="00BE3FDD">
        <w:rPr>
          <w:rFonts w:ascii="Times New Roman" w:hAnsi="Times New Roman" w:cs="Times New Roman"/>
          <w:sz w:val="24"/>
          <w:szCs w:val="24"/>
        </w:rPr>
        <w:t xml:space="preserve"> </w:t>
      </w:r>
    </w:p>
    <w:p w:rsidR="00827F75" w:rsidRDefault="00827F75" w:rsidP="00FA3242">
      <w:pPr>
        <w:spacing w:line="240" w:lineRule="auto"/>
        <w:jc w:val="both"/>
        <w:rPr>
          <w:rFonts w:ascii="Times New Roman" w:hAnsi="Times New Roman" w:cs="Times New Roman"/>
          <w:b/>
          <w:sz w:val="24"/>
          <w:szCs w:val="24"/>
        </w:rPr>
      </w:pPr>
    </w:p>
    <w:p w:rsidR="0044604C" w:rsidRDefault="0044604C" w:rsidP="00FA3242">
      <w:pPr>
        <w:spacing w:line="240" w:lineRule="auto"/>
        <w:jc w:val="both"/>
        <w:rPr>
          <w:rFonts w:ascii="Times New Roman" w:hAnsi="Times New Roman" w:cs="Times New Roman"/>
          <w:b/>
          <w:sz w:val="24"/>
          <w:szCs w:val="24"/>
        </w:rPr>
      </w:pPr>
      <w:r w:rsidRPr="0044604C">
        <w:rPr>
          <w:rFonts w:ascii="Times New Roman" w:hAnsi="Times New Roman" w:cs="Times New Roman"/>
          <w:b/>
          <w:sz w:val="24"/>
          <w:szCs w:val="24"/>
        </w:rPr>
        <w:t xml:space="preserve">State </w:t>
      </w:r>
      <w:r w:rsidR="00E40EF3">
        <w:rPr>
          <w:rFonts w:ascii="Times New Roman" w:hAnsi="Times New Roman" w:cs="Times New Roman"/>
          <w:b/>
          <w:sz w:val="24"/>
          <w:szCs w:val="24"/>
        </w:rPr>
        <w:t>E</w:t>
      </w:r>
      <w:r w:rsidRPr="0044604C">
        <w:rPr>
          <w:rFonts w:ascii="Times New Roman" w:hAnsi="Times New Roman" w:cs="Times New Roman"/>
          <w:b/>
          <w:sz w:val="24"/>
          <w:szCs w:val="24"/>
        </w:rPr>
        <w:t>vidence</w:t>
      </w:r>
    </w:p>
    <w:p w:rsidR="00C968D8" w:rsidRDefault="0044604C" w:rsidP="00FA3242">
      <w:pPr>
        <w:spacing w:line="240" w:lineRule="auto"/>
        <w:ind w:firstLine="720"/>
        <w:jc w:val="both"/>
        <w:rPr>
          <w:rFonts w:ascii="Times New Roman" w:hAnsi="Times New Roman" w:cs="Times New Roman"/>
          <w:sz w:val="24"/>
          <w:szCs w:val="24"/>
        </w:rPr>
      </w:pPr>
      <w:r w:rsidRPr="0044604C">
        <w:rPr>
          <w:rFonts w:ascii="Times New Roman" w:hAnsi="Times New Roman" w:cs="Times New Roman"/>
          <w:sz w:val="24"/>
          <w:szCs w:val="24"/>
        </w:rPr>
        <w:t xml:space="preserve">From the </w:t>
      </w:r>
      <w:r w:rsidR="00450CBF">
        <w:rPr>
          <w:rFonts w:ascii="Times New Roman" w:hAnsi="Times New Roman" w:cs="Times New Roman"/>
          <w:sz w:val="24"/>
          <w:szCs w:val="24"/>
        </w:rPr>
        <w:t>S</w:t>
      </w:r>
      <w:r w:rsidRPr="0044604C">
        <w:rPr>
          <w:rFonts w:ascii="Times New Roman" w:hAnsi="Times New Roman" w:cs="Times New Roman"/>
          <w:sz w:val="24"/>
          <w:szCs w:val="24"/>
        </w:rPr>
        <w:t>tate evidence</w:t>
      </w:r>
      <w:r>
        <w:rPr>
          <w:rFonts w:ascii="Times New Roman" w:hAnsi="Times New Roman" w:cs="Times New Roman"/>
          <w:sz w:val="24"/>
          <w:szCs w:val="24"/>
        </w:rPr>
        <w:t>, the complainant testified that, on the day in question the appellant was home alone. She gave several versions as to where the members of his family had gone including his daughter, Paida, her friend and age mate. At one stage she mentioned that the family had gone to church and then told the court that they had</w:t>
      </w:r>
      <w:r w:rsidR="00450CBF">
        <w:rPr>
          <w:rFonts w:ascii="Times New Roman" w:hAnsi="Times New Roman" w:cs="Times New Roman"/>
          <w:sz w:val="24"/>
          <w:szCs w:val="24"/>
        </w:rPr>
        <w:t xml:space="preserve"> left for</w:t>
      </w:r>
      <w:r>
        <w:rPr>
          <w:rFonts w:ascii="Times New Roman" w:hAnsi="Times New Roman" w:cs="Times New Roman"/>
          <w:sz w:val="24"/>
          <w:szCs w:val="24"/>
        </w:rPr>
        <w:t xml:space="preserve"> their rural </w:t>
      </w:r>
      <w:r w:rsidR="00450CBF">
        <w:rPr>
          <w:rFonts w:ascii="Times New Roman" w:hAnsi="Times New Roman" w:cs="Times New Roman"/>
          <w:sz w:val="24"/>
          <w:szCs w:val="24"/>
        </w:rPr>
        <w:t>home</w:t>
      </w:r>
      <w:r>
        <w:rPr>
          <w:rFonts w:ascii="Times New Roman" w:hAnsi="Times New Roman" w:cs="Times New Roman"/>
          <w:sz w:val="24"/>
          <w:szCs w:val="24"/>
        </w:rPr>
        <w:t>.</w:t>
      </w:r>
    </w:p>
    <w:p w:rsidR="00C968D8" w:rsidRDefault="0044604C" w:rsidP="00FA3242">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She admitted that there was a gym and a vegetable market close to the house but said the people were long gone</w:t>
      </w:r>
      <w:r w:rsidR="00450CBF">
        <w:rPr>
          <w:rFonts w:ascii="Times New Roman" w:hAnsi="Times New Roman" w:cs="Times New Roman"/>
          <w:sz w:val="24"/>
          <w:szCs w:val="24"/>
        </w:rPr>
        <w:t xml:space="preserve"> at the time of the alleged commission of the offence</w:t>
      </w:r>
      <w:r>
        <w:rPr>
          <w:rFonts w:ascii="Times New Roman" w:hAnsi="Times New Roman" w:cs="Times New Roman"/>
          <w:sz w:val="24"/>
          <w:szCs w:val="24"/>
        </w:rPr>
        <w:t>. However, when referring to the closing of the doors and being thrown on the sofa she gave the impression that indeed there were people</w:t>
      </w:r>
      <w:r w:rsidR="00450CBF">
        <w:rPr>
          <w:rFonts w:ascii="Times New Roman" w:hAnsi="Times New Roman" w:cs="Times New Roman"/>
          <w:sz w:val="24"/>
          <w:szCs w:val="24"/>
        </w:rPr>
        <w:t xml:space="preserve"> around capable of seeing the happenings inside through the open doors</w:t>
      </w:r>
      <w:r w:rsidR="00C758DA">
        <w:rPr>
          <w:rFonts w:ascii="Times New Roman" w:hAnsi="Times New Roman" w:cs="Times New Roman"/>
          <w:sz w:val="24"/>
          <w:szCs w:val="24"/>
        </w:rPr>
        <w:t>, their closure.</w:t>
      </w:r>
    </w:p>
    <w:p w:rsidR="00C968D8" w:rsidRDefault="0044604C" w:rsidP="00FA3242">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It is her evidence that, the appellant invited her in</w:t>
      </w:r>
      <w:r w:rsidR="00450CBF">
        <w:rPr>
          <w:rFonts w:ascii="Times New Roman" w:hAnsi="Times New Roman" w:cs="Times New Roman"/>
          <w:sz w:val="24"/>
          <w:szCs w:val="24"/>
        </w:rPr>
        <w:t>,</w:t>
      </w:r>
      <w:r>
        <w:rPr>
          <w:rFonts w:ascii="Times New Roman" w:hAnsi="Times New Roman" w:cs="Times New Roman"/>
          <w:sz w:val="24"/>
          <w:szCs w:val="24"/>
        </w:rPr>
        <w:t xml:space="preserve"> upon seeing her watching TV from outside the house as she and others usually did.</w:t>
      </w:r>
      <w:r w:rsidR="00827BB8">
        <w:rPr>
          <w:rFonts w:ascii="Times New Roman" w:hAnsi="Times New Roman" w:cs="Times New Roman"/>
          <w:sz w:val="24"/>
          <w:szCs w:val="24"/>
        </w:rPr>
        <w:t xml:space="preserve"> She acknowledged that it was not her first time to be invited inside by the appellant and to be there when he was alone.</w:t>
      </w:r>
      <w:r>
        <w:rPr>
          <w:rFonts w:ascii="Times New Roman" w:hAnsi="Times New Roman" w:cs="Times New Roman"/>
          <w:sz w:val="24"/>
          <w:szCs w:val="24"/>
        </w:rPr>
        <w:t xml:space="preserve"> She said she was thrown onto the sofa where she had been seated when she rose to go after the episode she was watching had finished.</w:t>
      </w:r>
      <w:r w:rsidR="00827BB8">
        <w:rPr>
          <w:rFonts w:ascii="Times New Roman" w:hAnsi="Times New Roman" w:cs="Times New Roman"/>
          <w:sz w:val="24"/>
          <w:szCs w:val="24"/>
        </w:rPr>
        <w:t xml:space="preserve"> This is when accused then grabbed her, dragged her to the </w:t>
      </w:r>
      <w:r w:rsidR="00C968D8">
        <w:rPr>
          <w:rFonts w:ascii="Times New Roman" w:hAnsi="Times New Roman" w:cs="Times New Roman"/>
          <w:sz w:val="24"/>
          <w:szCs w:val="24"/>
        </w:rPr>
        <w:t>bedroom,</w:t>
      </w:r>
      <w:r w:rsidR="00827BB8">
        <w:rPr>
          <w:rFonts w:ascii="Times New Roman" w:hAnsi="Times New Roman" w:cs="Times New Roman"/>
          <w:sz w:val="24"/>
          <w:szCs w:val="24"/>
        </w:rPr>
        <w:t xml:space="preserve"> whilst holding her mouth and threatening her with a knife.</w:t>
      </w:r>
      <w:r w:rsidR="00450CBF">
        <w:rPr>
          <w:rFonts w:ascii="Times New Roman" w:hAnsi="Times New Roman" w:cs="Times New Roman"/>
          <w:sz w:val="24"/>
          <w:szCs w:val="24"/>
        </w:rPr>
        <w:t xml:space="preserve"> There is also a discrepancy as to when the </w:t>
      </w:r>
      <w:r w:rsidR="00DE5985">
        <w:rPr>
          <w:rFonts w:ascii="Times New Roman" w:hAnsi="Times New Roman" w:cs="Times New Roman"/>
          <w:sz w:val="24"/>
          <w:szCs w:val="24"/>
        </w:rPr>
        <w:t>complainant’s mouth was muzzled.</w:t>
      </w:r>
    </w:p>
    <w:p w:rsidR="00C968D8" w:rsidRDefault="00827BB8" w:rsidP="00FA324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66691">
        <w:rPr>
          <w:rFonts w:ascii="Times New Roman" w:hAnsi="Times New Roman" w:cs="Times New Roman"/>
          <w:sz w:val="24"/>
          <w:szCs w:val="24"/>
        </w:rPr>
        <w:tab/>
      </w:r>
      <w:r>
        <w:rPr>
          <w:rFonts w:ascii="Times New Roman" w:hAnsi="Times New Roman" w:cs="Times New Roman"/>
          <w:sz w:val="24"/>
          <w:szCs w:val="24"/>
        </w:rPr>
        <w:t>After that, she claims, he threw he</w:t>
      </w:r>
      <w:r w:rsidR="00DE5985">
        <w:rPr>
          <w:rFonts w:ascii="Times New Roman" w:hAnsi="Times New Roman" w:cs="Times New Roman"/>
          <w:sz w:val="24"/>
          <w:szCs w:val="24"/>
        </w:rPr>
        <w:t>r</w:t>
      </w:r>
      <w:r>
        <w:rPr>
          <w:rFonts w:ascii="Times New Roman" w:hAnsi="Times New Roman" w:cs="Times New Roman"/>
          <w:sz w:val="24"/>
          <w:szCs w:val="24"/>
        </w:rPr>
        <w:t xml:space="preserve"> onto the bed, undressed her and himself and rubbed hi</w:t>
      </w:r>
      <w:r w:rsidR="00DE5985">
        <w:rPr>
          <w:rFonts w:ascii="Times New Roman" w:hAnsi="Times New Roman" w:cs="Times New Roman"/>
          <w:sz w:val="24"/>
          <w:szCs w:val="24"/>
        </w:rPr>
        <w:t>s</w:t>
      </w:r>
      <w:r>
        <w:rPr>
          <w:rFonts w:ascii="Times New Roman" w:hAnsi="Times New Roman" w:cs="Times New Roman"/>
          <w:sz w:val="24"/>
          <w:szCs w:val="24"/>
        </w:rPr>
        <w:t xml:space="preserve"> </w:t>
      </w:r>
      <w:r w:rsidR="00C968D8">
        <w:rPr>
          <w:rFonts w:ascii="Times New Roman" w:hAnsi="Times New Roman" w:cs="Times New Roman"/>
          <w:sz w:val="24"/>
          <w:szCs w:val="24"/>
        </w:rPr>
        <w:t>male hood</w:t>
      </w:r>
      <w:r>
        <w:rPr>
          <w:rFonts w:ascii="Times New Roman" w:hAnsi="Times New Roman" w:cs="Times New Roman"/>
          <w:sz w:val="24"/>
          <w:szCs w:val="24"/>
        </w:rPr>
        <w:t xml:space="preserve"> on her female organ. He then stopped when she felt pain and proceeded to insert his fingers inside her vagina and moved it up </w:t>
      </w:r>
      <w:r w:rsidR="00C968D8">
        <w:rPr>
          <w:rFonts w:ascii="Times New Roman" w:hAnsi="Times New Roman" w:cs="Times New Roman"/>
          <w:sz w:val="24"/>
          <w:szCs w:val="24"/>
        </w:rPr>
        <w:t>and downwards</w:t>
      </w:r>
      <w:r>
        <w:rPr>
          <w:rFonts w:ascii="Times New Roman" w:hAnsi="Times New Roman" w:cs="Times New Roman"/>
          <w:sz w:val="24"/>
          <w:szCs w:val="24"/>
        </w:rPr>
        <w:t>, causing her to feel pain once again.</w:t>
      </w:r>
    </w:p>
    <w:p w:rsidR="0044604C" w:rsidRDefault="00C968D8" w:rsidP="00FA3242">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Contrary to her evidence on the rubbing of the penis on the upper outside of her female organ which was consistent and straight forward. </w:t>
      </w:r>
      <w:r w:rsidR="00755DB6">
        <w:rPr>
          <w:rFonts w:ascii="Times New Roman" w:hAnsi="Times New Roman" w:cs="Times New Roman"/>
          <w:sz w:val="24"/>
          <w:szCs w:val="24"/>
        </w:rPr>
        <w:t xml:space="preserve">She prevaricated on whether the finger used was one or more and as to whether it was inserted inside her female private part or not.    </w:t>
      </w:r>
      <w:r>
        <w:rPr>
          <w:rFonts w:ascii="Times New Roman" w:hAnsi="Times New Roman" w:cs="Times New Roman"/>
          <w:sz w:val="24"/>
          <w:szCs w:val="24"/>
        </w:rPr>
        <w:t>So fraught with inconsistencies, was complainant’s finger sexual abuse evidence that the trial court, the prosecutor and the defense counsel had to go into a secluded room for her to demonstrate and physically point where and how the finger or fingers came into contact with her womanhood.</w:t>
      </w:r>
      <w:r w:rsidR="00DE5985">
        <w:rPr>
          <w:rFonts w:ascii="Times New Roman" w:hAnsi="Times New Roman" w:cs="Times New Roman"/>
          <w:sz w:val="24"/>
          <w:szCs w:val="24"/>
        </w:rPr>
        <w:t xml:space="preserve"> This </w:t>
      </w:r>
      <w:proofErr w:type="spellStart"/>
      <w:r w:rsidR="00DE5985">
        <w:rPr>
          <w:rFonts w:ascii="Times New Roman" w:hAnsi="Times New Roman" w:cs="Times New Roman"/>
          <w:sz w:val="24"/>
          <w:szCs w:val="24"/>
        </w:rPr>
        <w:t>as</w:t>
      </w:r>
      <w:proofErr w:type="spellEnd"/>
      <w:r w:rsidR="00DE5985">
        <w:rPr>
          <w:rFonts w:ascii="Times New Roman" w:hAnsi="Times New Roman" w:cs="Times New Roman"/>
          <w:sz w:val="24"/>
          <w:szCs w:val="24"/>
        </w:rPr>
        <w:t xml:space="preserve"> recorded on the transcript on page 54-55 of the record.</w:t>
      </w:r>
    </w:p>
    <w:p w:rsidR="00755DB6" w:rsidRDefault="00827BB8" w:rsidP="00FA3242">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During the course of the trial the complainant gave different testimonies in regard to when she started crying, when and where the knife had been taken from, what the appellant was wearing and undressed. </w:t>
      </w:r>
      <w:r w:rsidR="00755DB6">
        <w:rPr>
          <w:rFonts w:ascii="Times New Roman" w:hAnsi="Times New Roman" w:cs="Times New Roman"/>
          <w:sz w:val="24"/>
          <w:szCs w:val="24"/>
        </w:rPr>
        <w:t xml:space="preserve"> </w:t>
      </w:r>
    </w:p>
    <w:p w:rsidR="00755DB6" w:rsidRDefault="00755DB6" w:rsidP="00FA3242">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witness gave three different reasons for the late report. To begin with she mentioned the fear of threats from the appellant. </w:t>
      </w:r>
      <w:r w:rsidR="00DE5985">
        <w:rPr>
          <w:rFonts w:ascii="Times New Roman" w:hAnsi="Times New Roman" w:cs="Times New Roman"/>
          <w:sz w:val="24"/>
          <w:szCs w:val="24"/>
        </w:rPr>
        <w:t>T</w:t>
      </w:r>
      <w:r>
        <w:rPr>
          <w:rFonts w:ascii="Times New Roman" w:hAnsi="Times New Roman" w:cs="Times New Roman"/>
          <w:sz w:val="24"/>
          <w:szCs w:val="24"/>
        </w:rPr>
        <w:t xml:space="preserve">hen disclosed the fear of assaults from the mother who had admonished her from watching night television shows. She said apart from that she just had the general fear of being assaulted by the mother. Lastly, she stated that the report was prompted by an exam paper which she had written conscientizing on the need to report sexual assaults. </w:t>
      </w:r>
    </w:p>
    <w:p w:rsidR="00DE45CA" w:rsidRDefault="00755DB6" w:rsidP="00FA3242">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rape report is said to have been firstly made to the complainant’s father and then repeated in the presence of the step mother</w:t>
      </w:r>
      <w:r w:rsidR="00DE5985">
        <w:rPr>
          <w:rFonts w:ascii="Times New Roman" w:hAnsi="Times New Roman" w:cs="Times New Roman"/>
          <w:sz w:val="24"/>
          <w:szCs w:val="24"/>
        </w:rPr>
        <w:t>. T</w:t>
      </w:r>
      <w:r>
        <w:rPr>
          <w:rFonts w:ascii="Times New Roman" w:hAnsi="Times New Roman" w:cs="Times New Roman"/>
          <w:sz w:val="24"/>
          <w:szCs w:val="24"/>
        </w:rPr>
        <w:t>he father was not called to testify but the step mother did.</w:t>
      </w:r>
      <w:r w:rsidR="00C968D8">
        <w:rPr>
          <w:rFonts w:ascii="Times New Roman" w:hAnsi="Times New Roman" w:cs="Times New Roman"/>
          <w:sz w:val="24"/>
          <w:szCs w:val="24"/>
        </w:rPr>
        <w:t xml:space="preserve"> </w:t>
      </w:r>
      <w:r w:rsidR="00827BB8">
        <w:rPr>
          <w:rFonts w:ascii="Times New Roman" w:hAnsi="Times New Roman" w:cs="Times New Roman"/>
          <w:sz w:val="24"/>
          <w:szCs w:val="24"/>
        </w:rPr>
        <w:t xml:space="preserve">  </w:t>
      </w:r>
      <w:r w:rsidR="00DE45CA">
        <w:rPr>
          <w:rFonts w:ascii="Times New Roman" w:hAnsi="Times New Roman" w:cs="Times New Roman"/>
          <w:sz w:val="24"/>
          <w:szCs w:val="24"/>
        </w:rPr>
        <w:t>Apart from regurgitating what the complainant said in respect to how she ended up at the complainant’s house and what she claimed he did to her and how it was done this witness gave some critical evidence behind the motive of the report.</w:t>
      </w:r>
    </w:p>
    <w:p w:rsidR="00827BB8" w:rsidRDefault="00DE45CA" w:rsidP="00FA3242">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She told the court that, when the complainant had been informed that it was about time for her to go to her mother’s house</w:t>
      </w:r>
      <w:r w:rsidR="00DE5985">
        <w:rPr>
          <w:rFonts w:ascii="Times New Roman" w:hAnsi="Times New Roman" w:cs="Times New Roman"/>
          <w:sz w:val="24"/>
          <w:szCs w:val="24"/>
        </w:rPr>
        <w:t>, as was the routine</w:t>
      </w:r>
      <w:r w:rsidR="00A552C9">
        <w:rPr>
          <w:rFonts w:ascii="Times New Roman" w:hAnsi="Times New Roman" w:cs="Times New Roman"/>
          <w:sz w:val="24"/>
          <w:szCs w:val="24"/>
        </w:rPr>
        <w:t>. She was home with her step mother until 9pm of the alleged report but did not tell her. She then went into the bedroom after he returned and</w:t>
      </w:r>
      <w:r>
        <w:rPr>
          <w:rFonts w:ascii="Times New Roman" w:hAnsi="Times New Roman" w:cs="Times New Roman"/>
          <w:sz w:val="24"/>
          <w:szCs w:val="24"/>
        </w:rPr>
        <w:t xml:space="preserve"> disclosed sexual abuse. The witness stated that the father called </w:t>
      </w:r>
      <w:r w:rsidR="00DE5985">
        <w:rPr>
          <w:rFonts w:ascii="Times New Roman" w:hAnsi="Times New Roman" w:cs="Times New Roman"/>
          <w:sz w:val="24"/>
          <w:szCs w:val="24"/>
        </w:rPr>
        <w:t>her (the wife)</w:t>
      </w:r>
      <w:r>
        <w:rPr>
          <w:rFonts w:ascii="Times New Roman" w:hAnsi="Times New Roman" w:cs="Times New Roman"/>
          <w:sz w:val="24"/>
          <w:szCs w:val="24"/>
        </w:rPr>
        <w:t xml:space="preserve"> to come and hear </w:t>
      </w:r>
      <w:proofErr w:type="spellStart"/>
      <w:r>
        <w:rPr>
          <w:rFonts w:ascii="Times New Roman" w:hAnsi="Times New Roman" w:cs="Times New Roman"/>
          <w:sz w:val="24"/>
          <w:szCs w:val="24"/>
        </w:rPr>
        <w:t>first hand</w:t>
      </w:r>
      <w:proofErr w:type="spellEnd"/>
      <w:r>
        <w:rPr>
          <w:rFonts w:ascii="Times New Roman" w:hAnsi="Times New Roman" w:cs="Times New Roman"/>
          <w:sz w:val="24"/>
          <w:szCs w:val="24"/>
        </w:rPr>
        <w:t xml:space="preserve"> the allegations and she took heed of the call</w:t>
      </w:r>
      <w:r w:rsidR="00A552C9">
        <w:rPr>
          <w:rFonts w:ascii="Times New Roman" w:hAnsi="Times New Roman" w:cs="Times New Roman"/>
          <w:sz w:val="24"/>
          <w:szCs w:val="24"/>
        </w:rPr>
        <w:t xml:space="preserve"> but asked the father to leave the room</w:t>
      </w:r>
      <w:r>
        <w:rPr>
          <w:rFonts w:ascii="Times New Roman" w:hAnsi="Times New Roman" w:cs="Times New Roman"/>
          <w:sz w:val="24"/>
          <w:szCs w:val="24"/>
        </w:rPr>
        <w:t xml:space="preserve">.  </w:t>
      </w:r>
      <w:r w:rsidR="00C968D8">
        <w:rPr>
          <w:rFonts w:ascii="Times New Roman" w:hAnsi="Times New Roman" w:cs="Times New Roman"/>
          <w:sz w:val="24"/>
          <w:szCs w:val="24"/>
        </w:rPr>
        <w:t xml:space="preserve"> </w:t>
      </w:r>
    </w:p>
    <w:p w:rsidR="00DE45CA" w:rsidRDefault="00DE45CA" w:rsidP="00FA3242">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this witness’s evidence that, initially the complainant alleged abuses of assaults and ill   treatment by the step </w:t>
      </w:r>
      <w:r w:rsidR="00DE5985">
        <w:rPr>
          <w:rFonts w:ascii="Times New Roman" w:hAnsi="Times New Roman" w:cs="Times New Roman"/>
          <w:sz w:val="24"/>
          <w:szCs w:val="24"/>
        </w:rPr>
        <w:t>-</w:t>
      </w:r>
      <w:r>
        <w:rPr>
          <w:rFonts w:ascii="Times New Roman" w:hAnsi="Times New Roman" w:cs="Times New Roman"/>
          <w:sz w:val="24"/>
          <w:szCs w:val="24"/>
        </w:rPr>
        <w:t>father.</w:t>
      </w:r>
      <w:r w:rsidR="00DE5985">
        <w:rPr>
          <w:rFonts w:ascii="Times New Roman" w:hAnsi="Times New Roman" w:cs="Times New Roman"/>
          <w:sz w:val="24"/>
          <w:szCs w:val="24"/>
        </w:rPr>
        <w:t xml:space="preserve"> She then changed goal posts implicating the appellant after the stepmother, who </w:t>
      </w:r>
      <w:r w:rsidR="00C758DA">
        <w:rPr>
          <w:rFonts w:ascii="Times New Roman" w:hAnsi="Times New Roman" w:cs="Times New Roman"/>
          <w:sz w:val="24"/>
          <w:szCs w:val="24"/>
        </w:rPr>
        <w:t>then</w:t>
      </w:r>
      <w:r>
        <w:rPr>
          <w:rFonts w:ascii="Times New Roman" w:hAnsi="Times New Roman" w:cs="Times New Roman"/>
          <w:sz w:val="24"/>
          <w:szCs w:val="24"/>
        </w:rPr>
        <w:t xml:space="preserve"> suspected sexual assault</w:t>
      </w:r>
      <w:r w:rsidR="00DE5985">
        <w:rPr>
          <w:rFonts w:ascii="Times New Roman" w:hAnsi="Times New Roman" w:cs="Times New Roman"/>
          <w:sz w:val="24"/>
          <w:szCs w:val="24"/>
        </w:rPr>
        <w:t xml:space="preserve">s by the step </w:t>
      </w:r>
      <w:r w:rsidR="00AC01FE">
        <w:rPr>
          <w:rFonts w:ascii="Times New Roman" w:hAnsi="Times New Roman" w:cs="Times New Roman"/>
          <w:sz w:val="24"/>
          <w:szCs w:val="24"/>
        </w:rPr>
        <w:t>father, contacted</w:t>
      </w:r>
      <w:r>
        <w:rPr>
          <w:rFonts w:ascii="Times New Roman" w:hAnsi="Times New Roman" w:cs="Times New Roman"/>
          <w:sz w:val="24"/>
          <w:szCs w:val="24"/>
        </w:rPr>
        <w:t xml:space="preserve"> the complainant’s mother baring the allegations. </w:t>
      </w:r>
      <w:r w:rsidR="0044604C">
        <w:rPr>
          <w:rFonts w:ascii="Times New Roman" w:hAnsi="Times New Roman" w:cs="Times New Roman"/>
          <w:sz w:val="24"/>
          <w:szCs w:val="24"/>
        </w:rPr>
        <w:t xml:space="preserve"> </w:t>
      </w:r>
      <w:r w:rsidR="00DE5985">
        <w:rPr>
          <w:rFonts w:ascii="Times New Roman" w:hAnsi="Times New Roman" w:cs="Times New Roman"/>
          <w:sz w:val="24"/>
          <w:szCs w:val="24"/>
        </w:rPr>
        <w:t>T</w:t>
      </w:r>
      <w:r>
        <w:rPr>
          <w:rFonts w:ascii="Times New Roman" w:hAnsi="Times New Roman" w:cs="Times New Roman"/>
          <w:sz w:val="24"/>
          <w:szCs w:val="24"/>
        </w:rPr>
        <w:t>he mother denied the said state of affairs</w:t>
      </w:r>
      <w:r w:rsidR="00DE5985">
        <w:rPr>
          <w:rFonts w:ascii="Times New Roman" w:hAnsi="Times New Roman" w:cs="Times New Roman"/>
          <w:sz w:val="24"/>
          <w:szCs w:val="24"/>
        </w:rPr>
        <w:t>. As already note</w:t>
      </w:r>
      <w:r w:rsidR="00A552C9">
        <w:rPr>
          <w:rFonts w:ascii="Times New Roman" w:hAnsi="Times New Roman" w:cs="Times New Roman"/>
          <w:sz w:val="24"/>
          <w:szCs w:val="24"/>
        </w:rPr>
        <w:t>d</w:t>
      </w:r>
      <w:r w:rsidR="00DE5985">
        <w:rPr>
          <w:rFonts w:ascii="Times New Roman" w:hAnsi="Times New Roman" w:cs="Times New Roman"/>
          <w:sz w:val="24"/>
          <w:szCs w:val="24"/>
        </w:rPr>
        <w:t>,</w:t>
      </w:r>
      <w:r>
        <w:rPr>
          <w:rFonts w:ascii="Times New Roman" w:hAnsi="Times New Roman" w:cs="Times New Roman"/>
          <w:sz w:val="24"/>
          <w:szCs w:val="24"/>
        </w:rPr>
        <w:t xml:space="preserve"> the complainant then introduced the sexual molestation aspect pointing to the appellant as the perpetrator resulting in the report.</w:t>
      </w:r>
      <w:r w:rsidR="00A552C9">
        <w:rPr>
          <w:rFonts w:ascii="Times New Roman" w:hAnsi="Times New Roman" w:cs="Times New Roman"/>
          <w:sz w:val="24"/>
          <w:szCs w:val="24"/>
        </w:rPr>
        <w:t xml:space="preserve"> In her evidence to the second state witness the complainant mentioned the presence of another </w:t>
      </w:r>
      <w:r w:rsidR="00AC01FE">
        <w:rPr>
          <w:rFonts w:ascii="Times New Roman" w:hAnsi="Times New Roman" w:cs="Times New Roman"/>
          <w:sz w:val="24"/>
          <w:szCs w:val="24"/>
        </w:rPr>
        <w:t>girl,</w:t>
      </w:r>
      <w:r w:rsidR="00A552C9">
        <w:rPr>
          <w:rFonts w:ascii="Times New Roman" w:hAnsi="Times New Roman" w:cs="Times New Roman"/>
          <w:sz w:val="24"/>
          <w:szCs w:val="24"/>
        </w:rPr>
        <w:t xml:space="preserve"> Valerie who was also enticed with</w:t>
      </w:r>
      <w:r w:rsidR="00F0741A">
        <w:rPr>
          <w:rFonts w:ascii="Times New Roman" w:hAnsi="Times New Roman" w:cs="Times New Roman"/>
          <w:sz w:val="24"/>
          <w:szCs w:val="24"/>
        </w:rPr>
        <w:t xml:space="preserve"> sweets and was</w:t>
      </w:r>
      <w:r w:rsidR="00C758DA">
        <w:rPr>
          <w:rFonts w:ascii="Times New Roman" w:hAnsi="Times New Roman" w:cs="Times New Roman"/>
          <w:sz w:val="24"/>
          <w:szCs w:val="24"/>
        </w:rPr>
        <w:t xml:space="preserve"> about to be indecently</w:t>
      </w:r>
      <w:r w:rsidR="00F0741A">
        <w:rPr>
          <w:rFonts w:ascii="Times New Roman" w:hAnsi="Times New Roman" w:cs="Times New Roman"/>
          <w:sz w:val="24"/>
          <w:szCs w:val="24"/>
        </w:rPr>
        <w:t xml:space="preserve"> assaulted on the same day</w:t>
      </w:r>
      <w:r w:rsidR="00C758DA">
        <w:rPr>
          <w:rFonts w:ascii="Times New Roman" w:hAnsi="Times New Roman" w:cs="Times New Roman"/>
          <w:sz w:val="24"/>
          <w:szCs w:val="24"/>
        </w:rPr>
        <w:t xml:space="preserve"> had her mother not called her</w:t>
      </w:r>
      <w:r w:rsidR="00F0741A">
        <w:rPr>
          <w:rFonts w:ascii="Times New Roman" w:hAnsi="Times New Roman" w:cs="Times New Roman"/>
          <w:sz w:val="24"/>
          <w:szCs w:val="24"/>
        </w:rPr>
        <w:t>.  This evidence was never said to the court or the police by the complainant.</w:t>
      </w:r>
    </w:p>
    <w:p w:rsidR="00D7583F" w:rsidRPr="00AE0240" w:rsidRDefault="00DE45CA" w:rsidP="00FA3242">
      <w:pPr>
        <w:spacing w:line="240" w:lineRule="auto"/>
        <w:ind w:firstLine="720"/>
        <w:jc w:val="both"/>
        <w:rPr>
          <w:rFonts w:ascii="Times New Roman" w:hAnsi="Times New Roman" w:cs="Times New Roman"/>
          <w:sz w:val="24"/>
          <w:szCs w:val="24"/>
        </w:rPr>
      </w:pPr>
      <w:r w:rsidRPr="00D7583F">
        <w:rPr>
          <w:rFonts w:ascii="Times New Roman" w:hAnsi="Times New Roman" w:cs="Times New Roman"/>
          <w:sz w:val="24"/>
          <w:szCs w:val="24"/>
        </w:rPr>
        <w:t>Apparently, the complainant’s parents are estranged</w:t>
      </w:r>
      <w:r w:rsidR="00D7583F" w:rsidRPr="00D7583F">
        <w:rPr>
          <w:rFonts w:ascii="Times New Roman" w:hAnsi="Times New Roman" w:cs="Times New Roman"/>
          <w:sz w:val="24"/>
          <w:szCs w:val="24"/>
        </w:rPr>
        <w:t xml:space="preserve"> and live apart with different partners. It can be deduced from the record that the father lived a more comfortable life than the mother.</w:t>
      </w:r>
      <w:r w:rsidR="00D7583F" w:rsidRPr="00AE0240">
        <w:rPr>
          <w:rFonts w:ascii="Times New Roman" w:hAnsi="Times New Roman" w:cs="Times New Roman"/>
          <w:sz w:val="24"/>
          <w:szCs w:val="24"/>
        </w:rPr>
        <w:t xml:space="preserve"> This is evidenced by the fact on record that</w:t>
      </w:r>
      <w:r w:rsidR="00DE5985">
        <w:rPr>
          <w:rFonts w:ascii="Times New Roman" w:hAnsi="Times New Roman" w:cs="Times New Roman"/>
          <w:sz w:val="24"/>
          <w:szCs w:val="24"/>
        </w:rPr>
        <w:t>,</w:t>
      </w:r>
      <w:r w:rsidR="00D7583F" w:rsidRPr="00AE0240">
        <w:rPr>
          <w:rFonts w:ascii="Times New Roman" w:hAnsi="Times New Roman" w:cs="Times New Roman"/>
          <w:sz w:val="24"/>
          <w:szCs w:val="24"/>
        </w:rPr>
        <w:t xml:space="preserve"> the mother could not even afford a television set and had to spend most of her time</w:t>
      </w:r>
      <w:r w:rsidR="00D7583F">
        <w:rPr>
          <w:rFonts w:ascii="Times New Roman" w:hAnsi="Times New Roman" w:cs="Times New Roman"/>
          <w:sz w:val="24"/>
          <w:szCs w:val="24"/>
        </w:rPr>
        <w:t xml:space="preserve"> at</w:t>
      </w:r>
      <w:r w:rsidR="00D7583F" w:rsidRPr="00AE0240">
        <w:rPr>
          <w:rFonts w:ascii="Times New Roman" w:hAnsi="Times New Roman" w:cs="Times New Roman"/>
          <w:sz w:val="24"/>
          <w:szCs w:val="24"/>
        </w:rPr>
        <w:t xml:space="preserve"> </w:t>
      </w:r>
      <w:r w:rsidR="00D70EEC" w:rsidRPr="00AE0240">
        <w:rPr>
          <w:rFonts w:ascii="Times New Roman" w:hAnsi="Times New Roman" w:cs="Times New Roman"/>
          <w:sz w:val="24"/>
          <w:szCs w:val="24"/>
        </w:rPr>
        <w:t>work</w:t>
      </w:r>
      <w:r w:rsidR="00D70EEC">
        <w:rPr>
          <w:rFonts w:ascii="Times New Roman" w:hAnsi="Times New Roman" w:cs="Times New Roman"/>
          <w:sz w:val="24"/>
          <w:szCs w:val="24"/>
        </w:rPr>
        <w:t>,</w:t>
      </w:r>
      <w:r w:rsidR="00D70EEC" w:rsidRPr="00AE0240">
        <w:rPr>
          <w:rFonts w:ascii="Times New Roman" w:hAnsi="Times New Roman" w:cs="Times New Roman"/>
          <w:sz w:val="24"/>
          <w:szCs w:val="24"/>
        </w:rPr>
        <w:t xml:space="preserve"> </w:t>
      </w:r>
      <w:r w:rsidR="00D70EEC">
        <w:rPr>
          <w:rFonts w:ascii="Times New Roman" w:hAnsi="Times New Roman" w:cs="Times New Roman"/>
          <w:sz w:val="24"/>
          <w:szCs w:val="24"/>
        </w:rPr>
        <w:t xml:space="preserve">in order </w:t>
      </w:r>
      <w:r w:rsidR="00D7583F" w:rsidRPr="00AE0240">
        <w:rPr>
          <w:rFonts w:ascii="Times New Roman" w:hAnsi="Times New Roman" w:cs="Times New Roman"/>
          <w:sz w:val="24"/>
          <w:szCs w:val="24"/>
        </w:rPr>
        <w:t>to make ends meet. Hence</w:t>
      </w:r>
      <w:r w:rsidR="00D7583F">
        <w:rPr>
          <w:rFonts w:ascii="Times New Roman" w:hAnsi="Times New Roman" w:cs="Times New Roman"/>
          <w:sz w:val="24"/>
          <w:szCs w:val="24"/>
        </w:rPr>
        <w:t>,</w:t>
      </w:r>
      <w:r w:rsidR="00D7583F" w:rsidRPr="00AE0240">
        <w:rPr>
          <w:rFonts w:ascii="Times New Roman" w:hAnsi="Times New Roman" w:cs="Times New Roman"/>
          <w:sz w:val="24"/>
          <w:szCs w:val="24"/>
        </w:rPr>
        <w:t xml:space="preserve"> the propensity of the complainant to poach Television viewing from the neighbor’s</w:t>
      </w:r>
      <w:r w:rsidR="00D7583F">
        <w:rPr>
          <w:rFonts w:ascii="Times New Roman" w:hAnsi="Times New Roman" w:cs="Times New Roman"/>
          <w:sz w:val="24"/>
          <w:szCs w:val="24"/>
        </w:rPr>
        <w:t xml:space="preserve"> house</w:t>
      </w:r>
      <w:r w:rsidR="00D7583F" w:rsidRPr="00AE0240">
        <w:rPr>
          <w:rFonts w:ascii="Times New Roman" w:hAnsi="Times New Roman" w:cs="Times New Roman"/>
          <w:sz w:val="24"/>
          <w:szCs w:val="24"/>
        </w:rPr>
        <w:t>.</w:t>
      </w:r>
      <w:r w:rsidR="00D70EEC">
        <w:rPr>
          <w:rFonts w:ascii="Times New Roman" w:hAnsi="Times New Roman" w:cs="Times New Roman"/>
          <w:sz w:val="24"/>
          <w:szCs w:val="24"/>
        </w:rPr>
        <w:t xml:space="preserve"> The mother was also staying with three more adults.</w:t>
      </w:r>
    </w:p>
    <w:p w:rsidR="00F3289E" w:rsidRPr="00F3289E" w:rsidRDefault="00D7583F" w:rsidP="00FA3242">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From the look of it, as the evidence reveal they had a mutual arrangement on child visitation or access rights. </w:t>
      </w:r>
      <w:r w:rsidR="00D70EEC">
        <w:rPr>
          <w:rFonts w:ascii="Times New Roman" w:hAnsi="Times New Roman" w:cs="Times New Roman"/>
          <w:sz w:val="24"/>
          <w:szCs w:val="24"/>
        </w:rPr>
        <w:t>The facts disclosed that,</w:t>
      </w:r>
      <w:r>
        <w:rPr>
          <w:rFonts w:ascii="Times New Roman" w:hAnsi="Times New Roman" w:cs="Times New Roman"/>
          <w:sz w:val="24"/>
          <w:szCs w:val="24"/>
        </w:rPr>
        <w:t xml:space="preserve"> during the course of the school term</w:t>
      </w:r>
      <w:r w:rsidR="0044604C">
        <w:rPr>
          <w:rFonts w:ascii="Times New Roman" w:hAnsi="Times New Roman" w:cs="Times New Roman"/>
          <w:sz w:val="24"/>
          <w:szCs w:val="24"/>
        </w:rPr>
        <w:t xml:space="preserve"> </w:t>
      </w:r>
      <w:r>
        <w:rPr>
          <w:rFonts w:ascii="Times New Roman" w:hAnsi="Times New Roman" w:cs="Times New Roman"/>
          <w:sz w:val="24"/>
          <w:szCs w:val="24"/>
        </w:rPr>
        <w:t>the complainant would be with the father at his residence and during school holidays with the mother at her own different place.</w:t>
      </w:r>
    </w:p>
    <w:p w:rsidR="00E40EF3" w:rsidRDefault="00E40EF3" w:rsidP="00FA3242">
      <w:pPr>
        <w:spacing w:line="240" w:lineRule="auto"/>
        <w:jc w:val="both"/>
        <w:rPr>
          <w:rFonts w:ascii="Times New Roman" w:hAnsi="Times New Roman" w:cs="Times New Roman"/>
          <w:b/>
          <w:sz w:val="24"/>
          <w:szCs w:val="24"/>
        </w:rPr>
      </w:pPr>
    </w:p>
    <w:p w:rsidR="00F3289E" w:rsidRDefault="00F3289E" w:rsidP="00FA3242">
      <w:pPr>
        <w:spacing w:line="240" w:lineRule="auto"/>
        <w:jc w:val="both"/>
        <w:rPr>
          <w:rFonts w:ascii="Times New Roman" w:hAnsi="Times New Roman" w:cs="Times New Roman"/>
          <w:b/>
          <w:sz w:val="24"/>
          <w:szCs w:val="24"/>
        </w:rPr>
      </w:pPr>
      <w:r w:rsidRPr="0086677B">
        <w:rPr>
          <w:rFonts w:ascii="Times New Roman" w:hAnsi="Times New Roman" w:cs="Times New Roman"/>
          <w:b/>
          <w:sz w:val="24"/>
          <w:szCs w:val="24"/>
        </w:rPr>
        <w:t>Issues</w:t>
      </w:r>
    </w:p>
    <w:p w:rsidR="00F3289E" w:rsidRDefault="00F3289E" w:rsidP="00FA3242">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Turning on the </w:t>
      </w:r>
      <w:r w:rsidR="00AC01FE">
        <w:rPr>
          <w:rFonts w:ascii="Times New Roman" w:hAnsi="Times New Roman" w:cs="Times New Roman"/>
          <w:sz w:val="24"/>
          <w:szCs w:val="24"/>
        </w:rPr>
        <w:t>issues,</w:t>
      </w:r>
      <w:r>
        <w:rPr>
          <w:rFonts w:ascii="Times New Roman" w:hAnsi="Times New Roman" w:cs="Times New Roman"/>
          <w:sz w:val="24"/>
          <w:szCs w:val="24"/>
        </w:rPr>
        <w:t xml:space="preserve"> they are:</w:t>
      </w:r>
    </w:p>
    <w:p w:rsidR="00F3289E" w:rsidRPr="0086677B" w:rsidRDefault="00F3289E" w:rsidP="00FA3242">
      <w:pPr>
        <w:pStyle w:val="ListParagraph"/>
        <w:numPr>
          <w:ilvl w:val="0"/>
          <w:numId w:val="3"/>
        </w:numPr>
        <w:spacing w:line="240" w:lineRule="auto"/>
        <w:jc w:val="both"/>
        <w:rPr>
          <w:rFonts w:ascii="Times New Roman" w:hAnsi="Times New Roman" w:cs="Times New Roman"/>
          <w:sz w:val="24"/>
          <w:szCs w:val="24"/>
        </w:rPr>
      </w:pPr>
      <w:r w:rsidRPr="0086677B">
        <w:rPr>
          <w:rFonts w:ascii="Times New Roman" w:hAnsi="Times New Roman" w:cs="Times New Roman"/>
          <w:sz w:val="24"/>
          <w:szCs w:val="24"/>
        </w:rPr>
        <w:t>Whether or not the trial court erred in its finding of fact or law</w:t>
      </w:r>
      <w:r>
        <w:rPr>
          <w:rFonts w:ascii="Times New Roman" w:hAnsi="Times New Roman" w:cs="Times New Roman"/>
          <w:sz w:val="24"/>
          <w:szCs w:val="24"/>
        </w:rPr>
        <w:t xml:space="preserve"> on both the conviction and sentence</w:t>
      </w:r>
      <w:r w:rsidRPr="0086677B">
        <w:rPr>
          <w:rFonts w:ascii="Times New Roman" w:hAnsi="Times New Roman" w:cs="Times New Roman"/>
          <w:sz w:val="24"/>
          <w:szCs w:val="24"/>
        </w:rPr>
        <w:t>?</w:t>
      </w:r>
    </w:p>
    <w:p w:rsidR="00F3289E" w:rsidRPr="00C758DA" w:rsidRDefault="00F3289E" w:rsidP="00FA3242">
      <w:pPr>
        <w:pStyle w:val="ListParagraph"/>
        <w:numPr>
          <w:ilvl w:val="0"/>
          <w:numId w:val="3"/>
        </w:numPr>
        <w:spacing w:line="240" w:lineRule="auto"/>
        <w:jc w:val="both"/>
        <w:rPr>
          <w:rFonts w:ascii="Times New Roman" w:hAnsi="Times New Roman" w:cs="Times New Roman"/>
          <w:sz w:val="24"/>
          <w:szCs w:val="24"/>
        </w:rPr>
      </w:pPr>
      <w:r w:rsidRPr="00C758DA">
        <w:rPr>
          <w:rFonts w:ascii="Times New Roman" w:hAnsi="Times New Roman" w:cs="Times New Roman"/>
          <w:sz w:val="24"/>
          <w:szCs w:val="24"/>
        </w:rPr>
        <w:t>Whether or not the error or misdirection justifies upsetting her findings.</w:t>
      </w:r>
    </w:p>
    <w:p w:rsidR="00827F75" w:rsidRDefault="00827F75" w:rsidP="00FA3242">
      <w:pPr>
        <w:spacing w:line="240" w:lineRule="auto"/>
        <w:jc w:val="both"/>
        <w:rPr>
          <w:rFonts w:ascii="Times New Roman" w:hAnsi="Times New Roman" w:cs="Times New Roman"/>
          <w:b/>
          <w:sz w:val="24"/>
          <w:szCs w:val="24"/>
        </w:rPr>
      </w:pPr>
    </w:p>
    <w:p w:rsidR="00FA3242" w:rsidRDefault="00FA3242" w:rsidP="00FA3242">
      <w:pPr>
        <w:spacing w:line="240" w:lineRule="auto"/>
        <w:jc w:val="both"/>
        <w:rPr>
          <w:rFonts w:ascii="Times New Roman" w:hAnsi="Times New Roman" w:cs="Times New Roman"/>
          <w:b/>
          <w:sz w:val="24"/>
          <w:szCs w:val="24"/>
        </w:rPr>
      </w:pPr>
    </w:p>
    <w:p w:rsidR="00FA3242" w:rsidRDefault="00FA3242" w:rsidP="00FA3242">
      <w:pPr>
        <w:spacing w:line="240" w:lineRule="auto"/>
        <w:jc w:val="both"/>
        <w:rPr>
          <w:rFonts w:ascii="Times New Roman" w:hAnsi="Times New Roman" w:cs="Times New Roman"/>
          <w:b/>
          <w:sz w:val="24"/>
          <w:szCs w:val="24"/>
        </w:rPr>
      </w:pPr>
    </w:p>
    <w:p w:rsidR="00006916" w:rsidRDefault="00D70EEC" w:rsidP="00FA3242">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The </w:t>
      </w:r>
      <w:r w:rsidR="00E40EF3">
        <w:rPr>
          <w:rFonts w:ascii="Times New Roman" w:hAnsi="Times New Roman" w:cs="Times New Roman"/>
          <w:b/>
          <w:sz w:val="24"/>
          <w:szCs w:val="24"/>
        </w:rPr>
        <w:t>T</w:t>
      </w:r>
      <w:r>
        <w:rPr>
          <w:rFonts w:ascii="Times New Roman" w:hAnsi="Times New Roman" w:cs="Times New Roman"/>
          <w:b/>
          <w:sz w:val="24"/>
          <w:szCs w:val="24"/>
        </w:rPr>
        <w:t xml:space="preserve">rial </w:t>
      </w:r>
      <w:r w:rsidR="00E40EF3">
        <w:rPr>
          <w:rFonts w:ascii="Times New Roman" w:hAnsi="Times New Roman" w:cs="Times New Roman"/>
          <w:b/>
          <w:sz w:val="24"/>
          <w:szCs w:val="24"/>
        </w:rPr>
        <w:t>C</w:t>
      </w:r>
      <w:r>
        <w:rPr>
          <w:rFonts w:ascii="Times New Roman" w:hAnsi="Times New Roman" w:cs="Times New Roman"/>
          <w:b/>
          <w:sz w:val="24"/>
          <w:szCs w:val="24"/>
        </w:rPr>
        <w:t xml:space="preserve">ourt’s </w:t>
      </w:r>
      <w:r w:rsidR="00E40EF3">
        <w:rPr>
          <w:rFonts w:ascii="Times New Roman" w:hAnsi="Times New Roman" w:cs="Times New Roman"/>
          <w:b/>
          <w:sz w:val="24"/>
          <w:szCs w:val="24"/>
        </w:rPr>
        <w:t>F</w:t>
      </w:r>
      <w:r>
        <w:rPr>
          <w:rFonts w:ascii="Times New Roman" w:hAnsi="Times New Roman" w:cs="Times New Roman"/>
          <w:b/>
          <w:sz w:val="24"/>
          <w:szCs w:val="24"/>
        </w:rPr>
        <w:t>indings</w:t>
      </w:r>
      <w:r w:rsidR="00341CEF">
        <w:rPr>
          <w:rFonts w:ascii="Times New Roman" w:hAnsi="Times New Roman" w:cs="Times New Roman"/>
          <w:b/>
          <w:sz w:val="24"/>
          <w:szCs w:val="24"/>
        </w:rPr>
        <w:t xml:space="preserve"> and </w:t>
      </w:r>
      <w:r w:rsidR="00E40EF3">
        <w:rPr>
          <w:rFonts w:ascii="Times New Roman" w:hAnsi="Times New Roman" w:cs="Times New Roman"/>
          <w:b/>
          <w:sz w:val="24"/>
          <w:szCs w:val="24"/>
        </w:rPr>
        <w:t>A</w:t>
      </w:r>
      <w:r w:rsidR="00341CEF">
        <w:rPr>
          <w:rFonts w:ascii="Times New Roman" w:hAnsi="Times New Roman" w:cs="Times New Roman"/>
          <w:b/>
          <w:sz w:val="24"/>
          <w:szCs w:val="24"/>
        </w:rPr>
        <w:t>nalysis</w:t>
      </w:r>
    </w:p>
    <w:p w:rsidR="000B6AF8" w:rsidRDefault="00201DFA" w:rsidP="00FA3242">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As reflected in the grounds of appeal above, the court found the complainant’s evidence credible. Even though it acknowledged the extent of the inconsistencies, the court justified them to be as a result of “rape trauma’. A term she coined and introduced.  It was not mentioned in evidence no extracted from an expert. The court believed that this was because it had observed the complainant crying in court, during the ordeal and during the medical examination.</w:t>
      </w:r>
    </w:p>
    <w:p w:rsidR="000B6AF8" w:rsidRDefault="00201DFA" w:rsidP="00FA3242">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However, it is our view that children of that age cry because of diverse factors which cannot be solely attributed to un established trauma.  For instance, it could have been the resultant effect of her parent</w:t>
      </w:r>
      <w:r w:rsidR="000B6AF8">
        <w:rPr>
          <w:rFonts w:ascii="Times New Roman" w:hAnsi="Times New Roman" w:cs="Times New Roman"/>
          <w:sz w:val="24"/>
          <w:szCs w:val="24"/>
        </w:rPr>
        <w:t>’</w:t>
      </w:r>
      <w:r>
        <w:rPr>
          <w:rFonts w:ascii="Times New Roman" w:hAnsi="Times New Roman" w:cs="Times New Roman"/>
          <w:sz w:val="24"/>
          <w:szCs w:val="24"/>
        </w:rPr>
        <w:t>s break-up, the broken home syndrome, the act of not belonging, being bundled from one parent to</w:t>
      </w:r>
      <w:r w:rsidR="00C758DA">
        <w:rPr>
          <w:rFonts w:ascii="Times New Roman" w:hAnsi="Times New Roman" w:cs="Times New Roman"/>
          <w:sz w:val="24"/>
          <w:szCs w:val="24"/>
        </w:rPr>
        <w:t xml:space="preserve"> the</w:t>
      </w:r>
      <w:r>
        <w:rPr>
          <w:rFonts w:ascii="Times New Roman" w:hAnsi="Times New Roman" w:cs="Times New Roman"/>
          <w:sz w:val="24"/>
          <w:szCs w:val="24"/>
        </w:rPr>
        <w:t xml:space="preserve"> other, being caught and lost in between two parents who have found new lives and loves.</w:t>
      </w:r>
      <w:r w:rsidR="000B6AF8">
        <w:rPr>
          <w:rFonts w:ascii="Times New Roman" w:hAnsi="Times New Roman" w:cs="Times New Roman"/>
          <w:sz w:val="24"/>
          <w:szCs w:val="24"/>
        </w:rPr>
        <w:t xml:space="preserve"> Children cry, under pressure of cross examination and the exigencies of the court room, to attract sympathy, to be </w:t>
      </w:r>
      <w:r w:rsidR="00AA7041">
        <w:rPr>
          <w:rFonts w:ascii="Times New Roman" w:hAnsi="Times New Roman" w:cs="Times New Roman"/>
          <w:sz w:val="24"/>
          <w:szCs w:val="24"/>
        </w:rPr>
        <w:t>believed, when they are happy, overwhelmed, to</w:t>
      </w:r>
      <w:r w:rsidR="000B6AF8">
        <w:rPr>
          <w:rFonts w:ascii="Times New Roman" w:hAnsi="Times New Roman" w:cs="Times New Roman"/>
          <w:sz w:val="24"/>
          <w:szCs w:val="24"/>
        </w:rPr>
        <w:t xml:space="preserve"> manipulate and get their </w:t>
      </w:r>
      <w:r w:rsidR="00AA7041">
        <w:rPr>
          <w:rFonts w:ascii="Times New Roman" w:hAnsi="Times New Roman" w:cs="Times New Roman"/>
          <w:sz w:val="24"/>
          <w:szCs w:val="24"/>
        </w:rPr>
        <w:t>way,</w:t>
      </w:r>
      <w:r w:rsidR="000B6AF8">
        <w:rPr>
          <w:rFonts w:ascii="Times New Roman" w:hAnsi="Times New Roman" w:cs="Times New Roman"/>
          <w:sz w:val="24"/>
          <w:szCs w:val="24"/>
        </w:rPr>
        <w:t xml:space="preserve"> the list is endless. </w:t>
      </w:r>
    </w:p>
    <w:p w:rsidR="00006916" w:rsidRDefault="000B6AF8" w:rsidP="00FA3242">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 there is no way one </w:t>
      </w:r>
      <w:r w:rsidR="00AC01FE">
        <w:rPr>
          <w:rFonts w:ascii="Times New Roman" w:hAnsi="Times New Roman" w:cs="Times New Roman"/>
          <w:sz w:val="24"/>
          <w:szCs w:val="24"/>
        </w:rPr>
        <w:t>can make</w:t>
      </w:r>
      <w:r w:rsidR="00AA7041">
        <w:rPr>
          <w:rFonts w:ascii="Times New Roman" w:hAnsi="Times New Roman" w:cs="Times New Roman"/>
          <w:sz w:val="24"/>
          <w:szCs w:val="24"/>
        </w:rPr>
        <w:t xml:space="preserve"> a valid conclusion</w:t>
      </w:r>
      <w:r>
        <w:rPr>
          <w:rFonts w:ascii="Times New Roman" w:hAnsi="Times New Roman" w:cs="Times New Roman"/>
          <w:sz w:val="24"/>
          <w:szCs w:val="24"/>
        </w:rPr>
        <w:t xml:space="preserve"> on the reasons why children cry without substantial evidence.</w:t>
      </w:r>
      <w:r w:rsidR="00201DFA">
        <w:rPr>
          <w:rFonts w:ascii="Times New Roman" w:hAnsi="Times New Roman" w:cs="Times New Roman"/>
          <w:sz w:val="24"/>
          <w:szCs w:val="24"/>
        </w:rPr>
        <w:t xml:space="preserve"> </w:t>
      </w:r>
      <w:r>
        <w:rPr>
          <w:rFonts w:ascii="Times New Roman" w:hAnsi="Times New Roman" w:cs="Times New Roman"/>
          <w:sz w:val="24"/>
          <w:szCs w:val="24"/>
        </w:rPr>
        <w:t xml:space="preserve"> This was extraneous evidence on the part of the court and a misdirection. See,</w:t>
      </w:r>
      <w:r w:rsidRPr="000B6AF8">
        <w:rPr>
          <w:rFonts w:ascii="Times New Roman" w:hAnsi="Times New Roman" w:cs="Times New Roman"/>
          <w:i/>
          <w:sz w:val="24"/>
          <w:szCs w:val="24"/>
        </w:rPr>
        <w:t xml:space="preserve"> </w:t>
      </w:r>
      <w:r w:rsidRPr="00B801F7">
        <w:rPr>
          <w:rFonts w:ascii="Times New Roman" w:hAnsi="Times New Roman" w:cs="Times New Roman"/>
          <w:i/>
          <w:sz w:val="24"/>
          <w:szCs w:val="24"/>
        </w:rPr>
        <w:t xml:space="preserve">Barros and Anor v </w:t>
      </w:r>
      <w:proofErr w:type="spellStart"/>
      <w:r w:rsidRPr="00B801F7">
        <w:rPr>
          <w:rFonts w:ascii="Times New Roman" w:hAnsi="Times New Roman" w:cs="Times New Roman"/>
          <w:i/>
          <w:sz w:val="24"/>
          <w:szCs w:val="24"/>
        </w:rPr>
        <w:t>Chimponda</w:t>
      </w:r>
      <w:proofErr w:type="spellEnd"/>
      <w:r w:rsidRPr="00B801F7">
        <w:rPr>
          <w:rFonts w:ascii="Times New Roman" w:hAnsi="Times New Roman" w:cs="Times New Roman"/>
          <w:sz w:val="24"/>
          <w:szCs w:val="24"/>
        </w:rPr>
        <w:t xml:space="preserve"> 1999(1) ZLR 58 SC</w:t>
      </w:r>
      <w:r>
        <w:rPr>
          <w:rFonts w:ascii="Times New Roman" w:hAnsi="Times New Roman" w:cs="Times New Roman"/>
          <w:sz w:val="24"/>
          <w:szCs w:val="24"/>
        </w:rPr>
        <w:t xml:space="preserve">. </w:t>
      </w:r>
    </w:p>
    <w:p w:rsidR="00341CEF" w:rsidRDefault="000B6AF8" w:rsidP="00FA324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We are also of the view that the magnitude of the discrepancies in the </w:t>
      </w:r>
      <w:r w:rsidR="00341CEF">
        <w:rPr>
          <w:rFonts w:ascii="Times New Roman" w:hAnsi="Times New Roman" w:cs="Times New Roman"/>
          <w:sz w:val="24"/>
          <w:szCs w:val="24"/>
        </w:rPr>
        <w:t>witnesses’</w:t>
      </w:r>
      <w:r>
        <w:rPr>
          <w:rFonts w:ascii="Times New Roman" w:hAnsi="Times New Roman" w:cs="Times New Roman"/>
          <w:sz w:val="24"/>
          <w:szCs w:val="24"/>
        </w:rPr>
        <w:t xml:space="preserve"> evidence did not warrant a</w:t>
      </w:r>
      <w:r w:rsidR="00341CEF">
        <w:rPr>
          <w:rFonts w:ascii="Times New Roman" w:hAnsi="Times New Roman" w:cs="Times New Roman"/>
          <w:sz w:val="24"/>
          <w:szCs w:val="24"/>
        </w:rPr>
        <w:t xml:space="preserve"> finding on credibility. </w:t>
      </w:r>
      <w:r w:rsidR="00341CEF" w:rsidRPr="00341CEF">
        <w:rPr>
          <w:rFonts w:ascii="Times New Roman" w:hAnsi="Times New Roman" w:cs="Times New Roman"/>
          <w:sz w:val="24"/>
          <w:szCs w:val="24"/>
        </w:rPr>
        <w:t xml:space="preserve">Although, issues of credibility are predominantly the trial court’s forte as pronounced in several case </w:t>
      </w:r>
      <w:r w:rsidR="00AA7041" w:rsidRPr="00341CEF">
        <w:rPr>
          <w:rFonts w:ascii="Times New Roman" w:hAnsi="Times New Roman" w:cs="Times New Roman"/>
          <w:sz w:val="24"/>
          <w:szCs w:val="24"/>
        </w:rPr>
        <w:t xml:space="preserve">authorities, </w:t>
      </w:r>
      <w:r w:rsidR="00AA7041">
        <w:rPr>
          <w:rFonts w:ascii="Times New Roman" w:hAnsi="Times New Roman" w:cs="Times New Roman"/>
          <w:sz w:val="24"/>
          <w:szCs w:val="24"/>
        </w:rPr>
        <w:t>the</w:t>
      </w:r>
      <w:r w:rsidR="00341CEF">
        <w:rPr>
          <w:rFonts w:ascii="Times New Roman" w:hAnsi="Times New Roman" w:cs="Times New Roman"/>
          <w:sz w:val="24"/>
          <w:szCs w:val="24"/>
        </w:rPr>
        <w:t xml:space="preserve"> question </w:t>
      </w:r>
      <w:proofErr w:type="gramStart"/>
      <w:r w:rsidR="00341CEF">
        <w:rPr>
          <w:rFonts w:ascii="Times New Roman" w:hAnsi="Times New Roman" w:cs="Times New Roman"/>
          <w:sz w:val="24"/>
          <w:szCs w:val="24"/>
        </w:rPr>
        <w:t>is</w:t>
      </w:r>
      <w:proofErr w:type="gramEnd"/>
      <w:r w:rsidR="00341CEF">
        <w:rPr>
          <w:rFonts w:ascii="Times New Roman" w:hAnsi="Times New Roman" w:cs="Times New Roman"/>
          <w:sz w:val="24"/>
          <w:szCs w:val="24"/>
        </w:rPr>
        <w:t xml:space="preserve"> </w:t>
      </w:r>
      <w:r w:rsidR="00341CEF" w:rsidRPr="00341CEF">
        <w:rPr>
          <w:rFonts w:ascii="Times New Roman" w:hAnsi="Times New Roman" w:cs="Times New Roman"/>
          <w:sz w:val="24"/>
          <w:szCs w:val="24"/>
        </w:rPr>
        <w:t>was the trial court’s finding on credibility reasonable in the circumstances?   See</w:t>
      </w:r>
      <w:r w:rsidR="00AA7041">
        <w:rPr>
          <w:rFonts w:ascii="Times New Roman" w:hAnsi="Times New Roman" w:cs="Times New Roman"/>
          <w:sz w:val="24"/>
          <w:szCs w:val="24"/>
        </w:rPr>
        <w:t>,</w:t>
      </w:r>
      <w:r w:rsidR="00341CEF" w:rsidRPr="00341CEF">
        <w:rPr>
          <w:rFonts w:ascii="Times New Roman" w:hAnsi="Times New Roman" w:cs="Times New Roman"/>
          <w:sz w:val="24"/>
          <w:szCs w:val="24"/>
        </w:rPr>
        <w:t xml:space="preserve"> </w:t>
      </w:r>
      <w:r w:rsidR="00341CEF" w:rsidRPr="00341CEF">
        <w:rPr>
          <w:rFonts w:ascii="Times New Roman" w:hAnsi="Times New Roman" w:cs="Times New Roman"/>
          <w:i/>
          <w:iCs/>
          <w:sz w:val="24"/>
          <w:szCs w:val="24"/>
        </w:rPr>
        <w:t>Godfrey Nzira-v-The State SC 23/06, State-v-Ngara 1997 (1) ZLR 918 C, Beckford-v-Beckford 2009 (1) ZLR, State-v-Mlambo 1994 (2) ZLR 410 S, State-v-Mbada SC 184/90, State-v-Soko SC 115/92.</w:t>
      </w:r>
    </w:p>
    <w:p w:rsidR="00341CEF" w:rsidRPr="00341CEF" w:rsidRDefault="00AA7041" w:rsidP="00FA3242">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Th</w:t>
      </w:r>
      <w:r w:rsidR="00C758DA">
        <w:rPr>
          <w:rFonts w:ascii="Times New Roman" w:hAnsi="Times New Roman" w:cs="Times New Roman"/>
          <w:sz w:val="24"/>
          <w:szCs w:val="24"/>
        </w:rPr>
        <w:t>is general</w:t>
      </w:r>
      <w:r>
        <w:rPr>
          <w:rFonts w:ascii="Times New Roman" w:hAnsi="Times New Roman" w:cs="Times New Roman"/>
          <w:sz w:val="24"/>
          <w:szCs w:val="24"/>
        </w:rPr>
        <w:t xml:space="preserve"> rule o</w:t>
      </w:r>
      <w:r w:rsidR="00C758DA">
        <w:rPr>
          <w:rFonts w:ascii="Times New Roman" w:hAnsi="Times New Roman" w:cs="Times New Roman"/>
          <w:sz w:val="24"/>
          <w:szCs w:val="24"/>
        </w:rPr>
        <w:t xml:space="preserve">n </w:t>
      </w:r>
      <w:r>
        <w:rPr>
          <w:rFonts w:ascii="Times New Roman" w:hAnsi="Times New Roman" w:cs="Times New Roman"/>
          <w:sz w:val="24"/>
          <w:szCs w:val="24"/>
        </w:rPr>
        <w:t xml:space="preserve">the aspect of credibility being the domain of the trial court was qualified in </w:t>
      </w:r>
      <w:r w:rsidR="00341CEF" w:rsidRPr="00341CEF">
        <w:rPr>
          <w:rFonts w:ascii="Times New Roman" w:hAnsi="Times New Roman" w:cs="Times New Roman"/>
          <w:sz w:val="24"/>
          <w:szCs w:val="24"/>
        </w:rPr>
        <w:t xml:space="preserve"> </w:t>
      </w:r>
      <w:r w:rsidR="00341CEF" w:rsidRPr="00341CEF">
        <w:rPr>
          <w:rFonts w:ascii="Times New Roman" w:hAnsi="Times New Roman" w:cs="Times New Roman"/>
          <w:i/>
          <w:sz w:val="24"/>
          <w:szCs w:val="24"/>
        </w:rPr>
        <w:t xml:space="preserve">MB Ziko (Pvt) Ltd &amp; </w:t>
      </w:r>
      <w:proofErr w:type="spellStart"/>
      <w:r w:rsidR="00341CEF" w:rsidRPr="00341CEF">
        <w:rPr>
          <w:rFonts w:ascii="Times New Roman" w:hAnsi="Times New Roman" w:cs="Times New Roman"/>
          <w:i/>
          <w:sz w:val="24"/>
          <w:szCs w:val="24"/>
        </w:rPr>
        <w:t>Cestaron</w:t>
      </w:r>
      <w:proofErr w:type="spellEnd"/>
      <w:r w:rsidR="00341CEF" w:rsidRPr="00341CEF">
        <w:rPr>
          <w:rFonts w:ascii="Times New Roman" w:hAnsi="Times New Roman" w:cs="Times New Roman"/>
          <w:i/>
          <w:sz w:val="24"/>
          <w:szCs w:val="24"/>
        </w:rPr>
        <w:t xml:space="preserve"> </w:t>
      </w:r>
      <w:proofErr w:type="spellStart"/>
      <w:r w:rsidR="00341CEF" w:rsidRPr="00341CEF">
        <w:rPr>
          <w:rFonts w:ascii="Times New Roman" w:hAnsi="Times New Roman" w:cs="Times New Roman"/>
          <w:i/>
          <w:sz w:val="24"/>
          <w:szCs w:val="24"/>
        </w:rPr>
        <w:t>Invstms</w:t>
      </w:r>
      <w:proofErr w:type="spellEnd"/>
      <w:r w:rsidR="00341CEF" w:rsidRPr="00341CEF">
        <w:rPr>
          <w:rFonts w:ascii="Times New Roman" w:hAnsi="Times New Roman" w:cs="Times New Roman"/>
          <w:sz w:val="24"/>
          <w:szCs w:val="24"/>
        </w:rPr>
        <w:t xml:space="preserve"> (</w:t>
      </w:r>
      <w:r w:rsidR="00341CEF" w:rsidRPr="00341CEF">
        <w:rPr>
          <w:rFonts w:ascii="Times New Roman" w:hAnsi="Times New Roman" w:cs="Times New Roman"/>
          <w:i/>
          <w:sz w:val="24"/>
          <w:szCs w:val="24"/>
        </w:rPr>
        <w:t>Pvt) Ltd &amp; Anor</w:t>
      </w:r>
      <w:r w:rsidR="00341CEF" w:rsidRPr="00341CEF">
        <w:rPr>
          <w:rFonts w:ascii="Times New Roman" w:hAnsi="Times New Roman" w:cs="Times New Roman"/>
          <w:sz w:val="24"/>
          <w:szCs w:val="24"/>
        </w:rPr>
        <w:t xml:space="preserve"> 2008(2) ZLR1(S)</w:t>
      </w:r>
      <w:r>
        <w:rPr>
          <w:rFonts w:ascii="Times New Roman" w:hAnsi="Times New Roman" w:cs="Times New Roman"/>
          <w:sz w:val="24"/>
          <w:szCs w:val="24"/>
        </w:rPr>
        <w:t xml:space="preserve"> where, </w:t>
      </w:r>
      <w:r w:rsidR="00341CEF" w:rsidRPr="00341CEF">
        <w:rPr>
          <w:rFonts w:ascii="Times New Roman" w:hAnsi="Times New Roman" w:cs="Times New Roman"/>
          <w:sz w:val="24"/>
          <w:szCs w:val="24"/>
        </w:rPr>
        <w:t xml:space="preserve">it was held that an appellate court may still disagree with the finding of the trial court if on examination of the evidence and considering all the circumstances of the case, (such as inferences from unquestioned facts and probabilities), it concludes that the trial court ‘s findings on the credibility of witnesses cannot be supported. The advantage of assessing of demeanor that the trial court cannot be overemphasized, though crucial but the question of whether the evidence given is reliable and probative of the facts in issue must depend on all the circumstances of the case. See, Prof. Geoff </w:t>
      </w:r>
      <w:proofErr w:type="spellStart"/>
      <w:r w:rsidR="00341CEF" w:rsidRPr="00341CEF">
        <w:rPr>
          <w:rFonts w:ascii="Times New Roman" w:hAnsi="Times New Roman" w:cs="Times New Roman"/>
          <w:sz w:val="24"/>
          <w:szCs w:val="24"/>
        </w:rPr>
        <w:t>Feltoe</w:t>
      </w:r>
      <w:proofErr w:type="spellEnd"/>
      <w:r w:rsidR="00341CEF" w:rsidRPr="00341CEF">
        <w:rPr>
          <w:rFonts w:ascii="Times New Roman" w:hAnsi="Times New Roman" w:cs="Times New Roman"/>
          <w:sz w:val="24"/>
          <w:szCs w:val="24"/>
        </w:rPr>
        <w:t xml:space="preserve">, </w:t>
      </w:r>
      <w:r w:rsidR="00341CEF" w:rsidRPr="00341CEF">
        <w:rPr>
          <w:rFonts w:ascii="Times New Roman" w:hAnsi="Times New Roman" w:cs="Times New Roman"/>
          <w:i/>
          <w:sz w:val="24"/>
          <w:szCs w:val="24"/>
        </w:rPr>
        <w:t>Magistrates’ Handbook</w:t>
      </w:r>
      <w:r w:rsidR="00341CEF" w:rsidRPr="00341CEF">
        <w:rPr>
          <w:rFonts w:ascii="Times New Roman" w:hAnsi="Times New Roman" w:cs="Times New Roman"/>
          <w:sz w:val="24"/>
          <w:szCs w:val="24"/>
        </w:rPr>
        <w:t xml:space="preserve"> page 288.</w:t>
      </w:r>
    </w:p>
    <w:p w:rsidR="00EC7A46" w:rsidRPr="00EC7A46" w:rsidRDefault="00C758DA" w:rsidP="00FA3242">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That being the case, turning to the other grounds of appeal in no</w:t>
      </w:r>
      <w:r w:rsidR="00C07B44" w:rsidRPr="00EC7A46">
        <w:rPr>
          <w:rFonts w:ascii="Times New Roman" w:hAnsi="Times New Roman" w:cs="Times New Roman"/>
          <w:sz w:val="24"/>
          <w:szCs w:val="24"/>
        </w:rPr>
        <w:t xml:space="preserve"> chronological order,</w:t>
      </w:r>
      <w:r w:rsidR="00AA7041">
        <w:rPr>
          <w:rFonts w:ascii="Times New Roman" w:hAnsi="Times New Roman" w:cs="Times New Roman"/>
          <w:sz w:val="24"/>
          <w:szCs w:val="24"/>
        </w:rPr>
        <w:t xml:space="preserve"> starting </w:t>
      </w:r>
      <w:r w:rsidR="00AC01FE">
        <w:rPr>
          <w:rFonts w:ascii="Times New Roman" w:hAnsi="Times New Roman" w:cs="Times New Roman"/>
          <w:sz w:val="24"/>
          <w:szCs w:val="24"/>
        </w:rPr>
        <w:t>from</w:t>
      </w:r>
      <w:r w:rsidR="00AC01FE" w:rsidRPr="00EC7A46">
        <w:rPr>
          <w:rFonts w:ascii="Times New Roman" w:hAnsi="Times New Roman" w:cs="Times New Roman"/>
          <w:sz w:val="24"/>
          <w:szCs w:val="24"/>
        </w:rPr>
        <w:t xml:space="preserve"> the</w:t>
      </w:r>
      <w:r w:rsidR="00C07B44" w:rsidRPr="00EC7A46">
        <w:rPr>
          <w:rFonts w:ascii="Times New Roman" w:hAnsi="Times New Roman" w:cs="Times New Roman"/>
          <w:sz w:val="24"/>
          <w:szCs w:val="24"/>
        </w:rPr>
        <w:t xml:space="preserve"> ground of appeal</w:t>
      </w:r>
      <w:r w:rsidR="006A3232" w:rsidRPr="00EC7A46">
        <w:rPr>
          <w:rFonts w:ascii="Times New Roman" w:hAnsi="Times New Roman" w:cs="Times New Roman"/>
          <w:sz w:val="24"/>
          <w:szCs w:val="24"/>
        </w:rPr>
        <w:t>, on the admissibility of a report which had not been made timeously.</w:t>
      </w:r>
      <w:r w:rsidR="00EC7A46" w:rsidRPr="00EC7A46">
        <w:rPr>
          <w:rFonts w:ascii="Times New Roman" w:hAnsi="Times New Roman" w:cs="Times New Roman"/>
          <w:sz w:val="24"/>
          <w:szCs w:val="24"/>
        </w:rPr>
        <w:t xml:space="preserve"> The case of </w:t>
      </w:r>
      <w:r w:rsidR="00EC7A46" w:rsidRPr="00EC7A46">
        <w:rPr>
          <w:rFonts w:ascii="Times New Roman" w:hAnsi="Times New Roman" w:cs="Times New Roman"/>
          <w:i/>
          <w:sz w:val="24"/>
          <w:szCs w:val="24"/>
        </w:rPr>
        <w:t>S v Banana</w:t>
      </w:r>
      <w:r w:rsidR="00EC7A46" w:rsidRPr="00EC7A46">
        <w:rPr>
          <w:rFonts w:ascii="Times New Roman" w:hAnsi="Times New Roman" w:cs="Times New Roman"/>
          <w:sz w:val="24"/>
          <w:szCs w:val="24"/>
        </w:rPr>
        <w:t xml:space="preserve"> 2000(1) ZLR607(S)</w:t>
      </w:r>
      <w:r w:rsidR="00AA7041">
        <w:rPr>
          <w:rFonts w:ascii="Times New Roman" w:hAnsi="Times New Roman" w:cs="Times New Roman"/>
          <w:sz w:val="24"/>
          <w:szCs w:val="24"/>
        </w:rPr>
        <w:t xml:space="preserve"> will help to shade light </w:t>
      </w:r>
      <w:r w:rsidR="00AA7041" w:rsidRPr="00EC7A46">
        <w:rPr>
          <w:rFonts w:ascii="Times New Roman" w:hAnsi="Times New Roman" w:cs="Times New Roman"/>
          <w:sz w:val="24"/>
          <w:szCs w:val="24"/>
        </w:rPr>
        <w:t>on</w:t>
      </w:r>
      <w:r w:rsidR="00AA7041">
        <w:rPr>
          <w:rFonts w:ascii="Times New Roman" w:hAnsi="Times New Roman" w:cs="Times New Roman"/>
          <w:sz w:val="24"/>
          <w:szCs w:val="24"/>
        </w:rPr>
        <w:t xml:space="preserve"> </w:t>
      </w:r>
      <w:r w:rsidR="00EC7A46" w:rsidRPr="00EC7A46">
        <w:rPr>
          <w:rFonts w:ascii="Times New Roman" w:hAnsi="Times New Roman" w:cs="Times New Roman"/>
          <w:sz w:val="24"/>
          <w:szCs w:val="24"/>
        </w:rPr>
        <w:t>the requirements for the admissibility of a complaint</w:t>
      </w:r>
      <w:r w:rsidR="00AA7041">
        <w:rPr>
          <w:rFonts w:ascii="Times New Roman" w:hAnsi="Times New Roman" w:cs="Times New Roman"/>
          <w:sz w:val="24"/>
          <w:szCs w:val="24"/>
        </w:rPr>
        <w:t>s</w:t>
      </w:r>
      <w:r w:rsidR="00EC7A46" w:rsidRPr="00EC7A46">
        <w:rPr>
          <w:rFonts w:ascii="Times New Roman" w:hAnsi="Times New Roman" w:cs="Times New Roman"/>
          <w:sz w:val="24"/>
          <w:szCs w:val="24"/>
        </w:rPr>
        <w:t xml:space="preserve"> of rape</w:t>
      </w:r>
      <w:r w:rsidR="00AA7041">
        <w:rPr>
          <w:rFonts w:ascii="Times New Roman" w:hAnsi="Times New Roman" w:cs="Times New Roman"/>
          <w:sz w:val="24"/>
          <w:szCs w:val="24"/>
        </w:rPr>
        <w:t>. It noted</w:t>
      </w:r>
      <w:r w:rsidR="00EC7A46" w:rsidRPr="00EC7A46">
        <w:rPr>
          <w:rFonts w:ascii="Times New Roman" w:hAnsi="Times New Roman" w:cs="Times New Roman"/>
          <w:sz w:val="24"/>
          <w:szCs w:val="24"/>
        </w:rPr>
        <w:t xml:space="preserve"> as follows;</w:t>
      </w:r>
    </w:p>
    <w:p w:rsidR="00EC7A46" w:rsidRPr="001477F8" w:rsidRDefault="00EC7A46" w:rsidP="00FA3242">
      <w:pPr>
        <w:pStyle w:val="ListParagraph"/>
        <w:numPr>
          <w:ilvl w:val="0"/>
          <w:numId w:val="1"/>
        </w:numPr>
        <w:spacing w:line="240" w:lineRule="auto"/>
        <w:jc w:val="both"/>
        <w:rPr>
          <w:rFonts w:ascii="Times New Roman" w:hAnsi="Times New Roman" w:cs="Times New Roman"/>
        </w:rPr>
      </w:pPr>
      <w:r w:rsidRPr="001477F8">
        <w:rPr>
          <w:rFonts w:ascii="Times New Roman" w:hAnsi="Times New Roman" w:cs="Times New Roman"/>
        </w:rPr>
        <w:t>It must have been made voluntarily and not as a result of questions of a leading   inducing or intimidating nature. See, R v Petros 1967RLR 35 G-H,</w:t>
      </w:r>
    </w:p>
    <w:p w:rsidR="00EC7A46" w:rsidRPr="001477F8" w:rsidRDefault="00EC7A46" w:rsidP="00FA3242">
      <w:pPr>
        <w:pStyle w:val="ListParagraph"/>
        <w:numPr>
          <w:ilvl w:val="0"/>
          <w:numId w:val="1"/>
        </w:numPr>
        <w:spacing w:line="240" w:lineRule="auto"/>
        <w:jc w:val="both"/>
        <w:rPr>
          <w:rFonts w:ascii="Times New Roman" w:hAnsi="Times New Roman" w:cs="Times New Roman"/>
          <w:sz w:val="24"/>
          <w:szCs w:val="24"/>
        </w:rPr>
      </w:pPr>
      <w:r w:rsidRPr="001477F8">
        <w:rPr>
          <w:rFonts w:ascii="Times New Roman" w:hAnsi="Times New Roman" w:cs="Times New Roman"/>
        </w:rPr>
        <w:t xml:space="preserve">It must have been made without undue delay and at the earliest opportunity in all the circumstances, to the first person to whom the complainant could reasonably been expected to make. </w:t>
      </w:r>
      <w:r w:rsidRPr="001477F8">
        <w:rPr>
          <w:rFonts w:ascii="Times New Roman" w:hAnsi="Times New Roman" w:cs="Times New Roman"/>
          <w:sz w:val="24"/>
          <w:szCs w:val="24"/>
        </w:rPr>
        <w:t xml:space="preserve"> </w:t>
      </w:r>
    </w:p>
    <w:p w:rsidR="0011272F" w:rsidRDefault="006A3232" w:rsidP="00FA3242">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The trial court made a finding that the report was made timeously, voluntarily and to the expected closest person.</w:t>
      </w:r>
      <w:r w:rsidR="0011272F">
        <w:rPr>
          <w:rFonts w:ascii="Times New Roman" w:hAnsi="Times New Roman" w:cs="Times New Roman"/>
          <w:sz w:val="24"/>
          <w:szCs w:val="24"/>
        </w:rPr>
        <w:t xml:space="preserve"> Whilst the court acknowledged that there was a delay of about five months, it justified the report as timeous because of the combined effects of the threats from the appellant, the assaults and neglect from the mother who from the court’s version would leave the complainant alone and sometimes not return home and the fact that the complainant’s memory was jolted by the exam paper in December. Of </w:t>
      </w:r>
      <w:r w:rsidR="00EC7A46">
        <w:rPr>
          <w:rFonts w:ascii="Times New Roman" w:hAnsi="Times New Roman" w:cs="Times New Roman"/>
          <w:sz w:val="24"/>
          <w:szCs w:val="24"/>
        </w:rPr>
        <w:t>note, nowhere</w:t>
      </w:r>
      <w:r w:rsidR="0011272F">
        <w:rPr>
          <w:rFonts w:ascii="Times New Roman" w:hAnsi="Times New Roman" w:cs="Times New Roman"/>
          <w:sz w:val="24"/>
          <w:szCs w:val="24"/>
        </w:rPr>
        <w:t xml:space="preserve"> in the record of proceedings was reference made to the mother’s </w:t>
      </w:r>
      <w:r w:rsidR="00EC7A46">
        <w:rPr>
          <w:rFonts w:ascii="Times New Roman" w:hAnsi="Times New Roman" w:cs="Times New Roman"/>
          <w:sz w:val="24"/>
          <w:szCs w:val="24"/>
        </w:rPr>
        <w:t>negligence</w:t>
      </w:r>
      <w:r w:rsidR="0011272F">
        <w:rPr>
          <w:rFonts w:ascii="Times New Roman" w:hAnsi="Times New Roman" w:cs="Times New Roman"/>
          <w:sz w:val="24"/>
          <w:szCs w:val="24"/>
        </w:rPr>
        <w:t xml:space="preserve"> of the complainant or of spending nights out nor of actual assaults</w:t>
      </w:r>
      <w:r w:rsidR="00AA7041">
        <w:rPr>
          <w:rFonts w:ascii="Times New Roman" w:hAnsi="Times New Roman" w:cs="Times New Roman"/>
          <w:sz w:val="24"/>
          <w:szCs w:val="24"/>
        </w:rPr>
        <w:t>.</w:t>
      </w:r>
      <w:r w:rsidR="0011272F">
        <w:rPr>
          <w:rFonts w:ascii="Times New Roman" w:hAnsi="Times New Roman" w:cs="Times New Roman"/>
          <w:sz w:val="24"/>
          <w:szCs w:val="24"/>
        </w:rPr>
        <w:t xml:space="preserve"> Again, the court brought in and supported itself from information outside the scope of the record</w:t>
      </w:r>
      <w:r w:rsidR="00AA7041">
        <w:rPr>
          <w:rFonts w:ascii="Times New Roman" w:hAnsi="Times New Roman" w:cs="Times New Roman"/>
          <w:sz w:val="24"/>
          <w:szCs w:val="24"/>
        </w:rPr>
        <w:t>, which we could not help to note and condemn as a misdirection.</w:t>
      </w:r>
    </w:p>
    <w:p w:rsidR="00AA7041" w:rsidRDefault="00AA7041" w:rsidP="00FA3242">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In order to a</w:t>
      </w:r>
      <w:r w:rsidR="00F110D1">
        <w:rPr>
          <w:rFonts w:ascii="Times New Roman" w:hAnsi="Times New Roman" w:cs="Times New Roman"/>
          <w:sz w:val="24"/>
          <w:szCs w:val="24"/>
        </w:rPr>
        <w:t>ttain</w:t>
      </w:r>
      <w:r w:rsidR="00752AA7">
        <w:rPr>
          <w:rFonts w:ascii="Times New Roman" w:hAnsi="Times New Roman" w:cs="Times New Roman"/>
          <w:sz w:val="24"/>
          <w:szCs w:val="24"/>
        </w:rPr>
        <w:t xml:space="preserve"> the interests of justice, and the doctrine of impartiality, j</w:t>
      </w:r>
      <w:r>
        <w:rPr>
          <w:rFonts w:ascii="Times New Roman" w:hAnsi="Times New Roman" w:cs="Times New Roman"/>
          <w:sz w:val="24"/>
          <w:szCs w:val="24"/>
        </w:rPr>
        <w:t xml:space="preserve">udiciary officers are </w:t>
      </w:r>
      <w:r w:rsidR="00752AA7">
        <w:rPr>
          <w:rFonts w:ascii="Times New Roman" w:hAnsi="Times New Roman" w:cs="Times New Roman"/>
          <w:sz w:val="24"/>
          <w:szCs w:val="24"/>
        </w:rPr>
        <w:t>restricted to</w:t>
      </w:r>
      <w:r>
        <w:rPr>
          <w:rFonts w:ascii="Times New Roman" w:hAnsi="Times New Roman" w:cs="Times New Roman"/>
          <w:sz w:val="24"/>
          <w:szCs w:val="24"/>
        </w:rPr>
        <w:t xml:space="preserve"> mak</w:t>
      </w:r>
      <w:r w:rsidR="00752AA7">
        <w:rPr>
          <w:rFonts w:ascii="Times New Roman" w:hAnsi="Times New Roman" w:cs="Times New Roman"/>
          <w:sz w:val="24"/>
          <w:szCs w:val="24"/>
        </w:rPr>
        <w:t>ing</w:t>
      </w:r>
      <w:r>
        <w:rPr>
          <w:rFonts w:ascii="Times New Roman" w:hAnsi="Times New Roman" w:cs="Times New Roman"/>
          <w:sz w:val="24"/>
          <w:szCs w:val="24"/>
        </w:rPr>
        <w:t xml:space="preserve"> decisions based on the facts and evidence placed before them against the backdrop of the law.</w:t>
      </w:r>
    </w:p>
    <w:p w:rsidR="00EC7A46" w:rsidRDefault="00EC7A46" w:rsidP="00FA3242">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On the issue of the closest person, we are of the view that the mother apart from the unsubstantiated allegations</w:t>
      </w:r>
      <w:r w:rsidR="004C5C19">
        <w:rPr>
          <w:rFonts w:ascii="Times New Roman" w:hAnsi="Times New Roman" w:cs="Times New Roman"/>
          <w:sz w:val="24"/>
          <w:szCs w:val="24"/>
        </w:rPr>
        <w:t xml:space="preserve"> of </w:t>
      </w:r>
      <w:r w:rsidR="00AC01FE">
        <w:rPr>
          <w:rFonts w:ascii="Times New Roman" w:hAnsi="Times New Roman" w:cs="Times New Roman"/>
          <w:sz w:val="24"/>
          <w:szCs w:val="24"/>
        </w:rPr>
        <w:t>ill-treatment</w:t>
      </w:r>
      <w:r w:rsidR="004C5C19">
        <w:rPr>
          <w:rFonts w:ascii="Times New Roman" w:hAnsi="Times New Roman" w:cs="Times New Roman"/>
          <w:sz w:val="24"/>
          <w:szCs w:val="24"/>
        </w:rPr>
        <w:t xml:space="preserve"> and neglect,</w:t>
      </w:r>
      <w:r>
        <w:rPr>
          <w:rFonts w:ascii="Times New Roman" w:hAnsi="Times New Roman" w:cs="Times New Roman"/>
          <w:sz w:val="24"/>
          <w:szCs w:val="24"/>
        </w:rPr>
        <w:t xml:space="preserve"> was the closest and expected person a report could have</w:t>
      </w:r>
      <w:r w:rsidR="006F5C60">
        <w:rPr>
          <w:rFonts w:ascii="Times New Roman" w:hAnsi="Times New Roman" w:cs="Times New Roman"/>
          <w:sz w:val="24"/>
          <w:szCs w:val="24"/>
        </w:rPr>
        <w:t xml:space="preserve"> been</w:t>
      </w:r>
      <w:r>
        <w:rPr>
          <w:rFonts w:ascii="Times New Roman" w:hAnsi="Times New Roman" w:cs="Times New Roman"/>
          <w:sz w:val="24"/>
          <w:szCs w:val="24"/>
        </w:rPr>
        <w:t xml:space="preserve"> made. Further, the mother stayed with three mentioned relatives</w:t>
      </w:r>
      <w:r w:rsidR="007E3DCF">
        <w:rPr>
          <w:rFonts w:ascii="Times New Roman" w:hAnsi="Times New Roman" w:cs="Times New Roman"/>
          <w:sz w:val="24"/>
          <w:szCs w:val="24"/>
        </w:rPr>
        <w:t>, but the complainant did not divulge the incident immediately soon afterwards in the same month of August, but waited for December.</w:t>
      </w:r>
      <w:r w:rsidR="00752AA7">
        <w:rPr>
          <w:rFonts w:ascii="Times New Roman" w:hAnsi="Times New Roman" w:cs="Times New Roman"/>
          <w:sz w:val="24"/>
          <w:szCs w:val="24"/>
        </w:rPr>
        <w:t xml:space="preserve"> We are not told that there was no cordial or hostile relationship between the complainant and those who stayed with the mother.</w:t>
      </w:r>
    </w:p>
    <w:p w:rsidR="00752AA7" w:rsidRDefault="00EC7A46" w:rsidP="00FA3242">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A closer look at the exam question paper aspect, reveals that no evidence was placed on record as to when the exam was written and the report then made. This would have helped in ascertaining on whether indeed the exam paper prompted the report to the father</w:t>
      </w:r>
      <w:r w:rsidR="007E3DCF">
        <w:rPr>
          <w:rFonts w:ascii="Times New Roman" w:hAnsi="Times New Roman" w:cs="Times New Roman"/>
          <w:sz w:val="24"/>
          <w:szCs w:val="24"/>
        </w:rPr>
        <w:t xml:space="preserve"> by jolting the complainant’s memory.</w:t>
      </w:r>
      <w:r>
        <w:rPr>
          <w:rFonts w:ascii="Times New Roman" w:hAnsi="Times New Roman" w:cs="Times New Roman"/>
          <w:sz w:val="24"/>
          <w:szCs w:val="24"/>
        </w:rPr>
        <w:t xml:space="preserve"> There was need to call the father to clarify this point amongst others.</w:t>
      </w:r>
      <w:r w:rsidR="00752AA7">
        <w:rPr>
          <w:rFonts w:ascii="Times New Roman" w:hAnsi="Times New Roman" w:cs="Times New Roman"/>
          <w:sz w:val="24"/>
          <w:szCs w:val="24"/>
        </w:rPr>
        <w:t xml:space="preserve"> There was need for evidence </w:t>
      </w:r>
      <w:r w:rsidR="006F5C60">
        <w:rPr>
          <w:rFonts w:ascii="Times New Roman" w:hAnsi="Times New Roman" w:cs="Times New Roman"/>
          <w:sz w:val="24"/>
          <w:szCs w:val="24"/>
        </w:rPr>
        <w:t xml:space="preserve">to be </w:t>
      </w:r>
      <w:r w:rsidR="00752AA7">
        <w:rPr>
          <w:rFonts w:ascii="Times New Roman" w:hAnsi="Times New Roman" w:cs="Times New Roman"/>
          <w:sz w:val="24"/>
          <w:szCs w:val="24"/>
        </w:rPr>
        <w:t>placed on record</w:t>
      </w:r>
      <w:r w:rsidR="006F5C60">
        <w:rPr>
          <w:rFonts w:ascii="Times New Roman" w:hAnsi="Times New Roman" w:cs="Times New Roman"/>
          <w:sz w:val="24"/>
          <w:szCs w:val="24"/>
        </w:rPr>
        <w:t xml:space="preserve"> not only to verify</w:t>
      </w:r>
      <w:r w:rsidR="00752AA7">
        <w:rPr>
          <w:rFonts w:ascii="Times New Roman" w:hAnsi="Times New Roman" w:cs="Times New Roman"/>
          <w:sz w:val="24"/>
          <w:szCs w:val="24"/>
        </w:rPr>
        <w:t xml:space="preserve"> when the exam paper was written </w:t>
      </w:r>
      <w:r w:rsidR="006F5C60">
        <w:rPr>
          <w:rFonts w:ascii="Times New Roman" w:hAnsi="Times New Roman" w:cs="Times New Roman"/>
          <w:sz w:val="24"/>
          <w:szCs w:val="24"/>
        </w:rPr>
        <w:t xml:space="preserve">but also whether </w:t>
      </w:r>
      <w:r w:rsidR="00752AA7">
        <w:rPr>
          <w:rFonts w:ascii="Times New Roman" w:hAnsi="Times New Roman" w:cs="Times New Roman"/>
          <w:sz w:val="24"/>
          <w:szCs w:val="24"/>
        </w:rPr>
        <w:t>indeed that question was in the exam paper</w:t>
      </w:r>
      <w:r w:rsidR="006F5C60">
        <w:rPr>
          <w:rFonts w:ascii="Times New Roman" w:hAnsi="Times New Roman" w:cs="Times New Roman"/>
          <w:sz w:val="24"/>
          <w:szCs w:val="24"/>
        </w:rPr>
        <w:t>,</w:t>
      </w:r>
      <w:r w:rsidR="00752AA7">
        <w:rPr>
          <w:rFonts w:ascii="Times New Roman" w:hAnsi="Times New Roman" w:cs="Times New Roman"/>
          <w:sz w:val="24"/>
          <w:szCs w:val="24"/>
        </w:rPr>
        <w:t xml:space="preserve"> before that evidence could be safely relied on by the court aquo.  </w:t>
      </w:r>
    </w:p>
    <w:p w:rsidR="00EC7A46" w:rsidRDefault="00752AA7" w:rsidP="00FA3242">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What exercised our minds was also the fact that do examiners and education system examine students on what they had not taught or included in the syllabus</w:t>
      </w:r>
      <w:r w:rsidR="004C5C19">
        <w:rPr>
          <w:rFonts w:ascii="Times New Roman" w:hAnsi="Times New Roman" w:cs="Times New Roman"/>
          <w:sz w:val="24"/>
          <w:szCs w:val="24"/>
        </w:rPr>
        <w:t>?</w:t>
      </w:r>
      <w:r>
        <w:rPr>
          <w:rFonts w:ascii="Times New Roman" w:hAnsi="Times New Roman" w:cs="Times New Roman"/>
          <w:sz w:val="24"/>
          <w:szCs w:val="24"/>
        </w:rPr>
        <w:t xml:space="preserve"> If it had been taught as part of the curriculum then surely the point that the complainant’s memory was jogged by the exam paper on such issues will have been effectively and informedly concluded.</w:t>
      </w:r>
    </w:p>
    <w:p w:rsidR="00752AA7" w:rsidRDefault="00752AA7" w:rsidP="00FA3242">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Th</w:t>
      </w:r>
      <w:r w:rsidR="006F5C60">
        <w:rPr>
          <w:rFonts w:ascii="Times New Roman" w:hAnsi="Times New Roman" w:cs="Times New Roman"/>
          <w:sz w:val="24"/>
          <w:szCs w:val="24"/>
        </w:rPr>
        <w:t>ese</w:t>
      </w:r>
      <w:r>
        <w:rPr>
          <w:rFonts w:ascii="Times New Roman" w:hAnsi="Times New Roman" w:cs="Times New Roman"/>
          <w:sz w:val="24"/>
          <w:szCs w:val="24"/>
        </w:rPr>
        <w:t xml:space="preserve"> gaps or lacunas, expose</w:t>
      </w:r>
      <w:r w:rsidR="006F5C60">
        <w:rPr>
          <w:rFonts w:ascii="Times New Roman" w:hAnsi="Times New Roman" w:cs="Times New Roman"/>
          <w:sz w:val="24"/>
          <w:szCs w:val="24"/>
        </w:rPr>
        <w:t xml:space="preserve"> </w:t>
      </w:r>
      <w:r>
        <w:rPr>
          <w:rFonts w:ascii="Times New Roman" w:hAnsi="Times New Roman" w:cs="Times New Roman"/>
          <w:sz w:val="24"/>
          <w:szCs w:val="24"/>
        </w:rPr>
        <w:t>the investigation in criminal cases. Rape cases are very serious cases with devastating</w:t>
      </w:r>
      <w:r w:rsidR="00832BB1">
        <w:rPr>
          <w:rFonts w:ascii="Times New Roman" w:hAnsi="Times New Roman" w:cs="Times New Roman"/>
          <w:sz w:val="24"/>
          <w:szCs w:val="24"/>
        </w:rPr>
        <w:t xml:space="preserve"> effects. Permanent psychological and physical scars for the victim and lengthy goal terms for the</w:t>
      </w:r>
      <w:r>
        <w:rPr>
          <w:rFonts w:ascii="Times New Roman" w:hAnsi="Times New Roman" w:cs="Times New Roman"/>
          <w:sz w:val="24"/>
          <w:szCs w:val="24"/>
        </w:rPr>
        <w:t xml:space="preserve"> perpetrator</w:t>
      </w:r>
      <w:r w:rsidR="004C5C19">
        <w:rPr>
          <w:rFonts w:ascii="Times New Roman" w:hAnsi="Times New Roman" w:cs="Times New Roman"/>
          <w:sz w:val="24"/>
          <w:szCs w:val="24"/>
        </w:rPr>
        <w:t xml:space="preserve"> are common facts</w:t>
      </w:r>
      <w:r w:rsidR="00832BB1">
        <w:rPr>
          <w:rFonts w:ascii="Times New Roman" w:hAnsi="Times New Roman" w:cs="Times New Roman"/>
          <w:sz w:val="24"/>
          <w:szCs w:val="24"/>
        </w:rPr>
        <w:t>. Hence</w:t>
      </w:r>
      <w:r w:rsidR="004C5C19">
        <w:rPr>
          <w:rFonts w:ascii="Times New Roman" w:hAnsi="Times New Roman" w:cs="Times New Roman"/>
          <w:sz w:val="24"/>
          <w:szCs w:val="24"/>
        </w:rPr>
        <w:t>,</w:t>
      </w:r>
      <w:r w:rsidR="00832BB1">
        <w:rPr>
          <w:rFonts w:ascii="Times New Roman" w:hAnsi="Times New Roman" w:cs="Times New Roman"/>
          <w:sz w:val="24"/>
          <w:szCs w:val="24"/>
        </w:rPr>
        <w:t xml:space="preserve"> the need to exhaust all loop holes in investigations especially in</w:t>
      </w:r>
      <w:r w:rsidR="004C5C19">
        <w:rPr>
          <w:rFonts w:ascii="Times New Roman" w:hAnsi="Times New Roman" w:cs="Times New Roman"/>
          <w:sz w:val="24"/>
          <w:szCs w:val="24"/>
        </w:rPr>
        <w:t xml:space="preserve"> criminal law</w:t>
      </w:r>
      <w:r w:rsidR="00832BB1">
        <w:rPr>
          <w:rFonts w:ascii="Times New Roman" w:hAnsi="Times New Roman" w:cs="Times New Roman"/>
          <w:sz w:val="24"/>
          <w:szCs w:val="24"/>
        </w:rPr>
        <w:t xml:space="preserve"> jurisdictions like ours</w:t>
      </w:r>
      <w:r w:rsidR="004C5C19">
        <w:rPr>
          <w:rFonts w:ascii="Times New Roman" w:hAnsi="Times New Roman" w:cs="Times New Roman"/>
          <w:sz w:val="24"/>
          <w:szCs w:val="24"/>
        </w:rPr>
        <w:t>,</w:t>
      </w:r>
      <w:r w:rsidR="00832BB1">
        <w:rPr>
          <w:rFonts w:ascii="Times New Roman" w:hAnsi="Times New Roman" w:cs="Times New Roman"/>
          <w:sz w:val="24"/>
          <w:szCs w:val="24"/>
        </w:rPr>
        <w:t xml:space="preserve"> where there is absence of forensic and</w:t>
      </w:r>
      <w:r w:rsidR="006F5C60">
        <w:rPr>
          <w:rFonts w:ascii="Times New Roman" w:hAnsi="Times New Roman" w:cs="Times New Roman"/>
          <w:sz w:val="24"/>
          <w:szCs w:val="24"/>
        </w:rPr>
        <w:t xml:space="preserve"> other</w:t>
      </w:r>
      <w:r w:rsidR="00832BB1">
        <w:rPr>
          <w:rFonts w:ascii="Times New Roman" w:hAnsi="Times New Roman" w:cs="Times New Roman"/>
          <w:sz w:val="24"/>
          <w:szCs w:val="24"/>
        </w:rPr>
        <w:t xml:space="preserve"> techn</w:t>
      </w:r>
      <w:r w:rsidR="006F5C60">
        <w:rPr>
          <w:rFonts w:ascii="Times New Roman" w:hAnsi="Times New Roman" w:cs="Times New Roman"/>
          <w:sz w:val="24"/>
          <w:szCs w:val="24"/>
        </w:rPr>
        <w:t>ologically</w:t>
      </w:r>
      <w:r w:rsidR="00832BB1">
        <w:rPr>
          <w:rFonts w:ascii="Times New Roman" w:hAnsi="Times New Roman" w:cs="Times New Roman"/>
          <w:sz w:val="24"/>
          <w:szCs w:val="24"/>
        </w:rPr>
        <w:t xml:space="preserve"> aided investigations. More so, when the law recognize</w:t>
      </w:r>
      <w:r w:rsidR="004C5C19">
        <w:rPr>
          <w:rFonts w:ascii="Times New Roman" w:hAnsi="Times New Roman" w:cs="Times New Roman"/>
          <w:sz w:val="24"/>
          <w:szCs w:val="24"/>
        </w:rPr>
        <w:t>s</w:t>
      </w:r>
      <w:r w:rsidR="00832BB1">
        <w:rPr>
          <w:rFonts w:ascii="Times New Roman" w:hAnsi="Times New Roman" w:cs="Times New Roman"/>
          <w:sz w:val="24"/>
          <w:szCs w:val="24"/>
        </w:rPr>
        <w:t xml:space="preserve"> the inherent infallibility of humans in matters of honesty, recollections, exaggerations, </w:t>
      </w:r>
      <w:r w:rsidR="007959C9">
        <w:rPr>
          <w:rFonts w:ascii="Times New Roman" w:hAnsi="Times New Roman" w:cs="Times New Roman"/>
          <w:sz w:val="24"/>
          <w:szCs w:val="24"/>
        </w:rPr>
        <w:t>misrepresentations amongst</w:t>
      </w:r>
      <w:r w:rsidR="00832BB1">
        <w:rPr>
          <w:rFonts w:ascii="Times New Roman" w:hAnsi="Times New Roman" w:cs="Times New Roman"/>
          <w:sz w:val="24"/>
          <w:szCs w:val="24"/>
        </w:rPr>
        <w:t xml:space="preserve"> other human frailties, See </w:t>
      </w:r>
      <w:r w:rsidR="00832BB1" w:rsidRPr="00DC2FFB">
        <w:rPr>
          <w:rFonts w:ascii="Times New Roman" w:hAnsi="Times New Roman" w:cs="Times New Roman"/>
          <w:i/>
          <w:sz w:val="24"/>
          <w:szCs w:val="24"/>
        </w:rPr>
        <w:t>Mutter</w:t>
      </w:r>
      <w:r w:rsidR="00DC2FFB" w:rsidRPr="00DC2FFB">
        <w:rPr>
          <w:rFonts w:ascii="Times New Roman" w:hAnsi="Times New Roman" w:cs="Times New Roman"/>
          <w:i/>
          <w:sz w:val="24"/>
          <w:szCs w:val="24"/>
        </w:rPr>
        <w:t xml:space="preserve"> &amp; Anor</w:t>
      </w:r>
      <w:r w:rsidR="00DC2FFB">
        <w:rPr>
          <w:rFonts w:ascii="Times New Roman" w:hAnsi="Times New Roman" w:cs="Times New Roman"/>
          <w:sz w:val="24"/>
          <w:szCs w:val="24"/>
        </w:rPr>
        <w:t xml:space="preserve"> S-66-89</w:t>
      </w:r>
      <w:r w:rsidR="00D1522A">
        <w:rPr>
          <w:rFonts w:ascii="Times New Roman" w:hAnsi="Times New Roman" w:cs="Times New Roman"/>
          <w:sz w:val="24"/>
          <w:szCs w:val="24"/>
        </w:rPr>
        <w:t xml:space="preserve">, </w:t>
      </w:r>
      <w:r w:rsidR="00D1522A" w:rsidRPr="00DC2FFB">
        <w:rPr>
          <w:rFonts w:ascii="Times New Roman" w:hAnsi="Times New Roman" w:cs="Times New Roman"/>
          <w:i/>
          <w:sz w:val="24"/>
          <w:szCs w:val="24"/>
        </w:rPr>
        <w:t xml:space="preserve">S v Musasa </w:t>
      </w:r>
      <w:r w:rsidR="00D1522A">
        <w:rPr>
          <w:rFonts w:ascii="Times New Roman" w:hAnsi="Times New Roman" w:cs="Times New Roman"/>
          <w:sz w:val="24"/>
          <w:szCs w:val="24"/>
        </w:rPr>
        <w:t xml:space="preserve">HH52/23, </w:t>
      </w:r>
      <w:proofErr w:type="spellStart"/>
      <w:r w:rsidR="00D1522A">
        <w:rPr>
          <w:rFonts w:ascii="Times New Roman" w:hAnsi="Times New Roman" w:cs="Times New Roman"/>
          <w:sz w:val="24"/>
          <w:szCs w:val="24"/>
        </w:rPr>
        <w:t>Sv</w:t>
      </w:r>
      <w:proofErr w:type="spellEnd"/>
      <w:r w:rsidR="00D1522A">
        <w:rPr>
          <w:rFonts w:ascii="Times New Roman" w:hAnsi="Times New Roman" w:cs="Times New Roman"/>
          <w:sz w:val="24"/>
          <w:szCs w:val="24"/>
        </w:rPr>
        <w:t xml:space="preserve"> </w:t>
      </w:r>
      <w:proofErr w:type="spellStart"/>
      <w:r w:rsidR="00D1522A" w:rsidRPr="00DC2FFB">
        <w:rPr>
          <w:rFonts w:ascii="Times New Roman" w:hAnsi="Times New Roman" w:cs="Times New Roman"/>
          <w:i/>
          <w:sz w:val="24"/>
          <w:szCs w:val="24"/>
        </w:rPr>
        <w:t>Mupfumira</w:t>
      </w:r>
      <w:proofErr w:type="spellEnd"/>
      <w:r w:rsidR="00D1522A" w:rsidRPr="00DC2FFB">
        <w:rPr>
          <w:rFonts w:ascii="Times New Roman" w:hAnsi="Times New Roman" w:cs="Times New Roman"/>
          <w:i/>
          <w:sz w:val="24"/>
          <w:szCs w:val="24"/>
        </w:rPr>
        <w:t xml:space="preserve"> H</w:t>
      </w:r>
      <w:r w:rsidR="00DC2FFB" w:rsidRPr="00DC2FFB">
        <w:rPr>
          <w:rFonts w:ascii="Times New Roman" w:hAnsi="Times New Roman" w:cs="Times New Roman"/>
          <w:i/>
          <w:sz w:val="24"/>
          <w:szCs w:val="24"/>
        </w:rPr>
        <w:t>H64</w:t>
      </w:r>
      <w:r w:rsidR="00D1522A" w:rsidRPr="00DC2FFB">
        <w:rPr>
          <w:rFonts w:ascii="Times New Roman" w:hAnsi="Times New Roman" w:cs="Times New Roman"/>
          <w:i/>
          <w:sz w:val="24"/>
          <w:szCs w:val="24"/>
        </w:rPr>
        <w:t>/</w:t>
      </w:r>
      <w:r w:rsidR="00DC2FFB" w:rsidRPr="00DC2FFB">
        <w:rPr>
          <w:rFonts w:ascii="Times New Roman" w:hAnsi="Times New Roman" w:cs="Times New Roman"/>
          <w:i/>
          <w:sz w:val="24"/>
          <w:szCs w:val="24"/>
        </w:rPr>
        <w:t xml:space="preserve">15, </w:t>
      </w:r>
      <w:proofErr w:type="spellStart"/>
      <w:r w:rsidR="00D1522A" w:rsidRPr="00DC2FFB">
        <w:rPr>
          <w:rFonts w:ascii="Times New Roman" w:hAnsi="Times New Roman" w:cs="Times New Roman"/>
          <w:i/>
          <w:sz w:val="24"/>
          <w:szCs w:val="24"/>
        </w:rPr>
        <w:t>Sv</w:t>
      </w:r>
      <w:proofErr w:type="spellEnd"/>
      <w:r w:rsidR="00D1522A" w:rsidRPr="00DC2FFB">
        <w:rPr>
          <w:rFonts w:ascii="Times New Roman" w:hAnsi="Times New Roman" w:cs="Times New Roman"/>
          <w:i/>
          <w:sz w:val="24"/>
          <w:szCs w:val="24"/>
        </w:rPr>
        <w:t xml:space="preserve"> Sibanda</w:t>
      </w:r>
      <w:r w:rsidR="00D1522A">
        <w:rPr>
          <w:rFonts w:ascii="Times New Roman" w:hAnsi="Times New Roman" w:cs="Times New Roman"/>
          <w:sz w:val="24"/>
          <w:szCs w:val="24"/>
        </w:rPr>
        <w:t xml:space="preserve"> 1994 (1) ZLR SC</w:t>
      </w:r>
      <w:r w:rsidR="00DC2FFB">
        <w:rPr>
          <w:rFonts w:ascii="Times New Roman" w:hAnsi="Times New Roman" w:cs="Times New Roman"/>
          <w:sz w:val="24"/>
          <w:szCs w:val="24"/>
        </w:rPr>
        <w:t>,</w:t>
      </w:r>
      <w:r w:rsidR="00AC01FE">
        <w:rPr>
          <w:rFonts w:ascii="Times New Roman" w:hAnsi="Times New Roman" w:cs="Times New Roman"/>
          <w:sz w:val="24"/>
          <w:szCs w:val="24"/>
        </w:rPr>
        <w:t xml:space="preserve"> </w:t>
      </w:r>
      <w:r w:rsidR="00D1522A" w:rsidRPr="006F5C60">
        <w:rPr>
          <w:rFonts w:ascii="Times New Roman" w:hAnsi="Times New Roman" w:cs="Times New Roman"/>
          <w:i/>
          <w:sz w:val="24"/>
          <w:szCs w:val="24"/>
        </w:rPr>
        <w:t>The Magistrates hand Book</w:t>
      </w:r>
      <w:r w:rsidR="00DC2FFB">
        <w:rPr>
          <w:rFonts w:ascii="Times New Roman" w:hAnsi="Times New Roman" w:cs="Times New Roman"/>
          <w:sz w:val="24"/>
          <w:szCs w:val="24"/>
        </w:rPr>
        <w:t xml:space="preserve"> by Prof Geoff, </w:t>
      </w:r>
      <w:proofErr w:type="spellStart"/>
      <w:r w:rsidR="00DC2FFB">
        <w:rPr>
          <w:rFonts w:ascii="Times New Roman" w:hAnsi="Times New Roman" w:cs="Times New Roman"/>
          <w:sz w:val="24"/>
          <w:szCs w:val="24"/>
        </w:rPr>
        <w:t>Feltoe</w:t>
      </w:r>
      <w:proofErr w:type="spellEnd"/>
      <w:r w:rsidR="00D1522A">
        <w:rPr>
          <w:rFonts w:ascii="Times New Roman" w:hAnsi="Times New Roman" w:cs="Times New Roman"/>
          <w:sz w:val="24"/>
          <w:szCs w:val="24"/>
        </w:rPr>
        <w:t>. Reid Rowland</w:t>
      </w:r>
      <w:r w:rsidR="00DC2FFB">
        <w:rPr>
          <w:rFonts w:ascii="Times New Roman" w:hAnsi="Times New Roman" w:cs="Times New Roman"/>
          <w:sz w:val="24"/>
          <w:szCs w:val="24"/>
        </w:rPr>
        <w:t xml:space="preserve">, </w:t>
      </w:r>
      <w:r w:rsidR="00DC2FFB" w:rsidRPr="006F5C60">
        <w:rPr>
          <w:rFonts w:ascii="Times New Roman" w:hAnsi="Times New Roman" w:cs="Times New Roman"/>
          <w:i/>
          <w:sz w:val="24"/>
          <w:szCs w:val="24"/>
        </w:rPr>
        <w:t>Criminal Procedure in Zimbabwe</w:t>
      </w:r>
      <w:r w:rsidR="00DC2FFB">
        <w:rPr>
          <w:rFonts w:ascii="Times New Roman" w:hAnsi="Times New Roman" w:cs="Times New Roman"/>
          <w:sz w:val="24"/>
          <w:szCs w:val="24"/>
        </w:rPr>
        <w:t xml:space="preserve">, Legal resources foundation. </w:t>
      </w:r>
      <w:r w:rsidR="00832BB1">
        <w:rPr>
          <w:rFonts w:ascii="Times New Roman" w:hAnsi="Times New Roman" w:cs="Times New Roman"/>
          <w:sz w:val="24"/>
          <w:szCs w:val="24"/>
        </w:rPr>
        <w:t xml:space="preserve"> In </w:t>
      </w:r>
      <w:r w:rsidR="00832BB1" w:rsidRPr="004C5C19">
        <w:rPr>
          <w:rFonts w:ascii="Times New Roman" w:hAnsi="Times New Roman" w:cs="Times New Roman"/>
          <w:i/>
          <w:sz w:val="24"/>
          <w:szCs w:val="24"/>
        </w:rPr>
        <w:t>S v Banana</w:t>
      </w:r>
      <w:r w:rsidR="004C5C19">
        <w:rPr>
          <w:rFonts w:ascii="Times New Roman" w:hAnsi="Times New Roman" w:cs="Times New Roman"/>
          <w:i/>
          <w:sz w:val="24"/>
          <w:szCs w:val="24"/>
        </w:rPr>
        <w:t>,</w:t>
      </w:r>
      <w:r w:rsidR="00832BB1">
        <w:rPr>
          <w:rFonts w:ascii="Times New Roman" w:hAnsi="Times New Roman" w:cs="Times New Roman"/>
          <w:sz w:val="24"/>
          <w:szCs w:val="24"/>
        </w:rPr>
        <w:t xml:space="preserve"> above</w:t>
      </w:r>
      <w:r w:rsidR="004C5C19">
        <w:rPr>
          <w:rFonts w:ascii="Times New Roman" w:hAnsi="Times New Roman" w:cs="Times New Roman"/>
          <w:sz w:val="24"/>
          <w:szCs w:val="24"/>
        </w:rPr>
        <w:t>,</w:t>
      </w:r>
      <w:r w:rsidR="00832BB1">
        <w:rPr>
          <w:rFonts w:ascii="Times New Roman" w:hAnsi="Times New Roman" w:cs="Times New Roman"/>
          <w:sz w:val="24"/>
          <w:szCs w:val="24"/>
        </w:rPr>
        <w:t xml:space="preserve"> though the </w:t>
      </w:r>
      <w:r w:rsidR="00AC01FE">
        <w:rPr>
          <w:rFonts w:ascii="Times New Roman" w:hAnsi="Times New Roman" w:cs="Times New Roman"/>
          <w:sz w:val="24"/>
          <w:szCs w:val="24"/>
        </w:rPr>
        <w:t>Cautionary</w:t>
      </w:r>
      <w:r w:rsidR="00832BB1">
        <w:rPr>
          <w:rFonts w:ascii="Times New Roman" w:hAnsi="Times New Roman" w:cs="Times New Roman"/>
          <w:sz w:val="24"/>
          <w:szCs w:val="24"/>
        </w:rPr>
        <w:t xml:space="preserve"> rule was castigated and abandoned, the court emphasized that for such single</w:t>
      </w:r>
      <w:r w:rsidR="004C5C19">
        <w:rPr>
          <w:rFonts w:ascii="Times New Roman" w:hAnsi="Times New Roman" w:cs="Times New Roman"/>
          <w:sz w:val="24"/>
          <w:szCs w:val="24"/>
        </w:rPr>
        <w:t xml:space="preserve"> witness evidence in sexual offences to be admitted it should be flawless and credible as another human’s life</w:t>
      </w:r>
      <w:r w:rsidR="006F5C60">
        <w:rPr>
          <w:rFonts w:ascii="Times New Roman" w:hAnsi="Times New Roman" w:cs="Times New Roman"/>
          <w:sz w:val="24"/>
          <w:szCs w:val="24"/>
        </w:rPr>
        <w:t xml:space="preserve"> and liberty</w:t>
      </w:r>
      <w:r w:rsidR="004C5C19">
        <w:rPr>
          <w:rFonts w:ascii="Times New Roman" w:hAnsi="Times New Roman" w:cs="Times New Roman"/>
          <w:sz w:val="24"/>
          <w:szCs w:val="24"/>
        </w:rPr>
        <w:t xml:space="preserve"> depends</w:t>
      </w:r>
      <w:r w:rsidR="006F5C60">
        <w:rPr>
          <w:rFonts w:ascii="Times New Roman" w:hAnsi="Times New Roman" w:cs="Times New Roman"/>
          <w:sz w:val="24"/>
          <w:szCs w:val="24"/>
        </w:rPr>
        <w:t xml:space="preserve"> </w:t>
      </w:r>
      <w:r w:rsidR="004C5C19">
        <w:rPr>
          <w:rFonts w:ascii="Times New Roman" w:hAnsi="Times New Roman" w:cs="Times New Roman"/>
          <w:sz w:val="24"/>
          <w:szCs w:val="24"/>
        </w:rPr>
        <w:t>or hangs on it.</w:t>
      </w:r>
      <w:r w:rsidR="00832BB1">
        <w:rPr>
          <w:rFonts w:ascii="Times New Roman" w:hAnsi="Times New Roman" w:cs="Times New Roman"/>
          <w:sz w:val="24"/>
          <w:szCs w:val="24"/>
        </w:rPr>
        <w:t xml:space="preserve"> </w:t>
      </w:r>
    </w:p>
    <w:p w:rsidR="00EC7A46" w:rsidRDefault="00EC7A46" w:rsidP="00FA3242">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the face of the</w:t>
      </w:r>
      <w:r w:rsidR="006F5C60">
        <w:rPr>
          <w:rFonts w:ascii="Times New Roman" w:hAnsi="Times New Roman" w:cs="Times New Roman"/>
          <w:sz w:val="24"/>
          <w:szCs w:val="24"/>
        </w:rPr>
        <w:t>se</w:t>
      </w:r>
      <w:r>
        <w:rPr>
          <w:rFonts w:ascii="Times New Roman" w:hAnsi="Times New Roman" w:cs="Times New Roman"/>
          <w:sz w:val="24"/>
          <w:szCs w:val="24"/>
        </w:rPr>
        <w:t xml:space="preserve"> three varied reasons</w:t>
      </w:r>
      <w:r w:rsidR="006F5C60">
        <w:rPr>
          <w:rFonts w:ascii="Times New Roman" w:hAnsi="Times New Roman" w:cs="Times New Roman"/>
          <w:sz w:val="24"/>
          <w:szCs w:val="24"/>
        </w:rPr>
        <w:t xml:space="preserve"> on the delay in making the report,</w:t>
      </w:r>
      <w:r>
        <w:rPr>
          <w:rFonts w:ascii="Times New Roman" w:hAnsi="Times New Roman" w:cs="Times New Roman"/>
          <w:sz w:val="24"/>
          <w:szCs w:val="24"/>
        </w:rPr>
        <w:t xml:space="preserve"> we find</w:t>
      </w:r>
      <w:r w:rsidR="004C5C19">
        <w:rPr>
          <w:rFonts w:ascii="Times New Roman" w:hAnsi="Times New Roman" w:cs="Times New Roman"/>
          <w:sz w:val="24"/>
          <w:szCs w:val="24"/>
        </w:rPr>
        <w:t xml:space="preserve"> that,</w:t>
      </w:r>
      <w:r>
        <w:rPr>
          <w:rFonts w:ascii="Times New Roman" w:hAnsi="Times New Roman" w:cs="Times New Roman"/>
          <w:sz w:val="24"/>
          <w:szCs w:val="24"/>
        </w:rPr>
        <w:t xml:space="preserve"> the court’s finding on this ground</w:t>
      </w:r>
      <w:r w:rsidR="007E3DCF">
        <w:rPr>
          <w:rFonts w:ascii="Times New Roman" w:hAnsi="Times New Roman" w:cs="Times New Roman"/>
          <w:sz w:val="24"/>
          <w:szCs w:val="24"/>
        </w:rPr>
        <w:t xml:space="preserve"> was</w:t>
      </w:r>
      <w:r>
        <w:rPr>
          <w:rFonts w:ascii="Times New Roman" w:hAnsi="Times New Roman" w:cs="Times New Roman"/>
          <w:sz w:val="24"/>
          <w:szCs w:val="24"/>
        </w:rPr>
        <w:t xml:space="preserve"> also unsafe.</w:t>
      </w:r>
    </w:p>
    <w:p w:rsidR="004C5C19" w:rsidRDefault="004C5C19" w:rsidP="00FA3242">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Having stated, that the other ground of appeal which touch on the appellant’s </w:t>
      </w:r>
      <w:proofErr w:type="spellStart"/>
      <w:r>
        <w:rPr>
          <w:rFonts w:ascii="Times New Roman" w:hAnsi="Times New Roman" w:cs="Times New Roman"/>
          <w:sz w:val="24"/>
          <w:szCs w:val="24"/>
        </w:rPr>
        <w:t>defences</w:t>
      </w:r>
      <w:proofErr w:type="spellEnd"/>
      <w:r>
        <w:rPr>
          <w:rFonts w:ascii="Times New Roman" w:hAnsi="Times New Roman" w:cs="Times New Roman"/>
          <w:sz w:val="24"/>
          <w:szCs w:val="24"/>
        </w:rPr>
        <w:t xml:space="preserve"> of alibi and false incrimination</w:t>
      </w:r>
      <w:r w:rsidR="006F5C60">
        <w:rPr>
          <w:rFonts w:ascii="Times New Roman" w:hAnsi="Times New Roman" w:cs="Times New Roman"/>
          <w:sz w:val="24"/>
          <w:szCs w:val="24"/>
        </w:rPr>
        <w:t xml:space="preserve"> both</w:t>
      </w:r>
      <w:r>
        <w:rPr>
          <w:rFonts w:ascii="Times New Roman" w:hAnsi="Times New Roman" w:cs="Times New Roman"/>
          <w:sz w:val="24"/>
          <w:szCs w:val="24"/>
        </w:rPr>
        <w:t xml:space="preserve"> share one common denominator of who bears the burden of proof in criminal matters in general and in an alibi defence in particular.</w:t>
      </w:r>
      <w:r w:rsidR="00D1522A">
        <w:rPr>
          <w:rFonts w:ascii="Times New Roman" w:hAnsi="Times New Roman" w:cs="Times New Roman"/>
          <w:sz w:val="24"/>
          <w:szCs w:val="24"/>
        </w:rPr>
        <w:t xml:space="preserve"> </w:t>
      </w:r>
    </w:p>
    <w:p w:rsidR="00D1522A" w:rsidRPr="00D1522A" w:rsidRDefault="00D1522A" w:rsidP="00FA3242">
      <w:pPr>
        <w:spacing w:line="240" w:lineRule="auto"/>
        <w:ind w:firstLine="720"/>
        <w:jc w:val="both"/>
        <w:rPr>
          <w:rFonts w:ascii="Times New Roman" w:hAnsi="Times New Roman" w:cs="Times New Roman"/>
          <w:sz w:val="24"/>
          <w:szCs w:val="24"/>
          <w:lang w:val="en-ZW"/>
        </w:rPr>
      </w:pPr>
      <w:r>
        <w:rPr>
          <w:rFonts w:ascii="Times New Roman" w:hAnsi="Times New Roman" w:cs="Times New Roman"/>
          <w:sz w:val="24"/>
          <w:szCs w:val="24"/>
        </w:rPr>
        <w:t>It</w:t>
      </w:r>
      <w:r w:rsidR="006F5C60">
        <w:rPr>
          <w:rFonts w:ascii="Times New Roman" w:hAnsi="Times New Roman" w:cs="Times New Roman"/>
          <w:sz w:val="24"/>
          <w:szCs w:val="24"/>
        </w:rPr>
        <w:t xml:space="preserve"> follows that, in a Criminal trial, </w:t>
      </w:r>
      <w:r w:rsidR="0091506E">
        <w:rPr>
          <w:rFonts w:ascii="Times New Roman" w:hAnsi="Times New Roman" w:cs="Times New Roman"/>
          <w:sz w:val="24"/>
          <w:szCs w:val="24"/>
        </w:rPr>
        <w:t xml:space="preserve">where the presumption of innocence operates in favour of an accused </w:t>
      </w:r>
      <w:r w:rsidR="000305E3">
        <w:rPr>
          <w:rFonts w:ascii="Times New Roman" w:hAnsi="Times New Roman" w:cs="Times New Roman"/>
          <w:sz w:val="24"/>
          <w:szCs w:val="24"/>
        </w:rPr>
        <w:t>person, until</w:t>
      </w:r>
      <w:r w:rsidR="0091506E">
        <w:rPr>
          <w:rFonts w:ascii="Times New Roman" w:hAnsi="Times New Roman" w:cs="Times New Roman"/>
          <w:sz w:val="24"/>
          <w:szCs w:val="24"/>
        </w:rPr>
        <w:t xml:space="preserve"> proven guilty, the burden of proving such guilt lies on the State or prosecution.</w:t>
      </w:r>
      <w:r w:rsidR="00EC7A46" w:rsidRPr="00D1522A">
        <w:rPr>
          <w:rFonts w:ascii="Times New Roman" w:hAnsi="Times New Roman" w:cs="Times New Roman"/>
          <w:sz w:val="24"/>
          <w:szCs w:val="24"/>
        </w:rPr>
        <w:t xml:space="preserve"> </w:t>
      </w:r>
      <w:r>
        <w:rPr>
          <w:rFonts w:ascii="Times New Roman" w:hAnsi="Times New Roman" w:cs="Times New Roman"/>
          <w:sz w:val="24"/>
          <w:szCs w:val="24"/>
        </w:rPr>
        <w:t xml:space="preserve"> The state is obligated to prove every essential element of the offence against an accused person.</w:t>
      </w:r>
      <w:r w:rsidR="00AC01FE">
        <w:rPr>
          <w:rFonts w:ascii="Times New Roman" w:hAnsi="Times New Roman" w:cs="Times New Roman"/>
          <w:sz w:val="24"/>
          <w:szCs w:val="24"/>
        </w:rPr>
        <w:t xml:space="preserve"> </w:t>
      </w:r>
      <w:r w:rsidRPr="00D1522A">
        <w:rPr>
          <w:rFonts w:ascii="Times New Roman" w:hAnsi="Times New Roman" w:cs="Times New Roman"/>
          <w:sz w:val="24"/>
          <w:szCs w:val="24"/>
          <w:lang w:val="en-ZW"/>
        </w:rPr>
        <w:t xml:space="preserve">The oft quoted passage in the </w:t>
      </w:r>
      <w:r w:rsidRPr="00D1522A">
        <w:rPr>
          <w:rFonts w:ascii="Times New Roman" w:hAnsi="Times New Roman" w:cs="Times New Roman"/>
          <w:i/>
          <w:sz w:val="24"/>
          <w:szCs w:val="24"/>
          <w:lang w:val="en-ZW"/>
        </w:rPr>
        <w:t>locus classicus</w:t>
      </w:r>
      <w:r w:rsidRPr="00D1522A">
        <w:rPr>
          <w:rFonts w:ascii="Times New Roman" w:hAnsi="Times New Roman" w:cs="Times New Roman"/>
          <w:sz w:val="24"/>
          <w:szCs w:val="24"/>
          <w:lang w:val="en-ZW"/>
        </w:rPr>
        <w:t xml:space="preserve"> case of </w:t>
      </w:r>
      <w:r w:rsidRPr="00D1522A">
        <w:rPr>
          <w:rFonts w:ascii="Times New Roman" w:hAnsi="Times New Roman" w:cs="Times New Roman"/>
          <w:i/>
          <w:sz w:val="24"/>
          <w:szCs w:val="24"/>
          <w:lang w:val="en-ZW"/>
        </w:rPr>
        <w:t xml:space="preserve">R v </w:t>
      </w:r>
      <w:proofErr w:type="spellStart"/>
      <w:r w:rsidRPr="00D1522A">
        <w:rPr>
          <w:rFonts w:ascii="Times New Roman" w:hAnsi="Times New Roman" w:cs="Times New Roman"/>
          <w:i/>
          <w:sz w:val="24"/>
          <w:szCs w:val="24"/>
          <w:lang w:val="en-ZW"/>
        </w:rPr>
        <w:t>Difford</w:t>
      </w:r>
      <w:proofErr w:type="spellEnd"/>
      <w:r w:rsidRPr="00D1522A">
        <w:rPr>
          <w:rFonts w:ascii="Times New Roman" w:hAnsi="Times New Roman" w:cs="Times New Roman"/>
          <w:sz w:val="24"/>
          <w:szCs w:val="24"/>
          <w:lang w:val="en-ZW"/>
        </w:rPr>
        <w:t xml:space="preserve"> 1937 AD is instructive. </w:t>
      </w:r>
    </w:p>
    <w:p w:rsidR="00D1522A" w:rsidRDefault="00D1522A" w:rsidP="00FA3242">
      <w:pPr>
        <w:spacing w:line="240" w:lineRule="auto"/>
        <w:ind w:firstLine="720"/>
        <w:jc w:val="both"/>
        <w:rPr>
          <w:rFonts w:ascii="Times New Roman" w:hAnsi="Times New Roman" w:cs="Times New Roman"/>
          <w:lang w:val="en-ZW"/>
        </w:rPr>
      </w:pPr>
      <w:r>
        <w:rPr>
          <w:rFonts w:ascii="Times New Roman" w:hAnsi="Times New Roman" w:cs="Times New Roman"/>
          <w:sz w:val="24"/>
          <w:szCs w:val="24"/>
          <w:lang w:val="en-ZW"/>
        </w:rPr>
        <w:t xml:space="preserve">It states, “… </w:t>
      </w:r>
      <w:r>
        <w:rPr>
          <w:rFonts w:ascii="Times New Roman" w:hAnsi="Times New Roman" w:cs="Times New Roman"/>
          <w:lang w:val="en-ZW"/>
        </w:rPr>
        <w:t>no onus rests on the accused to convince the court of the truth of any explanations he gives. If he gives an explanation, even if that explanation is improbable, the court is not entitled to convict unless it is satisfied, not only that the explanation is improbable, but beyond reasonable doubt false, if there is any reasonable possibility of his explanation being true, he is entitled to his acquittal”</w:t>
      </w:r>
    </w:p>
    <w:p w:rsidR="00D1522A" w:rsidRPr="006A3232" w:rsidRDefault="00D1522A" w:rsidP="00FA3242">
      <w:pPr>
        <w:spacing w:line="240" w:lineRule="auto"/>
        <w:jc w:val="both"/>
        <w:rPr>
          <w:rFonts w:ascii="Times New Roman" w:hAnsi="Times New Roman" w:cs="Times New Roman"/>
          <w:sz w:val="24"/>
          <w:szCs w:val="24"/>
          <w:lang w:val="en-ZW"/>
        </w:rPr>
      </w:pPr>
      <w:r w:rsidRPr="006A3232">
        <w:rPr>
          <w:rFonts w:ascii="Times New Roman" w:hAnsi="Times New Roman" w:cs="Times New Roman"/>
          <w:sz w:val="24"/>
          <w:szCs w:val="24"/>
          <w:lang w:val="en-ZW"/>
        </w:rPr>
        <w:t xml:space="preserve">In, </w:t>
      </w:r>
      <w:r w:rsidRPr="006A3232">
        <w:rPr>
          <w:rFonts w:ascii="Times New Roman" w:hAnsi="Times New Roman" w:cs="Times New Roman"/>
          <w:i/>
          <w:sz w:val="24"/>
          <w:szCs w:val="24"/>
          <w:lang w:val="en-ZW"/>
        </w:rPr>
        <w:t>S v Mapfumo and Others</w:t>
      </w:r>
      <w:r w:rsidRPr="006A3232">
        <w:rPr>
          <w:rFonts w:ascii="Times New Roman" w:hAnsi="Times New Roman" w:cs="Times New Roman"/>
          <w:sz w:val="24"/>
          <w:szCs w:val="24"/>
          <w:lang w:val="en-ZW"/>
        </w:rPr>
        <w:t xml:space="preserve"> 1983 (1) ZLR 250 (SC) it was held that,</w:t>
      </w:r>
    </w:p>
    <w:p w:rsidR="00D1522A" w:rsidRDefault="00D1522A" w:rsidP="00FA3242">
      <w:pPr>
        <w:spacing w:line="240" w:lineRule="auto"/>
        <w:ind w:left="1069"/>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“There is no onus on </w:t>
      </w:r>
      <w:r w:rsidR="00AC01FE">
        <w:rPr>
          <w:rFonts w:ascii="Times New Roman" w:hAnsi="Times New Roman" w:cs="Times New Roman"/>
          <w:sz w:val="24"/>
          <w:szCs w:val="24"/>
          <w:lang w:val="en-ZW"/>
        </w:rPr>
        <w:t>an accused</w:t>
      </w:r>
      <w:r>
        <w:rPr>
          <w:rFonts w:ascii="Times New Roman" w:hAnsi="Times New Roman" w:cs="Times New Roman"/>
          <w:sz w:val="24"/>
          <w:szCs w:val="24"/>
          <w:lang w:val="en-ZW"/>
        </w:rPr>
        <w:t xml:space="preserve"> person to establish his defence. Once there is some evidence suggesting a defence the court must consider this defence.”</w:t>
      </w:r>
    </w:p>
    <w:p w:rsidR="00D1522A" w:rsidRDefault="00D1522A" w:rsidP="00FA3242">
      <w:pPr>
        <w:spacing w:line="24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In this regard, the court of first instance made a finding that it was not established</w:t>
      </w:r>
      <w:r w:rsidR="00F0741A">
        <w:rPr>
          <w:rFonts w:ascii="Times New Roman" w:hAnsi="Times New Roman" w:cs="Times New Roman"/>
          <w:sz w:val="24"/>
          <w:szCs w:val="24"/>
          <w:lang w:val="en-ZW"/>
        </w:rPr>
        <w:t xml:space="preserve"> that the appellant informed the police about his alibi, hence, the police did not investigate on that aspect.</w:t>
      </w:r>
    </w:p>
    <w:p w:rsidR="00CE545F" w:rsidRDefault="00735B94" w:rsidP="00FA3242">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common parlance an alibi </w:t>
      </w:r>
      <w:r w:rsidR="00CE545F">
        <w:rPr>
          <w:rFonts w:ascii="Times New Roman" w:hAnsi="Times New Roman" w:cs="Times New Roman"/>
          <w:sz w:val="24"/>
          <w:szCs w:val="24"/>
        </w:rPr>
        <w:t xml:space="preserve">is a claim or piece of evidence that one was elsewhere when the act, or offence was </w:t>
      </w:r>
      <w:r w:rsidR="00AC01FE">
        <w:rPr>
          <w:rFonts w:ascii="Times New Roman" w:hAnsi="Times New Roman" w:cs="Times New Roman"/>
          <w:sz w:val="24"/>
          <w:szCs w:val="24"/>
        </w:rPr>
        <w:t>committed</w:t>
      </w:r>
      <w:r w:rsidR="00CE545F">
        <w:rPr>
          <w:rFonts w:ascii="Times New Roman" w:hAnsi="Times New Roman" w:cs="Times New Roman"/>
          <w:sz w:val="24"/>
          <w:szCs w:val="24"/>
        </w:rPr>
        <w:t xml:space="preserve">.  It connotes both the distancing of the person from the scene of the crime at the alleged material time and a person who can vouch that they were with the suspect elsewhere at that given time.  It thus </w:t>
      </w:r>
      <w:r w:rsidR="00AC01FE">
        <w:rPr>
          <w:rFonts w:ascii="Times New Roman" w:hAnsi="Times New Roman" w:cs="Times New Roman"/>
          <w:sz w:val="24"/>
          <w:szCs w:val="24"/>
        </w:rPr>
        <w:t>speaks,</w:t>
      </w:r>
      <w:r w:rsidR="00CE545F">
        <w:rPr>
          <w:rFonts w:ascii="Times New Roman" w:hAnsi="Times New Roman" w:cs="Times New Roman"/>
          <w:sz w:val="24"/>
          <w:szCs w:val="24"/>
        </w:rPr>
        <w:t xml:space="preserve"> to time, place and the company in which the alleged offender was in. It can also be innate objects such as receipts from service providers, CT</w:t>
      </w:r>
      <w:r w:rsidR="00DC2FFB">
        <w:rPr>
          <w:rFonts w:ascii="Times New Roman" w:hAnsi="Times New Roman" w:cs="Times New Roman"/>
          <w:sz w:val="24"/>
          <w:szCs w:val="24"/>
        </w:rPr>
        <w:t>V</w:t>
      </w:r>
      <w:r w:rsidR="00CE545F">
        <w:rPr>
          <w:rFonts w:ascii="Times New Roman" w:hAnsi="Times New Roman" w:cs="Times New Roman"/>
          <w:sz w:val="24"/>
          <w:szCs w:val="24"/>
        </w:rPr>
        <w:t xml:space="preserve"> cameras or independent witnesses bailing the person out and </w:t>
      </w:r>
      <w:r w:rsidR="00AC01FE">
        <w:rPr>
          <w:rFonts w:ascii="Times New Roman" w:hAnsi="Times New Roman" w:cs="Times New Roman"/>
          <w:sz w:val="24"/>
          <w:szCs w:val="24"/>
        </w:rPr>
        <w:t>indicating that</w:t>
      </w:r>
      <w:r w:rsidR="00CE545F">
        <w:rPr>
          <w:rFonts w:ascii="Times New Roman" w:hAnsi="Times New Roman" w:cs="Times New Roman"/>
          <w:sz w:val="24"/>
          <w:szCs w:val="24"/>
        </w:rPr>
        <w:t xml:space="preserve"> at the time he was at a different place altogether. This was highlighted in the South African case </w:t>
      </w:r>
      <w:r w:rsidR="00AC01FE">
        <w:rPr>
          <w:rFonts w:ascii="Times New Roman" w:hAnsi="Times New Roman" w:cs="Times New Roman"/>
          <w:sz w:val="24"/>
          <w:szCs w:val="24"/>
        </w:rPr>
        <w:t xml:space="preserve">of </w:t>
      </w:r>
      <w:r w:rsidR="00AC01FE" w:rsidRPr="00CE545F">
        <w:rPr>
          <w:rFonts w:ascii="Times New Roman" w:hAnsi="Times New Roman" w:cs="Times New Roman"/>
          <w:sz w:val="24"/>
          <w:szCs w:val="24"/>
        </w:rPr>
        <w:t>R</w:t>
      </w:r>
      <w:r w:rsidR="00CE545F" w:rsidRPr="00CE545F">
        <w:rPr>
          <w:rFonts w:ascii="Times New Roman" w:hAnsi="Times New Roman" w:cs="Times New Roman"/>
          <w:i/>
          <w:iCs/>
          <w:sz w:val="24"/>
          <w:szCs w:val="24"/>
        </w:rPr>
        <w:t>-v-Biya 1952 (4) SA 514</w:t>
      </w:r>
      <w:r w:rsidR="00CE545F">
        <w:rPr>
          <w:rFonts w:ascii="Times New Roman" w:hAnsi="Times New Roman" w:cs="Times New Roman"/>
          <w:i/>
          <w:iCs/>
          <w:sz w:val="24"/>
          <w:szCs w:val="24"/>
        </w:rPr>
        <w:t xml:space="preserve"> </w:t>
      </w:r>
      <w:r w:rsidR="00CE545F" w:rsidRPr="00CE545F">
        <w:rPr>
          <w:rFonts w:ascii="Times New Roman" w:hAnsi="Times New Roman" w:cs="Times New Roman"/>
          <w:iCs/>
          <w:sz w:val="24"/>
          <w:szCs w:val="24"/>
        </w:rPr>
        <w:t>which laid</w:t>
      </w:r>
      <w:r w:rsidR="00CE545F" w:rsidRPr="00CE545F">
        <w:rPr>
          <w:rFonts w:ascii="Times New Roman" w:hAnsi="Times New Roman" w:cs="Times New Roman"/>
          <w:sz w:val="24"/>
          <w:szCs w:val="24"/>
        </w:rPr>
        <w:t xml:space="preserve"> </w:t>
      </w:r>
      <w:r w:rsidR="00CE545F">
        <w:rPr>
          <w:rFonts w:ascii="Times New Roman" w:hAnsi="Times New Roman" w:cs="Times New Roman"/>
          <w:sz w:val="24"/>
          <w:szCs w:val="24"/>
        </w:rPr>
        <w:t>as follows;</w:t>
      </w:r>
    </w:p>
    <w:p w:rsidR="00CE545F" w:rsidRDefault="00CE545F" w:rsidP="00FA3242">
      <w:pPr>
        <w:spacing w:after="0" w:line="240" w:lineRule="auto"/>
        <w:ind w:left="1069"/>
        <w:jc w:val="both"/>
        <w:rPr>
          <w:rFonts w:ascii="Times New Roman" w:hAnsi="Times New Roman" w:cs="Times New Roman"/>
          <w:sz w:val="24"/>
          <w:szCs w:val="24"/>
        </w:rPr>
      </w:pPr>
      <w:r>
        <w:rPr>
          <w:rFonts w:ascii="Times New Roman" w:hAnsi="Times New Roman" w:cs="Times New Roman"/>
          <w:sz w:val="24"/>
          <w:szCs w:val="24"/>
        </w:rPr>
        <w:t>“If there is evidence of an accused person’s presence at a place and at a time which makes it impossible for him to have committed the crime charged, then if on all the evidence there is a reasonable possibility that his alibi evidence is true it means that there is the same possibility that he has not committed the crime.”</w:t>
      </w:r>
    </w:p>
    <w:p w:rsidR="006A3232" w:rsidRDefault="00CE545F" w:rsidP="00FA3242">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91506E" w:rsidRDefault="00CE545F" w:rsidP="00FA3242">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present case, the appellant’s defence is not that he was at a different location </w:t>
      </w:r>
      <w:r w:rsidR="00F3289E">
        <w:rPr>
          <w:rFonts w:ascii="Times New Roman" w:hAnsi="Times New Roman" w:cs="Times New Roman"/>
          <w:sz w:val="24"/>
          <w:szCs w:val="24"/>
        </w:rPr>
        <w:t xml:space="preserve">on the day </w:t>
      </w:r>
      <w:r w:rsidR="00AC01FE">
        <w:rPr>
          <w:rFonts w:ascii="Times New Roman" w:hAnsi="Times New Roman" w:cs="Times New Roman"/>
          <w:sz w:val="24"/>
          <w:szCs w:val="24"/>
        </w:rPr>
        <w:t>in question</w:t>
      </w:r>
      <w:r w:rsidR="00F3289E">
        <w:rPr>
          <w:rFonts w:ascii="Times New Roman" w:hAnsi="Times New Roman" w:cs="Times New Roman"/>
          <w:sz w:val="24"/>
          <w:szCs w:val="24"/>
        </w:rPr>
        <w:t xml:space="preserve">, but that he was home in the company of his family. Two members of his family attested to this. In </w:t>
      </w:r>
      <w:r w:rsidR="00AC01FE">
        <w:rPr>
          <w:rFonts w:ascii="Times New Roman" w:hAnsi="Times New Roman" w:cs="Times New Roman"/>
          <w:sz w:val="24"/>
          <w:szCs w:val="24"/>
        </w:rPr>
        <w:t>our view</w:t>
      </w:r>
      <w:r w:rsidR="00F3289E">
        <w:rPr>
          <w:rFonts w:ascii="Times New Roman" w:hAnsi="Times New Roman" w:cs="Times New Roman"/>
          <w:sz w:val="24"/>
          <w:szCs w:val="24"/>
        </w:rPr>
        <w:t xml:space="preserve"> his alibi is not an alibi in the strict sense </w:t>
      </w:r>
      <w:r w:rsidR="00AC01FE">
        <w:rPr>
          <w:rFonts w:ascii="Times New Roman" w:hAnsi="Times New Roman" w:cs="Times New Roman"/>
          <w:sz w:val="24"/>
          <w:szCs w:val="24"/>
        </w:rPr>
        <w:t>as,</w:t>
      </w:r>
      <w:r w:rsidR="00F3289E">
        <w:rPr>
          <w:rFonts w:ascii="Times New Roman" w:hAnsi="Times New Roman" w:cs="Times New Roman"/>
          <w:sz w:val="24"/>
          <w:szCs w:val="24"/>
        </w:rPr>
        <w:t xml:space="preserve"> he is not denying the time and place. For as long as the defence witnesses were consistent and credible then their evidence ought to be believed. The trial court did not question the credibility of the evidence of these </w:t>
      </w:r>
      <w:r w:rsidR="00AC01FE">
        <w:rPr>
          <w:rFonts w:ascii="Times New Roman" w:hAnsi="Times New Roman" w:cs="Times New Roman"/>
          <w:sz w:val="24"/>
          <w:szCs w:val="24"/>
        </w:rPr>
        <w:t>witnesses</w:t>
      </w:r>
      <w:r w:rsidR="00F3289E">
        <w:rPr>
          <w:rFonts w:ascii="Times New Roman" w:hAnsi="Times New Roman" w:cs="Times New Roman"/>
          <w:sz w:val="24"/>
          <w:szCs w:val="24"/>
        </w:rPr>
        <w:t xml:space="preserve"> but disregarded it on the basis that they had an interest to serve</w:t>
      </w:r>
      <w:r w:rsidR="0091506E">
        <w:rPr>
          <w:rFonts w:ascii="Times New Roman" w:hAnsi="Times New Roman" w:cs="Times New Roman"/>
          <w:sz w:val="24"/>
          <w:szCs w:val="24"/>
        </w:rPr>
        <w:t xml:space="preserve">. Further it disregarded </w:t>
      </w:r>
      <w:r w:rsidR="0091506E">
        <w:rPr>
          <w:rFonts w:ascii="Times New Roman" w:hAnsi="Times New Roman" w:cs="Times New Roman"/>
          <w:sz w:val="24"/>
          <w:szCs w:val="24"/>
        </w:rPr>
        <w:lastRenderedPageBreak/>
        <w:t>his alibi defense stating that it had not been introduced to the police to allow them to investigate that aspect.</w:t>
      </w:r>
    </w:p>
    <w:p w:rsidR="00554A7D" w:rsidRDefault="00F3289E" w:rsidP="00FA3242">
      <w:pPr>
        <w:spacing w:line="240" w:lineRule="auto"/>
        <w:ind w:firstLine="720"/>
        <w:jc w:val="both"/>
        <w:rPr>
          <w:rFonts w:ascii="Times New Roman" w:hAnsi="Times New Roman" w:cs="Times New Roman"/>
          <w:sz w:val="24"/>
          <w:szCs w:val="24"/>
          <w:lang w:val="en-ZW"/>
        </w:rPr>
      </w:pPr>
      <w:r>
        <w:rPr>
          <w:rFonts w:ascii="Times New Roman" w:hAnsi="Times New Roman" w:cs="Times New Roman"/>
          <w:sz w:val="24"/>
          <w:szCs w:val="24"/>
        </w:rPr>
        <w:t>On the issue,</w:t>
      </w:r>
      <w:r w:rsidR="00C07B44" w:rsidRPr="006A3232">
        <w:rPr>
          <w:rFonts w:ascii="Times New Roman" w:hAnsi="Times New Roman" w:cs="Times New Roman"/>
          <w:sz w:val="24"/>
          <w:szCs w:val="24"/>
        </w:rPr>
        <w:t xml:space="preserve"> on false incrimination. Given the multi</w:t>
      </w:r>
      <w:r w:rsidR="00554A7D">
        <w:rPr>
          <w:rFonts w:ascii="Times New Roman" w:hAnsi="Times New Roman" w:cs="Times New Roman"/>
          <w:sz w:val="24"/>
          <w:szCs w:val="24"/>
        </w:rPr>
        <w:t>plicity</w:t>
      </w:r>
      <w:r w:rsidR="00C07B44" w:rsidRPr="006A3232">
        <w:rPr>
          <w:rFonts w:ascii="Times New Roman" w:hAnsi="Times New Roman" w:cs="Times New Roman"/>
          <w:sz w:val="24"/>
          <w:szCs w:val="24"/>
        </w:rPr>
        <w:t xml:space="preserve"> of inconsistencies, in the complainant’s evidence, the medical and expert report indicating absence of medical penetration, the motive surrounding the report as adduced from the second State witness, the uncontroverted evidence from the defenses witnesses the probability of the false incrimination of the appellant by the complainant cannot be ruled out. As such, once an </w:t>
      </w:r>
      <w:r w:rsidR="00554A7D" w:rsidRPr="006A3232">
        <w:rPr>
          <w:rFonts w:ascii="Times New Roman" w:hAnsi="Times New Roman" w:cs="Times New Roman"/>
          <w:sz w:val="24"/>
          <w:szCs w:val="24"/>
        </w:rPr>
        <w:t>accused proffer</w:t>
      </w:r>
      <w:r w:rsidR="00C07B44" w:rsidRPr="006A3232">
        <w:rPr>
          <w:rFonts w:ascii="Times New Roman" w:hAnsi="Times New Roman" w:cs="Times New Roman"/>
          <w:sz w:val="24"/>
          <w:szCs w:val="24"/>
        </w:rPr>
        <w:t xml:space="preserve"> a probable defense then he has no duty to prove others and the burden of proof is shifted to the State to rebut that explanation.</w:t>
      </w:r>
      <w:r w:rsidR="006A3232" w:rsidRPr="006A3232">
        <w:rPr>
          <w:rFonts w:ascii="Times New Roman" w:hAnsi="Times New Roman" w:cs="Times New Roman"/>
          <w:sz w:val="24"/>
          <w:szCs w:val="24"/>
          <w:lang w:val="en-ZW"/>
        </w:rPr>
        <w:t xml:space="preserve"> </w:t>
      </w:r>
    </w:p>
    <w:p w:rsidR="006A3232" w:rsidRPr="006A3232" w:rsidRDefault="0091506E" w:rsidP="00FA3242">
      <w:pPr>
        <w:spacing w:line="240" w:lineRule="auto"/>
        <w:ind w:firstLine="643"/>
        <w:jc w:val="both"/>
        <w:rPr>
          <w:rFonts w:ascii="Times New Roman" w:hAnsi="Times New Roman" w:cs="Times New Roman"/>
          <w:sz w:val="24"/>
          <w:szCs w:val="24"/>
          <w:lang w:val="en-ZW"/>
        </w:rPr>
      </w:pPr>
      <w:r>
        <w:rPr>
          <w:rFonts w:ascii="Times New Roman" w:hAnsi="Times New Roman" w:cs="Times New Roman"/>
          <w:sz w:val="24"/>
          <w:szCs w:val="24"/>
          <w:lang w:val="en-ZW"/>
        </w:rPr>
        <w:t>Whilst the court was accurate in respect to the stage when</w:t>
      </w:r>
      <w:r w:rsidR="00554A7D">
        <w:rPr>
          <w:rFonts w:ascii="Times New Roman" w:hAnsi="Times New Roman" w:cs="Times New Roman"/>
          <w:sz w:val="24"/>
          <w:szCs w:val="24"/>
          <w:lang w:val="en-ZW"/>
        </w:rPr>
        <w:t xml:space="preserve"> an</w:t>
      </w:r>
      <w:r>
        <w:rPr>
          <w:rFonts w:ascii="Times New Roman" w:hAnsi="Times New Roman" w:cs="Times New Roman"/>
          <w:sz w:val="24"/>
          <w:szCs w:val="24"/>
          <w:lang w:val="en-ZW"/>
        </w:rPr>
        <w:t xml:space="preserve"> alibi defence is introduced, as laid out in several authorities, see</w:t>
      </w:r>
      <w:r w:rsidR="00554A7D">
        <w:rPr>
          <w:rFonts w:ascii="Times New Roman" w:hAnsi="Times New Roman" w:cs="Times New Roman"/>
          <w:sz w:val="24"/>
          <w:szCs w:val="24"/>
          <w:lang w:val="en-ZW"/>
        </w:rPr>
        <w:t xml:space="preserve">, </w:t>
      </w:r>
      <w:r w:rsidRPr="00554A7D">
        <w:rPr>
          <w:rFonts w:ascii="Times New Roman" w:hAnsi="Times New Roman" w:cs="Times New Roman"/>
          <w:i/>
          <w:sz w:val="24"/>
          <w:szCs w:val="24"/>
          <w:lang w:val="en-ZW"/>
        </w:rPr>
        <w:t xml:space="preserve">Munyaradzi </w:t>
      </w:r>
      <w:r w:rsidR="00554A7D" w:rsidRPr="00554A7D">
        <w:rPr>
          <w:rFonts w:ascii="Times New Roman" w:hAnsi="Times New Roman" w:cs="Times New Roman"/>
          <w:i/>
          <w:sz w:val="24"/>
          <w:szCs w:val="24"/>
          <w:lang w:val="en-ZW"/>
        </w:rPr>
        <w:t>K</w:t>
      </w:r>
      <w:r w:rsidRPr="00554A7D">
        <w:rPr>
          <w:rFonts w:ascii="Times New Roman" w:hAnsi="Times New Roman" w:cs="Times New Roman"/>
          <w:i/>
          <w:sz w:val="24"/>
          <w:szCs w:val="24"/>
          <w:lang w:val="en-ZW"/>
        </w:rPr>
        <w:t>ereke v</w:t>
      </w:r>
      <w:r w:rsidR="00554A7D" w:rsidRPr="00554A7D">
        <w:rPr>
          <w:rFonts w:ascii="Times New Roman" w:hAnsi="Times New Roman" w:cs="Times New Roman"/>
          <w:i/>
          <w:sz w:val="24"/>
          <w:szCs w:val="24"/>
          <w:lang w:val="en-ZW"/>
        </w:rPr>
        <w:t xml:space="preserve"> Francis </w:t>
      </w:r>
      <w:proofErr w:type="spellStart"/>
      <w:r w:rsidR="00554A7D" w:rsidRPr="00554A7D">
        <w:rPr>
          <w:rFonts w:ascii="Times New Roman" w:hAnsi="Times New Roman" w:cs="Times New Roman"/>
          <w:i/>
          <w:sz w:val="24"/>
          <w:szCs w:val="24"/>
          <w:lang w:val="en-ZW"/>
        </w:rPr>
        <w:t>Maramwidze</w:t>
      </w:r>
      <w:proofErr w:type="spellEnd"/>
      <w:r w:rsidR="00554A7D" w:rsidRPr="00554A7D">
        <w:rPr>
          <w:rFonts w:ascii="Times New Roman" w:hAnsi="Times New Roman" w:cs="Times New Roman"/>
          <w:i/>
          <w:sz w:val="24"/>
          <w:szCs w:val="24"/>
          <w:lang w:val="en-ZW"/>
        </w:rPr>
        <w:t xml:space="preserve"> &amp;</w:t>
      </w:r>
      <w:r w:rsidR="00554A7D">
        <w:rPr>
          <w:rFonts w:ascii="Times New Roman" w:hAnsi="Times New Roman" w:cs="Times New Roman"/>
          <w:sz w:val="24"/>
          <w:szCs w:val="24"/>
          <w:lang w:val="en-ZW"/>
        </w:rPr>
        <w:t xml:space="preserve"> Anor, SC86/21, we are of the view that this was not an appropriate instance of an alibi defence as will be explored later.</w:t>
      </w:r>
    </w:p>
    <w:p w:rsidR="006A3232" w:rsidRPr="00E40EF3" w:rsidRDefault="006A3232" w:rsidP="00FA3242">
      <w:pPr>
        <w:spacing w:line="240" w:lineRule="auto"/>
        <w:jc w:val="both"/>
        <w:rPr>
          <w:rFonts w:ascii="Times New Roman" w:hAnsi="Times New Roman" w:cs="Times New Roman"/>
          <w:sz w:val="24"/>
          <w:szCs w:val="24"/>
          <w:lang w:val="en-ZW"/>
        </w:rPr>
      </w:pPr>
      <w:r w:rsidRPr="00E40EF3">
        <w:rPr>
          <w:rFonts w:ascii="Times New Roman" w:hAnsi="Times New Roman" w:cs="Times New Roman"/>
          <w:sz w:val="24"/>
          <w:szCs w:val="24"/>
          <w:lang w:val="en-ZW"/>
        </w:rPr>
        <w:t xml:space="preserve">The ft quoted passage in the </w:t>
      </w:r>
      <w:r w:rsidRPr="00E40EF3">
        <w:rPr>
          <w:rFonts w:ascii="Times New Roman" w:hAnsi="Times New Roman" w:cs="Times New Roman"/>
          <w:i/>
          <w:sz w:val="24"/>
          <w:szCs w:val="24"/>
          <w:lang w:val="en-ZW"/>
        </w:rPr>
        <w:t>locus classicus</w:t>
      </w:r>
      <w:r w:rsidRPr="00E40EF3">
        <w:rPr>
          <w:rFonts w:ascii="Times New Roman" w:hAnsi="Times New Roman" w:cs="Times New Roman"/>
          <w:sz w:val="24"/>
          <w:szCs w:val="24"/>
          <w:lang w:val="en-ZW"/>
        </w:rPr>
        <w:t xml:space="preserve"> case of </w:t>
      </w:r>
      <w:r w:rsidRPr="00E40EF3">
        <w:rPr>
          <w:rFonts w:ascii="Times New Roman" w:hAnsi="Times New Roman" w:cs="Times New Roman"/>
          <w:i/>
          <w:sz w:val="24"/>
          <w:szCs w:val="24"/>
          <w:lang w:val="en-ZW"/>
        </w:rPr>
        <w:t xml:space="preserve">R v </w:t>
      </w:r>
      <w:proofErr w:type="spellStart"/>
      <w:r w:rsidRPr="00E40EF3">
        <w:rPr>
          <w:rFonts w:ascii="Times New Roman" w:hAnsi="Times New Roman" w:cs="Times New Roman"/>
          <w:i/>
          <w:sz w:val="24"/>
          <w:szCs w:val="24"/>
          <w:lang w:val="en-ZW"/>
        </w:rPr>
        <w:t>Difford</w:t>
      </w:r>
      <w:proofErr w:type="spellEnd"/>
      <w:r w:rsidRPr="00E40EF3">
        <w:rPr>
          <w:rFonts w:ascii="Times New Roman" w:hAnsi="Times New Roman" w:cs="Times New Roman"/>
          <w:sz w:val="24"/>
          <w:szCs w:val="24"/>
          <w:lang w:val="en-ZW"/>
        </w:rPr>
        <w:t xml:space="preserve"> 1937 AD is instructive. </w:t>
      </w:r>
    </w:p>
    <w:p w:rsidR="006A3232" w:rsidRDefault="006A3232" w:rsidP="00FA3242">
      <w:pPr>
        <w:spacing w:line="240" w:lineRule="auto"/>
        <w:ind w:left="1069" w:firstLine="360"/>
        <w:jc w:val="both"/>
        <w:rPr>
          <w:rFonts w:ascii="Times New Roman" w:hAnsi="Times New Roman" w:cs="Times New Roman"/>
          <w:lang w:val="en-ZW"/>
        </w:rPr>
      </w:pPr>
      <w:r>
        <w:rPr>
          <w:rFonts w:ascii="Times New Roman" w:hAnsi="Times New Roman" w:cs="Times New Roman"/>
          <w:sz w:val="24"/>
          <w:szCs w:val="24"/>
          <w:lang w:val="en-ZW"/>
        </w:rPr>
        <w:t xml:space="preserve">It states, “… </w:t>
      </w:r>
      <w:r>
        <w:rPr>
          <w:rFonts w:ascii="Times New Roman" w:hAnsi="Times New Roman" w:cs="Times New Roman"/>
          <w:lang w:val="en-ZW"/>
        </w:rPr>
        <w:t>no onus rests on the accused to convince the court of the truth of any explanations he gives. If he gives an explanation, even if that explanation is improbable, the court is not entitled to convict unless it is satisfied, not only that the explanation is improbable, but beyond reasonable doubt false, if there is any reasonable possibility of his explanation being true, he is entitled to his acquittal”</w:t>
      </w:r>
    </w:p>
    <w:p w:rsidR="006A3232" w:rsidRPr="006A3232" w:rsidRDefault="006A3232" w:rsidP="00FA3242">
      <w:pPr>
        <w:spacing w:line="240" w:lineRule="auto"/>
        <w:jc w:val="both"/>
        <w:rPr>
          <w:rFonts w:ascii="Times New Roman" w:hAnsi="Times New Roman" w:cs="Times New Roman"/>
          <w:sz w:val="24"/>
          <w:szCs w:val="24"/>
          <w:lang w:val="en-ZW"/>
        </w:rPr>
      </w:pPr>
      <w:r w:rsidRPr="006A3232">
        <w:rPr>
          <w:rFonts w:ascii="Times New Roman" w:hAnsi="Times New Roman" w:cs="Times New Roman"/>
          <w:sz w:val="24"/>
          <w:szCs w:val="24"/>
          <w:lang w:val="en-ZW"/>
        </w:rPr>
        <w:t xml:space="preserve">In, </w:t>
      </w:r>
      <w:r w:rsidRPr="006A3232">
        <w:rPr>
          <w:rFonts w:ascii="Times New Roman" w:hAnsi="Times New Roman" w:cs="Times New Roman"/>
          <w:i/>
          <w:sz w:val="24"/>
          <w:szCs w:val="24"/>
          <w:lang w:val="en-ZW"/>
        </w:rPr>
        <w:t>S v Mapfumo and Others</w:t>
      </w:r>
      <w:r w:rsidRPr="006A3232">
        <w:rPr>
          <w:rFonts w:ascii="Times New Roman" w:hAnsi="Times New Roman" w:cs="Times New Roman"/>
          <w:sz w:val="24"/>
          <w:szCs w:val="24"/>
          <w:lang w:val="en-ZW"/>
        </w:rPr>
        <w:t xml:space="preserve"> 1983 (1) ZLR 250 (SC) it was held that,</w:t>
      </w:r>
    </w:p>
    <w:p w:rsidR="006A3232" w:rsidRDefault="006A3232" w:rsidP="00FA3242">
      <w:pPr>
        <w:spacing w:line="240" w:lineRule="auto"/>
        <w:ind w:left="1069"/>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“There is no onus on </w:t>
      </w:r>
      <w:r w:rsidR="00AC01FE">
        <w:rPr>
          <w:rFonts w:ascii="Times New Roman" w:hAnsi="Times New Roman" w:cs="Times New Roman"/>
          <w:sz w:val="24"/>
          <w:szCs w:val="24"/>
          <w:lang w:val="en-ZW"/>
        </w:rPr>
        <w:t>an accused</w:t>
      </w:r>
      <w:r>
        <w:rPr>
          <w:rFonts w:ascii="Times New Roman" w:hAnsi="Times New Roman" w:cs="Times New Roman"/>
          <w:sz w:val="24"/>
          <w:szCs w:val="24"/>
          <w:lang w:val="en-ZW"/>
        </w:rPr>
        <w:t xml:space="preserve"> person to establish his defence. Once there is some evidence suggesting a defence the court must consider this defence.” </w:t>
      </w:r>
    </w:p>
    <w:p w:rsidR="00DC2FFB" w:rsidRDefault="00F3289E" w:rsidP="00FA3242">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Lastly, the court made </w:t>
      </w:r>
      <w:r w:rsidR="00DC2FFB">
        <w:rPr>
          <w:rFonts w:ascii="Times New Roman" w:hAnsi="Times New Roman" w:cs="Times New Roman"/>
          <w:sz w:val="24"/>
          <w:szCs w:val="24"/>
        </w:rPr>
        <w:t xml:space="preserve">a finding that the accused </w:t>
      </w:r>
      <w:r w:rsidR="00AC01FE">
        <w:rPr>
          <w:rFonts w:ascii="Times New Roman" w:hAnsi="Times New Roman" w:cs="Times New Roman"/>
          <w:sz w:val="24"/>
          <w:szCs w:val="24"/>
        </w:rPr>
        <w:t>committed</w:t>
      </w:r>
      <w:r w:rsidR="00DC2FFB">
        <w:rPr>
          <w:rFonts w:ascii="Times New Roman" w:hAnsi="Times New Roman" w:cs="Times New Roman"/>
          <w:sz w:val="24"/>
          <w:szCs w:val="24"/>
        </w:rPr>
        <w:t xml:space="preserve"> the offence and that penetration was </w:t>
      </w:r>
      <w:proofErr w:type="gramStart"/>
      <w:r w:rsidR="00DC2FFB">
        <w:rPr>
          <w:rFonts w:ascii="Times New Roman" w:hAnsi="Times New Roman" w:cs="Times New Roman"/>
          <w:sz w:val="24"/>
          <w:szCs w:val="24"/>
        </w:rPr>
        <w:t>effected</w:t>
      </w:r>
      <w:proofErr w:type="gramEnd"/>
      <w:r w:rsidR="00DC2FFB">
        <w:rPr>
          <w:rFonts w:ascii="Times New Roman" w:hAnsi="Times New Roman" w:cs="Times New Roman"/>
          <w:sz w:val="24"/>
          <w:szCs w:val="24"/>
        </w:rPr>
        <w:t xml:space="preserve">. She noted as follows; </w:t>
      </w:r>
    </w:p>
    <w:p w:rsidR="00C07B44" w:rsidRDefault="00DC2FFB" w:rsidP="00FA3242">
      <w:pPr>
        <w:spacing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sidRPr="003679D6">
        <w:rPr>
          <w:rFonts w:ascii="Times New Roman" w:hAnsi="Times New Roman" w:cs="Times New Roman"/>
        </w:rPr>
        <w:t>It is the court’s considered view that medical penetration was proved in this case when accused inserted his fingers into complainant’s vagina, and she felt pain and she began to cry. The process of inserting and removing was repeated causing more pain…</w:t>
      </w:r>
      <w:r w:rsidRPr="003679D6">
        <w:rPr>
          <w:rFonts w:ascii="Times New Roman" w:hAnsi="Times New Roman" w:cs="Times New Roman"/>
          <w:i/>
        </w:rPr>
        <w:t>In casu</w:t>
      </w:r>
      <w:r>
        <w:rPr>
          <w:rFonts w:ascii="Times New Roman" w:hAnsi="Times New Roman" w:cs="Times New Roman"/>
          <w:i/>
        </w:rPr>
        <w:t>,</w:t>
      </w:r>
      <w:r w:rsidRPr="003679D6">
        <w:rPr>
          <w:rFonts w:ascii="Times New Roman" w:hAnsi="Times New Roman" w:cs="Times New Roman"/>
        </w:rPr>
        <w:t xml:space="preserve"> he penetrated complainant’s vagina using his finger without her consent. Accordingly</w:t>
      </w:r>
      <w:r w:rsidR="00E64AE4">
        <w:rPr>
          <w:rFonts w:ascii="Times New Roman" w:hAnsi="Times New Roman" w:cs="Times New Roman"/>
        </w:rPr>
        <w:t>,</w:t>
      </w:r>
      <w:r w:rsidRPr="003679D6">
        <w:rPr>
          <w:rFonts w:ascii="Times New Roman" w:hAnsi="Times New Roman" w:cs="Times New Roman"/>
        </w:rPr>
        <w:t xml:space="preserve"> guilty as</w:t>
      </w:r>
      <w:r>
        <w:rPr>
          <w:rFonts w:ascii="Times New Roman" w:hAnsi="Times New Roman" w:cs="Times New Roman"/>
          <w:sz w:val="24"/>
          <w:szCs w:val="24"/>
        </w:rPr>
        <w:t xml:space="preserve"> charged.”</w:t>
      </w:r>
    </w:p>
    <w:p w:rsidR="0086677B" w:rsidRPr="00DC2FFB" w:rsidRDefault="00DC2FFB" w:rsidP="00FA3242">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It is important to note that, a medical examination was done on the complainant after the report was made it disclosed that there was no evidence of penetration or any healed or fresh scars nor any evidence of the tampering of the complainant’s private sexual parts.</w:t>
      </w:r>
      <w:r w:rsidR="00A91878">
        <w:rPr>
          <w:rFonts w:ascii="Times New Roman" w:hAnsi="Times New Roman" w:cs="Times New Roman"/>
          <w:sz w:val="24"/>
          <w:szCs w:val="24"/>
        </w:rPr>
        <w:t xml:space="preserve"> </w:t>
      </w:r>
    </w:p>
    <w:p w:rsidR="00A91878" w:rsidRPr="00A91878" w:rsidRDefault="00A91878" w:rsidP="00FA3242">
      <w:pPr>
        <w:spacing w:line="240" w:lineRule="auto"/>
        <w:ind w:firstLine="720"/>
        <w:jc w:val="both"/>
        <w:rPr>
          <w:rFonts w:ascii="Times New Roman" w:hAnsi="Times New Roman" w:cs="Times New Roman"/>
          <w:sz w:val="24"/>
          <w:szCs w:val="24"/>
        </w:rPr>
      </w:pPr>
      <w:r w:rsidRPr="00A91878">
        <w:rPr>
          <w:rFonts w:ascii="Times New Roman" w:hAnsi="Times New Roman" w:cs="Times New Roman"/>
          <w:sz w:val="24"/>
          <w:szCs w:val="24"/>
        </w:rPr>
        <w:t xml:space="preserve">Case law in abundance points to the fact that there is legal penetration the moment the male organ come into proximity with the female organ though there may be no medical penetration or contact or breaking of the hymen. </w:t>
      </w:r>
    </w:p>
    <w:p w:rsidR="00A91878" w:rsidRPr="00A91878" w:rsidRDefault="00A91878" w:rsidP="00FA3242">
      <w:pPr>
        <w:spacing w:line="240" w:lineRule="auto"/>
        <w:ind w:firstLine="720"/>
        <w:jc w:val="both"/>
        <w:rPr>
          <w:rFonts w:ascii="Times New Roman" w:hAnsi="Times New Roman" w:cs="Times New Roman"/>
          <w:sz w:val="24"/>
          <w:szCs w:val="24"/>
        </w:rPr>
      </w:pPr>
      <w:r w:rsidRPr="00A91878">
        <w:rPr>
          <w:rFonts w:ascii="Times New Roman" w:hAnsi="Times New Roman" w:cs="Times New Roman"/>
          <w:sz w:val="24"/>
          <w:szCs w:val="24"/>
        </w:rPr>
        <w:t xml:space="preserve">In some cases, </w:t>
      </w:r>
      <w:r w:rsidR="00554A7D">
        <w:rPr>
          <w:rFonts w:ascii="Times New Roman" w:hAnsi="Times New Roman" w:cs="Times New Roman"/>
          <w:sz w:val="24"/>
          <w:szCs w:val="24"/>
        </w:rPr>
        <w:t xml:space="preserve">even </w:t>
      </w:r>
      <w:r w:rsidRPr="00A91878">
        <w:rPr>
          <w:rFonts w:ascii="Times New Roman" w:hAnsi="Times New Roman" w:cs="Times New Roman"/>
          <w:sz w:val="24"/>
          <w:szCs w:val="24"/>
        </w:rPr>
        <w:t xml:space="preserve">if there is </w:t>
      </w:r>
      <w:r w:rsidR="00554A7D">
        <w:rPr>
          <w:rFonts w:ascii="Times New Roman" w:hAnsi="Times New Roman" w:cs="Times New Roman"/>
          <w:sz w:val="24"/>
          <w:szCs w:val="24"/>
        </w:rPr>
        <w:t>no</w:t>
      </w:r>
      <w:r w:rsidRPr="00A91878">
        <w:rPr>
          <w:rFonts w:ascii="Times New Roman" w:hAnsi="Times New Roman" w:cs="Times New Roman"/>
          <w:sz w:val="24"/>
          <w:szCs w:val="24"/>
        </w:rPr>
        <w:t xml:space="preserve"> insertion of the male organ</w:t>
      </w:r>
      <w:r w:rsidR="00554A7D">
        <w:rPr>
          <w:rFonts w:ascii="Times New Roman" w:hAnsi="Times New Roman" w:cs="Times New Roman"/>
          <w:sz w:val="24"/>
          <w:szCs w:val="24"/>
        </w:rPr>
        <w:t xml:space="preserve"> but </w:t>
      </w:r>
      <w:r w:rsidRPr="00A91878">
        <w:rPr>
          <w:rFonts w:ascii="Times New Roman" w:hAnsi="Times New Roman" w:cs="Times New Roman"/>
          <w:sz w:val="24"/>
          <w:szCs w:val="24"/>
        </w:rPr>
        <w:t>the slightest degree</w:t>
      </w:r>
      <w:r w:rsidR="00554A7D">
        <w:rPr>
          <w:rFonts w:ascii="Times New Roman" w:hAnsi="Times New Roman" w:cs="Times New Roman"/>
          <w:sz w:val="24"/>
          <w:szCs w:val="24"/>
        </w:rPr>
        <w:t xml:space="preserve"> of contact with the female organ wherein t</w:t>
      </w:r>
      <w:r w:rsidRPr="00A91878">
        <w:rPr>
          <w:rFonts w:ascii="Times New Roman" w:hAnsi="Times New Roman" w:cs="Times New Roman"/>
          <w:sz w:val="24"/>
          <w:szCs w:val="24"/>
        </w:rPr>
        <w:t xml:space="preserve">he victim alleges that she felt pain then legal penetration is </w:t>
      </w:r>
      <w:r w:rsidR="00E64AE4">
        <w:rPr>
          <w:rFonts w:ascii="Times New Roman" w:hAnsi="Times New Roman" w:cs="Times New Roman"/>
          <w:sz w:val="24"/>
          <w:szCs w:val="24"/>
        </w:rPr>
        <w:t xml:space="preserve">considered to have been </w:t>
      </w:r>
      <w:r w:rsidRPr="00A91878">
        <w:rPr>
          <w:rFonts w:ascii="Times New Roman" w:hAnsi="Times New Roman" w:cs="Times New Roman"/>
          <w:sz w:val="24"/>
          <w:szCs w:val="24"/>
        </w:rPr>
        <w:t xml:space="preserve">proved. See, </w:t>
      </w:r>
      <w:r w:rsidRPr="00A91878">
        <w:rPr>
          <w:rFonts w:ascii="Times New Roman" w:hAnsi="Times New Roman" w:cs="Times New Roman"/>
          <w:i/>
          <w:sz w:val="24"/>
          <w:szCs w:val="24"/>
        </w:rPr>
        <w:t xml:space="preserve">S v K </w:t>
      </w:r>
      <w:r w:rsidRPr="00A91878">
        <w:rPr>
          <w:rFonts w:ascii="Times New Roman" w:hAnsi="Times New Roman" w:cs="Times New Roman"/>
          <w:sz w:val="24"/>
          <w:szCs w:val="24"/>
        </w:rPr>
        <w:t xml:space="preserve">1972 (2) SA898 and </w:t>
      </w:r>
      <w:r w:rsidRPr="00A91878">
        <w:rPr>
          <w:rFonts w:ascii="Times New Roman" w:hAnsi="Times New Roman" w:cs="Times New Roman"/>
          <w:i/>
          <w:sz w:val="24"/>
          <w:szCs w:val="24"/>
        </w:rPr>
        <w:t xml:space="preserve">Le Roux v S </w:t>
      </w:r>
      <w:r w:rsidRPr="00A91878">
        <w:rPr>
          <w:rFonts w:ascii="Times New Roman" w:hAnsi="Times New Roman" w:cs="Times New Roman"/>
          <w:sz w:val="24"/>
          <w:szCs w:val="24"/>
        </w:rPr>
        <w:t>(A&amp;R 25/2018[2021]</w:t>
      </w:r>
      <w:r w:rsidR="00AC01FE">
        <w:rPr>
          <w:rFonts w:ascii="Times New Roman" w:hAnsi="Times New Roman" w:cs="Times New Roman"/>
          <w:sz w:val="24"/>
          <w:szCs w:val="24"/>
        </w:rPr>
        <w:t xml:space="preserve"> </w:t>
      </w:r>
      <w:r w:rsidRPr="00A91878">
        <w:rPr>
          <w:rFonts w:ascii="Times New Roman" w:hAnsi="Times New Roman" w:cs="Times New Roman"/>
          <w:sz w:val="24"/>
          <w:szCs w:val="24"/>
        </w:rPr>
        <w:t xml:space="preserve">ZAECGHC 57(13 May 2021). </w:t>
      </w:r>
      <w:r w:rsidRPr="00A91878">
        <w:rPr>
          <w:rFonts w:ascii="Times New Roman" w:hAnsi="Times New Roman" w:cs="Times New Roman"/>
          <w:i/>
          <w:sz w:val="24"/>
          <w:szCs w:val="24"/>
        </w:rPr>
        <w:t>Simbarashe Gibson v the State</w:t>
      </w:r>
      <w:r w:rsidRPr="00A91878">
        <w:rPr>
          <w:rFonts w:ascii="Times New Roman" w:hAnsi="Times New Roman" w:cs="Times New Roman"/>
          <w:sz w:val="24"/>
          <w:szCs w:val="24"/>
        </w:rPr>
        <w:t xml:space="preserve"> SC16/14.</w:t>
      </w:r>
    </w:p>
    <w:p w:rsidR="00A91878" w:rsidRPr="00A91878" w:rsidRDefault="00A91878" w:rsidP="00FA3242">
      <w:pPr>
        <w:spacing w:line="240" w:lineRule="auto"/>
        <w:jc w:val="both"/>
        <w:rPr>
          <w:rFonts w:ascii="Times New Roman" w:hAnsi="Times New Roman" w:cs="Times New Roman"/>
          <w:sz w:val="24"/>
          <w:szCs w:val="24"/>
        </w:rPr>
      </w:pPr>
      <w:r w:rsidRPr="00A91878">
        <w:rPr>
          <w:rFonts w:ascii="Times New Roman" w:hAnsi="Times New Roman" w:cs="Times New Roman"/>
          <w:sz w:val="24"/>
          <w:szCs w:val="24"/>
        </w:rPr>
        <w:lastRenderedPageBreak/>
        <w:t xml:space="preserve">In the case of </w:t>
      </w:r>
      <w:proofErr w:type="spellStart"/>
      <w:r w:rsidRPr="00A91878">
        <w:rPr>
          <w:rFonts w:ascii="Times New Roman" w:hAnsi="Times New Roman" w:cs="Times New Roman"/>
          <w:i/>
          <w:sz w:val="24"/>
          <w:szCs w:val="24"/>
        </w:rPr>
        <w:t>Torongo</w:t>
      </w:r>
      <w:proofErr w:type="spellEnd"/>
      <w:r w:rsidRPr="00A91878">
        <w:rPr>
          <w:rFonts w:ascii="Times New Roman" w:hAnsi="Times New Roman" w:cs="Times New Roman"/>
          <w:sz w:val="24"/>
          <w:szCs w:val="24"/>
        </w:rPr>
        <w:t xml:space="preserve"> SC206/96 at p6 of the judgment it was held that, </w:t>
      </w:r>
    </w:p>
    <w:p w:rsidR="00A91878" w:rsidRDefault="00A91878" w:rsidP="00FA3242">
      <w:pPr>
        <w:spacing w:line="240" w:lineRule="auto"/>
        <w:ind w:left="1440"/>
        <w:jc w:val="both"/>
        <w:rPr>
          <w:rFonts w:ascii="Times New Roman" w:hAnsi="Times New Roman" w:cs="Times New Roman"/>
          <w:sz w:val="24"/>
          <w:szCs w:val="24"/>
        </w:rPr>
      </w:pPr>
      <w:r>
        <w:rPr>
          <w:rFonts w:ascii="Times New Roman" w:hAnsi="Times New Roman" w:cs="Times New Roman"/>
          <w:sz w:val="24"/>
          <w:szCs w:val="24"/>
        </w:rPr>
        <w:t>“As far as the law is concerned placing the male organ at the orifice of the female organ, resulting in the slightest penetration constitutes rape.”</w:t>
      </w:r>
      <w:r w:rsidRPr="00C20ABD">
        <w:rPr>
          <w:rFonts w:ascii="Times New Roman" w:hAnsi="Times New Roman" w:cs="Times New Roman"/>
          <w:sz w:val="24"/>
          <w:szCs w:val="24"/>
        </w:rPr>
        <w:t xml:space="preserve"> </w:t>
      </w:r>
    </w:p>
    <w:p w:rsidR="00A91878" w:rsidRPr="00A91878" w:rsidRDefault="00A91878" w:rsidP="00FA3242">
      <w:pPr>
        <w:spacing w:line="240" w:lineRule="auto"/>
        <w:ind w:firstLine="720"/>
        <w:jc w:val="both"/>
        <w:rPr>
          <w:rFonts w:ascii="Times New Roman" w:hAnsi="Times New Roman" w:cs="Times New Roman"/>
          <w:sz w:val="24"/>
          <w:szCs w:val="24"/>
        </w:rPr>
      </w:pPr>
      <w:proofErr w:type="spellStart"/>
      <w:r w:rsidRPr="00A91878">
        <w:rPr>
          <w:rFonts w:ascii="Times New Roman" w:hAnsi="Times New Roman" w:cs="Times New Roman"/>
          <w:i/>
          <w:sz w:val="24"/>
          <w:szCs w:val="24"/>
        </w:rPr>
        <w:t>Sv</w:t>
      </w:r>
      <w:proofErr w:type="spellEnd"/>
      <w:r w:rsidRPr="00A91878">
        <w:rPr>
          <w:rFonts w:ascii="Times New Roman" w:hAnsi="Times New Roman" w:cs="Times New Roman"/>
          <w:i/>
          <w:sz w:val="24"/>
          <w:szCs w:val="24"/>
        </w:rPr>
        <w:t xml:space="preserve"> </w:t>
      </w:r>
      <w:proofErr w:type="spellStart"/>
      <w:r w:rsidRPr="00A91878">
        <w:rPr>
          <w:rFonts w:ascii="Times New Roman" w:hAnsi="Times New Roman" w:cs="Times New Roman"/>
          <w:i/>
          <w:sz w:val="24"/>
          <w:szCs w:val="24"/>
        </w:rPr>
        <w:t>Mhanje</w:t>
      </w:r>
      <w:proofErr w:type="spellEnd"/>
      <w:r w:rsidRPr="00A91878">
        <w:rPr>
          <w:rFonts w:ascii="Times New Roman" w:hAnsi="Times New Roman" w:cs="Times New Roman"/>
          <w:sz w:val="24"/>
          <w:szCs w:val="24"/>
        </w:rPr>
        <w:t xml:space="preserve"> 2000(2) ZLR20(H) it was noted that, for rape to take place it is not necessary that there should be full penetration. The slightest degree of penetration will suffice”.</w:t>
      </w:r>
    </w:p>
    <w:p w:rsidR="00A91878" w:rsidRPr="00A91878" w:rsidRDefault="00A91878" w:rsidP="00FA3242">
      <w:pPr>
        <w:spacing w:line="240" w:lineRule="auto"/>
        <w:jc w:val="both"/>
        <w:rPr>
          <w:rFonts w:ascii="Times New Roman" w:hAnsi="Times New Roman" w:cs="Times New Roman"/>
          <w:sz w:val="24"/>
          <w:szCs w:val="24"/>
        </w:rPr>
      </w:pPr>
      <w:r w:rsidRPr="00A91878">
        <w:rPr>
          <w:rFonts w:ascii="Times New Roman" w:hAnsi="Times New Roman" w:cs="Times New Roman"/>
          <w:sz w:val="24"/>
          <w:szCs w:val="24"/>
        </w:rPr>
        <w:t xml:space="preserve">The legal definition of penetration according to </w:t>
      </w:r>
      <w:r w:rsidRPr="00A91878">
        <w:rPr>
          <w:rFonts w:ascii="Times New Roman" w:hAnsi="Times New Roman" w:cs="Times New Roman"/>
          <w:i/>
          <w:sz w:val="24"/>
          <w:szCs w:val="24"/>
        </w:rPr>
        <w:t>Black’s Law Dictionary</w:t>
      </w:r>
      <w:r w:rsidRPr="00A91878">
        <w:rPr>
          <w:rFonts w:ascii="Times New Roman" w:hAnsi="Times New Roman" w:cs="Times New Roman"/>
          <w:sz w:val="24"/>
          <w:szCs w:val="24"/>
        </w:rPr>
        <w:t>, is</w:t>
      </w:r>
    </w:p>
    <w:p w:rsidR="00A91878" w:rsidRDefault="00A91878" w:rsidP="00FA3242">
      <w:pPr>
        <w:pStyle w:val="ListParagraph"/>
        <w:spacing w:line="240" w:lineRule="auto"/>
        <w:ind w:left="1069"/>
        <w:jc w:val="both"/>
        <w:rPr>
          <w:rFonts w:ascii="Times New Roman" w:hAnsi="Times New Roman" w:cs="Times New Roman"/>
          <w:sz w:val="24"/>
          <w:szCs w:val="24"/>
        </w:rPr>
      </w:pPr>
      <w:r w:rsidRPr="00C20ABD">
        <w:rPr>
          <w:rFonts w:ascii="Times New Roman" w:hAnsi="Times New Roman" w:cs="Times New Roman"/>
          <w:sz w:val="24"/>
          <w:szCs w:val="24"/>
        </w:rPr>
        <w:t xml:space="preserve"> “</w:t>
      </w:r>
      <w:r>
        <w:rPr>
          <w:rFonts w:ascii="Times New Roman" w:hAnsi="Times New Roman" w:cs="Times New Roman"/>
          <w:sz w:val="24"/>
          <w:szCs w:val="24"/>
        </w:rPr>
        <w:t>T</w:t>
      </w:r>
      <w:r w:rsidRPr="00C20ABD">
        <w:rPr>
          <w:rFonts w:ascii="Times New Roman" w:hAnsi="Times New Roman" w:cs="Times New Roman"/>
          <w:sz w:val="24"/>
          <w:szCs w:val="24"/>
        </w:rPr>
        <w:t>he insertion of the male part into the female parts to however slight an extent, by which insertion the offense is complete without proof of emission”.</w:t>
      </w:r>
    </w:p>
    <w:p w:rsidR="00A91878" w:rsidRPr="00C20ABD" w:rsidRDefault="00A91878" w:rsidP="00FA3242">
      <w:pPr>
        <w:pStyle w:val="ListParagraph"/>
        <w:spacing w:line="240" w:lineRule="auto"/>
        <w:ind w:left="1069"/>
        <w:jc w:val="both"/>
        <w:rPr>
          <w:rFonts w:ascii="Times New Roman" w:hAnsi="Times New Roman" w:cs="Times New Roman"/>
          <w:sz w:val="24"/>
          <w:szCs w:val="24"/>
        </w:rPr>
      </w:pPr>
    </w:p>
    <w:p w:rsidR="00A91878" w:rsidRPr="00A91878" w:rsidRDefault="00A91878" w:rsidP="00FA3242">
      <w:pPr>
        <w:spacing w:line="240" w:lineRule="auto"/>
        <w:ind w:firstLine="720"/>
        <w:jc w:val="both"/>
        <w:rPr>
          <w:rFonts w:ascii="Times New Roman" w:hAnsi="Times New Roman" w:cs="Times New Roman"/>
          <w:sz w:val="24"/>
          <w:szCs w:val="24"/>
        </w:rPr>
      </w:pPr>
      <w:r w:rsidRPr="00A91878">
        <w:rPr>
          <w:rFonts w:ascii="Times New Roman" w:hAnsi="Times New Roman" w:cs="Times New Roman"/>
          <w:sz w:val="24"/>
          <w:szCs w:val="24"/>
        </w:rPr>
        <w:t xml:space="preserve"> In some other instances the courts have considered the fact that the victim felt pain as an indication of legal penetration be it in rape cases under s65 of the Criminal law code or sections 66 and 67.</w:t>
      </w:r>
    </w:p>
    <w:p w:rsidR="00A91878" w:rsidRPr="00A91878" w:rsidRDefault="00A91878" w:rsidP="00FA3242">
      <w:pPr>
        <w:spacing w:line="240" w:lineRule="auto"/>
        <w:ind w:firstLine="720"/>
        <w:jc w:val="both"/>
        <w:rPr>
          <w:rFonts w:ascii="Times New Roman" w:hAnsi="Times New Roman" w:cs="Times New Roman"/>
          <w:sz w:val="24"/>
          <w:szCs w:val="24"/>
        </w:rPr>
      </w:pPr>
      <w:r w:rsidRPr="00A91878">
        <w:rPr>
          <w:rFonts w:ascii="Times New Roman" w:hAnsi="Times New Roman" w:cs="Times New Roman"/>
          <w:sz w:val="24"/>
          <w:szCs w:val="24"/>
        </w:rPr>
        <w:t xml:space="preserve">This was highlighted in, </w:t>
      </w:r>
      <w:r w:rsidRPr="00A91878">
        <w:rPr>
          <w:rFonts w:ascii="Times New Roman" w:hAnsi="Times New Roman" w:cs="Times New Roman"/>
          <w:i/>
          <w:sz w:val="24"/>
          <w:szCs w:val="24"/>
        </w:rPr>
        <w:t>Ncube v S</w:t>
      </w:r>
      <w:r w:rsidRPr="00A91878">
        <w:rPr>
          <w:rFonts w:ascii="Times New Roman" w:hAnsi="Times New Roman" w:cs="Times New Roman"/>
          <w:sz w:val="24"/>
          <w:szCs w:val="24"/>
        </w:rPr>
        <w:t xml:space="preserve"> HB 55/15, where the Supreme court confirmed the conviction on the basis that the victim felt pain although there was no medical evidence of penetration.</w:t>
      </w:r>
    </w:p>
    <w:p w:rsidR="00A91878" w:rsidRPr="00A91878" w:rsidRDefault="00A91878" w:rsidP="00FA3242">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 in this case was the finding of the court on penetration taken with all the evidence on record point to the guilt of the appellant? </w:t>
      </w:r>
    </w:p>
    <w:p w:rsidR="00A91878" w:rsidRPr="00D665B8" w:rsidRDefault="00A91878" w:rsidP="00FA3242">
      <w:pPr>
        <w:spacing w:line="240" w:lineRule="auto"/>
        <w:ind w:firstLine="720"/>
        <w:jc w:val="both"/>
        <w:rPr>
          <w:rFonts w:ascii="Times New Roman" w:hAnsi="Times New Roman" w:cs="Times New Roman"/>
          <w:sz w:val="24"/>
          <w:szCs w:val="24"/>
        </w:rPr>
      </w:pPr>
      <w:r w:rsidRPr="00A91878">
        <w:rPr>
          <w:rFonts w:ascii="Times New Roman" w:hAnsi="Times New Roman" w:cs="Times New Roman"/>
          <w:sz w:val="24"/>
          <w:szCs w:val="24"/>
        </w:rPr>
        <w:t>It is not disputed that the complainant gave several conflicting testimonies with regards to where the appellant’s fingers had been placed. She was consistent and unmistakable on the issue of the penis rubbing the outer apex of her vagina but with the fingers or finger the changed goal posts each time she was questioned on that aspect.</w:t>
      </w:r>
      <w:r>
        <w:rPr>
          <w:rFonts w:ascii="Times New Roman" w:hAnsi="Times New Roman" w:cs="Times New Roman"/>
          <w:sz w:val="24"/>
          <w:szCs w:val="24"/>
        </w:rPr>
        <w:t xml:space="preserve"> </w:t>
      </w:r>
      <w:r w:rsidRPr="00A91878">
        <w:rPr>
          <w:rFonts w:ascii="Times New Roman" w:hAnsi="Times New Roman" w:cs="Times New Roman"/>
          <w:sz w:val="24"/>
          <w:szCs w:val="24"/>
        </w:rPr>
        <w:t xml:space="preserve">This was acknowledged by the trial court in her reasons for judgment when summarizing the complainant’s evidence. </w:t>
      </w:r>
    </w:p>
    <w:p w:rsidR="00A91878" w:rsidRPr="00A91878" w:rsidRDefault="00A91878" w:rsidP="00FA3242">
      <w:pPr>
        <w:spacing w:line="240" w:lineRule="auto"/>
        <w:jc w:val="both"/>
        <w:rPr>
          <w:rFonts w:ascii="Times New Roman" w:hAnsi="Times New Roman" w:cs="Times New Roman"/>
          <w:sz w:val="24"/>
          <w:szCs w:val="24"/>
        </w:rPr>
      </w:pPr>
      <w:r w:rsidRPr="00A91878">
        <w:rPr>
          <w:rFonts w:ascii="Times New Roman" w:hAnsi="Times New Roman" w:cs="Times New Roman"/>
          <w:sz w:val="24"/>
          <w:szCs w:val="24"/>
        </w:rPr>
        <w:t>On page 8 of the record of proceedings, 2</w:t>
      </w:r>
      <w:r w:rsidRPr="00A91878">
        <w:rPr>
          <w:rFonts w:ascii="Times New Roman" w:hAnsi="Times New Roman" w:cs="Times New Roman"/>
          <w:sz w:val="24"/>
          <w:szCs w:val="24"/>
          <w:vertAlign w:val="superscript"/>
        </w:rPr>
        <w:t>nd</w:t>
      </w:r>
      <w:r w:rsidRPr="00A91878">
        <w:rPr>
          <w:rFonts w:ascii="Times New Roman" w:hAnsi="Times New Roman" w:cs="Times New Roman"/>
          <w:sz w:val="24"/>
          <w:szCs w:val="24"/>
        </w:rPr>
        <w:t xml:space="preserve"> sentence of the first paragraph, she noted,</w:t>
      </w:r>
    </w:p>
    <w:p w:rsidR="00A91878" w:rsidRDefault="00A91878" w:rsidP="00FA3242">
      <w:pPr>
        <w:spacing w:line="240" w:lineRule="auto"/>
        <w:ind w:left="709"/>
        <w:jc w:val="both"/>
        <w:rPr>
          <w:rFonts w:ascii="Times New Roman" w:hAnsi="Times New Roman" w:cs="Times New Roman"/>
          <w:sz w:val="24"/>
          <w:szCs w:val="24"/>
        </w:rPr>
      </w:pPr>
      <w:r w:rsidRPr="002713FC">
        <w:rPr>
          <w:rFonts w:ascii="Times New Roman" w:hAnsi="Times New Roman" w:cs="Times New Roman"/>
          <w:sz w:val="24"/>
          <w:szCs w:val="24"/>
        </w:rPr>
        <w:t>“</w:t>
      </w:r>
      <w:r>
        <w:rPr>
          <w:rFonts w:ascii="Times New Roman" w:hAnsi="Times New Roman" w:cs="Times New Roman"/>
          <w:sz w:val="24"/>
          <w:szCs w:val="24"/>
        </w:rPr>
        <w:t xml:space="preserve">Accused stopped rubbing his penis but began to insert his fingers (plural) into complainant’s vagina on the upper part without pushing the fingers inside’. </w:t>
      </w:r>
    </w:p>
    <w:p w:rsidR="00A91878" w:rsidRPr="00A91878" w:rsidRDefault="00A91878" w:rsidP="00FA3242">
      <w:pPr>
        <w:spacing w:line="240" w:lineRule="auto"/>
        <w:ind w:firstLine="720"/>
        <w:jc w:val="both"/>
        <w:rPr>
          <w:rFonts w:ascii="Times New Roman" w:hAnsi="Times New Roman" w:cs="Times New Roman"/>
          <w:sz w:val="24"/>
          <w:szCs w:val="24"/>
        </w:rPr>
      </w:pPr>
      <w:r w:rsidRPr="00A91878">
        <w:rPr>
          <w:rFonts w:ascii="Times New Roman" w:hAnsi="Times New Roman" w:cs="Times New Roman"/>
          <w:sz w:val="24"/>
          <w:szCs w:val="24"/>
        </w:rPr>
        <w:t xml:space="preserve">The witnesses at one stage, mentioned that the finger was placed in </w:t>
      </w:r>
      <w:r w:rsidR="00AC01FE" w:rsidRPr="00A91878">
        <w:rPr>
          <w:rFonts w:ascii="Times New Roman" w:hAnsi="Times New Roman" w:cs="Times New Roman"/>
          <w:sz w:val="24"/>
          <w:szCs w:val="24"/>
        </w:rPr>
        <w:t>twice</w:t>
      </w:r>
      <w:r w:rsidRPr="00A91878">
        <w:rPr>
          <w:rFonts w:ascii="Times New Roman" w:hAnsi="Times New Roman" w:cs="Times New Roman"/>
          <w:sz w:val="24"/>
          <w:szCs w:val="24"/>
        </w:rPr>
        <w:t xml:space="preserve"> moving up and downward. In court she said it was the forefinger. From the evidence of the step </w:t>
      </w:r>
      <w:r w:rsidR="00AC01FE" w:rsidRPr="00A91878">
        <w:rPr>
          <w:rFonts w:ascii="Times New Roman" w:hAnsi="Times New Roman" w:cs="Times New Roman"/>
          <w:sz w:val="24"/>
          <w:szCs w:val="24"/>
        </w:rPr>
        <w:t>mother,</w:t>
      </w:r>
      <w:r w:rsidRPr="00A91878">
        <w:rPr>
          <w:rFonts w:ascii="Times New Roman" w:hAnsi="Times New Roman" w:cs="Times New Roman"/>
          <w:sz w:val="24"/>
          <w:szCs w:val="24"/>
        </w:rPr>
        <w:t xml:space="preserve"> she mentioned two fingers.</w:t>
      </w:r>
    </w:p>
    <w:p w:rsidR="00A91878" w:rsidRPr="00A91878" w:rsidRDefault="00A91878" w:rsidP="00FA3242">
      <w:pPr>
        <w:spacing w:line="240" w:lineRule="auto"/>
        <w:jc w:val="both"/>
        <w:rPr>
          <w:rFonts w:ascii="Times New Roman" w:hAnsi="Times New Roman" w:cs="Times New Roman"/>
          <w:sz w:val="24"/>
          <w:szCs w:val="24"/>
        </w:rPr>
      </w:pPr>
      <w:r w:rsidRPr="00A91878">
        <w:rPr>
          <w:rFonts w:ascii="Times New Roman" w:hAnsi="Times New Roman" w:cs="Times New Roman"/>
          <w:sz w:val="24"/>
          <w:szCs w:val="24"/>
        </w:rPr>
        <w:t xml:space="preserve"> </w:t>
      </w:r>
      <w:r w:rsidR="00866691">
        <w:rPr>
          <w:rFonts w:ascii="Times New Roman" w:hAnsi="Times New Roman" w:cs="Times New Roman"/>
          <w:sz w:val="24"/>
          <w:szCs w:val="24"/>
        </w:rPr>
        <w:tab/>
      </w:r>
      <w:r w:rsidR="00E64AE4">
        <w:rPr>
          <w:rFonts w:ascii="Times New Roman" w:hAnsi="Times New Roman" w:cs="Times New Roman"/>
          <w:sz w:val="24"/>
          <w:szCs w:val="24"/>
        </w:rPr>
        <w:t>These</w:t>
      </w:r>
      <w:r w:rsidRPr="00A91878">
        <w:rPr>
          <w:rFonts w:ascii="Times New Roman" w:hAnsi="Times New Roman" w:cs="Times New Roman"/>
          <w:sz w:val="24"/>
          <w:szCs w:val="24"/>
        </w:rPr>
        <w:t xml:space="preserve"> inconsistencies </w:t>
      </w:r>
      <w:r w:rsidR="00E64AE4">
        <w:rPr>
          <w:rFonts w:ascii="Times New Roman" w:hAnsi="Times New Roman" w:cs="Times New Roman"/>
          <w:sz w:val="24"/>
          <w:szCs w:val="24"/>
        </w:rPr>
        <w:t>led the court to adjourn on a fact-finding mission with the rest of the legal team and the</w:t>
      </w:r>
      <w:r w:rsidRPr="00A91878">
        <w:rPr>
          <w:rFonts w:ascii="Times New Roman" w:hAnsi="Times New Roman" w:cs="Times New Roman"/>
          <w:sz w:val="24"/>
          <w:szCs w:val="24"/>
        </w:rPr>
        <w:t xml:space="preserve"> complainant </w:t>
      </w:r>
      <w:r w:rsidR="00E64AE4">
        <w:rPr>
          <w:rFonts w:ascii="Times New Roman" w:hAnsi="Times New Roman" w:cs="Times New Roman"/>
          <w:sz w:val="24"/>
          <w:szCs w:val="24"/>
        </w:rPr>
        <w:t>to</w:t>
      </w:r>
      <w:r w:rsidRPr="00A91878">
        <w:rPr>
          <w:rFonts w:ascii="Times New Roman" w:hAnsi="Times New Roman" w:cs="Times New Roman"/>
          <w:sz w:val="24"/>
          <w:szCs w:val="24"/>
        </w:rPr>
        <w:t xml:space="preserve"> a secluded room </w:t>
      </w:r>
      <w:r w:rsidR="00E64AE4">
        <w:rPr>
          <w:rFonts w:ascii="Times New Roman" w:hAnsi="Times New Roman" w:cs="Times New Roman"/>
          <w:sz w:val="24"/>
          <w:szCs w:val="24"/>
        </w:rPr>
        <w:t>to establish on where exactly the finger or fingers had been placed on her body</w:t>
      </w:r>
      <w:r w:rsidRPr="00A91878">
        <w:rPr>
          <w:rFonts w:ascii="Times New Roman" w:hAnsi="Times New Roman" w:cs="Times New Roman"/>
          <w:sz w:val="24"/>
          <w:szCs w:val="24"/>
        </w:rPr>
        <w:t xml:space="preserve"> as th</w:t>
      </w:r>
      <w:r w:rsidR="00E64AE4">
        <w:rPr>
          <w:rFonts w:ascii="Times New Roman" w:hAnsi="Times New Roman" w:cs="Times New Roman"/>
          <w:sz w:val="24"/>
          <w:szCs w:val="24"/>
        </w:rPr>
        <w:t>e issue</w:t>
      </w:r>
      <w:r w:rsidRPr="00A91878">
        <w:rPr>
          <w:rFonts w:ascii="Times New Roman" w:hAnsi="Times New Roman" w:cs="Times New Roman"/>
          <w:sz w:val="24"/>
          <w:szCs w:val="24"/>
        </w:rPr>
        <w:t xml:space="preserve"> of the penis was a done deal. </w:t>
      </w:r>
    </w:p>
    <w:p w:rsidR="00A91878" w:rsidRPr="00A91878" w:rsidRDefault="00A91878" w:rsidP="00FA3242">
      <w:pPr>
        <w:spacing w:line="240" w:lineRule="auto"/>
        <w:ind w:firstLine="720"/>
        <w:jc w:val="both"/>
        <w:rPr>
          <w:rFonts w:ascii="Times New Roman" w:hAnsi="Times New Roman" w:cs="Times New Roman"/>
          <w:sz w:val="24"/>
          <w:szCs w:val="24"/>
        </w:rPr>
      </w:pPr>
      <w:r w:rsidRPr="00A91878">
        <w:rPr>
          <w:rFonts w:ascii="Times New Roman" w:hAnsi="Times New Roman" w:cs="Times New Roman"/>
          <w:sz w:val="24"/>
          <w:szCs w:val="24"/>
        </w:rPr>
        <w:t>On pages 54 and 55 of the record, the complainant under cross examination testified that he would place his finger on the upper part of the vagina.</w:t>
      </w:r>
    </w:p>
    <w:p w:rsidR="00A91878" w:rsidRPr="00A91878" w:rsidRDefault="00A91878" w:rsidP="00FA3242">
      <w:pPr>
        <w:spacing w:line="240" w:lineRule="auto"/>
        <w:ind w:firstLine="720"/>
        <w:jc w:val="both"/>
        <w:rPr>
          <w:rFonts w:ascii="Times New Roman" w:hAnsi="Times New Roman" w:cs="Times New Roman"/>
          <w:sz w:val="24"/>
          <w:szCs w:val="24"/>
        </w:rPr>
      </w:pPr>
      <w:r w:rsidRPr="00A91878">
        <w:rPr>
          <w:rFonts w:ascii="Times New Roman" w:hAnsi="Times New Roman" w:cs="Times New Roman"/>
          <w:sz w:val="24"/>
          <w:szCs w:val="24"/>
        </w:rPr>
        <w:t>It</w:t>
      </w:r>
      <w:r w:rsidR="00E64AE4">
        <w:rPr>
          <w:rFonts w:ascii="Times New Roman" w:hAnsi="Times New Roman" w:cs="Times New Roman"/>
          <w:sz w:val="24"/>
          <w:szCs w:val="24"/>
        </w:rPr>
        <w:t xml:space="preserve"> is</w:t>
      </w:r>
      <w:r w:rsidRPr="00A91878">
        <w:rPr>
          <w:rFonts w:ascii="Times New Roman" w:hAnsi="Times New Roman" w:cs="Times New Roman"/>
          <w:sz w:val="24"/>
          <w:szCs w:val="24"/>
        </w:rPr>
        <w:t xml:space="preserve"> on page 55 of the record where it is reflected that the whole ensemble of the legal team proceeded to a separation room with the complainant to see where she was pointing in respect to the fingers.  The record reflects that they all agreed that, “the complainant was pointing close to </w:t>
      </w:r>
      <w:r w:rsidRPr="00A91878">
        <w:rPr>
          <w:rFonts w:ascii="Times New Roman" w:hAnsi="Times New Roman" w:cs="Times New Roman"/>
          <w:sz w:val="24"/>
          <w:szCs w:val="24"/>
        </w:rPr>
        <w:lastRenderedPageBreak/>
        <w:t>the vagina the upper but not really inside’ this was after seeing the physical demonstration by the complainant herself. This is what the transcript denotes.</w:t>
      </w:r>
    </w:p>
    <w:p w:rsidR="0086677B" w:rsidRDefault="00A91878" w:rsidP="00FA3242">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For some reason, the court aquo, on page 19 of the record, in her assessment of the evidence of penetration, the trial court went on to state that the complainant inserted his fingers inside her but was not pushing them hard but she felt pain all the same. Where did this come from as the legal team had in unison on page 55 agreed that the area where the fingers touched was not inside but outside. This was for the purpose of eliminating once and for all the contrasting versions that had been given by the complainant on the aspect of fingers.</w:t>
      </w:r>
      <w:r w:rsidR="00AD53B0">
        <w:rPr>
          <w:rFonts w:ascii="Times New Roman" w:hAnsi="Times New Roman" w:cs="Times New Roman"/>
          <w:sz w:val="24"/>
          <w:szCs w:val="24"/>
        </w:rPr>
        <w:t xml:space="preserve"> The conviction of penetration based on the fingers was thus unsustainable.</w:t>
      </w:r>
    </w:p>
    <w:p w:rsidR="00AD53B0" w:rsidRDefault="00A91878" w:rsidP="00FA3242">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are alive to the fact that the appellant could still have been convicted on the issue of his penis </w:t>
      </w:r>
      <w:r w:rsidR="00AD53B0">
        <w:rPr>
          <w:rFonts w:ascii="Times New Roman" w:hAnsi="Times New Roman" w:cs="Times New Roman"/>
          <w:sz w:val="24"/>
          <w:szCs w:val="24"/>
        </w:rPr>
        <w:t xml:space="preserve">coming within inches of or contacting the </w:t>
      </w:r>
      <w:r w:rsidR="000C672C">
        <w:rPr>
          <w:rFonts w:ascii="Times New Roman" w:hAnsi="Times New Roman" w:cs="Times New Roman"/>
          <w:sz w:val="24"/>
          <w:szCs w:val="24"/>
        </w:rPr>
        <w:t>vagina but</w:t>
      </w:r>
      <w:r w:rsidR="00AD53B0">
        <w:rPr>
          <w:rFonts w:ascii="Times New Roman" w:hAnsi="Times New Roman" w:cs="Times New Roman"/>
          <w:sz w:val="24"/>
          <w:szCs w:val="24"/>
        </w:rPr>
        <w:t xml:space="preserve"> given the inconsistencies in the key </w:t>
      </w:r>
      <w:r w:rsidR="00E64AE4">
        <w:rPr>
          <w:rFonts w:ascii="Times New Roman" w:hAnsi="Times New Roman" w:cs="Times New Roman"/>
          <w:sz w:val="24"/>
          <w:szCs w:val="24"/>
        </w:rPr>
        <w:t>witness’s</w:t>
      </w:r>
      <w:r w:rsidR="00AD53B0">
        <w:rPr>
          <w:rFonts w:ascii="Times New Roman" w:hAnsi="Times New Roman" w:cs="Times New Roman"/>
          <w:sz w:val="24"/>
          <w:szCs w:val="24"/>
        </w:rPr>
        <w:t xml:space="preserve"> evidence, the defence witnesses corroborative evidence, the expert opinion from the medical report the circumstances surrounding the delay in making the report and the motive behind the report the dangers of false incrimination was not eliminated. The benefit of the doubt should have gone to the appellant.</w:t>
      </w:r>
    </w:p>
    <w:p w:rsidR="00827F75" w:rsidRDefault="00827F75" w:rsidP="00FA3242">
      <w:pPr>
        <w:spacing w:line="240" w:lineRule="auto"/>
        <w:jc w:val="both"/>
        <w:rPr>
          <w:rFonts w:ascii="Times New Roman" w:hAnsi="Times New Roman" w:cs="Times New Roman"/>
          <w:b/>
          <w:sz w:val="24"/>
          <w:szCs w:val="24"/>
        </w:rPr>
      </w:pPr>
    </w:p>
    <w:p w:rsidR="007B7C94" w:rsidRPr="00AD53B0" w:rsidRDefault="00AD53B0" w:rsidP="00FA3242">
      <w:pPr>
        <w:spacing w:line="240" w:lineRule="auto"/>
        <w:jc w:val="both"/>
        <w:rPr>
          <w:rFonts w:ascii="Times New Roman" w:hAnsi="Times New Roman" w:cs="Times New Roman"/>
          <w:b/>
          <w:sz w:val="24"/>
          <w:szCs w:val="24"/>
        </w:rPr>
      </w:pPr>
      <w:r w:rsidRPr="00AD53B0">
        <w:rPr>
          <w:rFonts w:ascii="Times New Roman" w:hAnsi="Times New Roman" w:cs="Times New Roman"/>
          <w:b/>
          <w:sz w:val="24"/>
          <w:szCs w:val="24"/>
        </w:rPr>
        <w:t xml:space="preserve">Disposition </w:t>
      </w:r>
    </w:p>
    <w:p w:rsidR="006A2FFB" w:rsidRDefault="00AD53B0" w:rsidP="00FA3242">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In rendition, r</w:t>
      </w:r>
      <w:r w:rsidR="006A2FFB">
        <w:rPr>
          <w:rFonts w:ascii="Times New Roman" w:hAnsi="Times New Roman" w:cs="Times New Roman"/>
          <w:sz w:val="24"/>
          <w:szCs w:val="24"/>
        </w:rPr>
        <w:t>ape is a serious offence. It is evident that this case is one of those where investigations were not exhaustive.</w:t>
      </w:r>
      <w:r w:rsidR="006B140F">
        <w:rPr>
          <w:rFonts w:ascii="Times New Roman" w:hAnsi="Times New Roman" w:cs="Times New Roman"/>
          <w:sz w:val="24"/>
          <w:szCs w:val="24"/>
        </w:rPr>
        <w:t xml:space="preserve"> R</w:t>
      </w:r>
      <w:r w:rsidR="006A2FFB">
        <w:rPr>
          <w:rFonts w:ascii="Times New Roman" w:hAnsi="Times New Roman" w:cs="Times New Roman"/>
          <w:sz w:val="24"/>
          <w:szCs w:val="24"/>
        </w:rPr>
        <w:t>ape cases are traumatic to both the victim who is scarred for life and the suspect who faces a considerable length of time in imprisonment. There is need for all the stakeholders to thoroughly investigate and present cogent and tangible evidence. We cannot advocate for sterner penalties when we do not work towards foolproof methods of ensuring that the guilty pay and the innocent are freed. Once there is doubt</w:t>
      </w:r>
      <w:r w:rsidR="00E64AE4">
        <w:rPr>
          <w:rFonts w:ascii="Times New Roman" w:hAnsi="Times New Roman" w:cs="Times New Roman"/>
          <w:sz w:val="24"/>
          <w:szCs w:val="24"/>
        </w:rPr>
        <w:t xml:space="preserve"> the benefit of the</w:t>
      </w:r>
      <w:r w:rsidR="006A2FFB">
        <w:rPr>
          <w:rFonts w:ascii="Times New Roman" w:hAnsi="Times New Roman" w:cs="Times New Roman"/>
          <w:sz w:val="24"/>
          <w:szCs w:val="24"/>
        </w:rPr>
        <w:t xml:space="preserve"> doubt must go to a person who faces a considerable life or a lifetime behind bars. Whilst courts</w:t>
      </w:r>
      <w:r w:rsidR="00E64AE4">
        <w:rPr>
          <w:rFonts w:ascii="Times New Roman" w:hAnsi="Times New Roman" w:cs="Times New Roman"/>
          <w:sz w:val="24"/>
          <w:szCs w:val="24"/>
        </w:rPr>
        <w:t xml:space="preserve"> do not</w:t>
      </w:r>
      <w:r w:rsidR="006A2FFB">
        <w:rPr>
          <w:rFonts w:ascii="Times New Roman" w:hAnsi="Times New Roman" w:cs="Times New Roman"/>
          <w:sz w:val="24"/>
          <w:szCs w:val="24"/>
        </w:rPr>
        <w:t xml:space="preserve"> condone any acts of sexual violations on children particularly the girl child the more the need for tangible and consistent evidence. There must be justice both to the victim and the offender.</w:t>
      </w:r>
    </w:p>
    <w:p w:rsidR="006A2FFB" w:rsidRDefault="006A2FFB" w:rsidP="00FA3242">
      <w:pPr>
        <w:spacing w:line="240" w:lineRule="auto"/>
        <w:ind w:firstLine="720"/>
        <w:jc w:val="both"/>
        <w:rPr>
          <w:rFonts w:ascii="Times New Roman" w:hAnsi="Times New Roman" w:cs="Times New Roman"/>
          <w:sz w:val="24"/>
          <w:szCs w:val="24"/>
          <w:lang w:val="en-ZW"/>
        </w:rPr>
      </w:pPr>
      <w:r w:rsidRPr="006A2FFB">
        <w:rPr>
          <w:rFonts w:ascii="Times New Roman" w:hAnsi="Times New Roman" w:cs="Times New Roman"/>
          <w:sz w:val="24"/>
          <w:szCs w:val="24"/>
          <w:lang w:val="en-ZW"/>
        </w:rPr>
        <w:t xml:space="preserve"> </w:t>
      </w:r>
      <w:r>
        <w:rPr>
          <w:rFonts w:ascii="Times New Roman" w:hAnsi="Times New Roman" w:cs="Times New Roman"/>
          <w:sz w:val="24"/>
          <w:szCs w:val="24"/>
          <w:lang w:val="en-ZW"/>
        </w:rPr>
        <w:t xml:space="preserve">The court is cognisant of the debates revolving around legal and medical penetration, as well as penis and finger penetration.  However, in a jurisdiction where there is no scientific evidence in rape or sexual offences reliance is placed on the only independent expert evidence in the form of a medical affidavit. It is unfortunate that it does not assist with the identity of the perpetrator but it is of vital importance as to sexual violation on the victim’s body.  Though, as per the Banana’s case which removed or negated the cautionary rule of evidence in sexual offences, the single witness evidence if credible is sufficient as a stand </w:t>
      </w:r>
      <w:r w:rsidR="006B140F">
        <w:rPr>
          <w:rFonts w:ascii="Times New Roman" w:hAnsi="Times New Roman" w:cs="Times New Roman"/>
          <w:sz w:val="24"/>
          <w:szCs w:val="24"/>
          <w:lang w:val="en-ZW"/>
        </w:rPr>
        <w:t>-</w:t>
      </w:r>
      <w:r>
        <w:rPr>
          <w:rFonts w:ascii="Times New Roman" w:hAnsi="Times New Roman" w:cs="Times New Roman"/>
          <w:sz w:val="24"/>
          <w:szCs w:val="24"/>
          <w:lang w:val="en-ZW"/>
        </w:rPr>
        <w:t>alone</w:t>
      </w:r>
      <w:r w:rsidR="006B140F">
        <w:rPr>
          <w:rFonts w:ascii="Times New Roman" w:hAnsi="Times New Roman" w:cs="Times New Roman"/>
          <w:sz w:val="24"/>
          <w:szCs w:val="24"/>
          <w:lang w:val="en-ZW"/>
        </w:rPr>
        <w:t xml:space="preserve"> to</w:t>
      </w:r>
      <w:r>
        <w:rPr>
          <w:rFonts w:ascii="Times New Roman" w:hAnsi="Times New Roman" w:cs="Times New Roman"/>
          <w:sz w:val="24"/>
          <w:szCs w:val="24"/>
          <w:lang w:val="en-ZW"/>
        </w:rPr>
        <w:t xml:space="preserve"> sustain a </w:t>
      </w:r>
      <w:r w:rsidR="00827F75">
        <w:rPr>
          <w:rFonts w:ascii="Times New Roman" w:hAnsi="Times New Roman" w:cs="Times New Roman"/>
          <w:sz w:val="24"/>
          <w:szCs w:val="24"/>
          <w:lang w:val="en-ZW"/>
        </w:rPr>
        <w:t>conviction. The</w:t>
      </w:r>
      <w:r>
        <w:rPr>
          <w:rFonts w:ascii="Times New Roman" w:hAnsi="Times New Roman" w:cs="Times New Roman"/>
          <w:sz w:val="24"/>
          <w:szCs w:val="24"/>
          <w:lang w:val="en-ZW"/>
        </w:rPr>
        <w:t xml:space="preserve"> lack of forensic evidence makes the medical affidavit an essential evidentiary tool in the meantime,</w:t>
      </w:r>
    </w:p>
    <w:p w:rsidR="006A2FFB" w:rsidRDefault="006A2FFB" w:rsidP="00FA3242">
      <w:pPr>
        <w:spacing w:line="24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In that regard the finding that the state had proved its case beyond a reasonable doubt was a misdirection on the part of the court aquo. From the totality of evidence on record, the appellant gave a probable defence.  See, </w:t>
      </w:r>
      <w:r>
        <w:rPr>
          <w:rFonts w:ascii="Times New Roman" w:hAnsi="Times New Roman" w:cs="Times New Roman"/>
          <w:i/>
          <w:sz w:val="24"/>
          <w:szCs w:val="24"/>
          <w:lang w:val="en-ZW"/>
        </w:rPr>
        <w:t>Kombayi v State</w:t>
      </w:r>
      <w:r>
        <w:rPr>
          <w:rFonts w:ascii="Times New Roman" w:hAnsi="Times New Roman" w:cs="Times New Roman"/>
          <w:sz w:val="24"/>
          <w:szCs w:val="24"/>
          <w:lang w:val="en-ZW"/>
        </w:rPr>
        <w:t xml:space="preserve"> HH27/04, </w:t>
      </w:r>
      <w:proofErr w:type="spellStart"/>
      <w:r>
        <w:rPr>
          <w:rFonts w:ascii="Times New Roman" w:hAnsi="Times New Roman" w:cs="Times New Roman"/>
          <w:i/>
          <w:sz w:val="24"/>
          <w:szCs w:val="24"/>
          <w:lang w:val="en-ZW"/>
        </w:rPr>
        <w:t>Kapende</w:t>
      </w:r>
      <w:proofErr w:type="spellEnd"/>
      <w:r>
        <w:rPr>
          <w:rFonts w:ascii="Times New Roman" w:hAnsi="Times New Roman" w:cs="Times New Roman"/>
          <w:i/>
          <w:sz w:val="24"/>
          <w:szCs w:val="24"/>
          <w:lang w:val="en-ZW"/>
        </w:rPr>
        <w:t xml:space="preserve"> v S</w:t>
      </w:r>
      <w:r>
        <w:rPr>
          <w:rFonts w:ascii="Times New Roman" w:hAnsi="Times New Roman" w:cs="Times New Roman"/>
          <w:sz w:val="24"/>
          <w:szCs w:val="24"/>
          <w:lang w:val="en-ZW"/>
        </w:rPr>
        <w:t>, HH157/02 and</w:t>
      </w:r>
      <w:r>
        <w:rPr>
          <w:rFonts w:ascii="Times New Roman" w:hAnsi="Times New Roman" w:cs="Times New Roman"/>
          <w:i/>
          <w:sz w:val="24"/>
          <w:szCs w:val="24"/>
          <w:lang w:val="en-ZW"/>
        </w:rPr>
        <w:t xml:space="preserve"> S </w:t>
      </w:r>
      <w:r>
        <w:rPr>
          <w:rFonts w:ascii="Times New Roman" w:hAnsi="Times New Roman" w:cs="Times New Roman"/>
          <w:sz w:val="24"/>
          <w:szCs w:val="24"/>
          <w:lang w:val="en-ZW"/>
        </w:rPr>
        <w:t xml:space="preserve">v </w:t>
      </w:r>
      <w:r>
        <w:rPr>
          <w:rFonts w:ascii="Times New Roman" w:hAnsi="Times New Roman" w:cs="Times New Roman"/>
          <w:i/>
          <w:sz w:val="24"/>
          <w:szCs w:val="24"/>
          <w:lang w:val="en-ZW"/>
        </w:rPr>
        <w:t>Dube</w:t>
      </w:r>
      <w:r>
        <w:rPr>
          <w:rFonts w:ascii="Times New Roman" w:hAnsi="Times New Roman" w:cs="Times New Roman"/>
          <w:sz w:val="24"/>
          <w:szCs w:val="24"/>
          <w:lang w:val="en-ZW"/>
        </w:rPr>
        <w:t xml:space="preserve"> 1977(1)</w:t>
      </w:r>
      <w:r w:rsidR="000C672C">
        <w:rPr>
          <w:rFonts w:ascii="Times New Roman" w:hAnsi="Times New Roman" w:cs="Times New Roman"/>
          <w:sz w:val="24"/>
          <w:szCs w:val="24"/>
          <w:lang w:val="en-ZW"/>
        </w:rPr>
        <w:t xml:space="preserve"> </w:t>
      </w:r>
      <w:r>
        <w:rPr>
          <w:rFonts w:ascii="Times New Roman" w:hAnsi="Times New Roman" w:cs="Times New Roman"/>
          <w:sz w:val="24"/>
          <w:szCs w:val="24"/>
          <w:lang w:val="en-ZW"/>
        </w:rPr>
        <w:t>ZLR 221.</w:t>
      </w:r>
    </w:p>
    <w:p w:rsidR="006A2FFB" w:rsidRDefault="006A2FFB" w:rsidP="00FA3242">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appeal succeeds on both conviction and sentence.  The trial </w:t>
      </w:r>
      <w:r w:rsidR="000C672C">
        <w:rPr>
          <w:rFonts w:ascii="Times New Roman" w:hAnsi="Times New Roman" w:cs="Times New Roman"/>
          <w:sz w:val="24"/>
          <w:szCs w:val="24"/>
        </w:rPr>
        <w:t>court’s decision</w:t>
      </w:r>
      <w:r>
        <w:rPr>
          <w:rFonts w:ascii="Times New Roman" w:hAnsi="Times New Roman" w:cs="Times New Roman"/>
          <w:sz w:val="24"/>
          <w:szCs w:val="24"/>
        </w:rPr>
        <w:t xml:space="preserve"> is set aside. </w:t>
      </w:r>
      <w:r w:rsidR="00E64AE4">
        <w:rPr>
          <w:rFonts w:ascii="Times New Roman" w:hAnsi="Times New Roman" w:cs="Times New Roman"/>
          <w:sz w:val="24"/>
          <w:szCs w:val="24"/>
        </w:rPr>
        <w:t>T</w:t>
      </w:r>
      <w:r w:rsidR="000C672C">
        <w:rPr>
          <w:rFonts w:ascii="Times New Roman" w:hAnsi="Times New Roman" w:cs="Times New Roman"/>
          <w:sz w:val="24"/>
          <w:szCs w:val="24"/>
        </w:rPr>
        <w:t>he</w:t>
      </w:r>
      <w:r>
        <w:rPr>
          <w:rFonts w:ascii="Times New Roman" w:hAnsi="Times New Roman" w:cs="Times New Roman"/>
          <w:sz w:val="24"/>
          <w:szCs w:val="24"/>
        </w:rPr>
        <w:t xml:space="preserve"> conviction </w:t>
      </w:r>
      <w:r w:rsidR="00E64AE4">
        <w:rPr>
          <w:rFonts w:ascii="Times New Roman" w:hAnsi="Times New Roman" w:cs="Times New Roman"/>
          <w:sz w:val="24"/>
          <w:szCs w:val="24"/>
        </w:rPr>
        <w:t>is quashed</w:t>
      </w:r>
      <w:r w:rsidR="00410B19">
        <w:rPr>
          <w:rFonts w:ascii="Times New Roman" w:hAnsi="Times New Roman" w:cs="Times New Roman"/>
          <w:sz w:val="24"/>
          <w:szCs w:val="24"/>
        </w:rPr>
        <w:t xml:space="preserve">. The </w:t>
      </w:r>
      <w:r>
        <w:rPr>
          <w:rFonts w:ascii="Times New Roman" w:hAnsi="Times New Roman" w:cs="Times New Roman"/>
          <w:sz w:val="24"/>
          <w:szCs w:val="24"/>
        </w:rPr>
        <w:t>sentence</w:t>
      </w:r>
      <w:r w:rsidR="00410B19">
        <w:rPr>
          <w:rFonts w:ascii="Times New Roman" w:hAnsi="Times New Roman" w:cs="Times New Roman"/>
          <w:sz w:val="24"/>
          <w:szCs w:val="24"/>
        </w:rPr>
        <w:t xml:space="preserve"> is set aside and</w:t>
      </w:r>
      <w:r>
        <w:rPr>
          <w:rFonts w:ascii="Times New Roman" w:hAnsi="Times New Roman" w:cs="Times New Roman"/>
          <w:sz w:val="24"/>
          <w:szCs w:val="24"/>
        </w:rPr>
        <w:t xml:space="preserve"> substituted with</w:t>
      </w:r>
      <w:r w:rsidR="00410B19">
        <w:rPr>
          <w:rFonts w:ascii="Times New Roman" w:hAnsi="Times New Roman" w:cs="Times New Roman"/>
          <w:sz w:val="24"/>
          <w:szCs w:val="24"/>
        </w:rPr>
        <w:t xml:space="preserve"> the following</w:t>
      </w:r>
      <w:r>
        <w:rPr>
          <w:rFonts w:ascii="Times New Roman" w:hAnsi="Times New Roman" w:cs="Times New Roman"/>
          <w:sz w:val="24"/>
          <w:szCs w:val="24"/>
        </w:rPr>
        <w:t>;</w:t>
      </w:r>
    </w:p>
    <w:p w:rsidR="006A2FFB" w:rsidRDefault="006A2FFB" w:rsidP="00FA324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Accordingly, the accused is found not guilty and acquitted.</w:t>
      </w:r>
    </w:p>
    <w:p w:rsidR="00D74F36" w:rsidRDefault="006A2FFB" w:rsidP="00FA324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43786E" w:rsidRPr="002B6B0E" w:rsidRDefault="006A2FFB" w:rsidP="00FA3242">
      <w:pPr>
        <w:spacing w:line="360" w:lineRule="auto"/>
        <w:jc w:val="both"/>
        <w:rPr>
          <w:rFonts w:ascii="Times New Roman" w:hAnsi="Times New Roman" w:cs="Times New Roman"/>
          <w:b/>
          <w:sz w:val="24"/>
          <w:szCs w:val="24"/>
        </w:rPr>
      </w:pPr>
      <w:r w:rsidRPr="006B140F">
        <w:rPr>
          <w:rFonts w:ascii="Times New Roman" w:hAnsi="Times New Roman" w:cs="Times New Roman"/>
          <w:b/>
          <w:sz w:val="24"/>
          <w:szCs w:val="24"/>
        </w:rPr>
        <w:t xml:space="preserve">Honourable Justice </w:t>
      </w:r>
      <w:r w:rsidR="003128ED" w:rsidRPr="006B140F">
        <w:rPr>
          <w:rFonts w:ascii="Times New Roman" w:hAnsi="Times New Roman" w:cs="Times New Roman"/>
          <w:b/>
          <w:sz w:val="24"/>
          <w:szCs w:val="24"/>
        </w:rPr>
        <w:t>M</w:t>
      </w:r>
      <w:r w:rsidRPr="006B140F">
        <w:rPr>
          <w:rFonts w:ascii="Times New Roman" w:hAnsi="Times New Roman" w:cs="Times New Roman"/>
          <w:b/>
          <w:sz w:val="24"/>
          <w:szCs w:val="24"/>
        </w:rPr>
        <w:t>uzofa</w:t>
      </w:r>
      <w:r w:rsidR="009268B5" w:rsidRPr="006B140F">
        <w:rPr>
          <w:rFonts w:ascii="Times New Roman" w:hAnsi="Times New Roman" w:cs="Times New Roman"/>
          <w:b/>
          <w:sz w:val="24"/>
          <w:szCs w:val="24"/>
        </w:rPr>
        <w:t>,</w:t>
      </w:r>
      <w:r w:rsidR="003128ED" w:rsidRPr="006B140F">
        <w:rPr>
          <w:rFonts w:ascii="Times New Roman" w:hAnsi="Times New Roman" w:cs="Times New Roman"/>
          <w:b/>
          <w:sz w:val="24"/>
          <w:szCs w:val="24"/>
        </w:rPr>
        <w:t xml:space="preserve"> J agrees</w:t>
      </w:r>
    </w:p>
    <w:p w:rsidR="00865201" w:rsidRPr="007E2A56" w:rsidRDefault="00AC7374" w:rsidP="00FA324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B3252E" w:rsidRPr="002B6B0E" w:rsidRDefault="00AC7374" w:rsidP="00FA3242">
      <w:pPr>
        <w:spacing w:line="360" w:lineRule="auto"/>
        <w:ind w:firstLine="720"/>
        <w:jc w:val="both"/>
        <w:rPr>
          <w:rFonts w:ascii="Times New Roman" w:hAnsi="Times New Roman" w:cs="Times New Roman"/>
        </w:rPr>
      </w:pPr>
      <w:r>
        <w:rPr>
          <w:rFonts w:ascii="Times New Roman" w:hAnsi="Times New Roman" w:cs="Times New Roman"/>
          <w:sz w:val="24"/>
          <w:szCs w:val="24"/>
        </w:rPr>
        <w:t xml:space="preserve"> </w:t>
      </w:r>
    </w:p>
    <w:p w:rsidR="00B3252E" w:rsidRDefault="00B3252E" w:rsidP="00FA3242">
      <w:pPr>
        <w:spacing w:line="360" w:lineRule="auto"/>
        <w:ind w:firstLine="720"/>
        <w:jc w:val="both"/>
        <w:rPr>
          <w:rFonts w:ascii="Times New Roman" w:hAnsi="Times New Roman" w:cs="Times New Roman"/>
          <w:sz w:val="24"/>
          <w:szCs w:val="24"/>
        </w:rPr>
      </w:pPr>
    </w:p>
    <w:sectPr w:rsidR="00B3252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A04EC" w:rsidRDefault="006A04EC" w:rsidP="007E2A56">
      <w:pPr>
        <w:spacing w:after="0" w:line="240" w:lineRule="auto"/>
      </w:pPr>
      <w:r>
        <w:separator/>
      </w:r>
    </w:p>
  </w:endnote>
  <w:endnote w:type="continuationSeparator" w:id="0">
    <w:p w:rsidR="006A04EC" w:rsidRDefault="006A04EC" w:rsidP="007E2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A04EC" w:rsidRDefault="006A04EC" w:rsidP="007E2A56">
      <w:pPr>
        <w:spacing w:after="0" w:line="240" w:lineRule="auto"/>
      </w:pPr>
      <w:r>
        <w:separator/>
      </w:r>
    </w:p>
  </w:footnote>
  <w:footnote w:type="continuationSeparator" w:id="0">
    <w:p w:rsidR="006A04EC" w:rsidRDefault="006A04EC" w:rsidP="007E2A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1380733"/>
      <w:docPartObj>
        <w:docPartGallery w:val="Page Numbers (Top of Page)"/>
        <w:docPartUnique/>
      </w:docPartObj>
    </w:sdtPr>
    <w:sdtEndPr>
      <w:rPr>
        <w:noProof/>
      </w:rPr>
    </w:sdtEndPr>
    <w:sdtContent>
      <w:p w:rsidR="001477F8" w:rsidRDefault="001477F8">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rsidR="001477F8" w:rsidRDefault="001477F8">
        <w:pPr>
          <w:pStyle w:val="Header"/>
          <w:jc w:val="right"/>
          <w:rPr>
            <w:noProof/>
          </w:rPr>
        </w:pPr>
        <w:r>
          <w:rPr>
            <w:noProof/>
          </w:rPr>
          <w:t>HCC</w:t>
        </w:r>
        <w:r w:rsidR="00A92B61">
          <w:rPr>
            <w:noProof/>
          </w:rPr>
          <w:t>24/23</w:t>
        </w:r>
      </w:p>
      <w:p w:rsidR="001477F8" w:rsidRDefault="001477F8">
        <w:pPr>
          <w:pStyle w:val="Header"/>
          <w:jc w:val="right"/>
          <w:rPr>
            <w:noProof/>
          </w:rPr>
        </w:pPr>
        <w:r>
          <w:rPr>
            <w:noProof/>
          </w:rPr>
          <w:t>CA12/23</w:t>
        </w:r>
      </w:p>
      <w:p w:rsidR="001477F8" w:rsidRDefault="001477F8" w:rsidP="007E2A56">
        <w:pPr>
          <w:pStyle w:val="Header"/>
          <w:jc w:val="right"/>
          <w:rPr>
            <w:noProof/>
          </w:rPr>
        </w:pPr>
        <w:r>
          <w:rPr>
            <w:noProof/>
          </w:rPr>
          <w:t>KAR REG 389/22</w:t>
        </w:r>
      </w:p>
    </w:sdtContent>
  </w:sdt>
  <w:p w:rsidR="001477F8" w:rsidRDefault="001477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F1C19"/>
    <w:multiLevelType w:val="hybridMultilevel"/>
    <w:tmpl w:val="D3E8F1E0"/>
    <w:lvl w:ilvl="0" w:tplc="E2567F6E">
      <w:start w:val="1"/>
      <w:numFmt w:val="lowerLetter"/>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522F257B"/>
    <w:multiLevelType w:val="hybridMultilevel"/>
    <w:tmpl w:val="005E4D36"/>
    <w:lvl w:ilvl="0" w:tplc="881E6DE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53F407B8"/>
    <w:multiLevelType w:val="hybridMultilevel"/>
    <w:tmpl w:val="73CA91B8"/>
    <w:lvl w:ilvl="0" w:tplc="943E827C">
      <w:start w:val="1"/>
      <w:numFmt w:val="decimal"/>
      <w:lvlText w:val="%1."/>
      <w:lvlJc w:val="left"/>
      <w:pPr>
        <w:ind w:left="643"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16cid:durableId="1333952401">
    <w:abstractNumId w:val="0"/>
  </w:num>
  <w:num w:numId="2" w16cid:durableId="1614363131">
    <w:abstractNumId w:val="2"/>
  </w:num>
  <w:num w:numId="3" w16cid:durableId="1742409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86E"/>
    <w:rsid w:val="000038B8"/>
    <w:rsid w:val="00006916"/>
    <w:rsid w:val="000074CB"/>
    <w:rsid w:val="000305E3"/>
    <w:rsid w:val="00075995"/>
    <w:rsid w:val="000A0BBA"/>
    <w:rsid w:val="000B6AF8"/>
    <w:rsid w:val="000C672C"/>
    <w:rsid w:val="000D535B"/>
    <w:rsid w:val="000F2F47"/>
    <w:rsid w:val="00106379"/>
    <w:rsid w:val="0011272F"/>
    <w:rsid w:val="00113466"/>
    <w:rsid w:val="0012121F"/>
    <w:rsid w:val="001463D5"/>
    <w:rsid w:val="001477F8"/>
    <w:rsid w:val="00153A1C"/>
    <w:rsid w:val="00153D11"/>
    <w:rsid w:val="00155BB5"/>
    <w:rsid w:val="00186CCA"/>
    <w:rsid w:val="00195E76"/>
    <w:rsid w:val="001A447E"/>
    <w:rsid w:val="001C79A7"/>
    <w:rsid w:val="001D4918"/>
    <w:rsid w:val="001D6293"/>
    <w:rsid w:val="001E2DB5"/>
    <w:rsid w:val="00201DFA"/>
    <w:rsid w:val="00263BAC"/>
    <w:rsid w:val="00270F04"/>
    <w:rsid w:val="002713FC"/>
    <w:rsid w:val="00283DDD"/>
    <w:rsid w:val="0028418E"/>
    <w:rsid w:val="002A63FD"/>
    <w:rsid w:val="002B6B0E"/>
    <w:rsid w:val="002C6510"/>
    <w:rsid w:val="003038CF"/>
    <w:rsid w:val="003128ED"/>
    <w:rsid w:val="003135AD"/>
    <w:rsid w:val="00325926"/>
    <w:rsid w:val="00341CEF"/>
    <w:rsid w:val="00366CE2"/>
    <w:rsid w:val="003679D6"/>
    <w:rsid w:val="003D4B0E"/>
    <w:rsid w:val="00410B19"/>
    <w:rsid w:val="00411D6E"/>
    <w:rsid w:val="00422314"/>
    <w:rsid w:val="004232CD"/>
    <w:rsid w:val="0043786E"/>
    <w:rsid w:val="0044604C"/>
    <w:rsid w:val="004507F9"/>
    <w:rsid w:val="00450CBF"/>
    <w:rsid w:val="00464DC2"/>
    <w:rsid w:val="004952E8"/>
    <w:rsid w:val="00495C7B"/>
    <w:rsid w:val="004A427F"/>
    <w:rsid w:val="004C5C19"/>
    <w:rsid w:val="004E158A"/>
    <w:rsid w:val="00505486"/>
    <w:rsid w:val="00552168"/>
    <w:rsid w:val="00554A7D"/>
    <w:rsid w:val="005C61D2"/>
    <w:rsid w:val="00616EEC"/>
    <w:rsid w:val="00622274"/>
    <w:rsid w:val="006436FA"/>
    <w:rsid w:val="00673DBF"/>
    <w:rsid w:val="006811C7"/>
    <w:rsid w:val="0069646A"/>
    <w:rsid w:val="006A04EC"/>
    <w:rsid w:val="006A2CDF"/>
    <w:rsid w:val="006A2FFB"/>
    <w:rsid w:val="006A3232"/>
    <w:rsid w:val="006B10D8"/>
    <w:rsid w:val="006B140F"/>
    <w:rsid w:val="006B49D2"/>
    <w:rsid w:val="006C2D5F"/>
    <w:rsid w:val="006D2854"/>
    <w:rsid w:val="006F5C60"/>
    <w:rsid w:val="007176F0"/>
    <w:rsid w:val="00723812"/>
    <w:rsid w:val="00731F8D"/>
    <w:rsid w:val="00735B94"/>
    <w:rsid w:val="00752AA7"/>
    <w:rsid w:val="00755DB6"/>
    <w:rsid w:val="00772DE0"/>
    <w:rsid w:val="007959C9"/>
    <w:rsid w:val="007978D6"/>
    <w:rsid w:val="007B7C94"/>
    <w:rsid w:val="007C71AF"/>
    <w:rsid w:val="007E2A56"/>
    <w:rsid w:val="007E3DCF"/>
    <w:rsid w:val="007E76B9"/>
    <w:rsid w:val="007F7E01"/>
    <w:rsid w:val="00801EA9"/>
    <w:rsid w:val="008028B6"/>
    <w:rsid w:val="00816EBA"/>
    <w:rsid w:val="00827BB8"/>
    <w:rsid w:val="00827F75"/>
    <w:rsid w:val="00832BB1"/>
    <w:rsid w:val="0086266E"/>
    <w:rsid w:val="00865201"/>
    <w:rsid w:val="00866691"/>
    <w:rsid w:val="0086677B"/>
    <w:rsid w:val="008942EC"/>
    <w:rsid w:val="008978D3"/>
    <w:rsid w:val="008A3652"/>
    <w:rsid w:val="008B1FA6"/>
    <w:rsid w:val="008B7DDA"/>
    <w:rsid w:val="008C5FB8"/>
    <w:rsid w:val="008E638C"/>
    <w:rsid w:val="0091506E"/>
    <w:rsid w:val="009268B5"/>
    <w:rsid w:val="009319E0"/>
    <w:rsid w:val="00955AA6"/>
    <w:rsid w:val="0096481D"/>
    <w:rsid w:val="009678C7"/>
    <w:rsid w:val="00983A16"/>
    <w:rsid w:val="0098429C"/>
    <w:rsid w:val="009859D3"/>
    <w:rsid w:val="00995562"/>
    <w:rsid w:val="00996B0E"/>
    <w:rsid w:val="009C1088"/>
    <w:rsid w:val="009D0F0E"/>
    <w:rsid w:val="009E41B0"/>
    <w:rsid w:val="009E5058"/>
    <w:rsid w:val="009E6031"/>
    <w:rsid w:val="00A032A4"/>
    <w:rsid w:val="00A141A9"/>
    <w:rsid w:val="00A24D8E"/>
    <w:rsid w:val="00A3132E"/>
    <w:rsid w:val="00A4560B"/>
    <w:rsid w:val="00A552C9"/>
    <w:rsid w:val="00A6781B"/>
    <w:rsid w:val="00A72866"/>
    <w:rsid w:val="00A74DEA"/>
    <w:rsid w:val="00A91878"/>
    <w:rsid w:val="00A92B61"/>
    <w:rsid w:val="00AA42AD"/>
    <w:rsid w:val="00AA7041"/>
    <w:rsid w:val="00AC01FE"/>
    <w:rsid w:val="00AC7374"/>
    <w:rsid w:val="00AD53B0"/>
    <w:rsid w:val="00AE0240"/>
    <w:rsid w:val="00AE7064"/>
    <w:rsid w:val="00AF25B2"/>
    <w:rsid w:val="00AF5A27"/>
    <w:rsid w:val="00B04BA1"/>
    <w:rsid w:val="00B05C28"/>
    <w:rsid w:val="00B2031D"/>
    <w:rsid w:val="00B3252E"/>
    <w:rsid w:val="00B476FC"/>
    <w:rsid w:val="00B56559"/>
    <w:rsid w:val="00B801F7"/>
    <w:rsid w:val="00B90427"/>
    <w:rsid w:val="00BA12D9"/>
    <w:rsid w:val="00BB67D1"/>
    <w:rsid w:val="00BC51B7"/>
    <w:rsid w:val="00BC5602"/>
    <w:rsid w:val="00BD0A36"/>
    <w:rsid w:val="00BE3FDD"/>
    <w:rsid w:val="00BE77F0"/>
    <w:rsid w:val="00BF4F1A"/>
    <w:rsid w:val="00C07B44"/>
    <w:rsid w:val="00C20ABD"/>
    <w:rsid w:val="00C35572"/>
    <w:rsid w:val="00C47ECC"/>
    <w:rsid w:val="00C63680"/>
    <w:rsid w:val="00C71786"/>
    <w:rsid w:val="00C758DA"/>
    <w:rsid w:val="00C80ADE"/>
    <w:rsid w:val="00C968D8"/>
    <w:rsid w:val="00CB3E6A"/>
    <w:rsid w:val="00CC5D93"/>
    <w:rsid w:val="00CD2487"/>
    <w:rsid w:val="00CE1099"/>
    <w:rsid w:val="00CE4CDF"/>
    <w:rsid w:val="00CE545F"/>
    <w:rsid w:val="00CE5CFA"/>
    <w:rsid w:val="00D1522A"/>
    <w:rsid w:val="00D225B3"/>
    <w:rsid w:val="00D37DFC"/>
    <w:rsid w:val="00D57779"/>
    <w:rsid w:val="00D64D1C"/>
    <w:rsid w:val="00D665B8"/>
    <w:rsid w:val="00D70EEC"/>
    <w:rsid w:val="00D74F36"/>
    <w:rsid w:val="00D7583F"/>
    <w:rsid w:val="00D84247"/>
    <w:rsid w:val="00D874AA"/>
    <w:rsid w:val="00D96BAB"/>
    <w:rsid w:val="00DB1D44"/>
    <w:rsid w:val="00DC2FFB"/>
    <w:rsid w:val="00DD0020"/>
    <w:rsid w:val="00DE45CA"/>
    <w:rsid w:val="00DE5985"/>
    <w:rsid w:val="00DF3ECF"/>
    <w:rsid w:val="00E131A9"/>
    <w:rsid w:val="00E40EF3"/>
    <w:rsid w:val="00E457E3"/>
    <w:rsid w:val="00E64AE4"/>
    <w:rsid w:val="00E90288"/>
    <w:rsid w:val="00EC7A46"/>
    <w:rsid w:val="00ED1D68"/>
    <w:rsid w:val="00F07005"/>
    <w:rsid w:val="00F0741A"/>
    <w:rsid w:val="00F110D1"/>
    <w:rsid w:val="00F3289E"/>
    <w:rsid w:val="00F3546E"/>
    <w:rsid w:val="00F6342C"/>
    <w:rsid w:val="00F71173"/>
    <w:rsid w:val="00F843F6"/>
    <w:rsid w:val="00FA3242"/>
    <w:rsid w:val="00FD1E17"/>
    <w:rsid w:val="00FD6CA8"/>
    <w:rsid w:val="00FD7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FBCFE"/>
  <w15:chartTrackingRefBased/>
  <w15:docId w15:val="{0B0F0E90-EDD8-425A-9DC5-0C164B112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2A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2A56"/>
  </w:style>
  <w:style w:type="paragraph" w:styleId="Footer">
    <w:name w:val="footer"/>
    <w:basedOn w:val="Normal"/>
    <w:link w:val="FooterChar"/>
    <w:uiPriority w:val="99"/>
    <w:unhideWhenUsed/>
    <w:rsid w:val="007E2A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2A56"/>
  </w:style>
  <w:style w:type="paragraph" w:styleId="ListParagraph">
    <w:name w:val="List Paragraph"/>
    <w:basedOn w:val="Normal"/>
    <w:uiPriority w:val="34"/>
    <w:qFormat/>
    <w:rsid w:val="00AE70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939726">
      <w:bodyDiv w:val="1"/>
      <w:marLeft w:val="0"/>
      <w:marRight w:val="0"/>
      <w:marTop w:val="0"/>
      <w:marBottom w:val="0"/>
      <w:divBdr>
        <w:top w:val="none" w:sz="0" w:space="0" w:color="auto"/>
        <w:left w:val="none" w:sz="0" w:space="0" w:color="auto"/>
        <w:bottom w:val="none" w:sz="0" w:space="0" w:color="auto"/>
        <w:right w:val="none" w:sz="0" w:space="0" w:color="auto"/>
      </w:divBdr>
    </w:div>
    <w:div w:id="198419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30C82-9C33-4086-997A-EE6F2E705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4439</Words>
  <Characters>25305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exe2</dc:creator>
  <cp:keywords/>
  <dc:description/>
  <cp:lastModifiedBy>user</cp:lastModifiedBy>
  <cp:revision>10</cp:revision>
  <cp:lastPrinted>2023-06-19T07:04:00Z</cp:lastPrinted>
  <dcterms:created xsi:type="dcterms:W3CDTF">2023-06-19T07:10:00Z</dcterms:created>
  <dcterms:modified xsi:type="dcterms:W3CDTF">2023-07-03T08:38:00Z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1068845819</vt:i4>
  </property>
</Properties>
</file>