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311293" w:rsidRDefault="003B5FEF" w:rsidP="003B5FEF">
      <w:pPr>
        <w:pStyle w:val="NoSpacing"/>
        <w:rPr>
          <w:rFonts w:ascii="Times New Roman" w:hAnsi="Times New Roman" w:cs="Times New Roman"/>
          <w:b/>
          <w:sz w:val="24"/>
          <w:szCs w:val="24"/>
        </w:rPr>
      </w:pPr>
      <w:r w:rsidRPr="00311293">
        <w:rPr>
          <w:rFonts w:ascii="Times New Roman" w:hAnsi="Times New Roman" w:cs="Times New Roman"/>
          <w:b/>
          <w:sz w:val="24"/>
          <w:szCs w:val="24"/>
        </w:rPr>
        <w:t>MEHLULI NDLOVU</w:t>
      </w:r>
    </w:p>
    <w:p w:rsidR="003B5FEF" w:rsidRPr="00311293" w:rsidRDefault="003B5FEF" w:rsidP="003B5FEF">
      <w:pPr>
        <w:pStyle w:val="NoSpacing"/>
        <w:rPr>
          <w:rFonts w:ascii="Times New Roman" w:hAnsi="Times New Roman" w:cs="Times New Roman"/>
          <w:b/>
          <w:sz w:val="24"/>
          <w:szCs w:val="24"/>
        </w:rPr>
      </w:pPr>
    </w:p>
    <w:p w:rsidR="003B5FEF" w:rsidRPr="00311293" w:rsidRDefault="003B5FEF" w:rsidP="003B5FEF">
      <w:pPr>
        <w:pStyle w:val="NoSpacing"/>
        <w:rPr>
          <w:rFonts w:ascii="Times New Roman" w:hAnsi="Times New Roman" w:cs="Times New Roman"/>
          <w:b/>
          <w:sz w:val="24"/>
          <w:szCs w:val="24"/>
        </w:rPr>
      </w:pPr>
      <w:r w:rsidRPr="00311293">
        <w:rPr>
          <w:rFonts w:ascii="Times New Roman" w:hAnsi="Times New Roman" w:cs="Times New Roman"/>
          <w:b/>
          <w:sz w:val="24"/>
          <w:szCs w:val="24"/>
        </w:rPr>
        <w:t>And</w:t>
      </w:r>
    </w:p>
    <w:p w:rsidR="003B5FEF" w:rsidRPr="00311293" w:rsidRDefault="003B5FEF" w:rsidP="003B5FEF">
      <w:pPr>
        <w:pStyle w:val="NoSpacing"/>
        <w:rPr>
          <w:rFonts w:ascii="Times New Roman" w:hAnsi="Times New Roman" w:cs="Times New Roman"/>
          <w:b/>
          <w:sz w:val="24"/>
          <w:szCs w:val="24"/>
        </w:rPr>
      </w:pPr>
    </w:p>
    <w:p w:rsidR="003B5FEF" w:rsidRPr="00311293" w:rsidRDefault="003B5FEF" w:rsidP="003B5FEF">
      <w:pPr>
        <w:pStyle w:val="NoSpacing"/>
        <w:rPr>
          <w:rFonts w:ascii="Times New Roman" w:hAnsi="Times New Roman" w:cs="Times New Roman"/>
          <w:b/>
          <w:sz w:val="24"/>
          <w:szCs w:val="24"/>
        </w:rPr>
      </w:pPr>
      <w:r w:rsidRPr="00311293">
        <w:rPr>
          <w:rFonts w:ascii="Times New Roman" w:hAnsi="Times New Roman" w:cs="Times New Roman"/>
          <w:b/>
          <w:sz w:val="24"/>
          <w:szCs w:val="24"/>
        </w:rPr>
        <w:t>PETER DUBE</w:t>
      </w:r>
    </w:p>
    <w:p w:rsidR="003B5FEF" w:rsidRPr="00311293" w:rsidRDefault="003B5FEF" w:rsidP="003B5FEF">
      <w:pPr>
        <w:pStyle w:val="NoSpacing"/>
        <w:rPr>
          <w:rFonts w:ascii="Times New Roman" w:hAnsi="Times New Roman" w:cs="Times New Roman"/>
          <w:b/>
          <w:sz w:val="24"/>
          <w:szCs w:val="24"/>
        </w:rPr>
      </w:pPr>
    </w:p>
    <w:p w:rsidR="003B5FEF" w:rsidRPr="00311293" w:rsidRDefault="003B5FEF" w:rsidP="003B5FEF">
      <w:pPr>
        <w:pStyle w:val="NoSpacing"/>
        <w:rPr>
          <w:rFonts w:ascii="Times New Roman" w:hAnsi="Times New Roman" w:cs="Times New Roman"/>
          <w:b/>
          <w:sz w:val="24"/>
          <w:szCs w:val="24"/>
        </w:rPr>
      </w:pPr>
      <w:r w:rsidRPr="00311293">
        <w:rPr>
          <w:rFonts w:ascii="Times New Roman" w:hAnsi="Times New Roman" w:cs="Times New Roman"/>
          <w:b/>
          <w:sz w:val="24"/>
          <w:szCs w:val="24"/>
        </w:rPr>
        <w:t>Versus</w:t>
      </w:r>
    </w:p>
    <w:p w:rsidR="003B5FEF" w:rsidRPr="00311293" w:rsidRDefault="003B5FEF" w:rsidP="003B5FEF">
      <w:pPr>
        <w:pStyle w:val="NoSpacing"/>
        <w:rPr>
          <w:rFonts w:ascii="Times New Roman" w:hAnsi="Times New Roman" w:cs="Times New Roman"/>
          <w:b/>
          <w:sz w:val="24"/>
          <w:szCs w:val="24"/>
        </w:rPr>
      </w:pPr>
    </w:p>
    <w:p w:rsidR="003B5FEF" w:rsidRPr="00311293" w:rsidRDefault="003B5FEF" w:rsidP="003B5FEF">
      <w:pPr>
        <w:pStyle w:val="NoSpacing"/>
        <w:rPr>
          <w:rFonts w:ascii="Times New Roman" w:hAnsi="Times New Roman" w:cs="Times New Roman"/>
          <w:b/>
          <w:sz w:val="24"/>
          <w:szCs w:val="24"/>
        </w:rPr>
      </w:pPr>
      <w:r w:rsidRPr="00311293">
        <w:rPr>
          <w:rFonts w:ascii="Times New Roman" w:hAnsi="Times New Roman" w:cs="Times New Roman"/>
          <w:b/>
          <w:sz w:val="24"/>
          <w:szCs w:val="24"/>
        </w:rPr>
        <w:t>THE STATE</w:t>
      </w:r>
    </w:p>
    <w:p w:rsidR="003B5FEF" w:rsidRPr="00311293" w:rsidRDefault="003B5FEF" w:rsidP="003B5FEF">
      <w:pPr>
        <w:pStyle w:val="NoSpacing"/>
        <w:rPr>
          <w:rFonts w:ascii="Times New Roman" w:hAnsi="Times New Roman" w:cs="Times New Roman"/>
          <w:b/>
          <w:sz w:val="24"/>
          <w:szCs w:val="24"/>
        </w:rPr>
      </w:pPr>
    </w:p>
    <w:p w:rsidR="003B5FEF" w:rsidRPr="00311293" w:rsidRDefault="003B5FEF" w:rsidP="003B5FEF">
      <w:pPr>
        <w:pStyle w:val="NoSpacing"/>
        <w:rPr>
          <w:rFonts w:ascii="Times New Roman" w:hAnsi="Times New Roman" w:cs="Times New Roman"/>
          <w:sz w:val="24"/>
          <w:szCs w:val="24"/>
        </w:rPr>
      </w:pPr>
      <w:r w:rsidRPr="00311293">
        <w:rPr>
          <w:rFonts w:ascii="Times New Roman" w:hAnsi="Times New Roman" w:cs="Times New Roman"/>
          <w:sz w:val="24"/>
          <w:szCs w:val="24"/>
        </w:rPr>
        <w:t>IN THE HIGH COURT OF ZIMBABWE</w:t>
      </w:r>
    </w:p>
    <w:p w:rsidR="003B5FEF" w:rsidRPr="00311293" w:rsidRDefault="003B5FEF" w:rsidP="003B5FEF">
      <w:pPr>
        <w:pStyle w:val="NoSpacing"/>
        <w:rPr>
          <w:rFonts w:ascii="Times New Roman" w:hAnsi="Times New Roman" w:cs="Times New Roman"/>
          <w:sz w:val="24"/>
          <w:szCs w:val="24"/>
        </w:rPr>
      </w:pPr>
      <w:r w:rsidRPr="00311293">
        <w:rPr>
          <w:rFonts w:ascii="Times New Roman" w:hAnsi="Times New Roman" w:cs="Times New Roman"/>
          <w:sz w:val="24"/>
          <w:szCs w:val="24"/>
        </w:rPr>
        <w:t>KABASA J</w:t>
      </w:r>
    </w:p>
    <w:p w:rsidR="003B5FEF" w:rsidRPr="00311293" w:rsidRDefault="003B5FEF" w:rsidP="003B5FEF">
      <w:pPr>
        <w:pStyle w:val="NoSpacing"/>
        <w:rPr>
          <w:rFonts w:ascii="Times New Roman" w:hAnsi="Times New Roman" w:cs="Times New Roman"/>
          <w:sz w:val="24"/>
          <w:szCs w:val="24"/>
        </w:rPr>
      </w:pPr>
      <w:r w:rsidRPr="00311293">
        <w:rPr>
          <w:rFonts w:ascii="Times New Roman" w:hAnsi="Times New Roman" w:cs="Times New Roman"/>
          <w:sz w:val="24"/>
          <w:szCs w:val="24"/>
        </w:rPr>
        <w:t>BULAWAYO 12 &amp;18 MARCH 2021</w:t>
      </w:r>
    </w:p>
    <w:p w:rsidR="003B5FEF" w:rsidRPr="00311293" w:rsidRDefault="003B5FEF" w:rsidP="003B5FEF">
      <w:pPr>
        <w:pStyle w:val="NoSpacing"/>
        <w:rPr>
          <w:rFonts w:ascii="Times New Roman" w:hAnsi="Times New Roman" w:cs="Times New Roman"/>
          <w:sz w:val="24"/>
          <w:szCs w:val="24"/>
        </w:rPr>
      </w:pPr>
    </w:p>
    <w:p w:rsidR="003B5FEF" w:rsidRPr="00311293" w:rsidRDefault="003B5FEF" w:rsidP="003B5FEF">
      <w:pPr>
        <w:pStyle w:val="NoSpacing"/>
        <w:rPr>
          <w:rFonts w:ascii="Times New Roman" w:hAnsi="Times New Roman" w:cs="Times New Roman"/>
          <w:b/>
          <w:sz w:val="24"/>
          <w:szCs w:val="24"/>
        </w:rPr>
      </w:pPr>
      <w:r w:rsidRPr="00311293">
        <w:rPr>
          <w:rFonts w:ascii="Times New Roman" w:hAnsi="Times New Roman" w:cs="Times New Roman"/>
          <w:b/>
          <w:sz w:val="24"/>
          <w:szCs w:val="24"/>
        </w:rPr>
        <w:t>Appeal against refusal of bail pending trial</w:t>
      </w:r>
    </w:p>
    <w:p w:rsidR="003B5FEF" w:rsidRPr="00311293" w:rsidRDefault="003B5FEF" w:rsidP="003B5FEF">
      <w:pPr>
        <w:pStyle w:val="NoSpacing"/>
        <w:rPr>
          <w:rFonts w:ascii="Times New Roman" w:hAnsi="Times New Roman" w:cs="Times New Roman"/>
          <w:sz w:val="24"/>
          <w:szCs w:val="24"/>
        </w:rPr>
      </w:pPr>
    </w:p>
    <w:p w:rsidR="003B5FEF" w:rsidRPr="00311293" w:rsidRDefault="003B5FEF" w:rsidP="003B5FEF">
      <w:pPr>
        <w:pStyle w:val="NoSpacing"/>
        <w:rPr>
          <w:rFonts w:ascii="Times New Roman" w:hAnsi="Times New Roman" w:cs="Times New Roman"/>
          <w:sz w:val="24"/>
          <w:szCs w:val="24"/>
        </w:rPr>
      </w:pPr>
      <w:r w:rsidRPr="00311293">
        <w:rPr>
          <w:rFonts w:ascii="Times New Roman" w:hAnsi="Times New Roman" w:cs="Times New Roman"/>
          <w:i/>
          <w:sz w:val="24"/>
          <w:szCs w:val="24"/>
        </w:rPr>
        <w:t>K. Ngwenya</w:t>
      </w:r>
      <w:r w:rsidRPr="00311293">
        <w:rPr>
          <w:rFonts w:ascii="Times New Roman" w:hAnsi="Times New Roman" w:cs="Times New Roman"/>
          <w:sz w:val="24"/>
          <w:szCs w:val="24"/>
        </w:rPr>
        <w:t xml:space="preserve"> for the appella</w:t>
      </w:r>
      <w:r w:rsidR="00AB5E72">
        <w:rPr>
          <w:rFonts w:ascii="Times New Roman" w:hAnsi="Times New Roman" w:cs="Times New Roman"/>
          <w:sz w:val="24"/>
          <w:szCs w:val="24"/>
        </w:rPr>
        <w:t>nt</w:t>
      </w:r>
    </w:p>
    <w:p w:rsidR="003B5FEF" w:rsidRPr="00311293" w:rsidRDefault="0033484B" w:rsidP="003B5FEF">
      <w:pPr>
        <w:pStyle w:val="NoSpacing"/>
        <w:rPr>
          <w:rFonts w:ascii="Times New Roman" w:hAnsi="Times New Roman" w:cs="Times New Roman"/>
          <w:sz w:val="24"/>
          <w:szCs w:val="24"/>
        </w:rPr>
      </w:pPr>
      <w:r w:rsidRPr="00311293">
        <w:rPr>
          <w:rFonts w:ascii="Times New Roman" w:hAnsi="Times New Roman" w:cs="Times New Roman"/>
          <w:i/>
          <w:sz w:val="24"/>
          <w:szCs w:val="24"/>
        </w:rPr>
        <w:t xml:space="preserve">Ms </w:t>
      </w:r>
      <w:r w:rsidR="003B5FEF" w:rsidRPr="00311293">
        <w:rPr>
          <w:rFonts w:ascii="Times New Roman" w:hAnsi="Times New Roman" w:cs="Times New Roman"/>
          <w:i/>
          <w:sz w:val="24"/>
          <w:szCs w:val="24"/>
        </w:rPr>
        <w:t>N. Ngwenya</w:t>
      </w:r>
      <w:r w:rsidR="003B5FEF" w:rsidRPr="00311293">
        <w:rPr>
          <w:rFonts w:ascii="Times New Roman" w:hAnsi="Times New Roman" w:cs="Times New Roman"/>
          <w:sz w:val="24"/>
          <w:szCs w:val="24"/>
        </w:rPr>
        <w:t xml:space="preserve"> for the respondent</w:t>
      </w:r>
    </w:p>
    <w:p w:rsidR="003B5FEF" w:rsidRDefault="003B5FEF" w:rsidP="003B5FEF">
      <w:pPr>
        <w:pStyle w:val="NoSpacing"/>
        <w:rPr>
          <w:rFonts w:ascii="Times New Roman" w:hAnsi="Times New Roman" w:cs="Times New Roman"/>
          <w:sz w:val="28"/>
          <w:szCs w:val="28"/>
        </w:rPr>
      </w:pPr>
    </w:p>
    <w:p w:rsidR="003B5FEF" w:rsidRPr="00311293" w:rsidRDefault="003B5FEF" w:rsidP="003B5FEF">
      <w:pPr>
        <w:rPr>
          <w:rFonts w:ascii="Times New Roman" w:hAnsi="Times New Roman" w:cs="Times New Roman"/>
          <w:sz w:val="24"/>
          <w:szCs w:val="24"/>
        </w:rPr>
      </w:pPr>
      <w:r w:rsidRPr="00311293">
        <w:rPr>
          <w:sz w:val="24"/>
          <w:szCs w:val="24"/>
        </w:rPr>
        <w:tab/>
      </w:r>
      <w:r w:rsidRPr="00311293">
        <w:rPr>
          <w:rFonts w:ascii="Times New Roman" w:hAnsi="Times New Roman" w:cs="Times New Roman"/>
          <w:b/>
          <w:sz w:val="24"/>
          <w:szCs w:val="24"/>
        </w:rPr>
        <w:t>KABASA J:</w:t>
      </w:r>
      <w:r w:rsidRPr="00311293">
        <w:rPr>
          <w:rFonts w:ascii="Times New Roman" w:hAnsi="Times New Roman" w:cs="Times New Roman"/>
          <w:sz w:val="24"/>
          <w:szCs w:val="24"/>
        </w:rPr>
        <w:tab/>
      </w:r>
      <w:r w:rsidR="0065531D" w:rsidRPr="00311293">
        <w:rPr>
          <w:rFonts w:ascii="Times New Roman" w:hAnsi="Times New Roman" w:cs="Times New Roman"/>
          <w:sz w:val="24"/>
          <w:szCs w:val="24"/>
        </w:rPr>
        <w:t>The appella</w:t>
      </w:r>
      <w:r w:rsidR="00DF20A2">
        <w:rPr>
          <w:rFonts w:ascii="Times New Roman" w:hAnsi="Times New Roman" w:cs="Times New Roman"/>
          <w:sz w:val="24"/>
          <w:szCs w:val="24"/>
        </w:rPr>
        <w:t>nts</w:t>
      </w:r>
      <w:r w:rsidR="0065531D" w:rsidRPr="00311293">
        <w:rPr>
          <w:rFonts w:ascii="Times New Roman" w:hAnsi="Times New Roman" w:cs="Times New Roman"/>
          <w:sz w:val="24"/>
          <w:szCs w:val="24"/>
        </w:rPr>
        <w:t xml:space="preserve"> appeared before the court </w:t>
      </w:r>
      <w:r w:rsidR="0065531D" w:rsidRPr="00CA054A">
        <w:rPr>
          <w:rFonts w:ascii="Times New Roman" w:hAnsi="Times New Roman" w:cs="Times New Roman"/>
          <w:i/>
          <w:sz w:val="24"/>
          <w:szCs w:val="24"/>
        </w:rPr>
        <w:t>a quo</w:t>
      </w:r>
      <w:r w:rsidR="0065531D" w:rsidRPr="00311293">
        <w:rPr>
          <w:rFonts w:ascii="Times New Roman" w:hAnsi="Times New Roman" w:cs="Times New Roman"/>
          <w:sz w:val="24"/>
          <w:szCs w:val="24"/>
        </w:rPr>
        <w:t xml:space="preserve"> </w:t>
      </w:r>
      <w:r w:rsidR="00DF20A2" w:rsidRPr="00311293">
        <w:rPr>
          <w:rFonts w:ascii="Times New Roman" w:hAnsi="Times New Roman" w:cs="Times New Roman"/>
          <w:sz w:val="24"/>
          <w:szCs w:val="24"/>
        </w:rPr>
        <w:t>on initial</w:t>
      </w:r>
      <w:r w:rsidR="0065531D" w:rsidRPr="00311293">
        <w:rPr>
          <w:rFonts w:ascii="Times New Roman" w:hAnsi="Times New Roman" w:cs="Times New Roman"/>
          <w:sz w:val="24"/>
          <w:szCs w:val="24"/>
        </w:rPr>
        <w:t xml:space="preserve"> remand on 16</w:t>
      </w:r>
      <w:r w:rsidR="0065531D" w:rsidRPr="00311293">
        <w:rPr>
          <w:rFonts w:ascii="Times New Roman" w:hAnsi="Times New Roman" w:cs="Times New Roman"/>
          <w:sz w:val="24"/>
          <w:szCs w:val="24"/>
          <w:vertAlign w:val="superscript"/>
        </w:rPr>
        <w:t>th</w:t>
      </w:r>
      <w:r w:rsidR="0065531D" w:rsidRPr="00311293">
        <w:rPr>
          <w:rFonts w:ascii="Times New Roman" w:hAnsi="Times New Roman" w:cs="Times New Roman"/>
          <w:sz w:val="24"/>
          <w:szCs w:val="24"/>
        </w:rPr>
        <w:t xml:space="preserve"> January 2021</w:t>
      </w:r>
      <w:r w:rsidR="00DF20A2">
        <w:rPr>
          <w:rFonts w:ascii="Times New Roman" w:hAnsi="Times New Roman" w:cs="Times New Roman"/>
          <w:sz w:val="24"/>
          <w:szCs w:val="24"/>
        </w:rPr>
        <w:t>. They are</w:t>
      </w:r>
      <w:r w:rsidR="0065531D" w:rsidRPr="00311293">
        <w:rPr>
          <w:rFonts w:ascii="Times New Roman" w:hAnsi="Times New Roman" w:cs="Times New Roman"/>
          <w:sz w:val="24"/>
          <w:szCs w:val="24"/>
        </w:rPr>
        <w:t xml:space="preserve"> jointly charged</w:t>
      </w:r>
      <w:r w:rsidR="00DF20A2">
        <w:rPr>
          <w:rFonts w:ascii="Times New Roman" w:hAnsi="Times New Roman" w:cs="Times New Roman"/>
          <w:sz w:val="24"/>
          <w:szCs w:val="24"/>
        </w:rPr>
        <w:t xml:space="preserve"> with</w:t>
      </w:r>
      <w:r w:rsidR="0065531D" w:rsidRPr="00311293">
        <w:rPr>
          <w:rFonts w:ascii="Times New Roman" w:hAnsi="Times New Roman" w:cs="Times New Roman"/>
          <w:sz w:val="24"/>
          <w:szCs w:val="24"/>
        </w:rPr>
        <w:t xml:space="preserve"> two counts</w:t>
      </w:r>
      <w:r w:rsidR="0011083D" w:rsidRPr="00311293">
        <w:rPr>
          <w:rFonts w:ascii="Times New Roman" w:hAnsi="Times New Roman" w:cs="Times New Roman"/>
          <w:sz w:val="24"/>
          <w:szCs w:val="24"/>
        </w:rPr>
        <w:t>,</w:t>
      </w:r>
      <w:r w:rsidR="0011083D" w:rsidRPr="00311293">
        <w:rPr>
          <w:rFonts w:ascii="Times New Roman" w:hAnsi="Times New Roman" w:cs="Times New Roman"/>
          <w:i/>
          <w:sz w:val="24"/>
          <w:szCs w:val="24"/>
        </w:rPr>
        <w:t xml:space="preserve"> viz</w:t>
      </w:r>
      <w:r w:rsidR="0065531D" w:rsidRPr="00311293">
        <w:rPr>
          <w:rFonts w:ascii="Times New Roman" w:hAnsi="Times New Roman" w:cs="Times New Roman"/>
          <w:sz w:val="24"/>
          <w:szCs w:val="24"/>
        </w:rPr>
        <w:t xml:space="preserve"> assault and robbery as defined in section</w:t>
      </w:r>
      <w:r w:rsidR="0011083D">
        <w:rPr>
          <w:rFonts w:ascii="Times New Roman" w:hAnsi="Times New Roman" w:cs="Times New Roman"/>
          <w:sz w:val="24"/>
          <w:szCs w:val="24"/>
        </w:rPr>
        <w:t xml:space="preserve">s 89 (1) (a) and </w:t>
      </w:r>
      <w:r w:rsidR="0065531D" w:rsidRPr="00311293">
        <w:rPr>
          <w:rFonts w:ascii="Times New Roman" w:hAnsi="Times New Roman" w:cs="Times New Roman"/>
          <w:sz w:val="24"/>
          <w:szCs w:val="24"/>
        </w:rPr>
        <w:t xml:space="preserve">120 (1) (a) of the Criminal Law (Codification &amp; Reform) Act, </w:t>
      </w:r>
      <w:r w:rsidR="0011083D">
        <w:rPr>
          <w:rFonts w:ascii="Times New Roman" w:hAnsi="Times New Roman" w:cs="Times New Roman"/>
          <w:sz w:val="24"/>
          <w:szCs w:val="24"/>
        </w:rPr>
        <w:t>C</w:t>
      </w:r>
      <w:r w:rsidR="0011083D" w:rsidRPr="00311293">
        <w:rPr>
          <w:rFonts w:ascii="Times New Roman" w:hAnsi="Times New Roman" w:cs="Times New Roman"/>
          <w:sz w:val="24"/>
          <w:szCs w:val="24"/>
        </w:rPr>
        <w:t>hapter</w:t>
      </w:r>
      <w:r w:rsidR="0011083D">
        <w:rPr>
          <w:rFonts w:ascii="Times New Roman" w:hAnsi="Times New Roman" w:cs="Times New Roman"/>
          <w:sz w:val="24"/>
          <w:szCs w:val="24"/>
        </w:rPr>
        <w:t xml:space="preserve"> </w:t>
      </w:r>
      <w:r w:rsidR="0065531D" w:rsidRPr="00311293">
        <w:rPr>
          <w:rFonts w:ascii="Times New Roman" w:hAnsi="Times New Roman" w:cs="Times New Roman"/>
          <w:sz w:val="24"/>
          <w:szCs w:val="24"/>
        </w:rPr>
        <w:t>9:23.</w:t>
      </w:r>
    </w:p>
    <w:p w:rsidR="0065531D" w:rsidRPr="00311293" w:rsidRDefault="0065531D" w:rsidP="003B5FEF">
      <w:pPr>
        <w:rPr>
          <w:rFonts w:ascii="Times New Roman" w:hAnsi="Times New Roman" w:cs="Times New Roman"/>
          <w:sz w:val="24"/>
          <w:szCs w:val="24"/>
        </w:rPr>
      </w:pPr>
      <w:r w:rsidRPr="00311293">
        <w:rPr>
          <w:rFonts w:ascii="Times New Roman" w:hAnsi="Times New Roman" w:cs="Times New Roman"/>
          <w:sz w:val="24"/>
          <w:szCs w:val="24"/>
        </w:rPr>
        <w:tab/>
        <w:t>The allegations</w:t>
      </w:r>
      <w:r w:rsidR="00403E52">
        <w:rPr>
          <w:rFonts w:ascii="Times New Roman" w:hAnsi="Times New Roman" w:cs="Times New Roman"/>
          <w:sz w:val="24"/>
          <w:szCs w:val="24"/>
        </w:rPr>
        <w:t xml:space="preserve"> are that the two appellants</w:t>
      </w:r>
      <w:r w:rsidRPr="00311293">
        <w:rPr>
          <w:rFonts w:ascii="Times New Roman" w:hAnsi="Times New Roman" w:cs="Times New Roman"/>
          <w:sz w:val="24"/>
          <w:szCs w:val="24"/>
        </w:rPr>
        <w:t xml:space="preserve"> went to the first complainant,</w:t>
      </w:r>
      <w:r w:rsidR="0033484B" w:rsidRPr="00311293">
        <w:rPr>
          <w:rFonts w:ascii="Times New Roman" w:hAnsi="Times New Roman" w:cs="Times New Roman"/>
          <w:sz w:val="24"/>
          <w:szCs w:val="24"/>
        </w:rPr>
        <w:t xml:space="preserve"> one Siambale</w:t>
      </w:r>
      <w:r w:rsidR="00403E52">
        <w:rPr>
          <w:rFonts w:ascii="Times New Roman" w:hAnsi="Times New Roman" w:cs="Times New Roman"/>
          <w:sz w:val="24"/>
          <w:szCs w:val="24"/>
        </w:rPr>
        <w:t xml:space="preserve"> </w:t>
      </w:r>
      <w:r w:rsidR="0033484B" w:rsidRPr="00311293">
        <w:rPr>
          <w:rFonts w:ascii="Times New Roman" w:hAnsi="Times New Roman" w:cs="Times New Roman"/>
          <w:sz w:val="24"/>
          <w:szCs w:val="24"/>
        </w:rPr>
        <w:t xml:space="preserve">Muzamba’s homestead on 26 July 2019 armed with logs, </w:t>
      </w:r>
      <w:r w:rsidR="00DC02BB" w:rsidRPr="00311293">
        <w:rPr>
          <w:rFonts w:ascii="Times New Roman" w:hAnsi="Times New Roman" w:cs="Times New Roman"/>
          <w:sz w:val="24"/>
          <w:szCs w:val="24"/>
        </w:rPr>
        <w:t>axes and knives.  Felix Dube who was with the appellants but is on the run, held the complainant before striking him with a fist on the forehead.  He proc</w:t>
      </w:r>
      <w:r w:rsidR="00911F2D" w:rsidRPr="00311293">
        <w:rPr>
          <w:rFonts w:ascii="Times New Roman" w:hAnsi="Times New Roman" w:cs="Times New Roman"/>
          <w:sz w:val="24"/>
          <w:szCs w:val="24"/>
        </w:rPr>
        <w:t>e</w:t>
      </w:r>
      <w:r w:rsidR="00DC02BB" w:rsidRPr="00311293">
        <w:rPr>
          <w:rFonts w:ascii="Times New Roman" w:hAnsi="Times New Roman" w:cs="Times New Roman"/>
          <w:sz w:val="24"/>
          <w:szCs w:val="24"/>
        </w:rPr>
        <w:t>eded to produce a knife with which he stabbed the complainant several times before the appellants joined in the assault using logs</w:t>
      </w:r>
      <w:r w:rsidR="00403E52">
        <w:rPr>
          <w:rFonts w:ascii="Times New Roman" w:hAnsi="Times New Roman" w:cs="Times New Roman"/>
          <w:sz w:val="24"/>
          <w:szCs w:val="24"/>
        </w:rPr>
        <w:t xml:space="preserve"> </w:t>
      </w:r>
      <w:r w:rsidR="00DC02BB" w:rsidRPr="00311293">
        <w:rPr>
          <w:rFonts w:ascii="Times New Roman" w:hAnsi="Times New Roman" w:cs="Times New Roman"/>
          <w:sz w:val="24"/>
          <w:szCs w:val="24"/>
        </w:rPr>
        <w:t>and clenched fists.  The complainant was rescued by his grandmother but he had sustained head injuries, a broken arm and injuries to the face and buttocks.</w:t>
      </w:r>
    </w:p>
    <w:p w:rsidR="00DC02BB" w:rsidRPr="00311293" w:rsidRDefault="00DC02BB" w:rsidP="003B5FEF">
      <w:pPr>
        <w:rPr>
          <w:rFonts w:ascii="Times New Roman" w:hAnsi="Times New Roman" w:cs="Times New Roman"/>
          <w:sz w:val="24"/>
          <w:szCs w:val="24"/>
        </w:rPr>
      </w:pPr>
      <w:r w:rsidRPr="00311293">
        <w:rPr>
          <w:rFonts w:ascii="Times New Roman" w:hAnsi="Times New Roman" w:cs="Times New Roman"/>
          <w:sz w:val="24"/>
          <w:szCs w:val="24"/>
        </w:rPr>
        <w:tab/>
        <w:t>On the 4</w:t>
      </w:r>
      <w:r w:rsidRPr="00311293">
        <w:rPr>
          <w:rFonts w:ascii="Times New Roman" w:hAnsi="Times New Roman" w:cs="Times New Roman"/>
          <w:sz w:val="24"/>
          <w:szCs w:val="24"/>
          <w:vertAlign w:val="superscript"/>
        </w:rPr>
        <w:t>th</w:t>
      </w:r>
      <w:r w:rsidRPr="00311293">
        <w:rPr>
          <w:rFonts w:ascii="Times New Roman" w:hAnsi="Times New Roman" w:cs="Times New Roman"/>
          <w:sz w:val="24"/>
          <w:szCs w:val="24"/>
        </w:rPr>
        <w:t xml:space="preserve"> of July 2019 at around 20:30 hours the appellants together with the yet to be accounted for Felix Dube proceeded to Tumene</w:t>
      </w:r>
      <w:r w:rsidR="00EA0A40">
        <w:rPr>
          <w:rFonts w:ascii="Times New Roman" w:hAnsi="Times New Roman" w:cs="Times New Roman"/>
          <w:sz w:val="24"/>
          <w:szCs w:val="24"/>
        </w:rPr>
        <w:t xml:space="preserve"> </w:t>
      </w:r>
      <w:r w:rsidRPr="00311293">
        <w:rPr>
          <w:rFonts w:ascii="Times New Roman" w:hAnsi="Times New Roman" w:cs="Times New Roman"/>
          <w:sz w:val="24"/>
          <w:szCs w:val="24"/>
        </w:rPr>
        <w:t>Surichiri’s homestead.  Upon arrival they asked for water from his mother in law.  Thereafter the complainant escorted them out of his homestead but on approaching the main gate Felix Dube struck him twice with an iron bar before the two appellants joined in using an axe.  They then searched the complainant and took ZW$80</w:t>
      </w:r>
      <w:r w:rsidR="00EA0A40" w:rsidRPr="00311293">
        <w:rPr>
          <w:rFonts w:ascii="Times New Roman" w:hAnsi="Times New Roman" w:cs="Times New Roman"/>
          <w:sz w:val="24"/>
          <w:szCs w:val="24"/>
        </w:rPr>
        <w:t>, 00</w:t>
      </w:r>
      <w:r w:rsidRPr="00311293">
        <w:rPr>
          <w:rFonts w:ascii="Times New Roman" w:hAnsi="Times New Roman" w:cs="Times New Roman"/>
          <w:sz w:val="24"/>
          <w:szCs w:val="24"/>
        </w:rPr>
        <w:t>.</w:t>
      </w:r>
    </w:p>
    <w:p w:rsidR="00DC02BB" w:rsidRPr="00311293" w:rsidRDefault="00DC02BB" w:rsidP="003B5FEF">
      <w:pPr>
        <w:rPr>
          <w:rFonts w:ascii="Times New Roman" w:hAnsi="Times New Roman" w:cs="Times New Roman"/>
          <w:sz w:val="24"/>
          <w:szCs w:val="24"/>
        </w:rPr>
      </w:pPr>
      <w:r w:rsidRPr="00311293">
        <w:rPr>
          <w:rFonts w:ascii="Times New Roman" w:hAnsi="Times New Roman" w:cs="Times New Roman"/>
          <w:sz w:val="24"/>
          <w:szCs w:val="24"/>
        </w:rPr>
        <w:tab/>
        <w:t>At their initial remand the appellants denied the charges whereupon the state applied that they be remanded in custody as bail was opposed.  The ground for such opposition being that the 2 were a flight risk.  They could not be located until the 15</w:t>
      </w:r>
      <w:r w:rsidRPr="00311293">
        <w:rPr>
          <w:rFonts w:ascii="Times New Roman" w:hAnsi="Times New Roman" w:cs="Times New Roman"/>
          <w:sz w:val="24"/>
          <w:szCs w:val="24"/>
          <w:vertAlign w:val="superscript"/>
        </w:rPr>
        <w:t>th</w:t>
      </w:r>
      <w:r w:rsidRPr="00311293">
        <w:rPr>
          <w:rFonts w:ascii="Times New Roman" w:hAnsi="Times New Roman" w:cs="Times New Roman"/>
          <w:sz w:val="24"/>
          <w:szCs w:val="24"/>
        </w:rPr>
        <w:t xml:space="preserve"> January 2021 when they</w:t>
      </w:r>
      <w:r w:rsidR="00C23153" w:rsidRPr="00311293">
        <w:rPr>
          <w:rFonts w:ascii="Times New Roman" w:hAnsi="Times New Roman" w:cs="Times New Roman"/>
          <w:sz w:val="24"/>
          <w:szCs w:val="24"/>
        </w:rPr>
        <w:t xml:space="preserve"> were arrested after a raid at their homes.</w:t>
      </w:r>
    </w:p>
    <w:p w:rsidR="00C23153" w:rsidRPr="00311293" w:rsidRDefault="00C23153" w:rsidP="003B5FEF">
      <w:pPr>
        <w:rPr>
          <w:rFonts w:ascii="Times New Roman" w:hAnsi="Times New Roman" w:cs="Times New Roman"/>
          <w:sz w:val="24"/>
          <w:szCs w:val="24"/>
        </w:rPr>
      </w:pPr>
      <w:r w:rsidRPr="00311293">
        <w:rPr>
          <w:rFonts w:ascii="Times New Roman" w:hAnsi="Times New Roman" w:cs="Times New Roman"/>
          <w:sz w:val="24"/>
          <w:szCs w:val="24"/>
        </w:rPr>
        <w:tab/>
        <w:t>An affidavit deposed to by the Investigating Officer was tendered as evidence.  In that affidavit Constable Taguma</w:t>
      </w:r>
      <w:r w:rsidR="00353CBB">
        <w:rPr>
          <w:rFonts w:ascii="Times New Roman" w:hAnsi="Times New Roman" w:cs="Times New Roman"/>
          <w:sz w:val="24"/>
          <w:szCs w:val="24"/>
        </w:rPr>
        <w:t xml:space="preserve"> Tapiwanashe stated that he</w:t>
      </w:r>
      <w:r w:rsidRPr="00311293">
        <w:rPr>
          <w:rFonts w:ascii="Times New Roman" w:hAnsi="Times New Roman" w:cs="Times New Roman"/>
          <w:sz w:val="24"/>
          <w:szCs w:val="24"/>
        </w:rPr>
        <w:t xml:space="preserve"> took over the docket on 5 August 2019 and was </w:t>
      </w:r>
      <w:r w:rsidR="00D22794" w:rsidRPr="00311293">
        <w:rPr>
          <w:rFonts w:ascii="Times New Roman" w:hAnsi="Times New Roman" w:cs="Times New Roman"/>
          <w:sz w:val="24"/>
          <w:szCs w:val="24"/>
        </w:rPr>
        <w:t>tasked to arrest the appellants.  On 7</w:t>
      </w:r>
      <w:r w:rsidR="00D22794" w:rsidRPr="00311293">
        <w:rPr>
          <w:rFonts w:ascii="Times New Roman" w:hAnsi="Times New Roman" w:cs="Times New Roman"/>
          <w:sz w:val="24"/>
          <w:szCs w:val="24"/>
          <w:vertAlign w:val="superscript"/>
        </w:rPr>
        <w:t>th</w:t>
      </w:r>
      <w:r w:rsidR="00D22794" w:rsidRPr="00311293">
        <w:rPr>
          <w:rFonts w:ascii="Times New Roman" w:hAnsi="Times New Roman" w:cs="Times New Roman"/>
          <w:sz w:val="24"/>
          <w:szCs w:val="24"/>
        </w:rPr>
        <w:t xml:space="preserve"> August he proceeded to Kumbudzi Village in order to effect an arrest but was unable to locate them.  Inquiries from one</w:t>
      </w:r>
      <w:r w:rsidR="005A2EAD">
        <w:rPr>
          <w:rFonts w:ascii="Times New Roman" w:hAnsi="Times New Roman" w:cs="Times New Roman"/>
          <w:sz w:val="24"/>
          <w:szCs w:val="24"/>
        </w:rPr>
        <w:t xml:space="preserve"> </w:t>
      </w:r>
      <w:r w:rsidR="00D22794" w:rsidRPr="00311293">
        <w:rPr>
          <w:rFonts w:ascii="Times New Roman" w:hAnsi="Times New Roman" w:cs="Times New Roman"/>
          <w:sz w:val="24"/>
          <w:szCs w:val="24"/>
        </w:rPr>
        <w:t xml:space="preserve">Effie </w:t>
      </w:r>
      <w:r w:rsidR="00D22794" w:rsidRPr="00311293">
        <w:rPr>
          <w:rFonts w:ascii="Times New Roman" w:hAnsi="Times New Roman" w:cs="Times New Roman"/>
          <w:sz w:val="24"/>
          <w:szCs w:val="24"/>
        </w:rPr>
        <w:lastRenderedPageBreak/>
        <w:t>Ndlovu, Kelvin Moyo and other local villagers yielded no positive result regarding the whereabouts of the appellants.</w:t>
      </w:r>
    </w:p>
    <w:p w:rsidR="00D22794" w:rsidRPr="00311293" w:rsidRDefault="00D22794" w:rsidP="003B5FEF">
      <w:pPr>
        <w:rPr>
          <w:rFonts w:ascii="Times New Roman" w:hAnsi="Times New Roman" w:cs="Times New Roman"/>
          <w:sz w:val="24"/>
          <w:szCs w:val="24"/>
        </w:rPr>
      </w:pPr>
      <w:r w:rsidRPr="00311293">
        <w:rPr>
          <w:rFonts w:ascii="Times New Roman" w:hAnsi="Times New Roman" w:cs="Times New Roman"/>
          <w:sz w:val="24"/>
          <w:szCs w:val="24"/>
        </w:rPr>
        <w:tab/>
        <w:t>On 8</w:t>
      </w:r>
      <w:r w:rsidRPr="00311293">
        <w:rPr>
          <w:rFonts w:ascii="Times New Roman" w:hAnsi="Times New Roman" w:cs="Times New Roman"/>
          <w:sz w:val="24"/>
          <w:szCs w:val="24"/>
          <w:vertAlign w:val="superscript"/>
        </w:rPr>
        <w:t>th</w:t>
      </w:r>
      <w:r w:rsidRPr="00311293">
        <w:rPr>
          <w:rFonts w:ascii="Times New Roman" w:hAnsi="Times New Roman" w:cs="Times New Roman"/>
          <w:sz w:val="24"/>
          <w:szCs w:val="24"/>
        </w:rPr>
        <w:t xml:space="preserve"> August 2019 the Investigating Officer in the company of Hweni</w:t>
      </w:r>
      <w:r w:rsidR="00BD2FDF">
        <w:rPr>
          <w:rFonts w:ascii="Times New Roman" w:hAnsi="Times New Roman" w:cs="Times New Roman"/>
          <w:sz w:val="24"/>
          <w:szCs w:val="24"/>
        </w:rPr>
        <w:t xml:space="preserve"> </w:t>
      </w:r>
      <w:r w:rsidRPr="00311293">
        <w:rPr>
          <w:rFonts w:ascii="Times New Roman" w:hAnsi="Times New Roman" w:cs="Times New Roman"/>
          <w:sz w:val="24"/>
          <w:szCs w:val="24"/>
        </w:rPr>
        <w:t>Chikwari, a member of the Neighbourhood Watch Committee went back to Kumbudzi Village and failed</w:t>
      </w:r>
      <w:r w:rsidR="004D7BB5" w:rsidRPr="00311293">
        <w:rPr>
          <w:rFonts w:ascii="Times New Roman" w:hAnsi="Times New Roman" w:cs="Times New Roman"/>
          <w:sz w:val="24"/>
          <w:szCs w:val="24"/>
        </w:rPr>
        <w:t xml:space="preserve"> to locate the first appellant at his home.</w:t>
      </w:r>
    </w:p>
    <w:p w:rsidR="004D7BB5" w:rsidRPr="00311293" w:rsidRDefault="004D7BB5" w:rsidP="003B5FEF">
      <w:pPr>
        <w:rPr>
          <w:rFonts w:ascii="Times New Roman" w:hAnsi="Times New Roman" w:cs="Times New Roman"/>
          <w:sz w:val="24"/>
          <w:szCs w:val="24"/>
        </w:rPr>
      </w:pPr>
      <w:r w:rsidRPr="00311293">
        <w:rPr>
          <w:rFonts w:ascii="Times New Roman" w:hAnsi="Times New Roman" w:cs="Times New Roman"/>
          <w:sz w:val="24"/>
          <w:szCs w:val="24"/>
        </w:rPr>
        <w:tab/>
        <w:t>On 16</w:t>
      </w:r>
      <w:r w:rsidRPr="00311293">
        <w:rPr>
          <w:rFonts w:ascii="Times New Roman" w:hAnsi="Times New Roman" w:cs="Times New Roman"/>
          <w:sz w:val="24"/>
          <w:szCs w:val="24"/>
          <w:vertAlign w:val="superscript"/>
        </w:rPr>
        <w:t>th</w:t>
      </w:r>
      <w:r w:rsidRPr="00311293">
        <w:rPr>
          <w:rFonts w:ascii="Times New Roman" w:hAnsi="Times New Roman" w:cs="Times New Roman"/>
          <w:sz w:val="24"/>
          <w:szCs w:val="24"/>
        </w:rPr>
        <w:t xml:space="preserve"> August 2019</w:t>
      </w:r>
      <w:r w:rsidR="00414C03">
        <w:rPr>
          <w:rFonts w:ascii="Times New Roman" w:hAnsi="Times New Roman" w:cs="Times New Roman"/>
          <w:sz w:val="24"/>
          <w:szCs w:val="24"/>
        </w:rPr>
        <w:t xml:space="preserve"> </w:t>
      </w:r>
      <w:r w:rsidR="00414C03" w:rsidRPr="00311293">
        <w:rPr>
          <w:rFonts w:ascii="Times New Roman" w:hAnsi="Times New Roman" w:cs="Times New Roman"/>
          <w:sz w:val="24"/>
          <w:szCs w:val="24"/>
        </w:rPr>
        <w:t>the Investigating Officer</w:t>
      </w:r>
      <w:r w:rsidR="00792200">
        <w:rPr>
          <w:rFonts w:ascii="Times New Roman" w:hAnsi="Times New Roman" w:cs="Times New Roman"/>
          <w:sz w:val="24"/>
          <w:szCs w:val="24"/>
        </w:rPr>
        <w:t xml:space="preserve">, </w:t>
      </w:r>
      <w:r w:rsidR="00792200" w:rsidRPr="00311293">
        <w:rPr>
          <w:rFonts w:ascii="Times New Roman" w:hAnsi="Times New Roman" w:cs="Times New Roman"/>
          <w:sz w:val="24"/>
          <w:szCs w:val="24"/>
        </w:rPr>
        <w:t>in</w:t>
      </w:r>
      <w:r w:rsidRPr="00311293">
        <w:rPr>
          <w:rFonts w:ascii="Times New Roman" w:hAnsi="Times New Roman" w:cs="Times New Roman"/>
          <w:sz w:val="24"/>
          <w:szCs w:val="24"/>
        </w:rPr>
        <w:t xml:space="preserve"> the company of Constable Maposa again proceeded to Kumbudzi Village and looked for the</w:t>
      </w:r>
      <w:r w:rsidR="00792200">
        <w:rPr>
          <w:rFonts w:ascii="Times New Roman" w:hAnsi="Times New Roman" w:cs="Times New Roman"/>
          <w:sz w:val="24"/>
          <w:szCs w:val="24"/>
        </w:rPr>
        <w:t xml:space="preserve"> </w:t>
      </w:r>
      <w:r w:rsidRPr="00311293">
        <w:rPr>
          <w:rFonts w:ascii="Times New Roman" w:hAnsi="Times New Roman" w:cs="Times New Roman"/>
          <w:sz w:val="24"/>
          <w:szCs w:val="24"/>
        </w:rPr>
        <w:t>appellant</w:t>
      </w:r>
      <w:r w:rsidR="00792200">
        <w:rPr>
          <w:rFonts w:ascii="Times New Roman" w:hAnsi="Times New Roman" w:cs="Times New Roman"/>
          <w:sz w:val="24"/>
          <w:szCs w:val="24"/>
        </w:rPr>
        <w:t>s</w:t>
      </w:r>
      <w:r w:rsidRPr="00311293">
        <w:rPr>
          <w:rFonts w:ascii="Times New Roman" w:hAnsi="Times New Roman" w:cs="Times New Roman"/>
          <w:sz w:val="24"/>
          <w:szCs w:val="24"/>
        </w:rPr>
        <w:t xml:space="preserve"> at their respective homesteads but failed to locate them.  Interviews carried out with Nomsa</w:t>
      </w:r>
      <w:r w:rsidR="00BD2FDF">
        <w:rPr>
          <w:rFonts w:ascii="Times New Roman" w:hAnsi="Times New Roman" w:cs="Times New Roman"/>
          <w:sz w:val="24"/>
          <w:szCs w:val="24"/>
        </w:rPr>
        <w:t xml:space="preserve"> </w:t>
      </w:r>
      <w:r w:rsidRPr="00311293">
        <w:rPr>
          <w:rFonts w:ascii="Times New Roman" w:hAnsi="Times New Roman" w:cs="Times New Roman"/>
          <w:sz w:val="24"/>
          <w:szCs w:val="24"/>
        </w:rPr>
        <w:t>Moyo, Thobekile</w:t>
      </w:r>
      <w:r w:rsidR="00517495">
        <w:rPr>
          <w:rFonts w:ascii="Times New Roman" w:hAnsi="Times New Roman" w:cs="Times New Roman"/>
          <w:sz w:val="24"/>
          <w:szCs w:val="24"/>
        </w:rPr>
        <w:t xml:space="preserve"> Ndlovu and others reveale</w:t>
      </w:r>
      <w:r w:rsidRPr="00311293">
        <w:rPr>
          <w:rFonts w:ascii="Times New Roman" w:hAnsi="Times New Roman" w:cs="Times New Roman"/>
          <w:sz w:val="24"/>
          <w:szCs w:val="24"/>
        </w:rPr>
        <w:t>d that the appellants were on the run.</w:t>
      </w:r>
    </w:p>
    <w:p w:rsidR="004D7BB5" w:rsidRPr="00311293" w:rsidRDefault="004D7BB5" w:rsidP="003B5FEF">
      <w:pPr>
        <w:rPr>
          <w:rFonts w:ascii="Times New Roman" w:hAnsi="Times New Roman" w:cs="Times New Roman"/>
          <w:sz w:val="24"/>
          <w:szCs w:val="24"/>
        </w:rPr>
      </w:pPr>
      <w:r w:rsidRPr="00311293">
        <w:rPr>
          <w:rFonts w:ascii="Times New Roman" w:hAnsi="Times New Roman" w:cs="Times New Roman"/>
          <w:sz w:val="24"/>
          <w:szCs w:val="24"/>
        </w:rPr>
        <w:tab/>
        <w:t>On 5</w:t>
      </w:r>
      <w:r w:rsidRPr="00311293">
        <w:rPr>
          <w:rFonts w:ascii="Times New Roman" w:hAnsi="Times New Roman" w:cs="Times New Roman"/>
          <w:sz w:val="24"/>
          <w:szCs w:val="24"/>
          <w:vertAlign w:val="superscript"/>
        </w:rPr>
        <w:t>th</w:t>
      </w:r>
      <w:r w:rsidRPr="00311293">
        <w:rPr>
          <w:rFonts w:ascii="Times New Roman" w:hAnsi="Times New Roman" w:cs="Times New Roman"/>
          <w:sz w:val="24"/>
          <w:szCs w:val="24"/>
        </w:rPr>
        <w:t xml:space="preserve"> September 2019 another attempt was made to arrest the first appellant but he managed to escape.</w:t>
      </w:r>
    </w:p>
    <w:p w:rsidR="004D7BB5" w:rsidRPr="00311293" w:rsidRDefault="004D7BB5" w:rsidP="003B5FEF">
      <w:pPr>
        <w:rPr>
          <w:rFonts w:ascii="Times New Roman" w:hAnsi="Times New Roman" w:cs="Times New Roman"/>
          <w:sz w:val="24"/>
          <w:szCs w:val="24"/>
        </w:rPr>
      </w:pPr>
      <w:r w:rsidRPr="00311293">
        <w:rPr>
          <w:rFonts w:ascii="Times New Roman" w:hAnsi="Times New Roman" w:cs="Times New Roman"/>
          <w:sz w:val="24"/>
          <w:szCs w:val="24"/>
        </w:rPr>
        <w:tab/>
        <w:t>Warrants of apprehension were thereafter applied for and subsequently issued on 27</w:t>
      </w:r>
      <w:r w:rsidRPr="00311293">
        <w:rPr>
          <w:rFonts w:ascii="Times New Roman" w:hAnsi="Times New Roman" w:cs="Times New Roman"/>
          <w:sz w:val="24"/>
          <w:szCs w:val="24"/>
          <w:vertAlign w:val="superscript"/>
        </w:rPr>
        <w:t>th</w:t>
      </w:r>
      <w:r w:rsidRPr="00311293">
        <w:rPr>
          <w:rFonts w:ascii="Times New Roman" w:hAnsi="Times New Roman" w:cs="Times New Roman"/>
          <w:sz w:val="24"/>
          <w:szCs w:val="24"/>
        </w:rPr>
        <w:t xml:space="preserve"> September 2019.  The appellants were eventually arrested on 15</w:t>
      </w:r>
      <w:r w:rsidRPr="00311293">
        <w:rPr>
          <w:rFonts w:ascii="Times New Roman" w:hAnsi="Times New Roman" w:cs="Times New Roman"/>
          <w:sz w:val="24"/>
          <w:szCs w:val="24"/>
          <w:vertAlign w:val="superscript"/>
        </w:rPr>
        <w:t>th</w:t>
      </w:r>
      <w:r w:rsidRPr="00311293">
        <w:rPr>
          <w:rFonts w:ascii="Times New Roman" w:hAnsi="Times New Roman" w:cs="Times New Roman"/>
          <w:sz w:val="24"/>
          <w:szCs w:val="24"/>
        </w:rPr>
        <w:t xml:space="preserve"> January 2021.  </w:t>
      </w:r>
    </w:p>
    <w:p w:rsidR="004D7BB5" w:rsidRPr="00311293" w:rsidRDefault="004D7BB5" w:rsidP="003B5FEF">
      <w:pPr>
        <w:rPr>
          <w:rFonts w:ascii="Times New Roman" w:hAnsi="Times New Roman" w:cs="Times New Roman"/>
          <w:sz w:val="24"/>
          <w:szCs w:val="24"/>
        </w:rPr>
      </w:pPr>
      <w:r w:rsidRPr="00311293">
        <w:rPr>
          <w:rFonts w:ascii="Times New Roman" w:hAnsi="Times New Roman" w:cs="Times New Roman"/>
          <w:sz w:val="24"/>
          <w:szCs w:val="24"/>
        </w:rPr>
        <w:tab/>
        <w:t>A</w:t>
      </w:r>
      <w:r w:rsidR="00E758F3">
        <w:rPr>
          <w:rFonts w:ascii="Times New Roman" w:hAnsi="Times New Roman" w:cs="Times New Roman"/>
          <w:sz w:val="24"/>
          <w:szCs w:val="24"/>
        </w:rPr>
        <w:t>lthough both appellants disputed</w:t>
      </w:r>
      <w:r w:rsidRPr="00311293">
        <w:rPr>
          <w:rFonts w:ascii="Times New Roman" w:hAnsi="Times New Roman" w:cs="Times New Roman"/>
          <w:sz w:val="24"/>
          <w:szCs w:val="24"/>
        </w:rPr>
        <w:t xml:space="preserve"> the fact that they were on the run, explaining that they never left their respective homes, the court a quo held that the state’s averments were substantiated as evidence</w:t>
      </w:r>
      <w:r w:rsidR="00292ED8">
        <w:rPr>
          <w:rFonts w:ascii="Times New Roman" w:hAnsi="Times New Roman" w:cs="Times New Roman"/>
          <w:sz w:val="24"/>
          <w:szCs w:val="24"/>
        </w:rPr>
        <w:t>d</w:t>
      </w:r>
      <w:r w:rsidRPr="00311293">
        <w:rPr>
          <w:rFonts w:ascii="Times New Roman" w:hAnsi="Times New Roman" w:cs="Times New Roman"/>
          <w:sz w:val="24"/>
          <w:szCs w:val="24"/>
        </w:rPr>
        <w:t xml:space="preserve"> by the warrants of arrest.  Thereafter the learned magistrate concluded that:</w:t>
      </w:r>
    </w:p>
    <w:p w:rsidR="004D7BB5" w:rsidRPr="00311293" w:rsidRDefault="004D7BB5" w:rsidP="00E96529">
      <w:pPr>
        <w:pStyle w:val="NoSpacing"/>
        <w:ind w:left="720"/>
        <w:rPr>
          <w:rFonts w:ascii="Times New Roman" w:hAnsi="Times New Roman" w:cs="Times New Roman"/>
          <w:sz w:val="24"/>
          <w:szCs w:val="24"/>
        </w:rPr>
      </w:pPr>
      <w:r w:rsidRPr="00311293">
        <w:rPr>
          <w:rFonts w:ascii="Times New Roman" w:hAnsi="Times New Roman" w:cs="Times New Roman"/>
          <w:sz w:val="24"/>
          <w:szCs w:val="24"/>
        </w:rPr>
        <w:t>“The accused are a flight risk, the offence was committed in 2019 and the accused were only arrested in January 2021.  There is an affidavit from the Investigating officer which shows that there were efforts that were made to locate the accused.  As such</w:t>
      </w:r>
      <w:r w:rsidR="00E96529" w:rsidRPr="00311293">
        <w:rPr>
          <w:rFonts w:ascii="Times New Roman" w:hAnsi="Times New Roman" w:cs="Times New Roman"/>
          <w:sz w:val="24"/>
          <w:szCs w:val="24"/>
        </w:rPr>
        <w:t xml:space="preserve"> it is on that reason bail is denied.”</w:t>
      </w:r>
    </w:p>
    <w:p w:rsidR="00E96529" w:rsidRPr="00311293" w:rsidRDefault="00E96529" w:rsidP="00E96529">
      <w:pPr>
        <w:pStyle w:val="NoSpacing"/>
        <w:ind w:left="720"/>
        <w:rPr>
          <w:rFonts w:ascii="Times New Roman" w:hAnsi="Times New Roman" w:cs="Times New Roman"/>
          <w:sz w:val="24"/>
          <w:szCs w:val="24"/>
        </w:rPr>
      </w:pPr>
    </w:p>
    <w:p w:rsidR="00BE1AE8" w:rsidRDefault="00E96529" w:rsidP="00E96529">
      <w:pPr>
        <w:rPr>
          <w:rFonts w:ascii="Times New Roman" w:hAnsi="Times New Roman" w:cs="Times New Roman"/>
          <w:sz w:val="24"/>
          <w:szCs w:val="24"/>
        </w:rPr>
      </w:pPr>
      <w:r w:rsidRPr="00311293">
        <w:rPr>
          <w:rFonts w:ascii="Times New Roman" w:hAnsi="Times New Roman" w:cs="Times New Roman"/>
          <w:sz w:val="24"/>
          <w:szCs w:val="24"/>
        </w:rPr>
        <w:tab/>
        <w:t xml:space="preserve">Aggrieved by the decision the appellants noted an appeal.  The </w:t>
      </w:r>
      <w:r w:rsidR="005E1B43">
        <w:rPr>
          <w:rFonts w:ascii="Times New Roman" w:hAnsi="Times New Roman" w:cs="Times New Roman"/>
          <w:sz w:val="24"/>
          <w:szCs w:val="24"/>
        </w:rPr>
        <w:t>court a quo’s decision is attack</w:t>
      </w:r>
      <w:r w:rsidRPr="00311293">
        <w:rPr>
          <w:rFonts w:ascii="Times New Roman" w:hAnsi="Times New Roman" w:cs="Times New Roman"/>
          <w:sz w:val="24"/>
          <w:szCs w:val="24"/>
        </w:rPr>
        <w:t>ed on the basis that the learned magist</w:t>
      </w:r>
      <w:r w:rsidR="00BE1AE8">
        <w:rPr>
          <w:rFonts w:ascii="Times New Roman" w:hAnsi="Times New Roman" w:cs="Times New Roman"/>
          <w:sz w:val="24"/>
          <w:szCs w:val="24"/>
        </w:rPr>
        <w:t xml:space="preserve">rate based the decision on </w:t>
      </w:r>
      <w:r w:rsidR="006E30C5">
        <w:rPr>
          <w:rFonts w:ascii="Times New Roman" w:hAnsi="Times New Roman" w:cs="Times New Roman"/>
          <w:sz w:val="24"/>
          <w:szCs w:val="24"/>
        </w:rPr>
        <w:t>conje</w:t>
      </w:r>
      <w:r w:rsidR="006E30C5" w:rsidRPr="00311293">
        <w:rPr>
          <w:rFonts w:ascii="Times New Roman" w:hAnsi="Times New Roman" w:cs="Times New Roman"/>
          <w:sz w:val="24"/>
          <w:szCs w:val="24"/>
        </w:rPr>
        <w:t>cture</w:t>
      </w:r>
      <w:r w:rsidRPr="00311293">
        <w:rPr>
          <w:rFonts w:ascii="Times New Roman" w:hAnsi="Times New Roman" w:cs="Times New Roman"/>
          <w:sz w:val="24"/>
          <w:szCs w:val="24"/>
        </w:rPr>
        <w:t xml:space="preserve"> as the appellants did not show a propensity to flee.  There are therefore no compelling reasons to deny them bail. </w:t>
      </w:r>
    </w:p>
    <w:p w:rsidR="00E96529" w:rsidRPr="00311293" w:rsidRDefault="00E96529" w:rsidP="00E96529">
      <w:pPr>
        <w:rPr>
          <w:rFonts w:ascii="Times New Roman" w:hAnsi="Times New Roman" w:cs="Times New Roman"/>
          <w:sz w:val="24"/>
          <w:szCs w:val="24"/>
        </w:rPr>
      </w:pPr>
      <w:r w:rsidRPr="00311293">
        <w:rPr>
          <w:rFonts w:ascii="Times New Roman" w:hAnsi="Times New Roman" w:cs="Times New Roman"/>
          <w:sz w:val="24"/>
          <w:szCs w:val="24"/>
        </w:rPr>
        <w:t xml:space="preserve"> The issue to consider here is whether </w:t>
      </w:r>
      <w:r w:rsidR="006E30C5">
        <w:rPr>
          <w:rFonts w:ascii="Times New Roman" w:hAnsi="Times New Roman" w:cs="Times New Roman"/>
          <w:sz w:val="24"/>
          <w:szCs w:val="24"/>
        </w:rPr>
        <w:t>t</w:t>
      </w:r>
      <w:r w:rsidRPr="00311293">
        <w:rPr>
          <w:rFonts w:ascii="Times New Roman" w:hAnsi="Times New Roman" w:cs="Times New Roman"/>
          <w:sz w:val="24"/>
          <w:szCs w:val="24"/>
        </w:rPr>
        <w:t>he court a quo’s exe</w:t>
      </w:r>
      <w:r w:rsidR="00A17374">
        <w:rPr>
          <w:rFonts w:ascii="Times New Roman" w:hAnsi="Times New Roman" w:cs="Times New Roman"/>
          <w:sz w:val="24"/>
          <w:szCs w:val="24"/>
        </w:rPr>
        <w:t>rcise of discretion is tainted</w:t>
      </w:r>
      <w:r w:rsidRPr="00311293">
        <w:rPr>
          <w:rFonts w:ascii="Times New Roman" w:hAnsi="Times New Roman" w:cs="Times New Roman"/>
          <w:sz w:val="24"/>
          <w:szCs w:val="24"/>
        </w:rPr>
        <w:t xml:space="preserve"> by a misdirection</w:t>
      </w:r>
      <w:r w:rsidR="004824FC">
        <w:rPr>
          <w:rFonts w:ascii="Times New Roman" w:hAnsi="Times New Roman" w:cs="Times New Roman"/>
          <w:sz w:val="24"/>
          <w:szCs w:val="24"/>
        </w:rPr>
        <w:t xml:space="preserve"> or irregularity</w:t>
      </w:r>
      <w:r w:rsidRPr="00311293">
        <w:rPr>
          <w:rFonts w:ascii="Times New Roman" w:hAnsi="Times New Roman" w:cs="Times New Roman"/>
          <w:sz w:val="24"/>
          <w:szCs w:val="24"/>
        </w:rPr>
        <w:t xml:space="preserve"> warranting interference by an appellate court.</w:t>
      </w:r>
    </w:p>
    <w:p w:rsidR="00E96529" w:rsidRDefault="006C7F3D" w:rsidP="00E96529">
      <w:pPr>
        <w:rPr>
          <w:rFonts w:ascii="Times New Roman" w:hAnsi="Times New Roman" w:cs="Times New Roman"/>
          <w:sz w:val="24"/>
          <w:szCs w:val="24"/>
        </w:rPr>
      </w:pPr>
      <w:r w:rsidRPr="00311293">
        <w:rPr>
          <w:rFonts w:ascii="Times New Roman" w:hAnsi="Times New Roman" w:cs="Times New Roman"/>
          <w:sz w:val="24"/>
          <w:szCs w:val="24"/>
        </w:rPr>
        <w:tab/>
        <w:t xml:space="preserve">In </w:t>
      </w:r>
      <w:r w:rsidRPr="00311293">
        <w:rPr>
          <w:rFonts w:ascii="Times New Roman" w:hAnsi="Times New Roman" w:cs="Times New Roman"/>
          <w:i/>
          <w:sz w:val="24"/>
          <w:szCs w:val="24"/>
        </w:rPr>
        <w:t>S</w:t>
      </w:r>
      <w:r w:rsidRPr="00311293">
        <w:rPr>
          <w:rFonts w:ascii="Times New Roman" w:hAnsi="Times New Roman" w:cs="Times New Roman"/>
          <w:sz w:val="24"/>
          <w:szCs w:val="24"/>
        </w:rPr>
        <w:t xml:space="preserve"> v </w:t>
      </w:r>
      <w:r w:rsidR="00233788">
        <w:rPr>
          <w:rFonts w:ascii="Times New Roman" w:hAnsi="Times New Roman" w:cs="Times New Roman"/>
          <w:i/>
          <w:sz w:val="24"/>
          <w:szCs w:val="24"/>
        </w:rPr>
        <w:t>Rut</w:t>
      </w:r>
      <w:r w:rsidRPr="00311293">
        <w:rPr>
          <w:rFonts w:ascii="Times New Roman" w:hAnsi="Times New Roman" w:cs="Times New Roman"/>
          <w:i/>
          <w:sz w:val="24"/>
          <w:szCs w:val="24"/>
        </w:rPr>
        <w:t>uri</w:t>
      </w:r>
      <w:r w:rsidR="00233788">
        <w:rPr>
          <w:rFonts w:ascii="Times New Roman" w:hAnsi="Times New Roman" w:cs="Times New Roman"/>
          <w:i/>
          <w:sz w:val="24"/>
          <w:szCs w:val="24"/>
        </w:rPr>
        <w:t xml:space="preserve"> </w:t>
      </w:r>
      <w:r w:rsidRPr="00311293">
        <w:rPr>
          <w:rFonts w:ascii="Times New Roman" w:hAnsi="Times New Roman" w:cs="Times New Roman"/>
          <w:sz w:val="24"/>
          <w:szCs w:val="24"/>
        </w:rPr>
        <w:t>2003 (1)</w:t>
      </w:r>
      <w:r w:rsidR="009477D1" w:rsidRPr="00311293">
        <w:rPr>
          <w:rFonts w:ascii="Times New Roman" w:hAnsi="Times New Roman" w:cs="Times New Roman"/>
          <w:sz w:val="24"/>
          <w:szCs w:val="24"/>
        </w:rPr>
        <w:t xml:space="preserve"> ZLR 537 (H) C</w:t>
      </w:r>
      <w:r w:rsidR="009477D1" w:rsidRPr="00311293">
        <w:rPr>
          <w:rFonts w:ascii="Times New Roman" w:hAnsi="Times New Roman" w:cs="Times New Roman"/>
          <w:sz w:val="20"/>
          <w:szCs w:val="20"/>
        </w:rPr>
        <w:t xml:space="preserve">HINHENGO </w:t>
      </w:r>
      <w:r w:rsidR="009477D1" w:rsidRPr="00311293">
        <w:rPr>
          <w:rFonts w:ascii="Times New Roman" w:hAnsi="Times New Roman" w:cs="Times New Roman"/>
          <w:sz w:val="24"/>
          <w:szCs w:val="24"/>
        </w:rPr>
        <w:t>J made the poignant observation that a “court of appeal will only interfere if the court a quo committed an irregularity or misdirection or exercised its discretion so unreasonably or improperly as to vitiate its own decision.”</w:t>
      </w:r>
      <w:r w:rsidR="00031E00">
        <w:rPr>
          <w:rFonts w:ascii="Times New Roman" w:hAnsi="Times New Roman" w:cs="Times New Roman"/>
          <w:sz w:val="24"/>
          <w:szCs w:val="24"/>
        </w:rPr>
        <w:t>(See also Mark Taruwona&amp;Another v The State HH6-2005)</w:t>
      </w:r>
    </w:p>
    <w:p w:rsidR="007A2EE7" w:rsidRPr="00311293" w:rsidRDefault="007A2EE7" w:rsidP="00E96529">
      <w:pPr>
        <w:rPr>
          <w:rFonts w:ascii="Times New Roman" w:hAnsi="Times New Roman" w:cs="Times New Roman"/>
          <w:sz w:val="24"/>
          <w:szCs w:val="24"/>
        </w:rPr>
      </w:pPr>
      <w:r>
        <w:rPr>
          <w:rFonts w:ascii="Times New Roman" w:hAnsi="Times New Roman" w:cs="Times New Roman"/>
          <w:sz w:val="24"/>
          <w:szCs w:val="24"/>
        </w:rPr>
        <w:t>This court can only exercise fresh discretion where misdirection</w:t>
      </w:r>
      <w:r w:rsidR="001F4101">
        <w:rPr>
          <w:rFonts w:ascii="Times New Roman" w:hAnsi="Times New Roman" w:cs="Times New Roman"/>
          <w:sz w:val="24"/>
          <w:szCs w:val="24"/>
        </w:rPr>
        <w:t xml:space="preserve"> or an improper exercise of discretion</w:t>
      </w:r>
      <w:r>
        <w:rPr>
          <w:rFonts w:ascii="Times New Roman" w:hAnsi="Times New Roman" w:cs="Times New Roman"/>
          <w:sz w:val="24"/>
          <w:szCs w:val="24"/>
        </w:rPr>
        <w:t xml:space="preserve"> has been shown.</w:t>
      </w:r>
    </w:p>
    <w:p w:rsidR="009477D1" w:rsidRDefault="009477D1" w:rsidP="00E96529">
      <w:pPr>
        <w:rPr>
          <w:rFonts w:ascii="Times New Roman" w:hAnsi="Times New Roman" w:cs="Times New Roman"/>
          <w:sz w:val="24"/>
          <w:szCs w:val="24"/>
        </w:rPr>
      </w:pPr>
      <w:r w:rsidRPr="00311293">
        <w:rPr>
          <w:rFonts w:ascii="Times New Roman" w:hAnsi="Times New Roman" w:cs="Times New Roman"/>
          <w:sz w:val="24"/>
          <w:szCs w:val="24"/>
        </w:rPr>
        <w:tab/>
        <w:t xml:space="preserve">In </w:t>
      </w:r>
      <w:r w:rsidRPr="00311293">
        <w:rPr>
          <w:rFonts w:ascii="Times New Roman" w:hAnsi="Times New Roman" w:cs="Times New Roman"/>
          <w:i/>
          <w:sz w:val="24"/>
          <w:szCs w:val="24"/>
        </w:rPr>
        <w:t>S</w:t>
      </w:r>
      <w:r w:rsidR="00EC3847">
        <w:rPr>
          <w:rFonts w:ascii="Times New Roman" w:hAnsi="Times New Roman" w:cs="Times New Roman"/>
          <w:i/>
          <w:sz w:val="24"/>
          <w:szCs w:val="24"/>
        </w:rPr>
        <w:t xml:space="preserve"> </w:t>
      </w:r>
      <w:r w:rsidRPr="00311293">
        <w:rPr>
          <w:rFonts w:ascii="Times New Roman" w:hAnsi="Times New Roman" w:cs="Times New Roman"/>
          <w:sz w:val="24"/>
          <w:szCs w:val="24"/>
        </w:rPr>
        <w:t xml:space="preserve">v </w:t>
      </w:r>
      <w:r w:rsidRPr="00311293">
        <w:rPr>
          <w:rFonts w:ascii="Times New Roman" w:hAnsi="Times New Roman" w:cs="Times New Roman"/>
          <w:i/>
          <w:sz w:val="24"/>
          <w:szCs w:val="24"/>
        </w:rPr>
        <w:t>Tsvangirai and Others</w:t>
      </w:r>
      <w:r w:rsidRPr="00311293">
        <w:rPr>
          <w:rFonts w:ascii="Times New Roman" w:hAnsi="Times New Roman" w:cs="Times New Roman"/>
          <w:sz w:val="24"/>
          <w:szCs w:val="24"/>
        </w:rPr>
        <w:t xml:space="preserve"> HH-92-03 G</w:t>
      </w:r>
      <w:r w:rsidRPr="00311293">
        <w:rPr>
          <w:rFonts w:ascii="Times New Roman" w:hAnsi="Times New Roman" w:cs="Times New Roman"/>
          <w:sz w:val="20"/>
          <w:szCs w:val="20"/>
        </w:rPr>
        <w:t>ARWE</w:t>
      </w:r>
      <w:r w:rsidRPr="00311293">
        <w:rPr>
          <w:rFonts w:ascii="Times New Roman" w:hAnsi="Times New Roman" w:cs="Times New Roman"/>
          <w:sz w:val="24"/>
          <w:szCs w:val="24"/>
        </w:rPr>
        <w:t xml:space="preserve"> J (as he then was) stated, inter alia, that the grant of bail is a consequence of the arrest and remand of an accused person on a specific charge.  The nature of the offence charged and other relevant considerations are factors to be taken into account in determining the grant or refusal of bail.</w:t>
      </w:r>
    </w:p>
    <w:p w:rsidR="00422CAC" w:rsidRPr="00311293" w:rsidRDefault="00422CAC" w:rsidP="00E96529">
      <w:pPr>
        <w:rPr>
          <w:rFonts w:ascii="Times New Roman" w:hAnsi="Times New Roman" w:cs="Times New Roman"/>
          <w:sz w:val="24"/>
          <w:szCs w:val="24"/>
        </w:rPr>
      </w:pPr>
      <w:r>
        <w:rPr>
          <w:rFonts w:ascii="Times New Roman" w:hAnsi="Times New Roman" w:cs="Times New Roman"/>
          <w:sz w:val="24"/>
          <w:szCs w:val="24"/>
        </w:rPr>
        <w:t xml:space="preserve">What were the factors considered in </w:t>
      </w:r>
      <w:r w:rsidRPr="00422CAC">
        <w:rPr>
          <w:rFonts w:ascii="Times New Roman" w:hAnsi="Times New Roman" w:cs="Times New Roman"/>
          <w:i/>
          <w:sz w:val="24"/>
          <w:szCs w:val="24"/>
        </w:rPr>
        <w:t>casu</w:t>
      </w:r>
      <w:r>
        <w:rPr>
          <w:rFonts w:ascii="Times New Roman" w:hAnsi="Times New Roman" w:cs="Times New Roman"/>
          <w:sz w:val="24"/>
          <w:szCs w:val="24"/>
        </w:rPr>
        <w:t xml:space="preserve"> which informed the court a quo’s decision to refuse to admit the appellants to bail?</w:t>
      </w:r>
    </w:p>
    <w:p w:rsidR="009477D1" w:rsidRPr="00311293" w:rsidRDefault="009477D1" w:rsidP="00E96529">
      <w:pPr>
        <w:rPr>
          <w:rFonts w:ascii="Times New Roman" w:hAnsi="Times New Roman" w:cs="Times New Roman"/>
          <w:sz w:val="24"/>
          <w:szCs w:val="24"/>
        </w:rPr>
      </w:pPr>
      <w:r w:rsidRPr="00311293">
        <w:rPr>
          <w:rFonts w:ascii="Times New Roman" w:hAnsi="Times New Roman" w:cs="Times New Roman"/>
          <w:sz w:val="24"/>
          <w:szCs w:val="24"/>
        </w:rPr>
        <w:lastRenderedPageBreak/>
        <w:tab/>
        <w:t>Section 117 (2) (a) of the Criminal Procedure and Evidence Act, Chapter 9:07 provides that:</w:t>
      </w:r>
    </w:p>
    <w:p w:rsidR="009477D1" w:rsidRPr="00311293" w:rsidRDefault="009477D1" w:rsidP="00911F2D">
      <w:pPr>
        <w:pStyle w:val="NoSpacing"/>
        <w:ind w:left="1440" w:hanging="720"/>
        <w:rPr>
          <w:rFonts w:ascii="Times New Roman" w:hAnsi="Times New Roman" w:cs="Times New Roman"/>
          <w:sz w:val="24"/>
          <w:szCs w:val="24"/>
        </w:rPr>
      </w:pPr>
      <w:r w:rsidRPr="00311293">
        <w:rPr>
          <w:rFonts w:ascii="Times New Roman" w:hAnsi="Times New Roman" w:cs="Times New Roman"/>
          <w:sz w:val="24"/>
          <w:szCs w:val="24"/>
        </w:rPr>
        <w:t>“(2)</w:t>
      </w:r>
      <w:r w:rsidRPr="00311293">
        <w:rPr>
          <w:rFonts w:ascii="Times New Roman" w:hAnsi="Times New Roman" w:cs="Times New Roman"/>
          <w:sz w:val="24"/>
          <w:szCs w:val="24"/>
        </w:rPr>
        <w:tab/>
        <w:t>The refusal to grant bail and the detention of an accused in custody shall be in the interests of justice where one or more of the following grounds are established –</w:t>
      </w:r>
    </w:p>
    <w:p w:rsidR="009477D1" w:rsidRPr="00311293" w:rsidRDefault="00CD6B3B" w:rsidP="009477D1">
      <w:pPr>
        <w:pStyle w:val="NoSpacing"/>
        <w:numPr>
          <w:ilvl w:val="0"/>
          <w:numId w:val="1"/>
        </w:numPr>
        <w:rPr>
          <w:rFonts w:ascii="Times New Roman" w:hAnsi="Times New Roman" w:cs="Times New Roman"/>
          <w:sz w:val="24"/>
          <w:szCs w:val="24"/>
        </w:rPr>
      </w:pPr>
      <w:r w:rsidRPr="00311293">
        <w:rPr>
          <w:rFonts w:ascii="Times New Roman" w:hAnsi="Times New Roman" w:cs="Times New Roman"/>
          <w:sz w:val="24"/>
          <w:szCs w:val="24"/>
        </w:rPr>
        <w:t>Where there is a likelihood that the accused, if he or she were released on bail, will –</w:t>
      </w:r>
    </w:p>
    <w:p w:rsidR="00CD6B3B" w:rsidRPr="00311293" w:rsidRDefault="00CD6B3B" w:rsidP="00CD6B3B">
      <w:pPr>
        <w:pStyle w:val="NoSpacing"/>
        <w:numPr>
          <w:ilvl w:val="0"/>
          <w:numId w:val="2"/>
        </w:numPr>
        <w:rPr>
          <w:rFonts w:ascii="Times New Roman" w:hAnsi="Times New Roman" w:cs="Times New Roman"/>
          <w:sz w:val="24"/>
          <w:szCs w:val="24"/>
        </w:rPr>
      </w:pPr>
      <w:r w:rsidRPr="00311293">
        <w:rPr>
          <w:rFonts w:ascii="Times New Roman" w:hAnsi="Times New Roman" w:cs="Times New Roman"/>
          <w:sz w:val="24"/>
          <w:szCs w:val="24"/>
        </w:rPr>
        <w:t>…</w:t>
      </w:r>
    </w:p>
    <w:p w:rsidR="00CD6B3B" w:rsidRPr="00311293" w:rsidRDefault="00CD6B3B" w:rsidP="00CD6B3B">
      <w:pPr>
        <w:pStyle w:val="NoSpacing"/>
        <w:numPr>
          <w:ilvl w:val="0"/>
          <w:numId w:val="2"/>
        </w:numPr>
        <w:rPr>
          <w:rFonts w:ascii="Times New Roman" w:hAnsi="Times New Roman" w:cs="Times New Roman"/>
          <w:sz w:val="24"/>
          <w:szCs w:val="24"/>
        </w:rPr>
      </w:pPr>
      <w:r w:rsidRPr="00311293">
        <w:rPr>
          <w:rFonts w:ascii="Times New Roman" w:hAnsi="Times New Roman" w:cs="Times New Roman"/>
          <w:sz w:val="24"/>
          <w:szCs w:val="24"/>
        </w:rPr>
        <w:t>Not stand his or her trial or appear to receive sentence”</w:t>
      </w:r>
    </w:p>
    <w:p w:rsidR="00CD6B3B" w:rsidRPr="00311293" w:rsidRDefault="00CD6B3B" w:rsidP="00CD6B3B">
      <w:pPr>
        <w:ind w:left="720"/>
        <w:rPr>
          <w:rFonts w:ascii="Times New Roman" w:hAnsi="Times New Roman" w:cs="Times New Roman"/>
          <w:sz w:val="24"/>
          <w:szCs w:val="24"/>
        </w:rPr>
      </w:pPr>
    </w:p>
    <w:p w:rsidR="00CD6B3B" w:rsidRPr="00311293" w:rsidRDefault="00CD6B3B" w:rsidP="00911F2D">
      <w:pPr>
        <w:ind w:firstLine="720"/>
        <w:rPr>
          <w:rFonts w:ascii="Times New Roman" w:hAnsi="Times New Roman" w:cs="Times New Roman"/>
          <w:sz w:val="24"/>
          <w:szCs w:val="24"/>
        </w:rPr>
      </w:pPr>
      <w:r w:rsidRPr="00311293">
        <w:rPr>
          <w:rFonts w:ascii="Times New Roman" w:hAnsi="Times New Roman" w:cs="Times New Roman"/>
          <w:i/>
          <w:sz w:val="24"/>
          <w:szCs w:val="24"/>
        </w:rPr>
        <w:t>In casu</w:t>
      </w:r>
      <w:r w:rsidRPr="00311293">
        <w:rPr>
          <w:rFonts w:ascii="Times New Roman" w:hAnsi="Times New Roman" w:cs="Times New Roman"/>
          <w:sz w:val="24"/>
          <w:szCs w:val="24"/>
        </w:rPr>
        <w:t xml:space="preserve">, the court </w:t>
      </w:r>
      <w:r w:rsidRPr="00311293">
        <w:rPr>
          <w:rFonts w:ascii="Times New Roman" w:hAnsi="Times New Roman" w:cs="Times New Roman"/>
          <w:i/>
          <w:sz w:val="24"/>
          <w:szCs w:val="24"/>
        </w:rPr>
        <w:t>a quo</w:t>
      </w:r>
      <w:r w:rsidR="00B4248F">
        <w:rPr>
          <w:rFonts w:ascii="Times New Roman" w:hAnsi="Times New Roman" w:cs="Times New Roman"/>
          <w:sz w:val="24"/>
          <w:szCs w:val="24"/>
        </w:rPr>
        <w:t xml:space="preserve"> had</w:t>
      </w:r>
      <w:r w:rsidRPr="00311293">
        <w:rPr>
          <w:rFonts w:ascii="Times New Roman" w:hAnsi="Times New Roman" w:cs="Times New Roman"/>
          <w:sz w:val="24"/>
          <w:szCs w:val="24"/>
        </w:rPr>
        <w:t xml:space="preserve"> before it an affidavit from the Investigating Officer in which he gave details on the efforts he made to arr</w:t>
      </w:r>
      <w:r w:rsidR="00911F2D" w:rsidRPr="00311293">
        <w:rPr>
          <w:rFonts w:ascii="Times New Roman" w:hAnsi="Times New Roman" w:cs="Times New Roman"/>
          <w:sz w:val="24"/>
          <w:szCs w:val="24"/>
        </w:rPr>
        <w:t>e</w:t>
      </w:r>
      <w:r w:rsidRPr="00311293">
        <w:rPr>
          <w:rFonts w:ascii="Times New Roman" w:hAnsi="Times New Roman" w:cs="Times New Roman"/>
          <w:sz w:val="24"/>
          <w:szCs w:val="24"/>
        </w:rPr>
        <w:t>st the appellants.  A warrant of arr</w:t>
      </w:r>
      <w:r w:rsidR="00911F2D" w:rsidRPr="00311293">
        <w:rPr>
          <w:rFonts w:ascii="Times New Roman" w:hAnsi="Times New Roman" w:cs="Times New Roman"/>
          <w:sz w:val="24"/>
          <w:szCs w:val="24"/>
        </w:rPr>
        <w:t>e</w:t>
      </w:r>
      <w:r w:rsidRPr="00311293">
        <w:rPr>
          <w:rFonts w:ascii="Times New Roman" w:hAnsi="Times New Roman" w:cs="Times New Roman"/>
          <w:sz w:val="24"/>
          <w:szCs w:val="24"/>
        </w:rPr>
        <w:t xml:space="preserve">st was applied </w:t>
      </w:r>
      <w:r w:rsidR="00AF59A8">
        <w:rPr>
          <w:rFonts w:ascii="Times New Roman" w:hAnsi="Times New Roman" w:cs="Times New Roman"/>
          <w:sz w:val="24"/>
          <w:szCs w:val="24"/>
        </w:rPr>
        <w:t>for aft</w:t>
      </w:r>
      <w:r w:rsidRPr="00311293">
        <w:rPr>
          <w:rFonts w:ascii="Times New Roman" w:hAnsi="Times New Roman" w:cs="Times New Roman"/>
          <w:sz w:val="24"/>
          <w:szCs w:val="24"/>
        </w:rPr>
        <w:t>er efforts to arrest the appellants came to naught.</w:t>
      </w:r>
    </w:p>
    <w:p w:rsidR="00CD6B3B" w:rsidRPr="00311293" w:rsidRDefault="00CD6B3B" w:rsidP="00911F2D">
      <w:pPr>
        <w:rPr>
          <w:rFonts w:ascii="Times New Roman" w:hAnsi="Times New Roman" w:cs="Times New Roman"/>
          <w:sz w:val="24"/>
          <w:szCs w:val="24"/>
        </w:rPr>
      </w:pPr>
      <w:r w:rsidRPr="00311293">
        <w:rPr>
          <w:rFonts w:ascii="Times New Roman" w:hAnsi="Times New Roman" w:cs="Times New Roman"/>
          <w:sz w:val="24"/>
          <w:szCs w:val="24"/>
        </w:rPr>
        <w:tab/>
        <w:t xml:space="preserve">Given these facts did the court </w:t>
      </w:r>
      <w:r w:rsidRPr="00311293">
        <w:rPr>
          <w:rFonts w:ascii="Times New Roman" w:hAnsi="Times New Roman" w:cs="Times New Roman"/>
          <w:i/>
          <w:sz w:val="24"/>
          <w:szCs w:val="24"/>
        </w:rPr>
        <w:t>a quo</w:t>
      </w:r>
      <w:r w:rsidRPr="00311293">
        <w:rPr>
          <w:rFonts w:ascii="Times New Roman" w:hAnsi="Times New Roman" w:cs="Times New Roman"/>
          <w:sz w:val="24"/>
          <w:szCs w:val="24"/>
        </w:rPr>
        <w:t xml:space="preserve"> misdirect itself in denying the appellant</w:t>
      </w:r>
      <w:r w:rsidR="00DE770D">
        <w:rPr>
          <w:rFonts w:ascii="Times New Roman" w:hAnsi="Times New Roman" w:cs="Times New Roman"/>
          <w:sz w:val="24"/>
          <w:szCs w:val="24"/>
        </w:rPr>
        <w:t>s</w:t>
      </w:r>
      <w:r w:rsidRPr="00311293">
        <w:rPr>
          <w:rFonts w:ascii="Times New Roman" w:hAnsi="Times New Roman" w:cs="Times New Roman"/>
          <w:sz w:val="24"/>
          <w:szCs w:val="24"/>
        </w:rPr>
        <w:t xml:space="preserve"> bail?  I think not.  Counsel for the appellants argued that the failure to call the Investigating Officer so he coul</w:t>
      </w:r>
      <w:r w:rsidR="004C30B6">
        <w:rPr>
          <w:rFonts w:ascii="Times New Roman" w:hAnsi="Times New Roman" w:cs="Times New Roman"/>
          <w:sz w:val="24"/>
          <w:szCs w:val="24"/>
        </w:rPr>
        <w:t>d testify and b</w:t>
      </w:r>
      <w:r w:rsidRPr="00311293">
        <w:rPr>
          <w:rFonts w:ascii="Times New Roman" w:hAnsi="Times New Roman" w:cs="Times New Roman"/>
          <w:sz w:val="24"/>
          <w:szCs w:val="24"/>
        </w:rPr>
        <w:t>e subjected to cross-examination amounts to a misdirection.  I am not persuaded by this argument.</w:t>
      </w:r>
    </w:p>
    <w:p w:rsidR="00CD6B3B" w:rsidRPr="00311293" w:rsidRDefault="00CD6B3B" w:rsidP="00911F2D">
      <w:pPr>
        <w:rPr>
          <w:rFonts w:ascii="Times New Roman" w:hAnsi="Times New Roman" w:cs="Times New Roman"/>
          <w:sz w:val="24"/>
          <w:szCs w:val="24"/>
        </w:rPr>
      </w:pPr>
      <w:r w:rsidRPr="00311293">
        <w:rPr>
          <w:rFonts w:ascii="Times New Roman" w:hAnsi="Times New Roman" w:cs="Times New Roman"/>
          <w:sz w:val="24"/>
          <w:szCs w:val="24"/>
        </w:rPr>
        <w:tab/>
        <w:t>In bail applications the court may receive evidence on oath and affidavits tendered by the prosecutor may be considered by the court and a decision made based on such sworn statements.</w:t>
      </w:r>
    </w:p>
    <w:p w:rsidR="00CD6B3B" w:rsidRPr="00311293" w:rsidRDefault="00CD6B3B" w:rsidP="00911F2D">
      <w:pPr>
        <w:rPr>
          <w:rFonts w:ascii="Times New Roman" w:hAnsi="Times New Roman" w:cs="Times New Roman"/>
          <w:sz w:val="24"/>
          <w:szCs w:val="24"/>
        </w:rPr>
      </w:pPr>
      <w:r w:rsidRPr="00311293">
        <w:rPr>
          <w:rFonts w:ascii="Times New Roman" w:hAnsi="Times New Roman" w:cs="Times New Roman"/>
          <w:sz w:val="24"/>
          <w:szCs w:val="24"/>
        </w:rPr>
        <w:tab/>
        <w:t xml:space="preserve">In </w:t>
      </w:r>
      <w:r w:rsidRPr="00311293">
        <w:rPr>
          <w:rFonts w:ascii="Times New Roman" w:hAnsi="Times New Roman" w:cs="Times New Roman"/>
          <w:i/>
          <w:sz w:val="24"/>
          <w:szCs w:val="24"/>
        </w:rPr>
        <w:t>A</w:t>
      </w:r>
      <w:r w:rsidR="00911F2D" w:rsidRPr="00311293">
        <w:rPr>
          <w:rFonts w:ascii="Times New Roman" w:hAnsi="Times New Roman" w:cs="Times New Roman"/>
          <w:i/>
          <w:sz w:val="24"/>
          <w:szCs w:val="24"/>
        </w:rPr>
        <w:t>-</w:t>
      </w:r>
      <w:r w:rsidRPr="00311293">
        <w:rPr>
          <w:rFonts w:ascii="Times New Roman" w:hAnsi="Times New Roman" w:cs="Times New Roman"/>
          <w:i/>
          <w:sz w:val="24"/>
          <w:szCs w:val="24"/>
        </w:rPr>
        <w:t>G</w:t>
      </w:r>
      <w:r w:rsidRPr="00311293">
        <w:rPr>
          <w:rFonts w:ascii="Times New Roman" w:hAnsi="Times New Roman" w:cs="Times New Roman"/>
          <w:sz w:val="24"/>
          <w:szCs w:val="24"/>
        </w:rPr>
        <w:t xml:space="preserve"> v </w:t>
      </w:r>
      <w:r w:rsidR="00ED1130">
        <w:rPr>
          <w:rFonts w:ascii="Times New Roman" w:hAnsi="Times New Roman" w:cs="Times New Roman"/>
          <w:i/>
          <w:sz w:val="24"/>
          <w:szCs w:val="24"/>
        </w:rPr>
        <w:t>Mpang</w:t>
      </w:r>
      <w:r w:rsidRPr="00311293">
        <w:rPr>
          <w:rFonts w:ascii="Times New Roman" w:hAnsi="Times New Roman" w:cs="Times New Roman"/>
          <w:i/>
          <w:sz w:val="24"/>
          <w:szCs w:val="24"/>
        </w:rPr>
        <w:t>a – Nhachi</w:t>
      </w:r>
      <w:r w:rsidRPr="00311293">
        <w:rPr>
          <w:rFonts w:ascii="Times New Roman" w:hAnsi="Times New Roman" w:cs="Times New Roman"/>
          <w:sz w:val="24"/>
          <w:szCs w:val="24"/>
        </w:rPr>
        <w:t xml:space="preserve"> 2009 (2) ZLR 150 (S) the Supreme Court made the point that bail proceedings are not the same as proceedings in a criminal trial.  The court can utilise whatever information availed to it, including hearsay evidence.</w:t>
      </w:r>
    </w:p>
    <w:p w:rsidR="00CD6B3B" w:rsidRPr="00311293" w:rsidRDefault="00CD6B3B" w:rsidP="00911F2D">
      <w:pPr>
        <w:rPr>
          <w:rFonts w:ascii="Times New Roman" w:hAnsi="Times New Roman" w:cs="Times New Roman"/>
          <w:sz w:val="24"/>
          <w:szCs w:val="24"/>
        </w:rPr>
      </w:pPr>
      <w:r w:rsidRPr="00311293">
        <w:rPr>
          <w:rFonts w:ascii="Times New Roman" w:hAnsi="Times New Roman" w:cs="Times New Roman"/>
          <w:sz w:val="24"/>
          <w:szCs w:val="24"/>
        </w:rPr>
        <w:tab/>
        <w:t>Section 117A (4) provides that:</w:t>
      </w:r>
    </w:p>
    <w:p w:rsidR="00CD6B3B" w:rsidRPr="00311293" w:rsidRDefault="00CD6B3B" w:rsidP="00CD6B3B">
      <w:pPr>
        <w:pStyle w:val="NoSpacing"/>
        <w:rPr>
          <w:rFonts w:ascii="Times New Roman" w:hAnsi="Times New Roman" w:cs="Times New Roman"/>
          <w:sz w:val="24"/>
          <w:szCs w:val="24"/>
        </w:rPr>
      </w:pPr>
      <w:r w:rsidRPr="00311293">
        <w:rPr>
          <w:rFonts w:ascii="Times New Roman" w:hAnsi="Times New Roman" w:cs="Times New Roman"/>
          <w:sz w:val="24"/>
          <w:szCs w:val="24"/>
        </w:rPr>
        <w:tab/>
        <w:t>“</w:t>
      </w:r>
      <w:r w:rsidR="008F2C78" w:rsidRPr="00311293">
        <w:rPr>
          <w:rFonts w:ascii="Times New Roman" w:hAnsi="Times New Roman" w:cs="Times New Roman"/>
          <w:sz w:val="24"/>
          <w:szCs w:val="24"/>
        </w:rPr>
        <w:t xml:space="preserve">In </w:t>
      </w:r>
      <w:r w:rsidRPr="00311293">
        <w:rPr>
          <w:rFonts w:ascii="Times New Roman" w:hAnsi="Times New Roman" w:cs="Times New Roman"/>
          <w:sz w:val="24"/>
          <w:szCs w:val="24"/>
        </w:rPr>
        <w:t>bail proceedings the court may –</w:t>
      </w:r>
    </w:p>
    <w:p w:rsidR="00CD6B3B" w:rsidRPr="00311293" w:rsidRDefault="00CD6B3B" w:rsidP="00CD6B3B">
      <w:pPr>
        <w:pStyle w:val="NoSpacing"/>
        <w:rPr>
          <w:rFonts w:ascii="Times New Roman" w:hAnsi="Times New Roman" w:cs="Times New Roman"/>
          <w:sz w:val="24"/>
          <w:szCs w:val="24"/>
        </w:rPr>
      </w:pPr>
    </w:p>
    <w:p w:rsidR="00CD6B3B" w:rsidRPr="00311293" w:rsidRDefault="00CD6B3B" w:rsidP="00CD6B3B">
      <w:pPr>
        <w:pStyle w:val="NoSpacing"/>
        <w:numPr>
          <w:ilvl w:val="0"/>
          <w:numId w:val="3"/>
        </w:numPr>
        <w:rPr>
          <w:rFonts w:ascii="Times New Roman" w:hAnsi="Times New Roman" w:cs="Times New Roman"/>
          <w:sz w:val="24"/>
          <w:szCs w:val="24"/>
        </w:rPr>
      </w:pPr>
      <w:r w:rsidRPr="00311293">
        <w:rPr>
          <w:rFonts w:ascii="Times New Roman" w:hAnsi="Times New Roman" w:cs="Times New Roman"/>
          <w:sz w:val="24"/>
          <w:szCs w:val="24"/>
        </w:rPr>
        <w:t>…</w:t>
      </w:r>
    </w:p>
    <w:p w:rsidR="00CD6B3B" w:rsidRPr="00311293" w:rsidRDefault="00CD6B3B" w:rsidP="00CD6B3B">
      <w:pPr>
        <w:pStyle w:val="NoSpacing"/>
        <w:numPr>
          <w:ilvl w:val="0"/>
          <w:numId w:val="3"/>
        </w:numPr>
        <w:rPr>
          <w:rFonts w:ascii="Times New Roman" w:hAnsi="Times New Roman" w:cs="Times New Roman"/>
          <w:sz w:val="24"/>
          <w:szCs w:val="24"/>
        </w:rPr>
      </w:pPr>
      <w:r w:rsidRPr="00311293">
        <w:rPr>
          <w:rFonts w:ascii="Times New Roman" w:hAnsi="Times New Roman" w:cs="Times New Roman"/>
          <w:sz w:val="24"/>
          <w:szCs w:val="24"/>
        </w:rPr>
        <w:t>Subject to subsection (5) receive –</w:t>
      </w:r>
    </w:p>
    <w:p w:rsidR="00CD6B3B" w:rsidRPr="00311293" w:rsidRDefault="00CD6B3B" w:rsidP="00CD6B3B">
      <w:pPr>
        <w:pStyle w:val="NoSpacing"/>
        <w:numPr>
          <w:ilvl w:val="0"/>
          <w:numId w:val="4"/>
        </w:numPr>
        <w:rPr>
          <w:rFonts w:ascii="Times New Roman" w:hAnsi="Times New Roman" w:cs="Times New Roman"/>
          <w:sz w:val="24"/>
          <w:szCs w:val="24"/>
        </w:rPr>
      </w:pPr>
      <w:r w:rsidRPr="00311293">
        <w:rPr>
          <w:rFonts w:ascii="Times New Roman" w:hAnsi="Times New Roman" w:cs="Times New Roman"/>
          <w:sz w:val="24"/>
          <w:szCs w:val="24"/>
        </w:rPr>
        <w:t>evidence on oath, including hearsay evidence.</w:t>
      </w:r>
    </w:p>
    <w:p w:rsidR="00CD6B3B" w:rsidRPr="00311293" w:rsidRDefault="00732323" w:rsidP="00CD6B3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w:t>
      </w:r>
      <w:r w:rsidR="00CD6B3B" w:rsidRPr="00311293">
        <w:rPr>
          <w:rFonts w:ascii="Times New Roman" w:hAnsi="Times New Roman" w:cs="Times New Roman"/>
          <w:sz w:val="24"/>
          <w:szCs w:val="24"/>
        </w:rPr>
        <w:t>ffidavits</w:t>
      </w:r>
      <w:r>
        <w:rPr>
          <w:rFonts w:ascii="Times New Roman" w:hAnsi="Times New Roman" w:cs="Times New Roman"/>
          <w:sz w:val="24"/>
          <w:szCs w:val="24"/>
        </w:rPr>
        <w:t xml:space="preserve"> </w:t>
      </w:r>
      <w:r w:rsidR="0038681D" w:rsidRPr="00311293">
        <w:rPr>
          <w:rFonts w:ascii="Times New Roman" w:hAnsi="Times New Roman" w:cs="Times New Roman"/>
          <w:sz w:val="24"/>
          <w:szCs w:val="24"/>
        </w:rPr>
        <w:t>and written reports which may be tendered by the prosecutor, the accused or his or her legal practitioner.”</w:t>
      </w:r>
    </w:p>
    <w:p w:rsidR="0038681D" w:rsidRPr="00311293" w:rsidRDefault="0038681D" w:rsidP="0038681D">
      <w:pPr>
        <w:rPr>
          <w:sz w:val="24"/>
          <w:szCs w:val="24"/>
        </w:rPr>
      </w:pPr>
    </w:p>
    <w:p w:rsidR="0038681D" w:rsidRPr="00311293" w:rsidRDefault="0038681D" w:rsidP="0038681D">
      <w:pPr>
        <w:ind w:firstLine="720"/>
        <w:rPr>
          <w:rFonts w:ascii="Times New Roman" w:hAnsi="Times New Roman" w:cs="Times New Roman"/>
          <w:sz w:val="24"/>
          <w:szCs w:val="24"/>
        </w:rPr>
      </w:pPr>
      <w:r w:rsidRPr="00311293">
        <w:rPr>
          <w:rFonts w:ascii="Times New Roman" w:hAnsi="Times New Roman" w:cs="Times New Roman"/>
          <w:sz w:val="24"/>
          <w:szCs w:val="24"/>
        </w:rPr>
        <w:t>The affidavit deposed to by the Investigating Officer articulated who he had talked to at the appellant</w:t>
      </w:r>
      <w:r w:rsidR="00976D9B">
        <w:rPr>
          <w:rFonts w:ascii="Times New Roman" w:hAnsi="Times New Roman" w:cs="Times New Roman"/>
          <w:sz w:val="24"/>
          <w:szCs w:val="24"/>
        </w:rPr>
        <w:t>s’</w:t>
      </w:r>
      <w:r w:rsidRPr="00311293">
        <w:rPr>
          <w:rFonts w:ascii="Times New Roman" w:hAnsi="Times New Roman" w:cs="Times New Roman"/>
          <w:sz w:val="24"/>
          <w:szCs w:val="24"/>
        </w:rPr>
        <w:t xml:space="preserve"> village and such detail could only have been as a result of what actually happened.  To argue that the</w:t>
      </w:r>
      <w:r w:rsidR="00CC5A15">
        <w:rPr>
          <w:rFonts w:ascii="Times New Roman" w:hAnsi="Times New Roman" w:cs="Times New Roman"/>
          <w:sz w:val="24"/>
          <w:szCs w:val="24"/>
        </w:rPr>
        <w:t xml:space="preserve"> veracit</w:t>
      </w:r>
      <w:r w:rsidRPr="00311293">
        <w:rPr>
          <w:rFonts w:ascii="Times New Roman" w:hAnsi="Times New Roman" w:cs="Times New Roman"/>
          <w:sz w:val="24"/>
          <w:szCs w:val="24"/>
        </w:rPr>
        <w:t>y of the sworn statement was not established is tantamount to suggest</w:t>
      </w:r>
      <w:r w:rsidR="008F2C78" w:rsidRPr="00311293">
        <w:rPr>
          <w:rFonts w:ascii="Times New Roman" w:hAnsi="Times New Roman" w:cs="Times New Roman"/>
          <w:sz w:val="24"/>
          <w:szCs w:val="24"/>
        </w:rPr>
        <w:t>ing that the affidavit contains</w:t>
      </w:r>
      <w:r w:rsidR="00A1590F" w:rsidRPr="00311293">
        <w:rPr>
          <w:rFonts w:ascii="Times New Roman" w:hAnsi="Times New Roman" w:cs="Times New Roman"/>
          <w:sz w:val="24"/>
          <w:szCs w:val="24"/>
        </w:rPr>
        <w:t xml:space="preserve"> untruths.  Sight must not be lost of the fact that the appellants allegedly co</w:t>
      </w:r>
      <w:r w:rsidR="00CA3967">
        <w:rPr>
          <w:rFonts w:ascii="Times New Roman" w:hAnsi="Times New Roman" w:cs="Times New Roman"/>
          <w:sz w:val="24"/>
          <w:szCs w:val="24"/>
        </w:rPr>
        <w:t>mmitted the offences in</w:t>
      </w:r>
      <w:r w:rsidR="00A1590F" w:rsidRPr="00311293">
        <w:rPr>
          <w:rFonts w:ascii="Times New Roman" w:hAnsi="Times New Roman" w:cs="Times New Roman"/>
          <w:sz w:val="24"/>
          <w:szCs w:val="24"/>
        </w:rPr>
        <w:t xml:space="preserve"> July 2019 and efforts to arrest them commenced in August 2019.  It was only on 15</w:t>
      </w:r>
      <w:r w:rsidR="00A1590F" w:rsidRPr="00311293">
        <w:rPr>
          <w:rFonts w:ascii="Times New Roman" w:hAnsi="Times New Roman" w:cs="Times New Roman"/>
          <w:sz w:val="24"/>
          <w:szCs w:val="24"/>
          <w:vertAlign w:val="superscript"/>
        </w:rPr>
        <w:t>th</w:t>
      </w:r>
      <w:r w:rsidR="00A1590F" w:rsidRPr="00311293">
        <w:rPr>
          <w:rFonts w:ascii="Times New Roman" w:hAnsi="Times New Roman" w:cs="Times New Roman"/>
          <w:sz w:val="24"/>
          <w:szCs w:val="24"/>
        </w:rPr>
        <w:t xml:space="preserve"> January 2021 that they were eventually arrested.</w:t>
      </w:r>
    </w:p>
    <w:p w:rsidR="00A1590F" w:rsidRPr="00311293" w:rsidRDefault="00A1590F" w:rsidP="0038681D">
      <w:pPr>
        <w:ind w:firstLine="720"/>
        <w:rPr>
          <w:rFonts w:ascii="Times New Roman" w:hAnsi="Times New Roman" w:cs="Times New Roman"/>
          <w:sz w:val="24"/>
          <w:szCs w:val="24"/>
        </w:rPr>
      </w:pPr>
      <w:r w:rsidRPr="00311293">
        <w:rPr>
          <w:rFonts w:ascii="Times New Roman" w:hAnsi="Times New Roman" w:cs="Times New Roman"/>
          <w:sz w:val="24"/>
          <w:szCs w:val="24"/>
        </w:rPr>
        <w:t>The affidavit by the Investigating Officer is bolstered by the undisputed fact that the appellants were arrested about 1 ½ years later.  Why would the police</w:t>
      </w:r>
      <w:r w:rsidR="001E1C9A">
        <w:rPr>
          <w:rFonts w:ascii="Times New Roman" w:hAnsi="Times New Roman" w:cs="Times New Roman"/>
          <w:sz w:val="24"/>
          <w:szCs w:val="24"/>
        </w:rPr>
        <w:t xml:space="preserve"> wait for one and a half </w:t>
      </w:r>
      <w:r w:rsidR="001E1C9A">
        <w:rPr>
          <w:rFonts w:ascii="Times New Roman" w:hAnsi="Times New Roman" w:cs="Times New Roman"/>
          <w:sz w:val="24"/>
          <w:szCs w:val="24"/>
        </w:rPr>
        <w:lastRenderedPageBreak/>
        <w:t>years to</w:t>
      </w:r>
      <w:r w:rsidRPr="00311293">
        <w:rPr>
          <w:rFonts w:ascii="Times New Roman" w:hAnsi="Times New Roman" w:cs="Times New Roman"/>
          <w:sz w:val="24"/>
          <w:szCs w:val="24"/>
        </w:rPr>
        <w:t xml:space="preserve"> arrest the appellants?  The answer lies in the explanation contained in the Investigating Officer’s affidavit.</w:t>
      </w:r>
    </w:p>
    <w:p w:rsidR="00A1590F" w:rsidRPr="00311293" w:rsidRDefault="00A1590F" w:rsidP="00A1590F">
      <w:pPr>
        <w:rPr>
          <w:rFonts w:ascii="Times New Roman" w:hAnsi="Times New Roman" w:cs="Times New Roman"/>
          <w:sz w:val="24"/>
          <w:szCs w:val="24"/>
        </w:rPr>
      </w:pPr>
      <w:r w:rsidRPr="00311293">
        <w:rPr>
          <w:rFonts w:ascii="Times New Roman" w:hAnsi="Times New Roman" w:cs="Times New Roman"/>
          <w:sz w:val="24"/>
          <w:szCs w:val="24"/>
        </w:rPr>
        <w:tab/>
        <w:t xml:space="preserve">The court </w:t>
      </w:r>
      <w:r w:rsidRPr="00311293">
        <w:rPr>
          <w:rFonts w:ascii="Times New Roman" w:hAnsi="Times New Roman" w:cs="Times New Roman"/>
          <w:i/>
          <w:sz w:val="24"/>
          <w:szCs w:val="24"/>
        </w:rPr>
        <w:t>a quo’s</w:t>
      </w:r>
      <w:r w:rsidRPr="00311293">
        <w:rPr>
          <w:rFonts w:ascii="Times New Roman" w:hAnsi="Times New Roman" w:cs="Times New Roman"/>
          <w:sz w:val="24"/>
          <w:szCs w:val="24"/>
        </w:rPr>
        <w:t xml:space="preserve"> rea</w:t>
      </w:r>
      <w:r w:rsidR="00397C8B">
        <w:rPr>
          <w:rFonts w:ascii="Times New Roman" w:hAnsi="Times New Roman" w:cs="Times New Roman"/>
          <w:sz w:val="24"/>
          <w:szCs w:val="24"/>
        </w:rPr>
        <w:t>soning</w:t>
      </w:r>
      <w:r w:rsidRPr="00311293">
        <w:rPr>
          <w:rFonts w:ascii="Times New Roman" w:hAnsi="Times New Roman" w:cs="Times New Roman"/>
          <w:sz w:val="24"/>
          <w:szCs w:val="24"/>
        </w:rPr>
        <w:t xml:space="preserve"> and findings cannot be faulted.  In terms of section 34 of the Criminal Procedure and Evidence Act;</w:t>
      </w:r>
    </w:p>
    <w:p w:rsidR="00A1590F" w:rsidRDefault="00A1590F" w:rsidP="00911F2D">
      <w:pPr>
        <w:pStyle w:val="NoSpacing"/>
        <w:ind w:left="2160" w:hanging="1440"/>
        <w:rPr>
          <w:rFonts w:ascii="Times New Roman" w:hAnsi="Times New Roman" w:cs="Times New Roman"/>
          <w:sz w:val="24"/>
          <w:szCs w:val="24"/>
        </w:rPr>
      </w:pPr>
      <w:r w:rsidRPr="00311293">
        <w:rPr>
          <w:rFonts w:ascii="Times New Roman" w:hAnsi="Times New Roman" w:cs="Times New Roman"/>
          <w:sz w:val="24"/>
          <w:szCs w:val="24"/>
        </w:rPr>
        <w:t>“34 (1)</w:t>
      </w:r>
      <w:r w:rsidRPr="00311293">
        <w:rPr>
          <w:rFonts w:ascii="Times New Roman" w:hAnsi="Times New Roman" w:cs="Times New Roman"/>
          <w:sz w:val="24"/>
          <w:szCs w:val="24"/>
        </w:rPr>
        <w:tab/>
        <w:t>Every peace officer is authorised and required to obey and execute any warrant issued in terms of section thirty-three.”</w:t>
      </w:r>
    </w:p>
    <w:p w:rsidR="00F27D1A" w:rsidRDefault="00F27D1A" w:rsidP="00F27D1A">
      <w:pPr>
        <w:pStyle w:val="NoSpacing"/>
        <w:rPr>
          <w:rFonts w:ascii="Times New Roman" w:hAnsi="Times New Roman" w:cs="Times New Roman"/>
          <w:sz w:val="24"/>
          <w:szCs w:val="24"/>
        </w:rPr>
      </w:pPr>
    </w:p>
    <w:p w:rsidR="00A1590F" w:rsidRPr="00311293" w:rsidRDefault="00F27D1A" w:rsidP="00C81D9C">
      <w:pPr>
        <w:pStyle w:val="NoSpacing"/>
        <w:rPr>
          <w:rFonts w:ascii="Times New Roman" w:hAnsi="Times New Roman" w:cs="Times New Roman"/>
          <w:sz w:val="24"/>
          <w:szCs w:val="24"/>
        </w:rPr>
      </w:pPr>
      <w:r>
        <w:rPr>
          <w:rFonts w:ascii="Times New Roman" w:hAnsi="Times New Roman" w:cs="Times New Roman"/>
          <w:sz w:val="24"/>
          <w:szCs w:val="24"/>
        </w:rPr>
        <w:t>The warrant in casu was issued in terms of section 33.</w:t>
      </w:r>
      <w:r w:rsidR="00A26CB6">
        <w:rPr>
          <w:rFonts w:ascii="Times New Roman" w:hAnsi="Times New Roman" w:cs="Times New Roman"/>
          <w:sz w:val="24"/>
          <w:szCs w:val="24"/>
        </w:rPr>
        <w:t xml:space="preserve"> </w:t>
      </w:r>
      <w:r w:rsidR="00A1590F" w:rsidRPr="00311293">
        <w:rPr>
          <w:rFonts w:ascii="Times New Roman" w:hAnsi="Times New Roman" w:cs="Times New Roman"/>
          <w:sz w:val="24"/>
          <w:szCs w:val="24"/>
        </w:rPr>
        <w:t>By applying for such a warrant of arrest the police were desirous to ensure</w:t>
      </w:r>
      <w:r w:rsidR="00311293" w:rsidRPr="00311293">
        <w:rPr>
          <w:rFonts w:ascii="Times New Roman" w:hAnsi="Times New Roman" w:cs="Times New Roman"/>
          <w:sz w:val="24"/>
          <w:szCs w:val="24"/>
        </w:rPr>
        <w:t xml:space="preserve"> any peace officer could effect</w:t>
      </w:r>
      <w:r w:rsidR="00AA54A4">
        <w:rPr>
          <w:rFonts w:ascii="Times New Roman" w:hAnsi="Times New Roman" w:cs="Times New Roman"/>
          <w:sz w:val="24"/>
          <w:szCs w:val="24"/>
        </w:rPr>
        <w:t xml:space="preserve"> </w:t>
      </w:r>
      <w:r w:rsidR="00A1590F" w:rsidRPr="00311293">
        <w:rPr>
          <w:rFonts w:ascii="Times New Roman" w:hAnsi="Times New Roman" w:cs="Times New Roman"/>
          <w:sz w:val="24"/>
          <w:szCs w:val="24"/>
        </w:rPr>
        <w:t>an arrest on the elusive appellants.  Such</w:t>
      </w:r>
      <w:r w:rsidR="00006E94" w:rsidRPr="00311293">
        <w:rPr>
          <w:rFonts w:ascii="Times New Roman" w:hAnsi="Times New Roman" w:cs="Times New Roman"/>
          <w:sz w:val="24"/>
          <w:szCs w:val="24"/>
        </w:rPr>
        <w:t xml:space="preserve"> a decision could only have been arrived at as a result of the difficulty the Investigating Officer had encountered in trying to arrest the appellants.</w:t>
      </w:r>
    </w:p>
    <w:p w:rsidR="00632299" w:rsidRDefault="00006E94" w:rsidP="00A1590F">
      <w:pPr>
        <w:rPr>
          <w:rFonts w:ascii="Times New Roman" w:hAnsi="Times New Roman" w:cs="Times New Roman"/>
          <w:sz w:val="24"/>
          <w:szCs w:val="24"/>
        </w:rPr>
      </w:pPr>
      <w:r w:rsidRPr="00311293">
        <w:rPr>
          <w:rFonts w:ascii="Times New Roman" w:hAnsi="Times New Roman" w:cs="Times New Roman"/>
          <w:sz w:val="24"/>
          <w:szCs w:val="24"/>
        </w:rPr>
        <w:tab/>
      </w:r>
    </w:p>
    <w:p w:rsidR="00311293" w:rsidRPr="00311293" w:rsidRDefault="00006E94" w:rsidP="00A1590F">
      <w:pPr>
        <w:rPr>
          <w:rFonts w:ascii="Times New Roman" w:hAnsi="Times New Roman" w:cs="Times New Roman"/>
          <w:sz w:val="24"/>
          <w:szCs w:val="24"/>
        </w:rPr>
      </w:pPr>
      <w:r w:rsidRPr="00311293">
        <w:rPr>
          <w:rFonts w:ascii="Times New Roman" w:hAnsi="Times New Roman" w:cs="Times New Roman"/>
          <w:sz w:val="24"/>
          <w:szCs w:val="24"/>
        </w:rPr>
        <w:t xml:space="preserve">The court </w:t>
      </w:r>
      <w:r w:rsidRPr="00311293">
        <w:rPr>
          <w:rFonts w:ascii="Times New Roman" w:hAnsi="Times New Roman" w:cs="Times New Roman"/>
          <w:i/>
          <w:sz w:val="24"/>
          <w:szCs w:val="24"/>
        </w:rPr>
        <w:t>a quo’s</w:t>
      </w:r>
      <w:r w:rsidRPr="00311293">
        <w:rPr>
          <w:rFonts w:ascii="Times New Roman" w:hAnsi="Times New Roman" w:cs="Times New Roman"/>
          <w:sz w:val="24"/>
          <w:szCs w:val="24"/>
        </w:rPr>
        <w:t xml:space="preserve"> reference to the issuance of the warrant of arrests as supportive of the state’s averments that the appellants were a flight risk can</w:t>
      </w:r>
      <w:r w:rsidR="00632299">
        <w:rPr>
          <w:rFonts w:ascii="Times New Roman" w:hAnsi="Times New Roman" w:cs="Times New Roman"/>
          <w:sz w:val="24"/>
          <w:szCs w:val="24"/>
        </w:rPr>
        <w:t xml:space="preserve"> therefore </w:t>
      </w:r>
      <w:r w:rsidRPr="00311293">
        <w:rPr>
          <w:rFonts w:ascii="Times New Roman" w:hAnsi="Times New Roman" w:cs="Times New Roman"/>
          <w:sz w:val="24"/>
          <w:szCs w:val="24"/>
        </w:rPr>
        <w:t xml:space="preserve">not be </w:t>
      </w:r>
      <w:r w:rsidR="00FC4541" w:rsidRPr="00311293">
        <w:rPr>
          <w:rFonts w:ascii="Times New Roman" w:hAnsi="Times New Roman" w:cs="Times New Roman"/>
          <w:sz w:val="24"/>
          <w:szCs w:val="24"/>
        </w:rPr>
        <w:t>faulted.</w:t>
      </w:r>
      <w:r w:rsidR="00FC4541">
        <w:rPr>
          <w:rFonts w:ascii="Times New Roman" w:hAnsi="Times New Roman" w:cs="Times New Roman"/>
          <w:sz w:val="24"/>
          <w:szCs w:val="24"/>
        </w:rPr>
        <w:t xml:space="preserve"> Their arrest took long because they were evading such arrest.</w:t>
      </w:r>
    </w:p>
    <w:p w:rsidR="00006E94" w:rsidRPr="00311293" w:rsidRDefault="00006E94" w:rsidP="00A1590F">
      <w:pPr>
        <w:rPr>
          <w:rFonts w:ascii="Times New Roman" w:hAnsi="Times New Roman" w:cs="Times New Roman"/>
          <w:sz w:val="24"/>
          <w:szCs w:val="24"/>
        </w:rPr>
      </w:pPr>
      <w:r w:rsidRPr="00311293">
        <w:rPr>
          <w:rFonts w:ascii="Times New Roman" w:hAnsi="Times New Roman" w:cs="Times New Roman"/>
          <w:sz w:val="24"/>
          <w:szCs w:val="24"/>
        </w:rPr>
        <w:tab/>
        <w:t xml:space="preserve"> It cannot be said because the appellants were</w:t>
      </w:r>
      <w:r w:rsidR="00F21D99">
        <w:rPr>
          <w:rFonts w:ascii="Times New Roman" w:hAnsi="Times New Roman" w:cs="Times New Roman"/>
          <w:sz w:val="24"/>
          <w:szCs w:val="24"/>
        </w:rPr>
        <w:t xml:space="preserve"> not aware that such warrants for</w:t>
      </w:r>
      <w:r w:rsidRPr="00311293">
        <w:rPr>
          <w:rFonts w:ascii="Times New Roman" w:hAnsi="Times New Roman" w:cs="Times New Roman"/>
          <w:sz w:val="24"/>
          <w:szCs w:val="24"/>
        </w:rPr>
        <w:t xml:space="preserve"> their arrests had been issued they therefore cannot be adjudged as flight risks.  All they needed to be aware </w:t>
      </w:r>
      <w:r w:rsidR="00F21D99">
        <w:rPr>
          <w:rFonts w:ascii="Times New Roman" w:hAnsi="Times New Roman" w:cs="Times New Roman"/>
          <w:sz w:val="24"/>
          <w:szCs w:val="24"/>
        </w:rPr>
        <w:t>o</w:t>
      </w:r>
      <w:r w:rsidRPr="00311293">
        <w:rPr>
          <w:rFonts w:ascii="Times New Roman" w:hAnsi="Times New Roman" w:cs="Times New Roman"/>
          <w:sz w:val="24"/>
          <w:szCs w:val="24"/>
        </w:rPr>
        <w:t>f is that the police were looking</w:t>
      </w:r>
      <w:r w:rsidR="00F21D99">
        <w:rPr>
          <w:rFonts w:ascii="Times New Roman" w:hAnsi="Times New Roman" w:cs="Times New Roman"/>
          <w:sz w:val="24"/>
          <w:szCs w:val="24"/>
        </w:rPr>
        <w:t xml:space="preserve"> for them and that they can safe</w:t>
      </w:r>
      <w:r w:rsidRPr="00311293">
        <w:rPr>
          <w:rFonts w:ascii="Times New Roman" w:hAnsi="Times New Roman" w:cs="Times New Roman"/>
          <w:sz w:val="24"/>
          <w:szCs w:val="24"/>
        </w:rPr>
        <w:t>ly be said to have been aware given the efforts made by the Investigating officer.</w:t>
      </w:r>
    </w:p>
    <w:p w:rsidR="00006E94" w:rsidRPr="00311293" w:rsidRDefault="00006E94" w:rsidP="00A1590F">
      <w:pPr>
        <w:rPr>
          <w:rFonts w:ascii="Times New Roman" w:hAnsi="Times New Roman" w:cs="Times New Roman"/>
          <w:sz w:val="24"/>
          <w:szCs w:val="24"/>
        </w:rPr>
      </w:pPr>
      <w:r w:rsidRPr="00311293">
        <w:rPr>
          <w:rFonts w:ascii="Times New Roman" w:hAnsi="Times New Roman" w:cs="Times New Roman"/>
          <w:sz w:val="24"/>
          <w:szCs w:val="24"/>
        </w:rPr>
        <w:tab/>
        <w:t>The first appellant ran away from the police on 5</w:t>
      </w:r>
      <w:r w:rsidRPr="00311293">
        <w:rPr>
          <w:rFonts w:ascii="Times New Roman" w:hAnsi="Times New Roman" w:cs="Times New Roman"/>
          <w:sz w:val="24"/>
          <w:szCs w:val="24"/>
          <w:vertAlign w:val="superscript"/>
        </w:rPr>
        <w:t>th</w:t>
      </w:r>
      <w:r w:rsidRPr="00311293">
        <w:rPr>
          <w:rFonts w:ascii="Times New Roman" w:hAnsi="Times New Roman" w:cs="Times New Roman"/>
          <w:sz w:val="24"/>
          <w:szCs w:val="24"/>
        </w:rPr>
        <w:t xml:space="preserve"> September 2019.  He was therefore aware the poli</w:t>
      </w:r>
      <w:r w:rsidR="00311293" w:rsidRPr="00311293">
        <w:rPr>
          <w:rFonts w:ascii="Times New Roman" w:hAnsi="Times New Roman" w:cs="Times New Roman"/>
          <w:sz w:val="24"/>
          <w:szCs w:val="24"/>
        </w:rPr>
        <w:t>c</w:t>
      </w:r>
      <w:r w:rsidRPr="00311293">
        <w:rPr>
          <w:rFonts w:ascii="Times New Roman" w:hAnsi="Times New Roman" w:cs="Times New Roman"/>
          <w:sz w:val="24"/>
          <w:szCs w:val="24"/>
        </w:rPr>
        <w:t>e were out to arrest him and it is not stretching things too far</w:t>
      </w:r>
      <w:r w:rsidR="00012D26">
        <w:rPr>
          <w:rFonts w:ascii="Times New Roman" w:hAnsi="Times New Roman" w:cs="Times New Roman"/>
          <w:sz w:val="24"/>
          <w:szCs w:val="24"/>
        </w:rPr>
        <w:t xml:space="preserve"> to conclude</w:t>
      </w:r>
      <w:r w:rsidRPr="00311293">
        <w:rPr>
          <w:rFonts w:ascii="Times New Roman" w:hAnsi="Times New Roman" w:cs="Times New Roman"/>
          <w:sz w:val="24"/>
          <w:szCs w:val="24"/>
        </w:rPr>
        <w:t xml:space="preserve"> that he must have communicated his escape to the second appellant.</w:t>
      </w:r>
    </w:p>
    <w:p w:rsidR="00006E94" w:rsidRPr="00311293" w:rsidRDefault="00006E94" w:rsidP="00A1590F">
      <w:pPr>
        <w:rPr>
          <w:rFonts w:ascii="Times New Roman" w:hAnsi="Times New Roman" w:cs="Times New Roman"/>
          <w:sz w:val="24"/>
          <w:szCs w:val="24"/>
        </w:rPr>
      </w:pPr>
      <w:r w:rsidRPr="00311293">
        <w:rPr>
          <w:rFonts w:ascii="Times New Roman" w:hAnsi="Times New Roman" w:cs="Times New Roman"/>
          <w:sz w:val="24"/>
          <w:szCs w:val="24"/>
        </w:rPr>
        <w:tab/>
        <w:t>If both appellants were always at home thereby making it easy for the police to arrest them, would there have been need for rai</w:t>
      </w:r>
      <w:r w:rsidR="00A32521">
        <w:rPr>
          <w:rFonts w:ascii="Times New Roman" w:hAnsi="Times New Roman" w:cs="Times New Roman"/>
          <w:sz w:val="24"/>
          <w:szCs w:val="24"/>
        </w:rPr>
        <w:t>ds</w:t>
      </w:r>
      <w:r w:rsidRPr="00311293">
        <w:rPr>
          <w:rFonts w:ascii="Times New Roman" w:hAnsi="Times New Roman" w:cs="Times New Roman"/>
          <w:sz w:val="24"/>
          <w:szCs w:val="24"/>
        </w:rPr>
        <w:t xml:space="preserve"> at their respective homes?  Certainly not.  The word raid has the following synonyms, “attack, search, forced-entry, invasion, </w:t>
      </w:r>
      <w:r w:rsidR="009016D1" w:rsidRPr="00311293">
        <w:rPr>
          <w:rFonts w:ascii="Times New Roman" w:hAnsi="Times New Roman" w:cs="Times New Roman"/>
          <w:sz w:val="24"/>
          <w:szCs w:val="24"/>
        </w:rPr>
        <w:t>and foray</w:t>
      </w:r>
      <w:r w:rsidRPr="00311293">
        <w:rPr>
          <w:rFonts w:ascii="Times New Roman" w:hAnsi="Times New Roman" w:cs="Times New Roman"/>
          <w:sz w:val="24"/>
          <w:szCs w:val="24"/>
        </w:rPr>
        <w:t>”.</w:t>
      </w:r>
    </w:p>
    <w:p w:rsidR="00006E94" w:rsidRPr="00311293" w:rsidRDefault="00006E94" w:rsidP="00A1590F">
      <w:pPr>
        <w:rPr>
          <w:rFonts w:ascii="Times New Roman" w:hAnsi="Times New Roman" w:cs="Times New Roman"/>
          <w:sz w:val="24"/>
          <w:szCs w:val="24"/>
        </w:rPr>
      </w:pPr>
      <w:r w:rsidRPr="00311293">
        <w:rPr>
          <w:rFonts w:ascii="Times New Roman" w:hAnsi="Times New Roman" w:cs="Times New Roman"/>
          <w:sz w:val="24"/>
          <w:szCs w:val="24"/>
        </w:rPr>
        <w:tab/>
        <w:t>The police had to mount a surprise attack in order to arrest the appellants.  The very manner in which the appellants</w:t>
      </w:r>
      <w:r w:rsidR="00311293" w:rsidRPr="00311293">
        <w:rPr>
          <w:rFonts w:ascii="Times New Roman" w:hAnsi="Times New Roman" w:cs="Times New Roman"/>
          <w:sz w:val="24"/>
          <w:szCs w:val="24"/>
        </w:rPr>
        <w:t>’</w:t>
      </w:r>
      <w:r w:rsidRPr="00311293">
        <w:rPr>
          <w:rFonts w:ascii="Times New Roman" w:hAnsi="Times New Roman" w:cs="Times New Roman"/>
          <w:sz w:val="24"/>
          <w:szCs w:val="24"/>
        </w:rPr>
        <w:t xml:space="preserve"> arrest was eventually effected speaks volumes and their denial of bail can therefore not be faulted.</w:t>
      </w:r>
    </w:p>
    <w:p w:rsidR="00006E94" w:rsidRPr="00311293" w:rsidRDefault="00006E94" w:rsidP="00A1590F">
      <w:pPr>
        <w:rPr>
          <w:rFonts w:ascii="Times New Roman" w:hAnsi="Times New Roman" w:cs="Times New Roman"/>
          <w:sz w:val="24"/>
          <w:szCs w:val="24"/>
        </w:rPr>
      </w:pPr>
      <w:r w:rsidRPr="00311293">
        <w:rPr>
          <w:rFonts w:ascii="Times New Roman" w:hAnsi="Times New Roman" w:cs="Times New Roman"/>
          <w:sz w:val="24"/>
          <w:szCs w:val="24"/>
        </w:rPr>
        <w:tab/>
        <w:t xml:space="preserve">The court </w:t>
      </w:r>
      <w:r w:rsidRPr="00311293">
        <w:rPr>
          <w:rFonts w:ascii="Times New Roman" w:hAnsi="Times New Roman" w:cs="Times New Roman"/>
          <w:i/>
          <w:sz w:val="24"/>
          <w:szCs w:val="24"/>
        </w:rPr>
        <w:t>a quo</w:t>
      </w:r>
      <w:r w:rsidRPr="00311293">
        <w:rPr>
          <w:rFonts w:ascii="Times New Roman" w:hAnsi="Times New Roman" w:cs="Times New Roman"/>
          <w:sz w:val="24"/>
          <w:szCs w:val="24"/>
        </w:rPr>
        <w:t xml:space="preserve"> was alive to the need to ensure that the interests of justice were not compromised and so decided to deny the appellants bail.</w:t>
      </w:r>
      <w:r w:rsidR="009B76D3">
        <w:rPr>
          <w:rFonts w:ascii="Times New Roman" w:hAnsi="Times New Roman" w:cs="Times New Roman"/>
          <w:sz w:val="24"/>
          <w:szCs w:val="24"/>
        </w:rPr>
        <w:t xml:space="preserve"> The grant or refusal of bail involves a balancing act between the liberty of an individual on the one hand and the interests of the proper administration of justice on the other</w:t>
      </w:r>
      <w:r w:rsidR="004E1122">
        <w:rPr>
          <w:rFonts w:ascii="Times New Roman" w:hAnsi="Times New Roman" w:cs="Times New Roman"/>
          <w:sz w:val="24"/>
          <w:szCs w:val="24"/>
        </w:rPr>
        <w:t>.</w:t>
      </w:r>
    </w:p>
    <w:p w:rsidR="00006E94" w:rsidRPr="00311293" w:rsidRDefault="00006E94" w:rsidP="00A1590F">
      <w:pPr>
        <w:rPr>
          <w:rFonts w:ascii="Times New Roman" w:hAnsi="Times New Roman" w:cs="Times New Roman"/>
          <w:sz w:val="24"/>
          <w:szCs w:val="24"/>
        </w:rPr>
      </w:pPr>
      <w:r w:rsidRPr="00311293">
        <w:rPr>
          <w:rFonts w:ascii="Times New Roman" w:hAnsi="Times New Roman" w:cs="Times New Roman"/>
          <w:sz w:val="24"/>
          <w:szCs w:val="24"/>
        </w:rPr>
        <w:tab/>
        <w:t>To say that there are no compelling reasons justifying the denial of bail is a refusal to accept reality.</w:t>
      </w:r>
      <w:r w:rsidR="004E1122">
        <w:rPr>
          <w:rFonts w:ascii="Times New Roman" w:hAnsi="Times New Roman" w:cs="Times New Roman"/>
          <w:sz w:val="24"/>
          <w:szCs w:val="24"/>
        </w:rPr>
        <w:t xml:space="preserve"> Whether the appellants will be found guilty or declared innocent is not the</w:t>
      </w:r>
      <w:r w:rsidR="00940A7B">
        <w:rPr>
          <w:rFonts w:ascii="Times New Roman" w:hAnsi="Times New Roman" w:cs="Times New Roman"/>
          <w:sz w:val="24"/>
          <w:szCs w:val="24"/>
        </w:rPr>
        <w:t xml:space="preserve"> sole</w:t>
      </w:r>
      <w:r w:rsidR="004E1122">
        <w:rPr>
          <w:rFonts w:ascii="Times New Roman" w:hAnsi="Times New Roman" w:cs="Times New Roman"/>
          <w:sz w:val="24"/>
          <w:szCs w:val="24"/>
        </w:rPr>
        <w:t xml:space="preserve"> issue</w:t>
      </w:r>
      <w:r w:rsidR="00940A7B">
        <w:rPr>
          <w:rFonts w:ascii="Times New Roman" w:hAnsi="Times New Roman" w:cs="Times New Roman"/>
          <w:sz w:val="24"/>
          <w:szCs w:val="24"/>
        </w:rPr>
        <w:t xml:space="preserve"> here</w:t>
      </w:r>
      <w:r w:rsidR="004E1122">
        <w:rPr>
          <w:rFonts w:ascii="Times New Roman" w:hAnsi="Times New Roman" w:cs="Times New Roman"/>
          <w:sz w:val="24"/>
          <w:szCs w:val="24"/>
        </w:rPr>
        <w:t xml:space="preserve"> but whether they will allow the wheels of justice to turn unimpeded.</w:t>
      </w:r>
    </w:p>
    <w:p w:rsidR="00006E94" w:rsidRPr="00311293" w:rsidRDefault="00006E94" w:rsidP="00A1590F">
      <w:pPr>
        <w:rPr>
          <w:rFonts w:ascii="Times New Roman" w:hAnsi="Times New Roman" w:cs="Times New Roman"/>
          <w:sz w:val="24"/>
          <w:szCs w:val="24"/>
        </w:rPr>
      </w:pPr>
      <w:r w:rsidRPr="00311293">
        <w:rPr>
          <w:rFonts w:ascii="Times New Roman" w:hAnsi="Times New Roman" w:cs="Times New Roman"/>
          <w:sz w:val="24"/>
          <w:szCs w:val="24"/>
        </w:rPr>
        <w:tab/>
        <w:t xml:space="preserve">The court </w:t>
      </w:r>
      <w:r w:rsidRPr="00311293">
        <w:rPr>
          <w:rFonts w:ascii="Times New Roman" w:hAnsi="Times New Roman" w:cs="Times New Roman"/>
          <w:i/>
          <w:sz w:val="24"/>
          <w:szCs w:val="24"/>
        </w:rPr>
        <w:t>a quo</w:t>
      </w:r>
      <w:r w:rsidRPr="00311293">
        <w:rPr>
          <w:rFonts w:ascii="Times New Roman" w:hAnsi="Times New Roman" w:cs="Times New Roman"/>
          <w:sz w:val="24"/>
          <w:szCs w:val="24"/>
        </w:rPr>
        <w:t xml:space="preserve"> properly applied its mind to the</w:t>
      </w:r>
      <w:r w:rsidR="00E37668">
        <w:rPr>
          <w:rFonts w:ascii="Times New Roman" w:hAnsi="Times New Roman" w:cs="Times New Roman"/>
          <w:sz w:val="24"/>
          <w:szCs w:val="24"/>
        </w:rPr>
        <w:t xml:space="preserve"> following: the</w:t>
      </w:r>
      <w:r w:rsidRPr="00311293">
        <w:rPr>
          <w:rFonts w:ascii="Times New Roman" w:hAnsi="Times New Roman" w:cs="Times New Roman"/>
          <w:sz w:val="24"/>
          <w:szCs w:val="24"/>
        </w:rPr>
        <w:t xml:space="preserve"> contents of the Investigating Officer’s affidavit, the fact th</w:t>
      </w:r>
      <w:r w:rsidR="00311293" w:rsidRPr="00311293">
        <w:rPr>
          <w:rFonts w:ascii="Times New Roman" w:hAnsi="Times New Roman" w:cs="Times New Roman"/>
          <w:sz w:val="24"/>
          <w:szCs w:val="24"/>
        </w:rPr>
        <w:t>a</w:t>
      </w:r>
      <w:r w:rsidRPr="00311293">
        <w:rPr>
          <w:rFonts w:ascii="Times New Roman" w:hAnsi="Times New Roman" w:cs="Times New Roman"/>
          <w:sz w:val="24"/>
          <w:szCs w:val="24"/>
        </w:rPr>
        <w:t>t the appellants were arrested in January 20</w:t>
      </w:r>
      <w:r w:rsidR="00E37668">
        <w:rPr>
          <w:rFonts w:ascii="Times New Roman" w:hAnsi="Times New Roman" w:cs="Times New Roman"/>
          <w:sz w:val="24"/>
          <w:szCs w:val="24"/>
        </w:rPr>
        <w:t xml:space="preserve">21 </w:t>
      </w:r>
      <w:r w:rsidR="00680748">
        <w:rPr>
          <w:rFonts w:ascii="Times New Roman" w:hAnsi="Times New Roman" w:cs="Times New Roman"/>
          <w:sz w:val="24"/>
          <w:szCs w:val="24"/>
        </w:rPr>
        <w:t xml:space="preserve">for </w:t>
      </w:r>
      <w:r w:rsidR="00680748" w:rsidRPr="00311293">
        <w:rPr>
          <w:rFonts w:ascii="Times New Roman" w:hAnsi="Times New Roman" w:cs="Times New Roman"/>
          <w:sz w:val="24"/>
          <w:szCs w:val="24"/>
        </w:rPr>
        <w:t>offences</w:t>
      </w:r>
      <w:r w:rsidRPr="00311293">
        <w:rPr>
          <w:rFonts w:ascii="Times New Roman" w:hAnsi="Times New Roman" w:cs="Times New Roman"/>
          <w:sz w:val="24"/>
          <w:szCs w:val="24"/>
        </w:rPr>
        <w:t xml:space="preserve"> </w:t>
      </w:r>
      <w:r w:rsidR="00E37668">
        <w:rPr>
          <w:rFonts w:ascii="Times New Roman" w:hAnsi="Times New Roman" w:cs="Times New Roman"/>
          <w:sz w:val="24"/>
          <w:szCs w:val="24"/>
        </w:rPr>
        <w:t xml:space="preserve">that had been committed in July 2019 and </w:t>
      </w:r>
      <w:r w:rsidR="00F7385D">
        <w:rPr>
          <w:rFonts w:ascii="Times New Roman" w:hAnsi="Times New Roman" w:cs="Times New Roman"/>
          <w:sz w:val="24"/>
          <w:szCs w:val="24"/>
        </w:rPr>
        <w:t xml:space="preserve">that </w:t>
      </w:r>
      <w:r w:rsidR="00F7385D" w:rsidRPr="00311293">
        <w:rPr>
          <w:rFonts w:ascii="Times New Roman" w:hAnsi="Times New Roman" w:cs="Times New Roman"/>
          <w:sz w:val="24"/>
          <w:szCs w:val="24"/>
        </w:rPr>
        <w:t>warrants</w:t>
      </w:r>
      <w:r w:rsidRPr="00311293">
        <w:rPr>
          <w:rFonts w:ascii="Times New Roman" w:hAnsi="Times New Roman" w:cs="Times New Roman"/>
          <w:sz w:val="24"/>
          <w:szCs w:val="24"/>
        </w:rPr>
        <w:t xml:space="preserve"> of arrest had to be applied for in an effort to arrest the appellants.</w:t>
      </w:r>
    </w:p>
    <w:p w:rsidR="00006E94" w:rsidRPr="00311293" w:rsidRDefault="00006E94" w:rsidP="00A1590F">
      <w:pPr>
        <w:rPr>
          <w:rFonts w:ascii="Times New Roman" w:hAnsi="Times New Roman" w:cs="Times New Roman"/>
          <w:sz w:val="24"/>
          <w:szCs w:val="24"/>
        </w:rPr>
      </w:pPr>
      <w:r w:rsidRPr="00311293">
        <w:rPr>
          <w:rFonts w:ascii="Times New Roman" w:hAnsi="Times New Roman" w:cs="Times New Roman"/>
          <w:sz w:val="24"/>
          <w:szCs w:val="24"/>
        </w:rPr>
        <w:lastRenderedPageBreak/>
        <w:tab/>
        <w:t xml:space="preserve">There was therefore a proper exercise of discretion by the court </w:t>
      </w:r>
      <w:r w:rsidRPr="00311293">
        <w:rPr>
          <w:rFonts w:ascii="Times New Roman" w:hAnsi="Times New Roman" w:cs="Times New Roman"/>
          <w:i/>
          <w:sz w:val="24"/>
          <w:szCs w:val="24"/>
        </w:rPr>
        <w:t>a quo</w:t>
      </w:r>
      <w:r w:rsidRPr="00311293">
        <w:rPr>
          <w:rFonts w:ascii="Times New Roman" w:hAnsi="Times New Roman" w:cs="Times New Roman"/>
          <w:sz w:val="24"/>
          <w:szCs w:val="24"/>
        </w:rPr>
        <w:t xml:space="preserve"> and th</w:t>
      </w:r>
      <w:r w:rsidR="0068087D">
        <w:rPr>
          <w:rFonts w:ascii="Times New Roman" w:hAnsi="Times New Roman" w:cs="Times New Roman"/>
          <w:sz w:val="24"/>
          <w:szCs w:val="24"/>
        </w:rPr>
        <w:t>i</w:t>
      </w:r>
      <w:bookmarkStart w:id="0" w:name="_GoBack"/>
      <w:bookmarkEnd w:id="0"/>
      <w:r w:rsidR="0068087D">
        <w:rPr>
          <w:rFonts w:ascii="Times New Roman" w:hAnsi="Times New Roman" w:cs="Times New Roman"/>
          <w:sz w:val="24"/>
          <w:szCs w:val="24"/>
        </w:rPr>
        <w:t>s</w:t>
      </w:r>
      <w:r w:rsidRPr="00311293">
        <w:rPr>
          <w:rFonts w:ascii="Times New Roman" w:hAnsi="Times New Roman" w:cs="Times New Roman"/>
          <w:sz w:val="24"/>
          <w:szCs w:val="24"/>
        </w:rPr>
        <w:t xml:space="preserve"> court cannot interfere just so it can substitute its own disc</w:t>
      </w:r>
      <w:r w:rsidR="00911F2D" w:rsidRPr="00311293">
        <w:rPr>
          <w:rFonts w:ascii="Times New Roman" w:hAnsi="Times New Roman" w:cs="Times New Roman"/>
          <w:sz w:val="24"/>
          <w:szCs w:val="24"/>
        </w:rPr>
        <w:t>retion for the court a quo’s.</w:t>
      </w:r>
    </w:p>
    <w:p w:rsidR="00911F2D" w:rsidRPr="00311293" w:rsidRDefault="00911F2D" w:rsidP="00A1590F">
      <w:pPr>
        <w:rPr>
          <w:rFonts w:ascii="Times New Roman" w:hAnsi="Times New Roman" w:cs="Times New Roman"/>
          <w:sz w:val="24"/>
          <w:szCs w:val="24"/>
        </w:rPr>
      </w:pPr>
      <w:r w:rsidRPr="00311293">
        <w:rPr>
          <w:rFonts w:ascii="Times New Roman" w:hAnsi="Times New Roman" w:cs="Times New Roman"/>
          <w:sz w:val="24"/>
          <w:szCs w:val="24"/>
        </w:rPr>
        <w:tab/>
        <w:t>In the result, the appeal is dismissed.</w:t>
      </w:r>
    </w:p>
    <w:p w:rsidR="00311293" w:rsidRDefault="00311293" w:rsidP="00A1590F">
      <w:pPr>
        <w:rPr>
          <w:rFonts w:ascii="Times New Roman" w:hAnsi="Times New Roman" w:cs="Times New Roman"/>
          <w:sz w:val="28"/>
          <w:szCs w:val="28"/>
        </w:rPr>
      </w:pPr>
    </w:p>
    <w:p w:rsidR="00311293" w:rsidRDefault="00311293" w:rsidP="00A1590F">
      <w:pPr>
        <w:rPr>
          <w:rFonts w:ascii="Times New Roman" w:hAnsi="Times New Roman" w:cs="Times New Roman"/>
          <w:sz w:val="28"/>
          <w:szCs w:val="28"/>
        </w:rPr>
      </w:pPr>
    </w:p>
    <w:p w:rsidR="00911F2D" w:rsidRPr="00311293" w:rsidRDefault="00911F2D" w:rsidP="00911F2D">
      <w:pPr>
        <w:pStyle w:val="NoSpacing"/>
        <w:rPr>
          <w:rFonts w:ascii="Times New Roman" w:hAnsi="Times New Roman" w:cs="Times New Roman"/>
          <w:sz w:val="24"/>
          <w:szCs w:val="24"/>
        </w:rPr>
      </w:pPr>
      <w:r w:rsidRPr="00311293">
        <w:rPr>
          <w:rFonts w:ascii="Times New Roman" w:hAnsi="Times New Roman" w:cs="Times New Roman"/>
          <w:i/>
          <w:sz w:val="24"/>
          <w:szCs w:val="24"/>
        </w:rPr>
        <w:t>T. J Mabhikwa&amp; Partners</w:t>
      </w:r>
      <w:r w:rsidRPr="00311293">
        <w:rPr>
          <w:rFonts w:ascii="Times New Roman" w:hAnsi="Times New Roman" w:cs="Times New Roman"/>
          <w:sz w:val="24"/>
          <w:szCs w:val="24"/>
        </w:rPr>
        <w:t>, appellants’ legal practitioners</w:t>
      </w:r>
    </w:p>
    <w:p w:rsidR="00911F2D" w:rsidRPr="00311293" w:rsidRDefault="00911F2D" w:rsidP="00911F2D">
      <w:pPr>
        <w:pStyle w:val="NoSpacing"/>
        <w:rPr>
          <w:rFonts w:ascii="Times New Roman" w:hAnsi="Times New Roman" w:cs="Times New Roman"/>
          <w:sz w:val="24"/>
          <w:szCs w:val="24"/>
        </w:rPr>
      </w:pPr>
      <w:r w:rsidRPr="00311293">
        <w:rPr>
          <w:rFonts w:ascii="Times New Roman" w:hAnsi="Times New Roman" w:cs="Times New Roman"/>
          <w:i/>
          <w:sz w:val="24"/>
          <w:szCs w:val="24"/>
        </w:rPr>
        <w:t>National Prosecuting Authority,</w:t>
      </w:r>
      <w:r w:rsidRPr="00311293">
        <w:rPr>
          <w:rFonts w:ascii="Times New Roman" w:hAnsi="Times New Roman" w:cs="Times New Roman"/>
          <w:sz w:val="24"/>
          <w:szCs w:val="24"/>
        </w:rPr>
        <w:t xml:space="preserve"> respondent’s legal practitioners</w:t>
      </w:r>
    </w:p>
    <w:sectPr w:rsidR="00911F2D" w:rsidRPr="00311293" w:rsidSect="00EE7CC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304" w:rsidRDefault="00A05304" w:rsidP="00911F2D">
      <w:pPr>
        <w:spacing w:after="0" w:line="240" w:lineRule="auto"/>
      </w:pPr>
      <w:r>
        <w:separator/>
      </w:r>
    </w:p>
  </w:endnote>
  <w:endnote w:type="continuationSeparator" w:id="0">
    <w:p w:rsidR="00A05304" w:rsidRDefault="00A05304" w:rsidP="0091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304" w:rsidRDefault="00A05304" w:rsidP="00911F2D">
      <w:pPr>
        <w:spacing w:after="0" w:line="240" w:lineRule="auto"/>
      </w:pPr>
      <w:r>
        <w:separator/>
      </w:r>
    </w:p>
  </w:footnote>
  <w:footnote w:type="continuationSeparator" w:id="0">
    <w:p w:rsidR="00A05304" w:rsidRDefault="00A05304" w:rsidP="00911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481862"/>
      <w:docPartObj>
        <w:docPartGallery w:val="Page Numbers (Top of Page)"/>
        <w:docPartUnique/>
      </w:docPartObj>
    </w:sdtPr>
    <w:sdtEndPr>
      <w:rPr>
        <w:noProof/>
      </w:rPr>
    </w:sdtEndPr>
    <w:sdtContent>
      <w:p w:rsidR="00911F2D" w:rsidRDefault="005D3688">
        <w:pPr>
          <w:pStyle w:val="Header"/>
          <w:jc w:val="right"/>
          <w:rPr>
            <w:noProof/>
          </w:rPr>
        </w:pPr>
        <w:r>
          <w:fldChar w:fldCharType="begin"/>
        </w:r>
        <w:r w:rsidR="00911F2D">
          <w:instrText xml:space="preserve"> PAGE   \* MERGEFORMAT </w:instrText>
        </w:r>
        <w:r>
          <w:fldChar w:fldCharType="separate"/>
        </w:r>
        <w:r w:rsidR="00CA054A">
          <w:rPr>
            <w:noProof/>
          </w:rPr>
          <w:t>5</w:t>
        </w:r>
        <w:r>
          <w:rPr>
            <w:noProof/>
          </w:rPr>
          <w:fldChar w:fldCharType="end"/>
        </w:r>
      </w:p>
      <w:p w:rsidR="00911F2D" w:rsidRDefault="00911F2D">
        <w:pPr>
          <w:pStyle w:val="Header"/>
          <w:jc w:val="right"/>
          <w:rPr>
            <w:noProof/>
          </w:rPr>
        </w:pPr>
        <w:r>
          <w:rPr>
            <w:noProof/>
          </w:rPr>
          <w:t xml:space="preserve">HB </w:t>
        </w:r>
        <w:r w:rsidR="00CA054A">
          <w:rPr>
            <w:noProof/>
          </w:rPr>
          <w:t>46</w:t>
        </w:r>
        <w:r>
          <w:rPr>
            <w:noProof/>
          </w:rPr>
          <w:t>/21</w:t>
        </w:r>
      </w:p>
      <w:p w:rsidR="00911F2D" w:rsidRDefault="00911F2D">
        <w:pPr>
          <w:pStyle w:val="Header"/>
          <w:jc w:val="right"/>
        </w:pPr>
        <w:r>
          <w:rPr>
            <w:noProof/>
          </w:rPr>
          <w:t>HCB 37/21</w:t>
        </w:r>
      </w:p>
    </w:sdtContent>
  </w:sdt>
  <w:p w:rsidR="00911F2D" w:rsidRDefault="00911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6146E"/>
    <w:multiLevelType w:val="hybridMultilevel"/>
    <w:tmpl w:val="FFA4C576"/>
    <w:lvl w:ilvl="0" w:tplc="3F620C10">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
    <w:nsid w:val="48FC3B19"/>
    <w:multiLevelType w:val="hybridMultilevel"/>
    <w:tmpl w:val="910E6DF8"/>
    <w:lvl w:ilvl="0" w:tplc="4410AD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6261731E"/>
    <w:multiLevelType w:val="hybridMultilevel"/>
    <w:tmpl w:val="6A04A498"/>
    <w:lvl w:ilvl="0" w:tplc="B148C51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7B9136FB"/>
    <w:multiLevelType w:val="hybridMultilevel"/>
    <w:tmpl w:val="4AFAC6B0"/>
    <w:lvl w:ilvl="0" w:tplc="A274B4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5FEF"/>
    <w:rsid w:val="00006E94"/>
    <w:rsid w:val="00012D26"/>
    <w:rsid w:val="00031E00"/>
    <w:rsid w:val="000A031E"/>
    <w:rsid w:val="0011083D"/>
    <w:rsid w:val="001E1C9A"/>
    <w:rsid w:val="001F4101"/>
    <w:rsid w:val="00233788"/>
    <w:rsid w:val="00273D3F"/>
    <w:rsid w:val="00292ED8"/>
    <w:rsid w:val="002B574F"/>
    <w:rsid w:val="00311293"/>
    <w:rsid w:val="0033484B"/>
    <w:rsid w:val="00353CBB"/>
    <w:rsid w:val="003562EF"/>
    <w:rsid w:val="00373229"/>
    <w:rsid w:val="0038681D"/>
    <w:rsid w:val="00397C8B"/>
    <w:rsid w:val="003B5FEF"/>
    <w:rsid w:val="00403E52"/>
    <w:rsid w:val="00414C03"/>
    <w:rsid w:val="00422CAC"/>
    <w:rsid w:val="004824FC"/>
    <w:rsid w:val="004C30B6"/>
    <w:rsid w:val="004D7BB5"/>
    <w:rsid w:val="004E1122"/>
    <w:rsid w:val="00517495"/>
    <w:rsid w:val="005A2EAD"/>
    <w:rsid w:val="005D3688"/>
    <w:rsid w:val="005E1B43"/>
    <w:rsid w:val="00632299"/>
    <w:rsid w:val="0065531D"/>
    <w:rsid w:val="00680748"/>
    <w:rsid w:val="0068087D"/>
    <w:rsid w:val="006C7F3D"/>
    <w:rsid w:val="006E30C5"/>
    <w:rsid w:val="00732323"/>
    <w:rsid w:val="00792200"/>
    <w:rsid w:val="007A2EE7"/>
    <w:rsid w:val="007D227B"/>
    <w:rsid w:val="008F2C78"/>
    <w:rsid w:val="009016D1"/>
    <w:rsid w:val="00911F2D"/>
    <w:rsid w:val="00940A7B"/>
    <w:rsid w:val="009477D1"/>
    <w:rsid w:val="00976D9B"/>
    <w:rsid w:val="009B76D3"/>
    <w:rsid w:val="009F03A1"/>
    <w:rsid w:val="00A05304"/>
    <w:rsid w:val="00A1341F"/>
    <w:rsid w:val="00A1590F"/>
    <w:rsid w:val="00A17374"/>
    <w:rsid w:val="00A26CB6"/>
    <w:rsid w:val="00A32521"/>
    <w:rsid w:val="00AA54A4"/>
    <w:rsid w:val="00AB5E72"/>
    <w:rsid w:val="00AF59A8"/>
    <w:rsid w:val="00B30785"/>
    <w:rsid w:val="00B4248F"/>
    <w:rsid w:val="00BD2FDF"/>
    <w:rsid w:val="00BE1AE8"/>
    <w:rsid w:val="00C23153"/>
    <w:rsid w:val="00C81D9C"/>
    <w:rsid w:val="00CA054A"/>
    <w:rsid w:val="00CA3967"/>
    <w:rsid w:val="00CC5A15"/>
    <w:rsid w:val="00CD6B3B"/>
    <w:rsid w:val="00CE141C"/>
    <w:rsid w:val="00D22794"/>
    <w:rsid w:val="00DC02BB"/>
    <w:rsid w:val="00DE770D"/>
    <w:rsid w:val="00DF20A2"/>
    <w:rsid w:val="00E37668"/>
    <w:rsid w:val="00E758F3"/>
    <w:rsid w:val="00E96529"/>
    <w:rsid w:val="00EA0A40"/>
    <w:rsid w:val="00EC3847"/>
    <w:rsid w:val="00ED1130"/>
    <w:rsid w:val="00EE7CC1"/>
    <w:rsid w:val="00F21D99"/>
    <w:rsid w:val="00F27D1A"/>
    <w:rsid w:val="00F7385D"/>
    <w:rsid w:val="00FC2B56"/>
    <w:rsid w:val="00FC4541"/>
    <w:rsid w:val="00FE750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4FB84-3B05-4BB5-B936-8F7FF725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FEF"/>
    <w:pPr>
      <w:spacing w:after="0" w:line="240" w:lineRule="auto"/>
    </w:pPr>
  </w:style>
  <w:style w:type="paragraph" w:styleId="Header">
    <w:name w:val="header"/>
    <w:basedOn w:val="Normal"/>
    <w:link w:val="HeaderChar"/>
    <w:uiPriority w:val="99"/>
    <w:unhideWhenUsed/>
    <w:rsid w:val="00911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2D"/>
  </w:style>
  <w:style w:type="paragraph" w:styleId="Footer">
    <w:name w:val="footer"/>
    <w:basedOn w:val="Normal"/>
    <w:link w:val="FooterChar"/>
    <w:uiPriority w:val="99"/>
    <w:unhideWhenUsed/>
    <w:rsid w:val="00911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2D"/>
  </w:style>
  <w:style w:type="paragraph" w:styleId="BalloonText">
    <w:name w:val="Balloon Text"/>
    <w:basedOn w:val="Normal"/>
    <w:link w:val="BalloonTextChar"/>
    <w:uiPriority w:val="99"/>
    <w:semiHidden/>
    <w:unhideWhenUsed/>
    <w:rsid w:val="00CA0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80</cp:revision>
  <cp:lastPrinted>2021-03-16T10:07:00Z</cp:lastPrinted>
  <dcterms:created xsi:type="dcterms:W3CDTF">2021-03-15T06:11:00Z</dcterms:created>
  <dcterms:modified xsi:type="dcterms:W3CDTF">2021-03-16T10:08:00Z</dcterms:modified>
</cp:coreProperties>
</file>