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1C992E26" w:rsidR="006B622A" w:rsidRDefault="00D8346F"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MEHLULELI DUBE </w:t>
      </w:r>
      <w:r w:rsidR="003727EF">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02CA6918" w:rsidR="00822ADA" w:rsidRDefault="00D8346F"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AL JAZEERA MEDIA NETWORK </w:t>
      </w:r>
      <w:r w:rsidR="003727EF">
        <w:rPr>
          <w:rFonts w:ascii="Times New Roman" w:hAnsi="Times New Roman" w:cs="Times New Roman"/>
          <w:sz w:val="24"/>
          <w:szCs w:val="24"/>
        </w:rPr>
        <w:t xml:space="preserve"> </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8F33482" w14:textId="77777777" w:rsidR="003727EF" w:rsidRDefault="003727EF"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80295F" w:rsidRDefault="00A409C2" w:rsidP="00966050">
      <w:pPr>
        <w:spacing w:after="0" w:line="240" w:lineRule="auto"/>
        <w:jc w:val="both"/>
        <w:rPr>
          <w:rFonts w:ascii="Times New Roman" w:hAnsi="Times New Roman" w:cs="Times New Roman"/>
          <w:b/>
          <w:bCs/>
          <w:sz w:val="24"/>
          <w:szCs w:val="24"/>
        </w:rPr>
      </w:pPr>
      <w:r w:rsidRPr="0080295F">
        <w:rPr>
          <w:rFonts w:ascii="Times New Roman" w:hAnsi="Times New Roman" w:cs="Times New Roman"/>
          <w:b/>
          <w:bCs/>
          <w:sz w:val="24"/>
          <w:szCs w:val="24"/>
        </w:rPr>
        <w:t>MUSITHU</w:t>
      </w:r>
      <w:r w:rsidR="00F251CD" w:rsidRPr="0080295F">
        <w:rPr>
          <w:rFonts w:ascii="Times New Roman" w:hAnsi="Times New Roman" w:cs="Times New Roman"/>
          <w:b/>
          <w:bCs/>
          <w:sz w:val="24"/>
          <w:szCs w:val="24"/>
        </w:rPr>
        <w:t xml:space="preserve"> J</w:t>
      </w:r>
    </w:p>
    <w:p w14:paraId="2A4636C5" w14:textId="2B48ABFE"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5C3658">
        <w:rPr>
          <w:rFonts w:ascii="Times New Roman" w:hAnsi="Times New Roman" w:cs="Times New Roman"/>
          <w:sz w:val="24"/>
          <w:szCs w:val="24"/>
        </w:rPr>
        <w:t>23 February 2024</w:t>
      </w:r>
      <w:r w:rsidR="00744FB4">
        <w:rPr>
          <w:rFonts w:ascii="Times New Roman" w:hAnsi="Times New Roman" w:cs="Times New Roman"/>
          <w:sz w:val="24"/>
          <w:szCs w:val="24"/>
        </w:rPr>
        <w:t xml:space="preserve"> &amp; </w:t>
      </w:r>
      <w:r w:rsidR="004B6B58">
        <w:rPr>
          <w:rFonts w:ascii="Times New Roman" w:hAnsi="Times New Roman" w:cs="Times New Roman"/>
          <w:sz w:val="24"/>
          <w:szCs w:val="24"/>
        </w:rPr>
        <w:t>11</w:t>
      </w:r>
      <w:r w:rsidR="006918F1">
        <w:rPr>
          <w:rFonts w:ascii="Times New Roman" w:hAnsi="Times New Roman" w:cs="Times New Roman"/>
          <w:sz w:val="24"/>
          <w:szCs w:val="24"/>
        </w:rPr>
        <w:t xml:space="preserve"> </w:t>
      </w:r>
      <w:r w:rsidR="005C3658">
        <w:rPr>
          <w:rFonts w:ascii="Times New Roman" w:hAnsi="Times New Roman" w:cs="Times New Roman"/>
          <w:sz w:val="24"/>
          <w:szCs w:val="24"/>
        </w:rPr>
        <w:t>October 2024</w:t>
      </w:r>
    </w:p>
    <w:p w14:paraId="0D1A46DA" w14:textId="77777777" w:rsidR="00E979F7" w:rsidRDefault="00E979F7" w:rsidP="00966050">
      <w:pPr>
        <w:spacing w:after="0" w:line="240" w:lineRule="auto"/>
        <w:jc w:val="both"/>
        <w:rPr>
          <w:rFonts w:ascii="Times New Roman" w:hAnsi="Times New Roman" w:cs="Times New Roman"/>
          <w:sz w:val="24"/>
          <w:szCs w:val="24"/>
        </w:rPr>
      </w:pP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3975190C" w:rsidR="00FF0E99" w:rsidRDefault="00F36D5D" w:rsidP="00537D4E">
      <w:pPr>
        <w:spacing w:line="360" w:lineRule="auto"/>
        <w:jc w:val="both"/>
        <w:rPr>
          <w:rFonts w:ascii="Times New Roman" w:hAnsi="Times New Roman" w:cs="Times New Roman"/>
          <w:b/>
          <w:sz w:val="24"/>
          <w:szCs w:val="24"/>
        </w:rPr>
      </w:pPr>
      <w:r w:rsidRPr="001054C2">
        <w:rPr>
          <w:rFonts w:ascii="Times New Roman" w:hAnsi="Times New Roman" w:cs="Times New Roman"/>
          <w:b/>
          <w:sz w:val="24"/>
          <w:szCs w:val="24"/>
        </w:rPr>
        <w:t xml:space="preserve">Opposed </w:t>
      </w:r>
      <w:r w:rsidR="00C47138">
        <w:rPr>
          <w:rFonts w:ascii="Times New Roman" w:hAnsi="Times New Roman" w:cs="Times New Roman"/>
          <w:b/>
          <w:sz w:val="24"/>
          <w:szCs w:val="24"/>
        </w:rPr>
        <w:t>A</w:t>
      </w:r>
      <w:r w:rsidRPr="001054C2">
        <w:rPr>
          <w:rFonts w:ascii="Times New Roman" w:hAnsi="Times New Roman" w:cs="Times New Roman"/>
          <w:b/>
          <w:sz w:val="24"/>
          <w:szCs w:val="24"/>
        </w:rPr>
        <w:t>pplication</w:t>
      </w:r>
      <w:r w:rsidR="0010675F" w:rsidRPr="001054C2">
        <w:rPr>
          <w:rFonts w:ascii="Times New Roman" w:hAnsi="Times New Roman" w:cs="Times New Roman"/>
          <w:b/>
          <w:sz w:val="24"/>
          <w:szCs w:val="24"/>
        </w:rPr>
        <w:t xml:space="preserve"> </w:t>
      </w:r>
      <w:r w:rsidR="00822ADA" w:rsidRPr="001054C2">
        <w:rPr>
          <w:rFonts w:ascii="Times New Roman" w:hAnsi="Times New Roman" w:cs="Times New Roman"/>
          <w:b/>
          <w:sz w:val="24"/>
          <w:szCs w:val="24"/>
        </w:rPr>
        <w:t>–</w:t>
      </w:r>
      <w:r w:rsidR="0010675F" w:rsidRPr="001054C2">
        <w:rPr>
          <w:rFonts w:ascii="Times New Roman" w:hAnsi="Times New Roman" w:cs="Times New Roman"/>
          <w:b/>
          <w:sz w:val="24"/>
          <w:szCs w:val="24"/>
        </w:rPr>
        <w:t xml:space="preserve"> </w:t>
      </w:r>
      <w:r w:rsidR="009F12D2">
        <w:rPr>
          <w:rFonts w:ascii="Times New Roman" w:hAnsi="Times New Roman" w:cs="Times New Roman"/>
          <w:b/>
          <w:sz w:val="24"/>
          <w:szCs w:val="24"/>
        </w:rPr>
        <w:t xml:space="preserve">Attachment </w:t>
      </w:r>
      <w:r w:rsidR="009F12D2" w:rsidRPr="009F12D2">
        <w:rPr>
          <w:rFonts w:ascii="Times New Roman" w:hAnsi="Times New Roman" w:cs="Times New Roman"/>
          <w:b/>
          <w:i/>
          <w:iCs/>
          <w:sz w:val="24"/>
          <w:szCs w:val="24"/>
        </w:rPr>
        <w:t>Ad Confirmandam Jurisdictionem</w:t>
      </w:r>
      <w:r w:rsidR="009F12D2">
        <w:rPr>
          <w:rFonts w:ascii="Times New Roman" w:hAnsi="Times New Roman" w:cs="Times New Roman"/>
          <w:b/>
          <w:sz w:val="24"/>
          <w:szCs w:val="24"/>
        </w:rPr>
        <w:t xml:space="preserve"> </w:t>
      </w:r>
      <w:r w:rsidR="00822ADA" w:rsidRPr="001054C2">
        <w:rPr>
          <w:rFonts w:ascii="Times New Roman" w:hAnsi="Times New Roman" w:cs="Times New Roman"/>
          <w:b/>
          <w:sz w:val="24"/>
          <w:szCs w:val="24"/>
        </w:rPr>
        <w:t xml:space="preserve"> </w:t>
      </w:r>
    </w:p>
    <w:p w14:paraId="121AB5AC" w14:textId="77777777" w:rsidR="00E979F7" w:rsidRDefault="00E979F7" w:rsidP="001E18C7">
      <w:pPr>
        <w:spacing w:after="0" w:line="240" w:lineRule="auto"/>
        <w:jc w:val="both"/>
        <w:rPr>
          <w:rFonts w:ascii="Times New Roman" w:hAnsi="Times New Roman" w:cs="Times New Roman"/>
          <w:iCs/>
          <w:sz w:val="24"/>
          <w:szCs w:val="24"/>
        </w:rPr>
      </w:pPr>
    </w:p>
    <w:p w14:paraId="23C2DF8A" w14:textId="461F5EF8" w:rsidR="007F2D63" w:rsidRDefault="005B7C25" w:rsidP="001E18C7">
      <w:pPr>
        <w:spacing w:after="0" w:line="240" w:lineRule="auto"/>
        <w:jc w:val="both"/>
        <w:rPr>
          <w:rFonts w:ascii="Times New Roman" w:hAnsi="Times New Roman" w:cs="Times New Roman"/>
          <w:sz w:val="24"/>
          <w:szCs w:val="24"/>
        </w:rPr>
      </w:pPr>
      <w:r w:rsidRPr="001054C2">
        <w:rPr>
          <w:rFonts w:ascii="Times New Roman" w:hAnsi="Times New Roman" w:cs="Times New Roman"/>
          <w:iCs/>
          <w:sz w:val="24"/>
          <w:szCs w:val="24"/>
        </w:rPr>
        <w:t>M</w:t>
      </w:r>
      <w:r w:rsidR="00822ADA" w:rsidRPr="001054C2">
        <w:rPr>
          <w:rFonts w:ascii="Times New Roman" w:hAnsi="Times New Roman" w:cs="Times New Roman"/>
          <w:iCs/>
          <w:sz w:val="24"/>
          <w:szCs w:val="24"/>
        </w:rPr>
        <w:t xml:space="preserve">r </w:t>
      </w:r>
      <w:r w:rsidR="00822ADA">
        <w:rPr>
          <w:rFonts w:ascii="Times New Roman" w:hAnsi="Times New Roman" w:cs="Times New Roman"/>
          <w:i/>
          <w:sz w:val="24"/>
          <w:szCs w:val="24"/>
        </w:rPr>
        <w:t xml:space="preserve">T </w:t>
      </w:r>
      <w:r w:rsidR="001054C2">
        <w:rPr>
          <w:rFonts w:ascii="Times New Roman" w:hAnsi="Times New Roman" w:cs="Times New Roman"/>
          <w:i/>
          <w:sz w:val="24"/>
          <w:szCs w:val="24"/>
        </w:rPr>
        <w:t>L Mapuranga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5A53F74C" w14:textId="3C8B34CC" w:rsidR="001E18C7" w:rsidRDefault="00250441" w:rsidP="001E18C7">
      <w:pPr>
        <w:spacing w:after="0" w:line="240" w:lineRule="auto"/>
        <w:jc w:val="both"/>
        <w:rPr>
          <w:rFonts w:ascii="Times New Roman" w:hAnsi="Times New Roman" w:cs="Times New Roman"/>
          <w:sz w:val="24"/>
          <w:szCs w:val="24"/>
        </w:rPr>
      </w:pPr>
      <w:r w:rsidRPr="001054C2">
        <w:rPr>
          <w:rFonts w:ascii="Times New Roman" w:hAnsi="Times New Roman" w:cs="Times New Roman"/>
          <w:iCs/>
          <w:sz w:val="24"/>
          <w:szCs w:val="24"/>
        </w:rPr>
        <w:t>M</w:t>
      </w:r>
      <w:r w:rsidR="001054C2">
        <w:rPr>
          <w:rFonts w:ascii="Times New Roman" w:hAnsi="Times New Roman" w:cs="Times New Roman"/>
          <w:iCs/>
          <w:sz w:val="24"/>
          <w:szCs w:val="24"/>
        </w:rPr>
        <w:t>r</w:t>
      </w:r>
      <w:r w:rsidR="009658F3">
        <w:rPr>
          <w:rFonts w:ascii="Times New Roman" w:hAnsi="Times New Roman" w:cs="Times New Roman"/>
          <w:i/>
          <w:sz w:val="24"/>
          <w:szCs w:val="24"/>
        </w:rPr>
        <w:t xml:space="preserve"> </w:t>
      </w:r>
      <w:r w:rsidR="001054C2">
        <w:rPr>
          <w:rFonts w:ascii="Times New Roman" w:hAnsi="Times New Roman" w:cs="Times New Roman"/>
          <w:i/>
          <w:sz w:val="24"/>
          <w:szCs w:val="24"/>
        </w:rPr>
        <w:t>T Manjengwa</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7E25E9">
        <w:rPr>
          <w:rFonts w:ascii="Times New Roman" w:hAnsi="Times New Roman" w:cs="Times New Roman"/>
          <w:sz w:val="24"/>
          <w:szCs w:val="24"/>
        </w:rPr>
        <w:t xml:space="preserve">respondent </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4E050B48" w14:textId="50934DC1" w:rsidR="00817156" w:rsidRDefault="00BE14D8" w:rsidP="00E979F7">
      <w:pPr>
        <w:spacing w:after="0" w:line="360" w:lineRule="auto"/>
        <w:ind w:firstLine="720"/>
        <w:jc w:val="both"/>
        <w:rPr>
          <w:rFonts w:ascii="Times New Roman" w:hAnsi="Times New Roman" w:cs="Times New Roman"/>
          <w:sz w:val="24"/>
          <w:szCs w:val="24"/>
        </w:rPr>
      </w:pPr>
      <w:r w:rsidRPr="0080295F">
        <w:rPr>
          <w:rFonts w:ascii="Times New Roman" w:hAnsi="Times New Roman" w:cs="Times New Roman"/>
          <w:bCs/>
          <w:sz w:val="24"/>
          <w:szCs w:val="24"/>
        </w:rPr>
        <w:t>M</w:t>
      </w:r>
      <w:r w:rsidR="00883D92" w:rsidRPr="0080295F">
        <w:rPr>
          <w:rFonts w:ascii="Times New Roman" w:hAnsi="Times New Roman" w:cs="Times New Roman"/>
          <w:bCs/>
          <w:sz w:val="24"/>
          <w:szCs w:val="24"/>
        </w:rPr>
        <w:t>USITHU</w:t>
      </w:r>
      <w:r w:rsidRPr="0080295F">
        <w:rPr>
          <w:rFonts w:ascii="Times New Roman" w:hAnsi="Times New Roman" w:cs="Times New Roman"/>
          <w:bCs/>
          <w:sz w:val="24"/>
          <w:szCs w:val="24"/>
        </w:rPr>
        <w:t xml:space="preserve"> J</w:t>
      </w:r>
      <w:r w:rsidR="000D3198" w:rsidRPr="0080295F">
        <w:rPr>
          <w:rFonts w:ascii="Times New Roman" w:hAnsi="Times New Roman" w:cs="Times New Roman"/>
          <w:bCs/>
          <w:sz w:val="24"/>
          <w:szCs w:val="24"/>
        </w:rPr>
        <w:t>:</w:t>
      </w:r>
      <w:r w:rsidR="000D3198">
        <w:rPr>
          <w:rFonts w:ascii="Times New Roman" w:hAnsi="Times New Roman" w:cs="Times New Roman"/>
          <w:b/>
          <w:sz w:val="24"/>
          <w:szCs w:val="24"/>
        </w:rPr>
        <w:t xml:space="preserve"> </w:t>
      </w:r>
      <w:r w:rsidR="009F12D2">
        <w:rPr>
          <w:rFonts w:ascii="Times New Roman" w:hAnsi="Times New Roman" w:cs="Times New Roman"/>
          <w:sz w:val="24"/>
          <w:szCs w:val="24"/>
        </w:rPr>
        <w:t xml:space="preserve">The applicant approached this court for </w:t>
      </w:r>
      <w:r w:rsidR="00E979F7">
        <w:rPr>
          <w:rFonts w:ascii="Times New Roman" w:hAnsi="Times New Roman" w:cs="Times New Roman"/>
          <w:sz w:val="24"/>
          <w:szCs w:val="24"/>
        </w:rPr>
        <w:t xml:space="preserve">the attachment of the respondent’s property </w:t>
      </w:r>
      <w:r w:rsidR="00207718">
        <w:rPr>
          <w:rFonts w:ascii="Times New Roman" w:hAnsi="Times New Roman" w:cs="Times New Roman"/>
          <w:sz w:val="24"/>
          <w:szCs w:val="24"/>
        </w:rPr>
        <w:t xml:space="preserve">for purposes of confirming the jurisdiction of the court in a defamation claim he intends to institute against the </w:t>
      </w:r>
      <w:r w:rsidR="00207718" w:rsidRPr="00207718">
        <w:rPr>
          <w:rFonts w:ascii="Times New Roman" w:hAnsi="Times New Roman" w:cs="Times New Roman"/>
          <w:i/>
          <w:iCs/>
          <w:sz w:val="24"/>
          <w:szCs w:val="24"/>
        </w:rPr>
        <w:t>peregrini</w:t>
      </w:r>
      <w:r w:rsidR="00207718">
        <w:rPr>
          <w:rFonts w:ascii="Times New Roman" w:hAnsi="Times New Roman" w:cs="Times New Roman"/>
          <w:sz w:val="24"/>
          <w:szCs w:val="24"/>
        </w:rPr>
        <w:t xml:space="preserve"> respondent.</w:t>
      </w:r>
      <w:r w:rsidR="009F12D2">
        <w:rPr>
          <w:rFonts w:ascii="Times New Roman" w:hAnsi="Times New Roman" w:cs="Times New Roman"/>
          <w:sz w:val="24"/>
          <w:szCs w:val="24"/>
        </w:rPr>
        <w:t xml:space="preserve"> To that end,</w:t>
      </w:r>
      <w:r w:rsidR="00207718">
        <w:rPr>
          <w:rFonts w:ascii="Times New Roman" w:hAnsi="Times New Roman" w:cs="Times New Roman"/>
          <w:sz w:val="24"/>
          <w:szCs w:val="24"/>
        </w:rPr>
        <w:t xml:space="preserve"> he</w:t>
      </w:r>
      <w:r w:rsidR="009F12D2">
        <w:rPr>
          <w:rFonts w:ascii="Times New Roman" w:hAnsi="Times New Roman" w:cs="Times New Roman"/>
          <w:sz w:val="24"/>
          <w:szCs w:val="24"/>
        </w:rPr>
        <w:t xml:space="preserve"> seeks the following relief</w:t>
      </w:r>
      <w:r w:rsidR="00817156">
        <w:rPr>
          <w:rFonts w:ascii="Times New Roman" w:hAnsi="Times New Roman" w:cs="Times New Roman"/>
          <w:sz w:val="24"/>
          <w:szCs w:val="24"/>
        </w:rPr>
        <w:t>:</w:t>
      </w:r>
    </w:p>
    <w:p w14:paraId="46275AB4" w14:textId="51CD2ED7" w:rsidR="009F12D2" w:rsidRDefault="00BA1ADB" w:rsidP="00817156">
      <w:pPr>
        <w:spacing w:after="0" w:line="240" w:lineRule="auto"/>
        <w:ind w:left="1843" w:hanging="992"/>
        <w:jc w:val="both"/>
        <w:rPr>
          <w:rFonts w:ascii="Times New Roman" w:hAnsi="Times New Roman" w:cs="Times New Roman"/>
        </w:rPr>
      </w:pPr>
      <w:r w:rsidRPr="00BA1ADB">
        <w:rPr>
          <w:rFonts w:ascii="Times New Roman" w:hAnsi="Times New Roman" w:cs="Times New Roman"/>
        </w:rPr>
        <w:t>“</w:t>
      </w:r>
      <w:r w:rsidR="009F12D2">
        <w:rPr>
          <w:rFonts w:ascii="Times New Roman" w:hAnsi="Times New Roman" w:cs="Times New Roman"/>
        </w:rPr>
        <w:t xml:space="preserve">IT IS ORDERED </w:t>
      </w:r>
      <w:r w:rsidR="00207718">
        <w:rPr>
          <w:rFonts w:ascii="Times New Roman" w:hAnsi="Times New Roman" w:cs="Times New Roman"/>
        </w:rPr>
        <w:t>THAT: -</w:t>
      </w:r>
    </w:p>
    <w:p w14:paraId="18BFD5D5" w14:textId="44686615" w:rsidR="009F12D2" w:rsidRDefault="009F12D2" w:rsidP="007C6C9B">
      <w:pPr>
        <w:pStyle w:val="ListParagraph"/>
        <w:numPr>
          <w:ilvl w:val="0"/>
          <w:numId w:val="2"/>
        </w:numPr>
        <w:spacing w:after="0" w:line="240" w:lineRule="auto"/>
        <w:jc w:val="both"/>
        <w:rPr>
          <w:rFonts w:ascii="Times New Roman" w:hAnsi="Times New Roman" w:cs="Times New Roman"/>
        </w:rPr>
      </w:pPr>
      <w:bookmarkStart w:id="1" w:name="_Hlk179298877"/>
      <w:r>
        <w:rPr>
          <w:rFonts w:ascii="Times New Roman" w:hAnsi="Times New Roman" w:cs="Times New Roman"/>
        </w:rPr>
        <w:t>The application for an Attachment to confirm the jurisdiction of this Court in the intended suit between the Applicant and the Respondent be and is hereby granted.</w:t>
      </w:r>
    </w:p>
    <w:p w14:paraId="33116623" w14:textId="3BD901E8" w:rsidR="009F12D2" w:rsidRDefault="009F12D2" w:rsidP="007C6C9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The Sheriff of Zimbabwe be and is hereby authorised to attach and take into his possession the property of the Respondent at Rooms 102 and 103 of the Rainbow Hotel at Rainbow Towers, Harare, 86 Belmont Court Flats, </w:t>
      </w:r>
      <w:r w:rsidR="00CB504C">
        <w:rPr>
          <w:rFonts w:ascii="Times New Roman" w:hAnsi="Times New Roman" w:cs="Times New Roman"/>
        </w:rPr>
        <w:t>83 Prince Edward Street, Harare and 683 Beeston Avenue, The Grange, Harare.</w:t>
      </w:r>
    </w:p>
    <w:p w14:paraId="7CFF5C4E" w14:textId="26469650" w:rsidR="00CB504C" w:rsidRPr="009F12D2" w:rsidRDefault="00CB504C" w:rsidP="007C6C9B">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costs of this application shall be costs in the cause in the action to be instituted by the Applicant.”</w:t>
      </w:r>
    </w:p>
    <w:bookmarkEnd w:id="1"/>
    <w:p w14:paraId="28906D1E" w14:textId="77777777" w:rsidR="009F12D2" w:rsidRDefault="009F12D2" w:rsidP="00817156">
      <w:pPr>
        <w:spacing w:after="0" w:line="240" w:lineRule="auto"/>
        <w:ind w:left="1843" w:hanging="992"/>
        <w:jc w:val="both"/>
        <w:rPr>
          <w:rFonts w:ascii="Times New Roman" w:hAnsi="Times New Roman" w:cs="Times New Roman"/>
        </w:rPr>
      </w:pPr>
    </w:p>
    <w:p w14:paraId="6257CD59" w14:textId="75A55B8F" w:rsidR="00D66D10" w:rsidRPr="007F2D63" w:rsidRDefault="00CB504C" w:rsidP="00D66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and the applicant’s case </w:t>
      </w:r>
    </w:p>
    <w:p w14:paraId="582A4E4A" w14:textId="0740E6AD" w:rsidR="00865F27" w:rsidRDefault="00457237"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was formerly employed by Fidelity Printers and Refiners as Head of Gold Operations from 1989-2022. </w:t>
      </w:r>
      <w:r w:rsidR="0080295F">
        <w:rPr>
          <w:rFonts w:ascii="Times New Roman" w:hAnsi="Times New Roman" w:cs="Times New Roman"/>
          <w:sz w:val="24"/>
          <w:szCs w:val="24"/>
        </w:rPr>
        <w:t xml:space="preserve"> </w:t>
      </w:r>
      <w:r>
        <w:rPr>
          <w:rFonts w:ascii="Times New Roman" w:hAnsi="Times New Roman" w:cs="Times New Roman"/>
          <w:sz w:val="24"/>
          <w:szCs w:val="24"/>
        </w:rPr>
        <w:t>He claim</w:t>
      </w:r>
      <w:r w:rsidR="00207718">
        <w:rPr>
          <w:rFonts w:ascii="Times New Roman" w:hAnsi="Times New Roman" w:cs="Times New Roman"/>
          <w:sz w:val="24"/>
          <w:szCs w:val="24"/>
        </w:rPr>
        <w:t>s</w:t>
      </w:r>
      <w:r>
        <w:rPr>
          <w:rFonts w:ascii="Times New Roman" w:hAnsi="Times New Roman" w:cs="Times New Roman"/>
          <w:sz w:val="24"/>
          <w:szCs w:val="24"/>
        </w:rPr>
        <w:t xml:space="preserve"> to have left employment with a </w:t>
      </w:r>
      <w:r w:rsidR="000C2F92">
        <w:rPr>
          <w:rFonts w:ascii="Times New Roman" w:hAnsi="Times New Roman" w:cs="Times New Roman"/>
          <w:sz w:val="24"/>
          <w:szCs w:val="24"/>
        </w:rPr>
        <w:t>w</w:t>
      </w:r>
      <w:r>
        <w:rPr>
          <w:rFonts w:ascii="Times New Roman" w:hAnsi="Times New Roman" w:cs="Times New Roman"/>
          <w:sz w:val="24"/>
          <w:szCs w:val="24"/>
        </w:rPr>
        <w:t>ith a good track record and sol</w:t>
      </w:r>
      <w:r w:rsidR="00207718">
        <w:rPr>
          <w:rFonts w:ascii="Times New Roman" w:hAnsi="Times New Roman" w:cs="Times New Roman"/>
          <w:sz w:val="24"/>
          <w:szCs w:val="24"/>
        </w:rPr>
        <w:t>i</w:t>
      </w:r>
      <w:r>
        <w:rPr>
          <w:rFonts w:ascii="Times New Roman" w:hAnsi="Times New Roman" w:cs="Times New Roman"/>
          <w:sz w:val="24"/>
          <w:szCs w:val="24"/>
        </w:rPr>
        <w:t>d relations with</w:t>
      </w:r>
      <w:r w:rsidR="000C2F92">
        <w:rPr>
          <w:rFonts w:ascii="Times New Roman" w:hAnsi="Times New Roman" w:cs="Times New Roman"/>
          <w:sz w:val="24"/>
          <w:szCs w:val="24"/>
        </w:rPr>
        <w:t xml:space="preserve"> the former employer. </w:t>
      </w:r>
      <w:r w:rsidR="0080295F">
        <w:rPr>
          <w:rFonts w:ascii="Times New Roman" w:hAnsi="Times New Roman" w:cs="Times New Roman"/>
          <w:sz w:val="24"/>
          <w:szCs w:val="24"/>
        </w:rPr>
        <w:t xml:space="preserve"> </w:t>
      </w:r>
      <w:r w:rsidR="000C2F92">
        <w:rPr>
          <w:rFonts w:ascii="Times New Roman" w:hAnsi="Times New Roman" w:cs="Times New Roman"/>
          <w:sz w:val="24"/>
          <w:szCs w:val="24"/>
        </w:rPr>
        <w:t xml:space="preserve">The respondent is a foreign based media institution which conducts its operations via various media platforms. </w:t>
      </w:r>
      <w:r w:rsidR="007E6687">
        <w:rPr>
          <w:rFonts w:ascii="Times New Roman" w:hAnsi="Times New Roman" w:cs="Times New Roman"/>
          <w:sz w:val="24"/>
          <w:szCs w:val="24"/>
        </w:rPr>
        <w:t xml:space="preserve">The respondent provides a satellite </w:t>
      </w:r>
      <w:r w:rsidR="002E185C">
        <w:rPr>
          <w:rFonts w:ascii="Times New Roman" w:hAnsi="Times New Roman" w:cs="Times New Roman"/>
          <w:sz w:val="24"/>
          <w:szCs w:val="24"/>
        </w:rPr>
        <w:t xml:space="preserve">television service </w:t>
      </w:r>
      <w:r w:rsidR="000A4A43">
        <w:rPr>
          <w:rFonts w:ascii="Times New Roman" w:hAnsi="Times New Roman" w:cs="Times New Roman"/>
          <w:sz w:val="24"/>
          <w:szCs w:val="24"/>
        </w:rPr>
        <w:t xml:space="preserve">in Zimbabwe through a company called Multichoice under its DSTV platform channel 406. </w:t>
      </w:r>
    </w:p>
    <w:p w14:paraId="16FE8390" w14:textId="70028ABF" w:rsidR="00C056B5" w:rsidRDefault="000C2F92"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claims that between 23 March 2023 to 14 April 2023</w:t>
      </w:r>
      <w:r w:rsidR="00587AED">
        <w:rPr>
          <w:rFonts w:ascii="Times New Roman" w:hAnsi="Times New Roman" w:cs="Times New Roman"/>
          <w:sz w:val="24"/>
          <w:szCs w:val="24"/>
        </w:rPr>
        <w:t xml:space="preserve">, the respondent released a documentary series titled ‘Gold Mafia’ with four extensive and intrinsically related episodes. The respondent claimed that the documentary was a product of two years of </w:t>
      </w:r>
      <w:r w:rsidR="00587AED">
        <w:rPr>
          <w:rFonts w:ascii="Times New Roman" w:hAnsi="Times New Roman" w:cs="Times New Roman"/>
          <w:sz w:val="24"/>
          <w:szCs w:val="24"/>
        </w:rPr>
        <w:lastRenderedPageBreak/>
        <w:t xml:space="preserve">undercover investigations into gold trading activities by some </w:t>
      </w:r>
      <w:r w:rsidR="00863B00">
        <w:rPr>
          <w:rFonts w:ascii="Times New Roman" w:hAnsi="Times New Roman" w:cs="Times New Roman"/>
          <w:sz w:val="24"/>
          <w:szCs w:val="24"/>
        </w:rPr>
        <w:t xml:space="preserve">prominent people in Zimbabwe. </w:t>
      </w:r>
      <w:r w:rsidR="00865F27">
        <w:rPr>
          <w:rFonts w:ascii="Times New Roman" w:hAnsi="Times New Roman" w:cs="Times New Roman"/>
          <w:sz w:val="24"/>
          <w:szCs w:val="24"/>
        </w:rPr>
        <w:t>The applicant further claims that the series was an instant hit accumulating over 12 million views on multiple platforms. The purpose of the documentary was allegedly to expose the smuggling of gold occurring in Zimbabwe</w:t>
      </w:r>
      <w:r w:rsidR="00906A81">
        <w:rPr>
          <w:rFonts w:ascii="Times New Roman" w:hAnsi="Times New Roman" w:cs="Times New Roman"/>
          <w:sz w:val="24"/>
          <w:szCs w:val="24"/>
        </w:rPr>
        <w:t xml:space="preserve"> and the individuals involved in the illegal gold trade. </w:t>
      </w:r>
    </w:p>
    <w:p w14:paraId="4BDB45F8" w14:textId="7F3E34C4" w:rsidR="00906A81" w:rsidRDefault="00906A81"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Episode 2 of the ‘Gold Mafia’ series titled ‘Smoke &amp; Mirrors’, particularly at </w:t>
      </w:r>
      <w:r w:rsidR="001034DB">
        <w:rPr>
          <w:rFonts w:ascii="Times New Roman" w:hAnsi="Times New Roman" w:cs="Times New Roman"/>
          <w:sz w:val="24"/>
          <w:szCs w:val="24"/>
        </w:rPr>
        <w:t>timestamp</w:t>
      </w:r>
      <w:r>
        <w:rPr>
          <w:rFonts w:ascii="Times New Roman" w:hAnsi="Times New Roman" w:cs="Times New Roman"/>
          <w:sz w:val="24"/>
          <w:szCs w:val="24"/>
        </w:rPr>
        <w:t xml:space="preserve"> 33:10-33:42, implicated the applicant as having corruptly signed off </w:t>
      </w:r>
      <w:r w:rsidR="00C765FB">
        <w:rPr>
          <w:rFonts w:ascii="Times New Roman" w:hAnsi="Times New Roman" w:cs="Times New Roman"/>
          <w:sz w:val="24"/>
          <w:szCs w:val="24"/>
        </w:rPr>
        <w:t xml:space="preserve">licenses for purchase and sale for one Kamlesh Pattni to facilitate the smuggling of gold. In return, the applicant is alleged to have received a monthly payment of US$3 000.00 for his services. </w:t>
      </w:r>
      <w:r w:rsidR="006775B8">
        <w:rPr>
          <w:rFonts w:ascii="Times New Roman" w:hAnsi="Times New Roman" w:cs="Times New Roman"/>
          <w:sz w:val="24"/>
          <w:szCs w:val="24"/>
        </w:rPr>
        <w:t xml:space="preserve">This episode had over 2.8 million views, which number gradually increased daily attracting over twenty-four thousand likes and four thousand five hundred comments. </w:t>
      </w:r>
    </w:p>
    <w:p w14:paraId="7B0DF16C" w14:textId="77777777" w:rsidR="005D57DE" w:rsidRDefault="006775B8"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claims that his implication in gold smuggling had done considerable damage to his image and reputation amongst his peers, family, the people of Zimbabwe and the world at large. This was because </w:t>
      </w:r>
      <w:r w:rsidR="001719B4">
        <w:rPr>
          <w:rFonts w:ascii="Times New Roman" w:hAnsi="Times New Roman" w:cs="Times New Roman"/>
          <w:sz w:val="24"/>
          <w:szCs w:val="24"/>
        </w:rPr>
        <w:t xml:space="preserve">the series had a large viewership </w:t>
      </w:r>
      <w:r w:rsidR="00207718">
        <w:rPr>
          <w:rFonts w:ascii="Times New Roman" w:hAnsi="Times New Roman" w:cs="Times New Roman"/>
          <w:sz w:val="24"/>
          <w:szCs w:val="24"/>
        </w:rPr>
        <w:t xml:space="preserve">arising from </w:t>
      </w:r>
      <w:r w:rsidR="001719B4">
        <w:rPr>
          <w:rFonts w:ascii="Times New Roman" w:hAnsi="Times New Roman" w:cs="Times New Roman"/>
          <w:sz w:val="24"/>
          <w:szCs w:val="24"/>
        </w:rPr>
        <w:t>the respondent’s popularity. The damage was continuous as the material remained posted on the respondent’s page and copies of the episodes had been made by third parties and circulated elsewhere.</w:t>
      </w:r>
      <w:r w:rsidR="003A5D67">
        <w:rPr>
          <w:rFonts w:ascii="Times New Roman" w:hAnsi="Times New Roman" w:cs="Times New Roman"/>
          <w:sz w:val="24"/>
          <w:szCs w:val="24"/>
        </w:rPr>
        <w:t xml:space="preserve"> </w:t>
      </w:r>
    </w:p>
    <w:p w14:paraId="7EAE29CE" w14:textId="5FDE32AB" w:rsidR="006775B8" w:rsidRDefault="00CF12ED"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15 May 2023, the </w:t>
      </w:r>
      <w:r w:rsidR="00D2727A">
        <w:rPr>
          <w:rFonts w:ascii="Times New Roman" w:hAnsi="Times New Roman" w:cs="Times New Roman"/>
          <w:sz w:val="24"/>
          <w:szCs w:val="24"/>
        </w:rPr>
        <w:t xml:space="preserve">applicant’s legal practitioners wrote to the respondent seeking proof of the allegations made against the applicant. </w:t>
      </w:r>
      <w:r w:rsidR="00030055">
        <w:rPr>
          <w:rFonts w:ascii="Times New Roman" w:hAnsi="Times New Roman" w:cs="Times New Roman"/>
          <w:sz w:val="24"/>
          <w:szCs w:val="24"/>
        </w:rPr>
        <w:t>The respondent did not respond to the communication, prompting the applicant’s legal practitioners to dispatch a letter of demand via email on 24 May 2023.</w:t>
      </w:r>
      <w:r w:rsidR="0080295F">
        <w:rPr>
          <w:rFonts w:ascii="Times New Roman" w:hAnsi="Times New Roman" w:cs="Times New Roman"/>
          <w:sz w:val="24"/>
          <w:szCs w:val="24"/>
        </w:rPr>
        <w:t xml:space="preserve"> </w:t>
      </w:r>
      <w:r w:rsidR="00030055">
        <w:rPr>
          <w:rFonts w:ascii="Times New Roman" w:hAnsi="Times New Roman" w:cs="Times New Roman"/>
          <w:sz w:val="24"/>
          <w:szCs w:val="24"/>
        </w:rPr>
        <w:t xml:space="preserve"> The respondent </w:t>
      </w:r>
      <w:r w:rsidR="005D57DE">
        <w:rPr>
          <w:rFonts w:ascii="Times New Roman" w:hAnsi="Times New Roman" w:cs="Times New Roman"/>
          <w:sz w:val="24"/>
          <w:szCs w:val="24"/>
        </w:rPr>
        <w:t xml:space="preserve">later </w:t>
      </w:r>
      <w:r w:rsidR="00030055">
        <w:rPr>
          <w:rFonts w:ascii="Times New Roman" w:hAnsi="Times New Roman" w:cs="Times New Roman"/>
          <w:sz w:val="24"/>
          <w:szCs w:val="24"/>
        </w:rPr>
        <w:t xml:space="preserve">responded to the </w:t>
      </w:r>
      <w:r w:rsidR="005D57DE">
        <w:rPr>
          <w:rFonts w:ascii="Times New Roman" w:hAnsi="Times New Roman" w:cs="Times New Roman"/>
          <w:sz w:val="24"/>
          <w:szCs w:val="24"/>
        </w:rPr>
        <w:t xml:space="preserve">latest </w:t>
      </w:r>
      <w:r w:rsidR="00030055">
        <w:rPr>
          <w:rFonts w:ascii="Times New Roman" w:hAnsi="Times New Roman" w:cs="Times New Roman"/>
          <w:sz w:val="24"/>
          <w:szCs w:val="24"/>
        </w:rPr>
        <w:t xml:space="preserve">email from the applicant’s legal </w:t>
      </w:r>
      <w:r w:rsidR="005D57DE">
        <w:rPr>
          <w:rFonts w:ascii="Times New Roman" w:hAnsi="Times New Roman" w:cs="Times New Roman"/>
          <w:sz w:val="24"/>
          <w:szCs w:val="24"/>
        </w:rPr>
        <w:t>practitioners but claimed to be unaware of the earlier co</w:t>
      </w:r>
      <w:r w:rsidR="00030055">
        <w:rPr>
          <w:rFonts w:ascii="Times New Roman" w:hAnsi="Times New Roman" w:cs="Times New Roman"/>
          <w:sz w:val="24"/>
          <w:szCs w:val="24"/>
        </w:rPr>
        <w:t xml:space="preserve">mmunication. </w:t>
      </w:r>
      <w:r w:rsidR="005D57DE">
        <w:rPr>
          <w:rFonts w:ascii="Times New Roman" w:hAnsi="Times New Roman" w:cs="Times New Roman"/>
          <w:sz w:val="24"/>
          <w:szCs w:val="24"/>
        </w:rPr>
        <w:t xml:space="preserve">The parties failed to reach </w:t>
      </w:r>
      <w:r w:rsidR="00030055">
        <w:rPr>
          <w:rFonts w:ascii="Times New Roman" w:hAnsi="Times New Roman" w:cs="Times New Roman"/>
          <w:sz w:val="24"/>
          <w:szCs w:val="24"/>
        </w:rPr>
        <w:t>an amicable settlement</w:t>
      </w:r>
      <w:r w:rsidR="005D57DE">
        <w:rPr>
          <w:rFonts w:ascii="Times New Roman" w:hAnsi="Times New Roman" w:cs="Times New Roman"/>
          <w:sz w:val="24"/>
          <w:szCs w:val="24"/>
        </w:rPr>
        <w:t xml:space="preserve"> prompting the filing of the present application</w:t>
      </w:r>
      <w:r w:rsidR="00030055">
        <w:rPr>
          <w:rFonts w:ascii="Times New Roman" w:hAnsi="Times New Roman" w:cs="Times New Roman"/>
          <w:sz w:val="24"/>
          <w:szCs w:val="24"/>
        </w:rPr>
        <w:t xml:space="preserve">. </w:t>
      </w:r>
    </w:p>
    <w:p w14:paraId="21074FB0" w14:textId="069B63BB" w:rsidR="00030055" w:rsidRPr="00B455FB" w:rsidRDefault="00030055" w:rsidP="008B28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intends to sue the respondent for defamation damages in the sum of US$2,000,000.00, emanating from </w:t>
      </w:r>
      <w:r w:rsidR="00FC52A8">
        <w:rPr>
          <w:rFonts w:ascii="Times New Roman" w:hAnsi="Times New Roman" w:cs="Times New Roman"/>
          <w:sz w:val="24"/>
          <w:szCs w:val="24"/>
        </w:rPr>
        <w:t xml:space="preserve">what he calls </w:t>
      </w:r>
      <w:r>
        <w:rPr>
          <w:rFonts w:ascii="Times New Roman" w:hAnsi="Times New Roman" w:cs="Times New Roman"/>
          <w:sz w:val="24"/>
          <w:szCs w:val="24"/>
        </w:rPr>
        <w:t xml:space="preserve">falsehoods that were broadcast by the </w:t>
      </w:r>
      <w:r w:rsidRPr="00B455FB">
        <w:rPr>
          <w:rFonts w:ascii="Times New Roman" w:hAnsi="Times New Roman" w:cs="Times New Roman"/>
          <w:sz w:val="24"/>
          <w:szCs w:val="24"/>
        </w:rPr>
        <w:t xml:space="preserve">respondent in the said series. </w:t>
      </w:r>
    </w:p>
    <w:p w14:paraId="6E744365" w14:textId="4FA497A9" w:rsidR="00030055" w:rsidRPr="00C54143" w:rsidRDefault="00FC52A8" w:rsidP="008B2877">
      <w:pPr>
        <w:spacing w:after="0" w:line="360" w:lineRule="auto"/>
        <w:ind w:firstLine="720"/>
        <w:jc w:val="both"/>
        <w:rPr>
          <w:rFonts w:ascii="Times New Roman" w:hAnsi="Times New Roman" w:cs="Times New Roman"/>
          <w:sz w:val="24"/>
          <w:szCs w:val="24"/>
        </w:rPr>
      </w:pPr>
      <w:r w:rsidRPr="00C54143">
        <w:rPr>
          <w:rFonts w:ascii="Times New Roman" w:hAnsi="Times New Roman" w:cs="Times New Roman"/>
          <w:sz w:val="24"/>
          <w:szCs w:val="24"/>
        </w:rPr>
        <w:t xml:space="preserve">According to the applicant, </w:t>
      </w:r>
      <w:r w:rsidR="00030055" w:rsidRPr="00C54143">
        <w:rPr>
          <w:rFonts w:ascii="Times New Roman" w:hAnsi="Times New Roman" w:cs="Times New Roman"/>
          <w:sz w:val="24"/>
          <w:szCs w:val="24"/>
        </w:rPr>
        <w:t xml:space="preserve">the respondent </w:t>
      </w:r>
      <w:r w:rsidR="00A707AB" w:rsidRPr="00C54143">
        <w:rPr>
          <w:rFonts w:ascii="Times New Roman" w:hAnsi="Times New Roman" w:cs="Times New Roman"/>
          <w:sz w:val="24"/>
          <w:szCs w:val="24"/>
        </w:rPr>
        <w:t>runs a bureau office at the Rainbow Towers, Harare where it keeps multiple items</w:t>
      </w:r>
      <w:r w:rsidR="00A37984" w:rsidRPr="00C54143">
        <w:rPr>
          <w:rFonts w:ascii="Times New Roman" w:hAnsi="Times New Roman" w:cs="Times New Roman"/>
          <w:sz w:val="24"/>
          <w:szCs w:val="24"/>
        </w:rPr>
        <w:t xml:space="preserve"> of its trade</w:t>
      </w:r>
      <w:r w:rsidR="00A707AB" w:rsidRPr="00C54143">
        <w:rPr>
          <w:rFonts w:ascii="Times New Roman" w:hAnsi="Times New Roman" w:cs="Times New Roman"/>
          <w:sz w:val="24"/>
          <w:szCs w:val="24"/>
        </w:rPr>
        <w:t xml:space="preserve"> such as laptops, computers, printers and state of the art cameras. The respondent also employs </w:t>
      </w:r>
      <w:r w:rsidR="00390053" w:rsidRPr="00C54143">
        <w:rPr>
          <w:rFonts w:ascii="Times New Roman" w:hAnsi="Times New Roman" w:cs="Times New Roman"/>
          <w:sz w:val="24"/>
          <w:szCs w:val="24"/>
        </w:rPr>
        <w:t xml:space="preserve">one </w:t>
      </w:r>
      <w:r w:rsidR="00A707AB" w:rsidRPr="00C54143">
        <w:rPr>
          <w:rFonts w:ascii="Times New Roman" w:hAnsi="Times New Roman" w:cs="Times New Roman"/>
          <w:sz w:val="24"/>
          <w:szCs w:val="24"/>
        </w:rPr>
        <w:t xml:space="preserve">Harugumi Rocabella Mutasa who resides at 683 Beeston Avent, the Grange, Harare, and keeps a laptop belonging to the respondent. </w:t>
      </w:r>
      <w:r w:rsidR="0080295F" w:rsidRPr="00C54143">
        <w:rPr>
          <w:rFonts w:ascii="Times New Roman" w:hAnsi="Times New Roman" w:cs="Times New Roman"/>
          <w:sz w:val="24"/>
          <w:szCs w:val="24"/>
        </w:rPr>
        <w:t xml:space="preserve"> </w:t>
      </w:r>
      <w:r w:rsidR="00A707AB" w:rsidRPr="00C54143">
        <w:rPr>
          <w:rFonts w:ascii="Times New Roman" w:hAnsi="Times New Roman" w:cs="Times New Roman"/>
          <w:sz w:val="24"/>
          <w:szCs w:val="24"/>
        </w:rPr>
        <w:t>The respondent’s local deputy editor and camera man is one Tafadzwa Gabriel Chisvo who resides at 6 Belmont Court Flats, 83 Prince Edward, Street Milton Park, Harare.</w:t>
      </w:r>
      <w:r w:rsidR="0080295F" w:rsidRPr="00C54143">
        <w:rPr>
          <w:rFonts w:ascii="Times New Roman" w:hAnsi="Times New Roman" w:cs="Times New Roman"/>
          <w:sz w:val="24"/>
          <w:szCs w:val="24"/>
        </w:rPr>
        <w:t xml:space="preserve"> </w:t>
      </w:r>
      <w:r w:rsidR="00A707AB" w:rsidRPr="00C54143">
        <w:rPr>
          <w:rFonts w:ascii="Times New Roman" w:hAnsi="Times New Roman" w:cs="Times New Roman"/>
          <w:sz w:val="24"/>
          <w:szCs w:val="24"/>
        </w:rPr>
        <w:t xml:space="preserve"> Chisvo is alleged to have </w:t>
      </w:r>
      <w:r w:rsidR="00E57E40" w:rsidRPr="00C54143">
        <w:rPr>
          <w:rFonts w:ascii="Times New Roman" w:hAnsi="Times New Roman" w:cs="Times New Roman"/>
          <w:sz w:val="24"/>
          <w:szCs w:val="24"/>
        </w:rPr>
        <w:t xml:space="preserve">in his possession assets in the </w:t>
      </w:r>
      <w:r w:rsidR="009A3541" w:rsidRPr="00C54143">
        <w:rPr>
          <w:rFonts w:ascii="Times New Roman" w:hAnsi="Times New Roman" w:cs="Times New Roman"/>
          <w:sz w:val="24"/>
          <w:szCs w:val="24"/>
        </w:rPr>
        <w:t xml:space="preserve">form of state-of-the-art laptops, cameras and </w:t>
      </w:r>
      <w:r w:rsidR="009A3541" w:rsidRPr="00C54143">
        <w:rPr>
          <w:rFonts w:ascii="Times New Roman" w:hAnsi="Times New Roman" w:cs="Times New Roman"/>
          <w:sz w:val="24"/>
          <w:szCs w:val="24"/>
        </w:rPr>
        <w:lastRenderedPageBreak/>
        <w:t>photographic equipment belonging to the respondent. The estimated value of the equipment was US$100</w:t>
      </w:r>
      <w:r w:rsidR="0080295F" w:rsidRPr="00C54143">
        <w:rPr>
          <w:rFonts w:ascii="Times New Roman" w:hAnsi="Times New Roman" w:cs="Times New Roman"/>
          <w:sz w:val="24"/>
          <w:szCs w:val="24"/>
        </w:rPr>
        <w:t>.</w:t>
      </w:r>
      <w:r w:rsidR="009A3541" w:rsidRPr="00C54143">
        <w:rPr>
          <w:rFonts w:ascii="Times New Roman" w:hAnsi="Times New Roman" w:cs="Times New Roman"/>
          <w:sz w:val="24"/>
          <w:szCs w:val="24"/>
        </w:rPr>
        <w:t xml:space="preserve"> 000.00. </w:t>
      </w:r>
    </w:p>
    <w:p w14:paraId="1F1175EA" w14:textId="0920B6E7" w:rsidR="009A3541" w:rsidRPr="00C54143" w:rsidRDefault="00FC52A8" w:rsidP="008B2877">
      <w:pPr>
        <w:spacing w:after="0" w:line="360" w:lineRule="auto"/>
        <w:ind w:firstLine="720"/>
        <w:jc w:val="both"/>
        <w:rPr>
          <w:rFonts w:ascii="Times New Roman" w:hAnsi="Times New Roman" w:cs="Times New Roman"/>
          <w:sz w:val="24"/>
          <w:szCs w:val="24"/>
        </w:rPr>
      </w:pPr>
      <w:r w:rsidRPr="00C54143">
        <w:rPr>
          <w:rFonts w:ascii="Times New Roman" w:hAnsi="Times New Roman" w:cs="Times New Roman"/>
          <w:sz w:val="24"/>
          <w:szCs w:val="24"/>
        </w:rPr>
        <w:t xml:space="preserve">It is that equipment that the </w:t>
      </w:r>
      <w:r w:rsidR="00CC1EFE" w:rsidRPr="00C54143">
        <w:rPr>
          <w:rFonts w:ascii="Times New Roman" w:hAnsi="Times New Roman" w:cs="Times New Roman"/>
          <w:sz w:val="24"/>
          <w:szCs w:val="24"/>
        </w:rPr>
        <w:t>applicant want</w:t>
      </w:r>
      <w:r w:rsidRPr="00C54143">
        <w:rPr>
          <w:rFonts w:ascii="Times New Roman" w:hAnsi="Times New Roman" w:cs="Times New Roman"/>
          <w:sz w:val="24"/>
          <w:szCs w:val="24"/>
        </w:rPr>
        <w:t xml:space="preserve">s </w:t>
      </w:r>
      <w:r w:rsidR="00CC1EFE" w:rsidRPr="00C54143">
        <w:rPr>
          <w:rFonts w:ascii="Times New Roman" w:hAnsi="Times New Roman" w:cs="Times New Roman"/>
          <w:sz w:val="24"/>
          <w:szCs w:val="24"/>
        </w:rPr>
        <w:t xml:space="preserve">attached in order to confirm the court’s jurisdiction </w:t>
      </w:r>
      <w:r w:rsidRPr="00C54143">
        <w:rPr>
          <w:rFonts w:ascii="Times New Roman" w:hAnsi="Times New Roman" w:cs="Times New Roman"/>
          <w:sz w:val="24"/>
          <w:szCs w:val="24"/>
        </w:rPr>
        <w:t xml:space="preserve">as well as </w:t>
      </w:r>
      <w:r w:rsidR="00CC1EFE" w:rsidRPr="00C54143">
        <w:rPr>
          <w:rFonts w:ascii="Times New Roman" w:hAnsi="Times New Roman" w:cs="Times New Roman"/>
          <w:sz w:val="24"/>
          <w:szCs w:val="24"/>
        </w:rPr>
        <w:t xml:space="preserve">to ensure that any judgment that may be granted by the court </w:t>
      </w:r>
      <w:r w:rsidR="00390053" w:rsidRPr="00C54143">
        <w:rPr>
          <w:rFonts w:ascii="Times New Roman" w:hAnsi="Times New Roman" w:cs="Times New Roman"/>
          <w:sz w:val="24"/>
          <w:szCs w:val="24"/>
        </w:rPr>
        <w:t xml:space="preserve">would be </w:t>
      </w:r>
      <w:r w:rsidR="00CC1EFE" w:rsidRPr="00C54143">
        <w:rPr>
          <w:rFonts w:ascii="Times New Roman" w:hAnsi="Times New Roman" w:cs="Times New Roman"/>
          <w:sz w:val="24"/>
          <w:szCs w:val="24"/>
        </w:rPr>
        <w:t xml:space="preserve">executable. </w:t>
      </w:r>
    </w:p>
    <w:p w14:paraId="0B2CF208" w14:textId="77777777" w:rsidR="00457237" w:rsidRPr="00C54143" w:rsidRDefault="00457237" w:rsidP="008B2877">
      <w:pPr>
        <w:spacing w:after="0" w:line="360" w:lineRule="auto"/>
        <w:ind w:firstLine="720"/>
        <w:jc w:val="both"/>
        <w:rPr>
          <w:rFonts w:ascii="Times New Roman" w:hAnsi="Times New Roman" w:cs="Times New Roman"/>
          <w:sz w:val="24"/>
          <w:szCs w:val="24"/>
        </w:rPr>
      </w:pPr>
    </w:p>
    <w:p w14:paraId="146241E0" w14:textId="3D855A98" w:rsidR="00D11EF3" w:rsidRPr="00B455FB" w:rsidRDefault="003615F5" w:rsidP="00D11EF3">
      <w:pPr>
        <w:spacing w:after="0" w:line="360" w:lineRule="auto"/>
        <w:jc w:val="both"/>
        <w:rPr>
          <w:rFonts w:ascii="Times New Roman" w:hAnsi="Times New Roman" w:cs="Times New Roman"/>
          <w:b/>
          <w:sz w:val="24"/>
          <w:szCs w:val="24"/>
        </w:rPr>
      </w:pPr>
      <w:r w:rsidRPr="00B455FB">
        <w:rPr>
          <w:rFonts w:ascii="Times New Roman" w:hAnsi="Times New Roman" w:cs="Times New Roman"/>
          <w:b/>
          <w:sz w:val="24"/>
          <w:szCs w:val="24"/>
        </w:rPr>
        <w:t>The Respondent</w:t>
      </w:r>
      <w:r w:rsidR="00D11EF3" w:rsidRPr="00B455FB">
        <w:rPr>
          <w:rFonts w:ascii="Times New Roman" w:hAnsi="Times New Roman" w:cs="Times New Roman"/>
          <w:b/>
          <w:sz w:val="24"/>
          <w:szCs w:val="24"/>
        </w:rPr>
        <w:t xml:space="preserve">’s Case </w:t>
      </w:r>
    </w:p>
    <w:p w14:paraId="29FAA1E1" w14:textId="3EA6F46B" w:rsidR="003615F5" w:rsidRPr="00B455FB" w:rsidRDefault="003615F5" w:rsidP="00D11EF3">
      <w:pPr>
        <w:spacing w:after="0" w:line="360" w:lineRule="auto"/>
        <w:jc w:val="both"/>
        <w:rPr>
          <w:rFonts w:ascii="Times New Roman" w:hAnsi="Times New Roman" w:cs="Times New Roman"/>
          <w:bCs/>
          <w:sz w:val="24"/>
          <w:szCs w:val="24"/>
        </w:rPr>
      </w:pPr>
      <w:r w:rsidRPr="00B455FB">
        <w:rPr>
          <w:rFonts w:ascii="Times New Roman" w:hAnsi="Times New Roman" w:cs="Times New Roman"/>
          <w:bCs/>
          <w:sz w:val="24"/>
          <w:szCs w:val="24"/>
        </w:rPr>
        <w:tab/>
      </w:r>
      <w:r w:rsidR="00AE71E5" w:rsidRPr="00B455FB">
        <w:rPr>
          <w:rFonts w:ascii="Times New Roman" w:hAnsi="Times New Roman" w:cs="Times New Roman"/>
          <w:bCs/>
          <w:sz w:val="24"/>
          <w:szCs w:val="24"/>
        </w:rPr>
        <w:t xml:space="preserve">The opposing affidavit was deposed to by Phillip Rees in his capacity as the respondent’s Director of Investigative Journalism. He confirmed that the respondent sublets room 102 at Rainbow Towers from </w:t>
      </w:r>
      <w:r w:rsidR="00A37984" w:rsidRPr="00B455FB">
        <w:rPr>
          <w:rFonts w:ascii="Times New Roman" w:hAnsi="Times New Roman" w:cs="Times New Roman"/>
          <w:bCs/>
          <w:sz w:val="24"/>
          <w:szCs w:val="24"/>
        </w:rPr>
        <w:t xml:space="preserve">the </w:t>
      </w:r>
      <w:r w:rsidR="00AE71E5" w:rsidRPr="00B455FB">
        <w:rPr>
          <w:rFonts w:ascii="Times New Roman" w:hAnsi="Times New Roman" w:cs="Times New Roman"/>
          <w:bCs/>
          <w:sz w:val="24"/>
          <w:szCs w:val="24"/>
        </w:rPr>
        <w:t>Rainbow Tourism Group Limited. Th</w:t>
      </w:r>
      <w:r w:rsidR="00E40D11" w:rsidRPr="00B455FB">
        <w:rPr>
          <w:rFonts w:ascii="Times New Roman" w:hAnsi="Times New Roman" w:cs="Times New Roman"/>
          <w:bCs/>
          <w:sz w:val="24"/>
          <w:szCs w:val="24"/>
        </w:rPr>
        <w:t>e</w:t>
      </w:r>
      <w:r w:rsidR="00AE71E5" w:rsidRPr="00B455FB">
        <w:rPr>
          <w:rFonts w:ascii="Times New Roman" w:hAnsi="Times New Roman" w:cs="Times New Roman"/>
          <w:bCs/>
          <w:sz w:val="24"/>
          <w:szCs w:val="24"/>
        </w:rPr>
        <w:t xml:space="preserve"> room </w:t>
      </w:r>
      <w:r w:rsidR="00E40D11" w:rsidRPr="00B455FB">
        <w:rPr>
          <w:rFonts w:ascii="Times New Roman" w:hAnsi="Times New Roman" w:cs="Times New Roman"/>
          <w:bCs/>
          <w:sz w:val="24"/>
          <w:szCs w:val="24"/>
        </w:rPr>
        <w:t>was</w:t>
      </w:r>
      <w:r w:rsidR="00AE71E5" w:rsidRPr="00B455FB">
        <w:rPr>
          <w:rFonts w:ascii="Times New Roman" w:hAnsi="Times New Roman" w:cs="Times New Roman"/>
          <w:bCs/>
          <w:sz w:val="24"/>
          <w:szCs w:val="24"/>
        </w:rPr>
        <w:t xml:space="preserve"> used as an editorial </w:t>
      </w:r>
      <w:r w:rsidR="00E40D11" w:rsidRPr="00B455FB">
        <w:rPr>
          <w:rFonts w:ascii="Times New Roman" w:hAnsi="Times New Roman" w:cs="Times New Roman"/>
          <w:bCs/>
          <w:sz w:val="24"/>
          <w:szCs w:val="24"/>
        </w:rPr>
        <w:t>room</w:t>
      </w:r>
      <w:r w:rsidR="00AE71E5" w:rsidRPr="00B455FB">
        <w:rPr>
          <w:rFonts w:ascii="Times New Roman" w:hAnsi="Times New Roman" w:cs="Times New Roman"/>
          <w:bCs/>
          <w:sz w:val="24"/>
          <w:szCs w:val="24"/>
        </w:rPr>
        <w:t>, by the respondent’s employees</w:t>
      </w:r>
      <w:r w:rsidR="00E40D11" w:rsidRPr="00B455FB">
        <w:rPr>
          <w:rFonts w:ascii="Times New Roman" w:hAnsi="Times New Roman" w:cs="Times New Roman"/>
          <w:bCs/>
          <w:sz w:val="24"/>
          <w:szCs w:val="24"/>
        </w:rPr>
        <w:t xml:space="preserve">. He denied that the respondent used room 103 as alleged by the applicant. </w:t>
      </w:r>
      <w:r w:rsidR="0080295F">
        <w:rPr>
          <w:rFonts w:ascii="Times New Roman" w:hAnsi="Times New Roman" w:cs="Times New Roman"/>
          <w:bCs/>
          <w:sz w:val="24"/>
          <w:szCs w:val="24"/>
        </w:rPr>
        <w:t xml:space="preserve"> </w:t>
      </w:r>
      <w:r w:rsidR="00E40D11" w:rsidRPr="00B455FB">
        <w:rPr>
          <w:rFonts w:ascii="Times New Roman" w:hAnsi="Times New Roman" w:cs="Times New Roman"/>
          <w:bCs/>
          <w:sz w:val="24"/>
          <w:szCs w:val="24"/>
        </w:rPr>
        <w:t xml:space="preserve">He averred that the respondent was neither incorporated nor did it have its principal place of business in Zimbabwe. </w:t>
      </w:r>
    </w:p>
    <w:p w14:paraId="29DB56F3" w14:textId="0327E832" w:rsidR="0027055F" w:rsidRPr="00B455FB" w:rsidRDefault="0027055F" w:rsidP="00D11EF3">
      <w:pPr>
        <w:spacing w:after="0" w:line="360" w:lineRule="auto"/>
        <w:jc w:val="both"/>
        <w:rPr>
          <w:rFonts w:ascii="Times New Roman" w:hAnsi="Times New Roman" w:cs="Times New Roman"/>
          <w:bCs/>
          <w:sz w:val="24"/>
          <w:szCs w:val="24"/>
        </w:rPr>
      </w:pPr>
      <w:r w:rsidRPr="00B455FB">
        <w:rPr>
          <w:rFonts w:ascii="Times New Roman" w:hAnsi="Times New Roman" w:cs="Times New Roman"/>
          <w:bCs/>
          <w:sz w:val="24"/>
          <w:szCs w:val="24"/>
        </w:rPr>
        <w:tab/>
        <w:t xml:space="preserve">While admitting that its employees had in their possession laptops and cameras which they used in carrying out their duties, the respondent contended that these were tools of trade, that they </w:t>
      </w:r>
      <w:r w:rsidR="001E0613" w:rsidRPr="00B455FB">
        <w:rPr>
          <w:rFonts w:ascii="Times New Roman" w:hAnsi="Times New Roman" w:cs="Times New Roman"/>
          <w:bCs/>
          <w:sz w:val="24"/>
          <w:szCs w:val="24"/>
        </w:rPr>
        <w:t xml:space="preserve">moved around with </w:t>
      </w:r>
      <w:r w:rsidRPr="00B455FB">
        <w:rPr>
          <w:rFonts w:ascii="Times New Roman" w:hAnsi="Times New Roman" w:cs="Times New Roman"/>
          <w:bCs/>
          <w:sz w:val="24"/>
          <w:szCs w:val="24"/>
        </w:rPr>
        <w:t xml:space="preserve">locally and internationally. The employees did not keep the equipment at room 102 Rainbow Towers, although they may have done so at some point prior to the applicant’s application. On the day that the application was served at room 102, the respondent’s employees were not at </w:t>
      </w:r>
      <w:r w:rsidR="001E0613" w:rsidRPr="00B455FB">
        <w:rPr>
          <w:rFonts w:ascii="Times New Roman" w:hAnsi="Times New Roman" w:cs="Times New Roman"/>
          <w:bCs/>
          <w:sz w:val="24"/>
          <w:szCs w:val="24"/>
        </w:rPr>
        <w:t>r</w:t>
      </w:r>
      <w:r w:rsidRPr="00B455FB">
        <w:rPr>
          <w:rFonts w:ascii="Times New Roman" w:hAnsi="Times New Roman" w:cs="Times New Roman"/>
          <w:bCs/>
          <w:sz w:val="24"/>
          <w:szCs w:val="24"/>
        </w:rPr>
        <w:t xml:space="preserve">oom 102. </w:t>
      </w:r>
    </w:p>
    <w:p w14:paraId="16BCA03A" w14:textId="051C2CB3" w:rsidR="00112D82" w:rsidRDefault="00112D82" w:rsidP="00D11EF3">
      <w:pPr>
        <w:spacing w:after="0" w:line="360" w:lineRule="auto"/>
        <w:jc w:val="both"/>
        <w:rPr>
          <w:rFonts w:ascii="Times New Roman" w:hAnsi="Times New Roman" w:cs="Times New Roman"/>
          <w:bCs/>
          <w:sz w:val="24"/>
          <w:szCs w:val="24"/>
        </w:rPr>
      </w:pPr>
      <w:r w:rsidRPr="00B455FB">
        <w:rPr>
          <w:rFonts w:ascii="Times New Roman" w:hAnsi="Times New Roman" w:cs="Times New Roman"/>
          <w:bCs/>
          <w:sz w:val="24"/>
          <w:szCs w:val="24"/>
        </w:rPr>
        <w:tab/>
        <w:t xml:space="preserve">The respondent acknowledged the existence of the Grange and the Milton Park properties in Harare but averred that these belonged to its employees </w:t>
      </w:r>
      <w:r>
        <w:rPr>
          <w:rFonts w:ascii="Times New Roman" w:hAnsi="Times New Roman" w:cs="Times New Roman"/>
          <w:bCs/>
          <w:sz w:val="24"/>
          <w:szCs w:val="24"/>
        </w:rPr>
        <w:t xml:space="preserve">Harugumi Mutasa and Tafadzwa Chisvo. It averred that the applicant had failed to describe or distinguish the equipment at these addresses that </w:t>
      </w:r>
      <w:r w:rsidR="001E0613">
        <w:rPr>
          <w:rFonts w:ascii="Times New Roman" w:hAnsi="Times New Roman" w:cs="Times New Roman"/>
          <w:bCs/>
          <w:sz w:val="24"/>
          <w:szCs w:val="24"/>
        </w:rPr>
        <w:t>he</w:t>
      </w:r>
      <w:r>
        <w:rPr>
          <w:rFonts w:ascii="Times New Roman" w:hAnsi="Times New Roman" w:cs="Times New Roman"/>
          <w:bCs/>
          <w:sz w:val="24"/>
          <w:szCs w:val="24"/>
        </w:rPr>
        <w:t xml:space="preserve"> claimed belonged to the respondent. </w:t>
      </w:r>
      <w:r w:rsidR="001E0613">
        <w:rPr>
          <w:rFonts w:ascii="Times New Roman" w:hAnsi="Times New Roman" w:cs="Times New Roman"/>
          <w:bCs/>
          <w:sz w:val="24"/>
          <w:szCs w:val="24"/>
        </w:rPr>
        <w:t xml:space="preserve">He </w:t>
      </w:r>
      <w:r>
        <w:rPr>
          <w:rFonts w:ascii="Times New Roman" w:hAnsi="Times New Roman" w:cs="Times New Roman"/>
          <w:bCs/>
          <w:sz w:val="24"/>
          <w:szCs w:val="24"/>
        </w:rPr>
        <w:t xml:space="preserve">had also failed to do the same in respect of the equipment </w:t>
      </w:r>
      <w:r w:rsidR="001E0613">
        <w:rPr>
          <w:rFonts w:ascii="Times New Roman" w:hAnsi="Times New Roman" w:cs="Times New Roman"/>
          <w:bCs/>
          <w:sz w:val="24"/>
          <w:szCs w:val="24"/>
        </w:rPr>
        <w:t>he</w:t>
      </w:r>
      <w:r>
        <w:rPr>
          <w:rFonts w:ascii="Times New Roman" w:hAnsi="Times New Roman" w:cs="Times New Roman"/>
          <w:bCs/>
          <w:sz w:val="24"/>
          <w:szCs w:val="24"/>
        </w:rPr>
        <w:t xml:space="preserve"> claimed was at the Rainbow Towers.  The respondent averred that the applicant had failed to positively identify the equipment that</w:t>
      </w:r>
      <w:r w:rsidR="001E0613">
        <w:rPr>
          <w:rFonts w:ascii="Times New Roman" w:hAnsi="Times New Roman" w:cs="Times New Roman"/>
          <w:bCs/>
          <w:sz w:val="24"/>
          <w:szCs w:val="24"/>
        </w:rPr>
        <w:t xml:space="preserve"> he</w:t>
      </w:r>
      <w:r>
        <w:rPr>
          <w:rFonts w:ascii="Times New Roman" w:hAnsi="Times New Roman" w:cs="Times New Roman"/>
          <w:bCs/>
          <w:sz w:val="24"/>
          <w:szCs w:val="24"/>
        </w:rPr>
        <w:t xml:space="preserve"> claimed the respondent owned at these addresses. </w:t>
      </w:r>
      <w:r w:rsidR="00727759">
        <w:rPr>
          <w:rFonts w:ascii="Times New Roman" w:hAnsi="Times New Roman" w:cs="Times New Roman"/>
          <w:bCs/>
          <w:sz w:val="24"/>
          <w:szCs w:val="24"/>
        </w:rPr>
        <w:t xml:space="preserve">The respondent averred that its employees were not prohibited from owning laptops, cameras and photographic equipment and keeping them at their homes. </w:t>
      </w:r>
    </w:p>
    <w:p w14:paraId="4DF5442F" w14:textId="2F424A8D" w:rsidR="00B95844" w:rsidRDefault="00E40D11" w:rsidP="00D11EF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respondent admitted producing and publishing the documentary. It however denied that the publication </w:t>
      </w:r>
      <w:r w:rsidR="001E0613">
        <w:rPr>
          <w:rFonts w:ascii="Times New Roman" w:hAnsi="Times New Roman" w:cs="Times New Roman"/>
          <w:bCs/>
          <w:sz w:val="24"/>
          <w:szCs w:val="24"/>
        </w:rPr>
        <w:t>had defamed t</w:t>
      </w:r>
      <w:r>
        <w:rPr>
          <w:rFonts w:ascii="Times New Roman" w:hAnsi="Times New Roman" w:cs="Times New Roman"/>
          <w:bCs/>
          <w:sz w:val="24"/>
          <w:szCs w:val="24"/>
        </w:rPr>
        <w:t xml:space="preserve">he applicant. </w:t>
      </w:r>
      <w:r w:rsidR="00D05D37">
        <w:rPr>
          <w:rFonts w:ascii="Times New Roman" w:hAnsi="Times New Roman" w:cs="Times New Roman"/>
          <w:bCs/>
          <w:sz w:val="24"/>
          <w:szCs w:val="24"/>
        </w:rPr>
        <w:t xml:space="preserve">It insisted that the references to the applicant in the publication were true and </w:t>
      </w:r>
      <w:r w:rsidR="001E0613">
        <w:rPr>
          <w:rFonts w:ascii="Times New Roman" w:hAnsi="Times New Roman" w:cs="Times New Roman"/>
          <w:bCs/>
          <w:sz w:val="24"/>
          <w:szCs w:val="24"/>
        </w:rPr>
        <w:t xml:space="preserve">his </w:t>
      </w:r>
      <w:r w:rsidR="00D05D37">
        <w:rPr>
          <w:rFonts w:ascii="Times New Roman" w:hAnsi="Times New Roman" w:cs="Times New Roman"/>
          <w:bCs/>
          <w:sz w:val="24"/>
          <w:szCs w:val="24"/>
        </w:rPr>
        <w:t xml:space="preserve">inclusion in the publication was for the public benefit. The applicant’s former employer performed a public function and accordingly the </w:t>
      </w:r>
      <w:r w:rsidR="00B95844">
        <w:rPr>
          <w:rFonts w:ascii="Times New Roman" w:hAnsi="Times New Roman" w:cs="Times New Roman"/>
          <w:bCs/>
          <w:sz w:val="24"/>
          <w:szCs w:val="24"/>
        </w:rPr>
        <w:t>way</w:t>
      </w:r>
      <w:r w:rsidR="00D05D37">
        <w:rPr>
          <w:rFonts w:ascii="Times New Roman" w:hAnsi="Times New Roman" w:cs="Times New Roman"/>
          <w:bCs/>
          <w:sz w:val="24"/>
          <w:szCs w:val="24"/>
        </w:rPr>
        <w:t xml:space="preserve"> th</w:t>
      </w:r>
      <w:r w:rsidR="001E0613">
        <w:rPr>
          <w:rFonts w:ascii="Times New Roman" w:hAnsi="Times New Roman" w:cs="Times New Roman"/>
          <w:bCs/>
          <w:sz w:val="24"/>
          <w:szCs w:val="24"/>
        </w:rPr>
        <w:t>at</w:t>
      </w:r>
      <w:r w:rsidR="00D05D37">
        <w:rPr>
          <w:rFonts w:ascii="Times New Roman" w:hAnsi="Times New Roman" w:cs="Times New Roman"/>
          <w:bCs/>
          <w:sz w:val="24"/>
          <w:szCs w:val="24"/>
        </w:rPr>
        <w:t xml:space="preserve"> function </w:t>
      </w:r>
      <w:r w:rsidR="00D05D37">
        <w:rPr>
          <w:rFonts w:ascii="Times New Roman" w:hAnsi="Times New Roman" w:cs="Times New Roman"/>
          <w:bCs/>
          <w:sz w:val="24"/>
          <w:szCs w:val="24"/>
        </w:rPr>
        <w:lastRenderedPageBreak/>
        <w:t xml:space="preserve">was performed was in the public interest. The publication was substantially true in every material part. In the alternative, the respondent averred that it had reason to believe in the truth of the statements made in the publication and took reasonable steps to verify their correctness. It was therefore reasonable for the respondent </w:t>
      </w:r>
      <w:r w:rsidR="00B95844">
        <w:rPr>
          <w:rFonts w:ascii="Times New Roman" w:hAnsi="Times New Roman" w:cs="Times New Roman"/>
          <w:bCs/>
          <w:sz w:val="24"/>
          <w:szCs w:val="24"/>
        </w:rPr>
        <w:t>to make</w:t>
      </w:r>
      <w:r w:rsidR="00D05D37">
        <w:rPr>
          <w:rFonts w:ascii="Times New Roman" w:hAnsi="Times New Roman" w:cs="Times New Roman"/>
          <w:bCs/>
          <w:sz w:val="24"/>
          <w:szCs w:val="24"/>
        </w:rPr>
        <w:t xml:space="preserve"> the publication in the circumstances. </w:t>
      </w:r>
      <w:r w:rsidR="00A310FB">
        <w:rPr>
          <w:rFonts w:ascii="Times New Roman" w:hAnsi="Times New Roman" w:cs="Times New Roman"/>
          <w:bCs/>
          <w:sz w:val="24"/>
          <w:szCs w:val="24"/>
        </w:rPr>
        <w:t>The respondent denied that the applicant executed his duties professionally and that he left his ex-employer with a good track record.</w:t>
      </w:r>
    </w:p>
    <w:p w14:paraId="1F303774" w14:textId="7F53C2FE" w:rsidR="00E40D11" w:rsidRPr="00B455FB" w:rsidRDefault="00E40D11" w:rsidP="00B9584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further contended that this court could only exercise jurisdiction over a peregrine under limited circumstances where there was submission to jurisdiction or where the judgment rendered could be effective. The respondent averred that it was not submitting to the jurisdiction of the court over the intended defamation suit. </w:t>
      </w:r>
      <w:r w:rsidR="00B95844">
        <w:rPr>
          <w:rFonts w:ascii="Times New Roman" w:hAnsi="Times New Roman" w:cs="Times New Roman"/>
          <w:bCs/>
          <w:sz w:val="24"/>
          <w:szCs w:val="24"/>
        </w:rPr>
        <w:t xml:space="preserve">It further averred that this court did not have jurisdiction to adjudicate over the </w:t>
      </w:r>
      <w:r w:rsidR="00B95844" w:rsidRPr="00B455FB">
        <w:rPr>
          <w:rFonts w:ascii="Times New Roman" w:hAnsi="Times New Roman" w:cs="Times New Roman"/>
          <w:bCs/>
          <w:sz w:val="24"/>
          <w:szCs w:val="24"/>
        </w:rPr>
        <w:t xml:space="preserve">applicant’s intended claim because the respondent was domiciled and resident in Qatar. </w:t>
      </w:r>
    </w:p>
    <w:p w14:paraId="5E06C0F4" w14:textId="40DE07B5" w:rsidR="00A310FB" w:rsidRDefault="00A310FB" w:rsidP="00B95844">
      <w:pPr>
        <w:spacing w:after="0" w:line="360" w:lineRule="auto"/>
        <w:ind w:firstLine="720"/>
        <w:jc w:val="both"/>
        <w:rPr>
          <w:rFonts w:ascii="Times New Roman" w:hAnsi="Times New Roman" w:cs="Times New Roman"/>
          <w:bCs/>
          <w:sz w:val="24"/>
          <w:szCs w:val="24"/>
        </w:rPr>
      </w:pPr>
      <w:r w:rsidRPr="00B455FB">
        <w:rPr>
          <w:rFonts w:ascii="Times New Roman" w:hAnsi="Times New Roman" w:cs="Times New Roman"/>
          <w:bCs/>
          <w:sz w:val="24"/>
          <w:szCs w:val="24"/>
        </w:rPr>
        <w:t xml:space="preserve">The respondent </w:t>
      </w:r>
      <w:r w:rsidR="001E0613" w:rsidRPr="00B455FB">
        <w:rPr>
          <w:rFonts w:ascii="Times New Roman" w:hAnsi="Times New Roman" w:cs="Times New Roman"/>
          <w:bCs/>
          <w:sz w:val="24"/>
          <w:szCs w:val="24"/>
        </w:rPr>
        <w:t xml:space="preserve">submitted </w:t>
      </w:r>
      <w:r w:rsidRPr="00B455FB">
        <w:rPr>
          <w:rFonts w:ascii="Times New Roman" w:hAnsi="Times New Roman" w:cs="Times New Roman"/>
          <w:bCs/>
          <w:sz w:val="24"/>
          <w:szCs w:val="24"/>
        </w:rPr>
        <w:t xml:space="preserve">that in applications of this nature, </w:t>
      </w:r>
      <w:r w:rsidR="005E579E" w:rsidRPr="00B455FB">
        <w:rPr>
          <w:rFonts w:ascii="Times New Roman" w:hAnsi="Times New Roman" w:cs="Times New Roman"/>
          <w:bCs/>
          <w:sz w:val="24"/>
          <w:szCs w:val="24"/>
        </w:rPr>
        <w:t xml:space="preserve">the applicant had the onus to positively identify the property which was in the court’s jurisdiction that belonged to the respondent. The applicant had made generic averments regarding the existence of laptops and cameras and speculated that these could be at any </w:t>
      </w:r>
      <w:r w:rsidR="005E579E">
        <w:rPr>
          <w:rFonts w:ascii="Times New Roman" w:hAnsi="Times New Roman" w:cs="Times New Roman"/>
          <w:bCs/>
          <w:sz w:val="24"/>
          <w:szCs w:val="24"/>
        </w:rPr>
        <w:t xml:space="preserve">of the places mentioned. The respondent denied keeping its equipment at any of these addresses and an order for the attachment of any property at this location would not be competent as it was based on speculation. </w:t>
      </w:r>
      <w:r w:rsidR="00727759">
        <w:rPr>
          <w:rFonts w:ascii="Times New Roman" w:hAnsi="Times New Roman" w:cs="Times New Roman"/>
          <w:bCs/>
          <w:sz w:val="24"/>
          <w:szCs w:val="24"/>
        </w:rPr>
        <w:t xml:space="preserve">The order sought had the effect of casting the net of the property so wide such that it could not be said to have described the property belonging to the respondent. </w:t>
      </w:r>
      <w:r w:rsidR="005E579E">
        <w:rPr>
          <w:rFonts w:ascii="Times New Roman" w:hAnsi="Times New Roman" w:cs="Times New Roman"/>
          <w:bCs/>
          <w:sz w:val="24"/>
          <w:szCs w:val="24"/>
        </w:rPr>
        <w:t xml:space="preserve">The applicant had failed to describe the property with sufficient clarity to enable the court to grant the relief sought. </w:t>
      </w:r>
      <w:r w:rsidR="00727759">
        <w:rPr>
          <w:rFonts w:ascii="Times New Roman" w:hAnsi="Times New Roman" w:cs="Times New Roman"/>
          <w:bCs/>
          <w:sz w:val="24"/>
          <w:szCs w:val="24"/>
        </w:rPr>
        <w:t xml:space="preserve">The court was urged to dismiss the application with costs on a higher scale. </w:t>
      </w:r>
    </w:p>
    <w:p w14:paraId="594545BE" w14:textId="77777777" w:rsidR="00727759" w:rsidRDefault="00727759" w:rsidP="00727759">
      <w:pPr>
        <w:spacing w:after="0" w:line="360" w:lineRule="auto"/>
        <w:jc w:val="both"/>
        <w:rPr>
          <w:rFonts w:ascii="Times New Roman" w:hAnsi="Times New Roman" w:cs="Times New Roman"/>
          <w:bCs/>
          <w:sz w:val="24"/>
          <w:szCs w:val="24"/>
        </w:rPr>
      </w:pPr>
    </w:p>
    <w:p w14:paraId="5268DEAE" w14:textId="08518C5B" w:rsidR="00727759" w:rsidRDefault="00727759" w:rsidP="00727759">
      <w:pPr>
        <w:spacing w:after="0" w:line="360" w:lineRule="auto"/>
        <w:jc w:val="both"/>
        <w:rPr>
          <w:rFonts w:ascii="Times New Roman" w:hAnsi="Times New Roman" w:cs="Times New Roman"/>
          <w:b/>
          <w:sz w:val="24"/>
          <w:szCs w:val="24"/>
        </w:rPr>
      </w:pPr>
      <w:r w:rsidRPr="00727759">
        <w:rPr>
          <w:rFonts w:ascii="Times New Roman" w:hAnsi="Times New Roman" w:cs="Times New Roman"/>
          <w:b/>
          <w:sz w:val="24"/>
          <w:szCs w:val="24"/>
        </w:rPr>
        <w:t xml:space="preserve">The Answering Affidavit </w:t>
      </w:r>
    </w:p>
    <w:p w14:paraId="0F50BB87" w14:textId="77B2AF36" w:rsidR="009C7397" w:rsidRDefault="00727759" w:rsidP="00727759">
      <w:pPr>
        <w:spacing w:after="0" w:line="360" w:lineRule="auto"/>
        <w:jc w:val="both"/>
        <w:rPr>
          <w:rFonts w:ascii="Times New Roman" w:hAnsi="Times New Roman" w:cs="Times New Roman"/>
          <w:bCs/>
          <w:sz w:val="24"/>
          <w:szCs w:val="24"/>
        </w:rPr>
      </w:pPr>
      <w:r w:rsidRPr="009C7397">
        <w:rPr>
          <w:rFonts w:ascii="Times New Roman" w:hAnsi="Times New Roman" w:cs="Times New Roman"/>
          <w:bCs/>
          <w:sz w:val="24"/>
          <w:szCs w:val="24"/>
        </w:rPr>
        <w:tab/>
      </w:r>
      <w:r w:rsidR="009C7397" w:rsidRPr="009C7397">
        <w:rPr>
          <w:rFonts w:ascii="Times New Roman" w:hAnsi="Times New Roman" w:cs="Times New Roman"/>
          <w:bCs/>
          <w:sz w:val="24"/>
          <w:szCs w:val="24"/>
        </w:rPr>
        <w:t xml:space="preserve">The </w:t>
      </w:r>
      <w:r w:rsidR="009C7397">
        <w:rPr>
          <w:rFonts w:ascii="Times New Roman" w:hAnsi="Times New Roman" w:cs="Times New Roman"/>
          <w:bCs/>
          <w:sz w:val="24"/>
          <w:szCs w:val="24"/>
        </w:rPr>
        <w:t xml:space="preserve">applicant denied that any order to be granted by the court would not be effective, contending that the cause of action arose in Zimbabwe by virtue of the publication of defamatory material in Zimbabwe. The respondent owned equipment in Zimbabwe comprising of cameras and laptops amongst other editing equipment. The applicant averred that the law did not require him to give full description of each item of property owned by the respondent in Zimbabwe, no its specific value. It was </w:t>
      </w:r>
      <w:r w:rsidR="001E0613">
        <w:rPr>
          <w:rFonts w:ascii="Times New Roman" w:hAnsi="Times New Roman" w:cs="Times New Roman"/>
          <w:bCs/>
          <w:sz w:val="24"/>
          <w:szCs w:val="24"/>
        </w:rPr>
        <w:t xml:space="preserve">enough </w:t>
      </w:r>
      <w:r w:rsidR="009C7397">
        <w:rPr>
          <w:rFonts w:ascii="Times New Roman" w:hAnsi="Times New Roman" w:cs="Times New Roman"/>
          <w:bCs/>
          <w:sz w:val="24"/>
          <w:szCs w:val="24"/>
        </w:rPr>
        <w:t xml:space="preserve">that sufficient admissions </w:t>
      </w:r>
      <w:r w:rsidR="00727884">
        <w:rPr>
          <w:rFonts w:ascii="Times New Roman" w:hAnsi="Times New Roman" w:cs="Times New Roman"/>
          <w:bCs/>
          <w:sz w:val="24"/>
          <w:szCs w:val="24"/>
        </w:rPr>
        <w:t xml:space="preserve">were made </w:t>
      </w:r>
      <w:r w:rsidR="009C7397">
        <w:rPr>
          <w:rFonts w:ascii="Times New Roman" w:hAnsi="Times New Roman" w:cs="Times New Roman"/>
          <w:bCs/>
          <w:sz w:val="24"/>
          <w:szCs w:val="24"/>
        </w:rPr>
        <w:t xml:space="preserve">on critical matters. </w:t>
      </w:r>
    </w:p>
    <w:p w14:paraId="0A52C08B" w14:textId="59D05951" w:rsidR="00727759" w:rsidRPr="009C7397" w:rsidRDefault="009C7397" w:rsidP="0072775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The applicant denied that his application had the effect of casting the net too wide as he had identified the office of the respondent in Zimbabwe where the respondent admitted it held items of property. Some of the equipment was kept at the employees’ addresses identified. The identification of the equipment and its location was sufficient for an application of this nature.  </w:t>
      </w:r>
    </w:p>
    <w:p w14:paraId="021C6108" w14:textId="793304EE" w:rsidR="00E40D11" w:rsidRPr="003615F5" w:rsidRDefault="00E40D11" w:rsidP="00D11EF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05D37">
        <w:rPr>
          <w:rFonts w:ascii="Times New Roman" w:hAnsi="Times New Roman" w:cs="Times New Roman"/>
          <w:bCs/>
          <w:sz w:val="24"/>
          <w:szCs w:val="24"/>
        </w:rPr>
        <w:t xml:space="preserve"> </w:t>
      </w:r>
    </w:p>
    <w:p w14:paraId="65657F7E" w14:textId="01D8E12A" w:rsidR="002E194D" w:rsidRDefault="002E194D" w:rsidP="007F66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Submissions </w:t>
      </w:r>
    </w:p>
    <w:p w14:paraId="17F2AA83" w14:textId="0A905F34" w:rsidR="00D87E77" w:rsidRDefault="00D87E77" w:rsidP="007F6644">
      <w:pPr>
        <w:spacing w:after="0" w:line="360" w:lineRule="auto"/>
        <w:jc w:val="both"/>
        <w:rPr>
          <w:rFonts w:ascii="Times New Roman" w:hAnsi="Times New Roman" w:cs="Times New Roman"/>
          <w:bCs/>
          <w:sz w:val="24"/>
          <w:szCs w:val="24"/>
        </w:rPr>
      </w:pPr>
      <w:r w:rsidRPr="00D87E77">
        <w:rPr>
          <w:rFonts w:ascii="Times New Roman" w:hAnsi="Times New Roman" w:cs="Times New Roman"/>
          <w:bCs/>
          <w:sz w:val="24"/>
          <w:szCs w:val="24"/>
        </w:rPr>
        <w:tab/>
        <w:t xml:space="preserve">Mr </w:t>
      </w:r>
      <w:r w:rsidRPr="00D87E77">
        <w:rPr>
          <w:rFonts w:ascii="Times New Roman" w:hAnsi="Times New Roman" w:cs="Times New Roman"/>
          <w:bCs/>
          <w:i/>
          <w:iCs/>
          <w:sz w:val="24"/>
          <w:szCs w:val="24"/>
        </w:rPr>
        <w:t>Mapuranga</w:t>
      </w:r>
      <w:r w:rsidRPr="00D87E77">
        <w:rPr>
          <w:rFonts w:ascii="Times New Roman" w:hAnsi="Times New Roman" w:cs="Times New Roman"/>
          <w:bCs/>
          <w:sz w:val="24"/>
          <w:szCs w:val="24"/>
        </w:rPr>
        <w:t xml:space="preserve"> for the applicant submitted that the</w:t>
      </w:r>
      <w:r>
        <w:rPr>
          <w:rFonts w:ascii="Times New Roman" w:hAnsi="Times New Roman" w:cs="Times New Roman"/>
          <w:bCs/>
          <w:sz w:val="24"/>
          <w:szCs w:val="24"/>
        </w:rPr>
        <w:t xml:space="preserve"> requirements </w:t>
      </w:r>
      <w:r w:rsidR="00193FCA">
        <w:rPr>
          <w:rFonts w:ascii="Times New Roman" w:hAnsi="Times New Roman" w:cs="Times New Roman"/>
          <w:bCs/>
          <w:sz w:val="24"/>
          <w:szCs w:val="24"/>
        </w:rPr>
        <w:t>of</w:t>
      </w:r>
      <w:r>
        <w:rPr>
          <w:rFonts w:ascii="Times New Roman" w:hAnsi="Times New Roman" w:cs="Times New Roman"/>
          <w:bCs/>
          <w:sz w:val="24"/>
          <w:szCs w:val="24"/>
        </w:rPr>
        <w:t xml:space="preserve"> an application of this nature as set out in </w:t>
      </w:r>
      <w:r w:rsidRPr="00D87E77">
        <w:rPr>
          <w:rFonts w:ascii="Times New Roman" w:hAnsi="Times New Roman" w:cs="Times New Roman"/>
          <w:bCs/>
          <w:i/>
          <w:iCs/>
          <w:sz w:val="24"/>
          <w:szCs w:val="24"/>
        </w:rPr>
        <w:t>Stanmarker Mining (Private) Limited v Metallon Corporation Limited</w:t>
      </w:r>
      <w:r>
        <w:rPr>
          <w:rStyle w:val="FootnoteReference"/>
          <w:rFonts w:ascii="Times New Roman" w:hAnsi="Times New Roman" w:cs="Times New Roman"/>
          <w:bCs/>
          <w:i/>
          <w:iCs/>
          <w:sz w:val="24"/>
          <w:szCs w:val="24"/>
        </w:rPr>
        <w:footnoteReference w:id="1"/>
      </w:r>
      <w:r>
        <w:rPr>
          <w:rFonts w:ascii="Times New Roman" w:hAnsi="Times New Roman" w:cs="Times New Roman"/>
          <w:bCs/>
          <w:sz w:val="24"/>
          <w:szCs w:val="24"/>
        </w:rPr>
        <w:t xml:space="preserve">, had been satisfied. In that matter, the </w:t>
      </w:r>
      <w:r w:rsidR="00EE0801">
        <w:rPr>
          <w:rFonts w:ascii="Times New Roman" w:hAnsi="Times New Roman" w:cs="Times New Roman"/>
          <w:bCs/>
          <w:sz w:val="24"/>
          <w:szCs w:val="24"/>
        </w:rPr>
        <w:t xml:space="preserve">factors to be satisfied </w:t>
      </w:r>
      <w:r w:rsidR="00632F50">
        <w:rPr>
          <w:rFonts w:ascii="Times New Roman" w:hAnsi="Times New Roman" w:cs="Times New Roman"/>
          <w:bCs/>
          <w:sz w:val="24"/>
          <w:szCs w:val="24"/>
        </w:rPr>
        <w:t xml:space="preserve">in </w:t>
      </w:r>
      <w:r w:rsidR="00EE0801">
        <w:rPr>
          <w:rFonts w:ascii="Times New Roman" w:hAnsi="Times New Roman" w:cs="Times New Roman"/>
          <w:bCs/>
          <w:sz w:val="24"/>
          <w:szCs w:val="24"/>
        </w:rPr>
        <w:t>an application of this nature were set out as follows</w:t>
      </w:r>
      <w:r>
        <w:rPr>
          <w:rFonts w:ascii="Times New Roman" w:hAnsi="Times New Roman" w:cs="Times New Roman"/>
          <w:bCs/>
          <w:sz w:val="24"/>
          <w:szCs w:val="24"/>
        </w:rPr>
        <w:t xml:space="preserve">: a </w:t>
      </w:r>
      <w:r w:rsidRPr="00D87E77">
        <w:rPr>
          <w:rFonts w:ascii="Times New Roman" w:hAnsi="Times New Roman" w:cs="Times New Roman"/>
          <w:bCs/>
          <w:i/>
          <w:iCs/>
          <w:sz w:val="24"/>
          <w:szCs w:val="24"/>
        </w:rPr>
        <w:t xml:space="preserve">prima facie </w:t>
      </w:r>
      <w:r w:rsidR="00EE0801">
        <w:rPr>
          <w:rFonts w:ascii="Times New Roman" w:hAnsi="Times New Roman" w:cs="Times New Roman"/>
          <w:bCs/>
          <w:sz w:val="24"/>
          <w:szCs w:val="24"/>
        </w:rPr>
        <w:t xml:space="preserve">cause of action against the defendant; that the defendant is a </w:t>
      </w:r>
      <w:r w:rsidR="00EE0801" w:rsidRPr="00632F50">
        <w:rPr>
          <w:rFonts w:ascii="Times New Roman" w:hAnsi="Times New Roman" w:cs="Times New Roman"/>
          <w:bCs/>
          <w:i/>
          <w:iCs/>
          <w:sz w:val="24"/>
          <w:szCs w:val="24"/>
        </w:rPr>
        <w:t xml:space="preserve">peregrinus </w:t>
      </w:r>
      <w:r w:rsidR="00EE0801">
        <w:rPr>
          <w:rFonts w:ascii="Times New Roman" w:hAnsi="Times New Roman" w:cs="Times New Roman"/>
          <w:bCs/>
          <w:sz w:val="24"/>
          <w:szCs w:val="24"/>
        </w:rPr>
        <w:t>and that the defendant is within the area of jurisdiction of the court or that the property in which the defendant has a beneficial interest is within that area.</w:t>
      </w:r>
      <w:r w:rsidR="007B34E4">
        <w:rPr>
          <w:rFonts w:ascii="Times New Roman" w:hAnsi="Times New Roman" w:cs="Times New Roman"/>
          <w:bCs/>
          <w:sz w:val="24"/>
          <w:szCs w:val="24"/>
        </w:rPr>
        <w:t xml:space="preserve"> </w:t>
      </w:r>
    </w:p>
    <w:p w14:paraId="1641E944" w14:textId="3D82C4C1" w:rsidR="007B34E4" w:rsidRPr="00B455FB" w:rsidRDefault="007B34E4" w:rsidP="007F664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Counsel submitted that the above requirements had been satisfied herein as it was common cause that the respondent ran a bureau office in Harare, </w:t>
      </w:r>
      <w:r w:rsidR="00632F50">
        <w:rPr>
          <w:rFonts w:ascii="Times New Roman" w:hAnsi="Times New Roman" w:cs="Times New Roman"/>
          <w:bCs/>
          <w:sz w:val="24"/>
          <w:szCs w:val="24"/>
        </w:rPr>
        <w:t xml:space="preserve">it </w:t>
      </w:r>
      <w:r>
        <w:rPr>
          <w:rFonts w:ascii="Times New Roman" w:hAnsi="Times New Roman" w:cs="Times New Roman"/>
          <w:bCs/>
          <w:sz w:val="24"/>
          <w:szCs w:val="24"/>
        </w:rPr>
        <w:t>owned equipment valued at around US$100</w:t>
      </w:r>
      <w:r w:rsidR="0080295F">
        <w:rPr>
          <w:rFonts w:ascii="Times New Roman" w:hAnsi="Times New Roman" w:cs="Times New Roman"/>
          <w:bCs/>
          <w:sz w:val="24"/>
          <w:szCs w:val="24"/>
        </w:rPr>
        <w:t>.</w:t>
      </w:r>
      <w:r>
        <w:rPr>
          <w:rFonts w:ascii="Times New Roman" w:hAnsi="Times New Roman" w:cs="Times New Roman"/>
          <w:bCs/>
          <w:sz w:val="24"/>
          <w:szCs w:val="24"/>
        </w:rPr>
        <w:t xml:space="preserve">000.00, which was kept at the bureau office as well as two other identified addresses. </w:t>
      </w:r>
      <w:r w:rsidR="00F01723">
        <w:rPr>
          <w:rFonts w:ascii="Times New Roman" w:hAnsi="Times New Roman" w:cs="Times New Roman"/>
          <w:bCs/>
          <w:sz w:val="24"/>
          <w:szCs w:val="24"/>
        </w:rPr>
        <w:t xml:space="preserve">That equipment could be easily attached by the Sheriff. </w:t>
      </w:r>
      <w:r>
        <w:rPr>
          <w:rFonts w:ascii="Times New Roman" w:hAnsi="Times New Roman" w:cs="Times New Roman"/>
          <w:bCs/>
          <w:sz w:val="24"/>
          <w:szCs w:val="24"/>
        </w:rPr>
        <w:t xml:space="preserve">It was further submitted that the application </w:t>
      </w:r>
      <w:r w:rsidRPr="00B455FB">
        <w:rPr>
          <w:rFonts w:ascii="Times New Roman" w:hAnsi="Times New Roman" w:cs="Times New Roman"/>
          <w:bCs/>
          <w:sz w:val="24"/>
          <w:szCs w:val="24"/>
        </w:rPr>
        <w:t xml:space="preserve">ought to succeed as the respondent had made certain </w:t>
      </w:r>
      <w:r w:rsidR="00632F50" w:rsidRPr="00B455FB">
        <w:rPr>
          <w:rFonts w:ascii="Times New Roman" w:hAnsi="Times New Roman" w:cs="Times New Roman"/>
          <w:bCs/>
          <w:sz w:val="24"/>
          <w:szCs w:val="24"/>
        </w:rPr>
        <w:t>admissions and</w:t>
      </w:r>
      <w:r w:rsidRPr="00B455FB">
        <w:rPr>
          <w:rFonts w:ascii="Times New Roman" w:hAnsi="Times New Roman" w:cs="Times New Roman"/>
          <w:bCs/>
          <w:sz w:val="24"/>
          <w:szCs w:val="24"/>
        </w:rPr>
        <w:t xml:space="preserve"> had not specifically denied certain averments that were made. </w:t>
      </w:r>
    </w:p>
    <w:p w14:paraId="5EFE3712" w14:textId="789F177E" w:rsidR="00F01723" w:rsidRPr="00B455FB" w:rsidRDefault="00F01723" w:rsidP="007F6644">
      <w:pPr>
        <w:spacing w:after="0" w:line="360" w:lineRule="auto"/>
        <w:jc w:val="both"/>
        <w:rPr>
          <w:rFonts w:ascii="Times New Roman" w:hAnsi="Times New Roman" w:cs="Times New Roman"/>
          <w:bCs/>
          <w:sz w:val="24"/>
          <w:szCs w:val="24"/>
        </w:rPr>
      </w:pPr>
      <w:r w:rsidRPr="00B455FB">
        <w:rPr>
          <w:rFonts w:ascii="Times New Roman" w:hAnsi="Times New Roman" w:cs="Times New Roman"/>
          <w:bCs/>
          <w:sz w:val="24"/>
          <w:szCs w:val="24"/>
        </w:rPr>
        <w:tab/>
        <w:t xml:space="preserve">Mr </w:t>
      </w:r>
      <w:r w:rsidRPr="00B455FB">
        <w:rPr>
          <w:rFonts w:ascii="Times New Roman" w:hAnsi="Times New Roman" w:cs="Times New Roman"/>
          <w:bCs/>
          <w:i/>
          <w:iCs/>
          <w:sz w:val="24"/>
          <w:szCs w:val="24"/>
        </w:rPr>
        <w:t xml:space="preserve">Mapuranga </w:t>
      </w:r>
      <w:r w:rsidRPr="00B455FB">
        <w:rPr>
          <w:rFonts w:ascii="Times New Roman" w:hAnsi="Times New Roman" w:cs="Times New Roman"/>
          <w:bCs/>
          <w:sz w:val="24"/>
          <w:szCs w:val="24"/>
        </w:rPr>
        <w:t xml:space="preserve">further submitted that there was no requirement in the law that the applicant provides the specific location of the property and its value. </w:t>
      </w:r>
      <w:r w:rsidR="00193FCA" w:rsidRPr="00B455FB">
        <w:rPr>
          <w:rFonts w:ascii="Times New Roman" w:hAnsi="Times New Roman" w:cs="Times New Roman"/>
          <w:bCs/>
          <w:sz w:val="24"/>
          <w:szCs w:val="24"/>
        </w:rPr>
        <w:t>According to</w:t>
      </w:r>
      <w:r w:rsidR="00352FCB">
        <w:rPr>
          <w:rFonts w:ascii="Times New Roman" w:hAnsi="Times New Roman" w:cs="Times New Roman"/>
          <w:bCs/>
          <w:sz w:val="24"/>
          <w:szCs w:val="24"/>
        </w:rPr>
        <w:t xml:space="preserve"> counsel</w:t>
      </w:r>
      <w:r w:rsidR="00193FCA" w:rsidRPr="00B455FB">
        <w:rPr>
          <w:rFonts w:ascii="Times New Roman" w:hAnsi="Times New Roman" w:cs="Times New Roman"/>
          <w:bCs/>
          <w:sz w:val="24"/>
          <w:szCs w:val="24"/>
        </w:rPr>
        <w:t xml:space="preserve">, the </w:t>
      </w:r>
      <w:r w:rsidRPr="00B455FB">
        <w:rPr>
          <w:rFonts w:ascii="Times New Roman" w:hAnsi="Times New Roman" w:cs="Times New Roman"/>
          <w:bCs/>
          <w:sz w:val="24"/>
          <w:szCs w:val="24"/>
        </w:rPr>
        <w:t>issues concerning the modalities of how execution would be made by the sheriff if an order was granted were not relevant at this stage of the proceedings.</w:t>
      </w:r>
    </w:p>
    <w:p w14:paraId="76DDFBB7" w14:textId="68186490" w:rsidR="00F01723" w:rsidRPr="00C54143" w:rsidRDefault="00F01723" w:rsidP="007F6644">
      <w:pPr>
        <w:spacing w:after="0" w:line="360" w:lineRule="auto"/>
        <w:jc w:val="both"/>
        <w:rPr>
          <w:rFonts w:ascii="Times New Roman" w:hAnsi="Times New Roman" w:cs="Times New Roman"/>
          <w:bCs/>
          <w:sz w:val="24"/>
          <w:szCs w:val="24"/>
        </w:rPr>
      </w:pPr>
      <w:r w:rsidRPr="00B455FB">
        <w:rPr>
          <w:rFonts w:ascii="Times New Roman" w:hAnsi="Times New Roman" w:cs="Times New Roman"/>
          <w:bCs/>
          <w:sz w:val="24"/>
          <w:szCs w:val="24"/>
        </w:rPr>
        <w:tab/>
        <w:t xml:space="preserve">Lastly, Mr </w:t>
      </w:r>
      <w:r w:rsidRPr="00B455FB">
        <w:rPr>
          <w:rFonts w:ascii="Times New Roman" w:hAnsi="Times New Roman" w:cs="Times New Roman"/>
          <w:bCs/>
          <w:i/>
          <w:iCs/>
          <w:sz w:val="24"/>
          <w:szCs w:val="24"/>
        </w:rPr>
        <w:t xml:space="preserve">Mapuranga </w:t>
      </w:r>
      <w:r w:rsidRPr="00B455FB">
        <w:rPr>
          <w:rFonts w:ascii="Times New Roman" w:hAnsi="Times New Roman" w:cs="Times New Roman"/>
          <w:bCs/>
          <w:sz w:val="24"/>
          <w:szCs w:val="24"/>
        </w:rPr>
        <w:t xml:space="preserve">moved for an amendment to </w:t>
      </w:r>
      <w:r w:rsidRPr="00C54143">
        <w:rPr>
          <w:rFonts w:ascii="Times New Roman" w:hAnsi="Times New Roman" w:cs="Times New Roman"/>
          <w:bCs/>
          <w:sz w:val="24"/>
          <w:szCs w:val="24"/>
        </w:rPr>
        <w:t xml:space="preserve">para 2 of the draft order </w:t>
      </w:r>
      <w:r w:rsidR="00352FCB" w:rsidRPr="00C54143">
        <w:rPr>
          <w:rFonts w:ascii="Times New Roman" w:hAnsi="Times New Roman" w:cs="Times New Roman"/>
          <w:bCs/>
          <w:sz w:val="24"/>
          <w:szCs w:val="24"/>
        </w:rPr>
        <w:t xml:space="preserve">so that it identified the </w:t>
      </w:r>
      <w:r w:rsidRPr="00C54143">
        <w:rPr>
          <w:rFonts w:ascii="Times New Roman" w:hAnsi="Times New Roman" w:cs="Times New Roman"/>
          <w:bCs/>
          <w:sz w:val="24"/>
          <w:szCs w:val="24"/>
        </w:rPr>
        <w:t>property that the applicant wanted attached</w:t>
      </w:r>
      <w:r w:rsidR="00352FCB" w:rsidRPr="00C54143">
        <w:rPr>
          <w:rFonts w:ascii="Times New Roman" w:hAnsi="Times New Roman" w:cs="Times New Roman"/>
          <w:bCs/>
          <w:sz w:val="24"/>
          <w:szCs w:val="24"/>
        </w:rPr>
        <w:t xml:space="preserve">, which was made up of laptops, </w:t>
      </w:r>
      <w:r w:rsidR="00C54143" w:rsidRPr="00C54143">
        <w:rPr>
          <w:rFonts w:ascii="Times New Roman" w:hAnsi="Times New Roman" w:cs="Times New Roman"/>
          <w:bCs/>
          <w:sz w:val="24"/>
          <w:szCs w:val="24"/>
        </w:rPr>
        <w:t xml:space="preserve">computers, printers, </w:t>
      </w:r>
      <w:r w:rsidR="00352FCB" w:rsidRPr="00C54143">
        <w:rPr>
          <w:rFonts w:ascii="Times New Roman" w:hAnsi="Times New Roman" w:cs="Times New Roman"/>
          <w:bCs/>
          <w:sz w:val="24"/>
          <w:szCs w:val="24"/>
        </w:rPr>
        <w:t>cameras and photographic equipment belonging to the respondent</w:t>
      </w:r>
      <w:r w:rsidRPr="00C54143">
        <w:rPr>
          <w:rFonts w:ascii="Times New Roman" w:hAnsi="Times New Roman" w:cs="Times New Roman"/>
          <w:bCs/>
          <w:sz w:val="24"/>
          <w:szCs w:val="24"/>
        </w:rPr>
        <w:t xml:space="preserve">. </w:t>
      </w:r>
    </w:p>
    <w:p w14:paraId="614B0021" w14:textId="3FB98EC7" w:rsidR="00E90BC7" w:rsidRDefault="00E90BC7" w:rsidP="007F6644">
      <w:pPr>
        <w:spacing w:after="0" w:line="360" w:lineRule="auto"/>
        <w:jc w:val="both"/>
        <w:rPr>
          <w:rFonts w:ascii="Times New Roman" w:hAnsi="Times New Roman" w:cs="Times New Roman"/>
          <w:bCs/>
          <w:sz w:val="24"/>
          <w:szCs w:val="24"/>
        </w:rPr>
      </w:pPr>
      <w:r w:rsidRPr="00B455FB">
        <w:rPr>
          <w:rFonts w:ascii="Times New Roman" w:hAnsi="Times New Roman" w:cs="Times New Roman"/>
          <w:bCs/>
          <w:sz w:val="24"/>
          <w:szCs w:val="24"/>
        </w:rPr>
        <w:tab/>
        <w:t xml:space="preserve">In response, Mr </w:t>
      </w:r>
      <w:r w:rsidRPr="00B455FB">
        <w:rPr>
          <w:rFonts w:ascii="Times New Roman" w:hAnsi="Times New Roman" w:cs="Times New Roman"/>
          <w:bCs/>
          <w:i/>
          <w:iCs/>
          <w:sz w:val="24"/>
          <w:szCs w:val="24"/>
        </w:rPr>
        <w:t>Manjengwa</w:t>
      </w:r>
      <w:r w:rsidRPr="00B455FB">
        <w:rPr>
          <w:rFonts w:ascii="Times New Roman" w:hAnsi="Times New Roman" w:cs="Times New Roman"/>
          <w:bCs/>
          <w:sz w:val="24"/>
          <w:szCs w:val="24"/>
        </w:rPr>
        <w:t xml:space="preserve"> for the respondent submitted </w:t>
      </w:r>
      <w:r>
        <w:rPr>
          <w:rFonts w:ascii="Times New Roman" w:hAnsi="Times New Roman" w:cs="Times New Roman"/>
          <w:bCs/>
          <w:sz w:val="24"/>
          <w:szCs w:val="24"/>
        </w:rPr>
        <w:t xml:space="preserve">that the question to be decided was whether the respondent had any property capable of attachment </w:t>
      </w:r>
      <w:r w:rsidRPr="00C47ED6">
        <w:rPr>
          <w:rFonts w:ascii="Times New Roman" w:hAnsi="Times New Roman" w:cs="Times New Roman"/>
          <w:b/>
          <w:sz w:val="24"/>
          <w:szCs w:val="24"/>
        </w:rPr>
        <w:t>firmly</w:t>
      </w:r>
      <w:r>
        <w:rPr>
          <w:rFonts w:ascii="Times New Roman" w:hAnsi="Times New Roman" w:cs="Times New Roman"/>
          <w:bCs/>
          <w:sz w:val="24"/>
          <w:szCs w:val="24"/>
        </w:rPr>
        <w:t xml:space="preserve"> established in Zimbabwe </w:t>
      </w:r>
      <w:r w:rsidR="00D268AE">
        <w:rPr>
          <w:rFonts w:ascii="Times New Roman" w:hAnsi="Times New Roman" w:cs="Times New Roman"/>
          <w:bCs/>
          <w:sz w:val="24"/>
          <w:szCs w:val="24"/>
        </w:rPr>
        <w:t xml:space="preserve">to confirm jurisdiction. Counsel submitted that the equipment owned by the respondent and used by its employees was not kept in Zimbabwe. The employees moved </w:t>
      </w:r>
      <w:r w:rsidR="00D268AE">
        <w:rPr>
          <w:rFonts w:ascii="Times New Roman" w:hAnsi="Times New Roman" w:cs="Times New Roman"/>
          <w:bCs/>
          <w:sz w:val="24"/>
          <w:szCs w:val="24"/>
        </w:rPr>
        <w:lastRenderedPageBreak/>
        <w:t xml:space="preserve">around with the equipment as they went about their duties. </w:t>
      </w:r>
      <w:r w:rsidR="0076589F">
        <w:rPr>
          <w:rFonts w:ascii="Times New Roman" w:hAnsi="Times New Roman" w:cs="Times New Roman"/>
          <w:bCs/>
          <w:sz w:val="24"/>
          <w:szCs w:val="24"/>
        </w:rPr>
        <w:t>The court had to eliminate the possibility of the equipment being elsewhere.</w:t>
      </w:r>
      <w:r w:rsidR="0080295F">
        <w:rPr>
          <w:rFonts w:ascii="Times New Roman" w:hAnsi="Times New Roman" w:cs="Times New Roman"/>
          <w:bCs/>
          <w:sz w:val="24"/>
          <w:szCs w:val="24"/>
        </w:rPr>
        <w:t xml:space="preserve"> </w:t>
      </w:r>
      <w:r w:rsidR="0076589F">
        <w:rPr>
          <w:rFonts w:ascii="Times New Roman" w:hAnsi="Times New Roman" w:cs="Times New Roman"/>
          <w:bCs/>
          <w:sz w:val="24"/>
          <w:szCs w:val="24"/>
        </w:rPr>
        <w:t xml:space="preserve"> That possibility </w:t>
      </w:r>
      <w:r w:rsidR="004C7D1E">
        <w:rPr>
          <w:rFonts w:ascii="Times New Roman" w:hAnsi="Times New Roman" w:cs="Times New Roman"/>
          <w:bCs/>
          <w:sz w:val="24"/>
          <w:szCs w:val="24"/>
        </w:rPr>
        <w:t xml:space="preserve">meant that the equipment was not </w:t>
      </w:r>
      <w:r w:rsidR="0076589F">
        <w:rPr>
          <w:rFonts w:ascii="Times New Roman" w:hAnsi="Times New Roman" w:cs="Times New Roman"/>
          <w:bCs/>
          <w:sz w:val="24"/>
          <w:szCs w:val="24"/>
        </w:rPr>
        <w:t xml:space="preserve">firmly established in the jurisdiction of the court. </w:t>
      </w:r>
    </w:p>
    <w:p w14:paraId="2606DB73" w14:textId="28011571" w:rsidR="00C75440" w:rsidRDefault="00F168FF" w:rsidP="007F664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Mr </w:t>
      </w:r>
      <w:r w:rsidRPr="00F168FF">
        <w:rPr>
          <w:rFonts w:ascii="Times New Roman" w:hAnsi="Times New Roman" w:cs="Times New Roman"/>
          <w:bCs/>
          <w:i/>
          <w:iCs/>
          <w:sz w:val="24"/>
          <w:szCs w:val="24"/>
        </w:rPr>
        <w:t>Manjengwa</w:t>
      </w:r>
      <w:r>
        <w:rPr>
          <w:rFonts w:ascii="Times New Roman" w:hAnsi="Times New Roman" w:cs="Times New Roman"/>
          <w:bCs/>
          <w:sz w:val="24"/>
          <w:szCs w:val="24"/>
        </w:rPr>
        <w:t xml:space="preserve"> further submitted that the transitory nature of the equipment militated against granting the order sought. This was</w:t>
      </w:r>
      <w:r w:rsidR="00E8555E">
        <w:rPr>
          <w:rFonts w:ascii="Times New Roman" w:hAnsi="Times New Roman" w:cs="Times New Roman"/>
          <w:bCs/>
          <w:sz w:val="24"/>
          <w:szCs w:val="24"/>
        </w:rPr>
        <w:t xml:space="preserve"> because the court had to be certain that the property was within the jurisdiction of the court at the time of granting the order. Reference was made to the case of </w:t>
      </w:r>
      <w:r w:rsidR="00E8555E" w:rsidRPr="00E8555E">
        <w:rPr>
          <w:rFonts w:ascii="Times New Roman" w:hAnsi="Times New Roman" w:cs="Times New Roman"/>
          <w:bCs/>
          <w:i/>
          <w:iCs/>
          <w:sz w:val="24"/>
          <w:szCs w:val="24"/>
        </w:rPr>
        <w:t xml:space="preserve">Chirongoma </w:t>
      </w:r>
      <w:r w:rsidR="00E8555E" w:rsidRPr="0080295F">
        <w:rPr>
          <w:rFonts w:ascii="Times New Roman" w:hAnsi="Times New Roman" w:cs="Times New Roman"/>
          <w:bCs/>
          <w:sz w:val="24"/>
          <w:szCs w:val="24"/>
        </w:rPr>
        <w:t xml:space="preserve">v </w:t>
      </w:r>
      <w:r w:rsidR="00E8555E" w:rsidRPr="00E8555E">
        <w:rPr>
          <w:rFonts w:ascii="Times New Roman" w:hAnsi="Times New Roman" w:cs="Times New Roman"/>
          <w:bCs/>
          <w:i/>
          <w:iCs/>
          <w:sz w:val="24"/>
          <w:szCs w:val="24"/>
        </w:rPr>
        <w:t>TDG Logistics and Another</w:t>
      </w:r>
      <w:r w:rsidR="00E8555E">
        <w:rPr>
          <w:rStyle w:val="FootnoteReference"/>
          <w:rFonts w:ascii="Times New Roman" w:hAnsi="Times New Roman" w:cs="Times New Roman"/>
          <w:bCs/>
          <w:i/>
          <w:iCs/>
          <w:sz w:val="24"/>
          <w:szCs w:val="24"/>
        </w:rPr>
        <w:footnoteReference w:id="2"/>
      </w:r>
      <w:r w:rsidR="00632F50">
        <w:rPr>
          <w:rFonts w:ascii="Times New Roman" w:hAnsi="Times New Roman" w:cs="Times New Roman"/>
          <w:bCs/>
          <w:sz w:val="24"/>
          <w:szCs w:val="24"/>
        </w:rPr>
        <w:t>, where</w:t>
      </w:r>
      <w:r w:rsidR="00E8555E">
        <w:rPr>
          <w:rFonts w:ascii="Times New Roman" w:hAnsi="Times New Roman" w:cs="Times New Roman"/>
          <w:bCs/>
          <w:sz w:val="24"/>
          <w:szCs w:val="24"/>
        </w:rPr>
        <w:t xml:space="preserve">in that point was made. While admitting that the value of the property was not material, counsel still argued that the applicant </w:t>
      </w:r>
      <w:r w:rsidR="00632F50">
        <w:rPr>
          <w:rFonts w:ascii="Times New Roman" w:hAnsi="Times New Roman" w:cs="Times New Roman"/>
          <w:bCs/>
          <w:sz w:val="24"/>
          <w:szCs w:val="24"/>
        </w:rPr>
        <w:t xml:space="preserve">had </w:t>
      </w:r>
      <w:r w:rsidR="00E8555E">
        <w:rPr>
          <w:rFonts w:ascii="Times New Roman" w:hAnsi="Times New Roman" w:cs="Times New Roman"/>
          <w:bCs/>
          <w:sz w:val="24"/>
          <w:szCs w:val="24"/>
        </w:rPr>
        <w:t xml:space="preserve">made generic statements regarding the exact number of laptops and cameras. </w:t>
      </w:r>
      <w:r w:rsidR="00823842">
        <w:rPr>
          <w:rFonts w:ascii="Times New Roman" w:hAnsi="Times New Roman" w:cs="Times New Roman"/>
          <w:bCs/>
          <w:sz w:val="24"/>
          <w:szCs w:val="24"/>
        </w:rPr>
        <w:t xml:space="preserve">There was therefore a risk that the court would grant an order that was a </w:t>
      </w:r>
      <w:r w:rsidR="00823842" w:rsidRPr="00823842">
        <w:rPr>
          <w:rFonts w:ascii="Times New Roman" w:hAnsi="Times New Roman" w:cs="Times New Roman"/>
          <w:bCs/>
          <w:i/>
          <w:iCs/>
          <w:sz w:val="24"/>
          <w:szCs w:val="24"/>
        </w:rPr>
        <w:t>brutum fulmen</w:t>
      </w:r>
      <w:r w:rsidR="00823842">
        <w:rPr>
          <w:rFonts w:ascii="Times New Roman" w:hAnsi="Times New Roman" w:cs="Times New Roman"/>
          <w:bCs/>
          <w:sz w:val="24"/>
          <w:szCs w:val="24"/>
        </w:rPr>
        <w:t xml:space="preserve">. </w:t>
      </w:r>
    </w:p>
    <w:p w14:paraId="7162FDFA" w14:textId="77777777" w:rsidR="00E03C34" w:rsidRDefault="00E03C34" w:rsidP="007F6644">
      <w:pPr>
        <w:spacing w:after="0" w:line="360" w:lineRule="auto"/>
        <w:jc w:val="both"/>
        <w:rPr>
          <w:rFonts w:ascii="Times New Roman" w:hAnsi="Times New Roman" w:cs="Times New Roman"/>
          <w:bCs/>
          <w:sz w:val="24"/>
          <w:szCs w:val="24"/>
        </w:rPr>
      </w:pPr>
    </w:p>
    <w:p w14:paraId="56BCECE0" w14:textId="2137CB9D" w:rsidR="00E03C34" w:rsidRPr="00E03C34" w:rsidRDefault="00E03C34" w:rsidP="007F6644">
      <w:pPr>
        <w:spacing w:after="0" w:line="360" w:lineRule="auto"/>
        <w:jc w:val="both"/>
        <w:rPr>
          <w:rFonts w:ascii="Times New Roman" w:hAnsi="Times New Roman" w:cs="Times New Roman"/>
          <w:b/>
          <w:sz w:val="24"/>
          <w:szCs w:val="24"/>
        </w:rPr>
      </w:pPr>
      <w:r w:rsidRPr="00E03C34">
        <w:rPr>
          <w:rFonts w:ascii="Times New Roman" w:hAnsi="Times New Roman" w:cs="Times New Roman"/>
          <w:b/>
          <w:sz w:val="24"/>
          <w:szCs w:val="24"/>
        </w:rPr>
        <w:t xml:space="preserve">The Analysis </w:t>
      </w:r>
    </w:p>
    <w:p w14:paraId="78CE49E9" w14:textId="78A8E1B7" w:rsidR="00823842" w:rsidRDefault="00E03C34" w:rsidP="007F6644">
      <w:pPr>
        <w:spacing w:after="0" w:line="360" w:lineRule="auto"/>
        <w:jc w:val="both"/>
        <w:rPr>
          <w:rFonts w:ascii="Times New Roman" w:hAnsi="Times New Roman" w:cs="Times New Roman"/>
          <w:bCs/>
          <w:sz w:val="24"/>
          <w:szCs w:val="24"/>
        </w:rPr>
      </w:pPr>
      <w:r w:rsidRPr="003F2F69">
        <w:rPr>
          <w:rFonts w:ascii="Times New Roman" w:hAnsi="Times New Roman" w:cs="Times New Roman"/>
          <w:bCs/>
          <w:sz w:val="24"/>
          <w:szCs w:val="24"/>
        </w:rPr>
        <w:tab/>
      </w:r>
      <w:r w:rsidR="003F2F69" w:rsidRPr="003F2F69">
        <w:rPr>
          <w:rFonts w:ascii="Times New Roman" w:hAnsi="Times New Roman" w:cs="Times New Roman"/>
          <w:bCs/>
          <w:sz w:val="24"/>
          <w:szCs w:val="24"/>
        </w:rPr>
        <w:t xml:space="preserve">The </w:t>
      </w:r>
      <w:r w:rsidR="003F2F69">
        <w:rPr>
          <w:rFonts w:ascii="Times New Roman" w:hAnsi="Times New Roman" w:cs="Times New Roman"/>
          <w:bCs/>
          <w:sz w:val="24"/>
          <w:szCs w:val="24"/>
        </w:rPr>
        <w:t xml:space="preserve">attachment of the property of a </w:t>
      </w:r>
      <w:r w:rsidR="003F2F69" w:rsidRPr="003F2F69">
        <w:rPr>
          <w:rFonts w:ascii="Times New Roman" w:hAnsi="Times New Roman" w:cs="Times New Roman"/>
          <w:bCs/>
          <w:i/>
          <w:iCs/>
          <w:sz w:val="24"/>
          <w:szCs w:val="24"/>
        </w:rPr>
        <w:t xml:space="preserve">peregrinus </w:t>
      </w:r>
      <w:r w:rsidR="003F2F69">
        <w:rPr>
          <w:rFonts w:ascii="Times New Roman" w:hAnsi="Times New Roman" w:cs="Times New Roman"/>
          <w:bCs/>
          <w:sz w:val="24"/>
          <w:szCs w:val="24"/>
        </w:rPr>
        <w:t xml:space="preserve">serves the dual purpose of founding </w:t>
      </w:r>
      <w:r w:rsidR="00352FCB">
        <w:rPr>
          <w:rFonts w:ascii="Times New Roman" w:hAnsi="Times New Roman" w:cs="Times New Roman"/>
          <w:bCs/>
          <w:sz w:val="24"/>
          <w:szCs w:val="24"/>
        </w:rPr>
        <w:t xml:space="preserve">or confirming </w:t>
      </w:r>
      <w:r w:rsidR="003F2F69">
        <w:rPr>
          <w:rFonts w:ascii="Times New Roman" w:hAnsi="Times New Roman" w:cs="Times New Roman"/>
          <w:bCs/>
          <w:sz w:val="24"/>
          <w:szCs w:val="24"/>
        </w:rPr>
        <w:t xml:space="preserve">the jurisdiction of the court as well as satisfying the judgment which may be granted by the court if the claim against the </w:t>
      </w:r>
      <w:r w:rsidR="003F2F69" w:rsidRPr="003F2F69">
        <w:rPr>
          <w:rFonts w:ascii="Times New Roman" w:hAnsi="Times New Roman" w:cs="Times New Roman"/>
          <w:bCs/>
          <w:i/>
          <w:iCs/>
          <w:sz w:val="24"/>
          <w:szCs w:val="24"/>
        </w:rPr>
        <w:t>peregrinus</w:t>
      </w:r>
      <w:r w:rsidR="003F2F69">
        <w:rPr>
          <w:rFonts w:ascii="Times New Roman" w:hAnsi="Times New Roman" w:cs="Times New Roman"/>
          <w:bCs/>
          <w:sz w:val="24"/>
          <w:szCs w:val="24"/>
        </w:rPr>
        <w:t xml:space="preserve"> </w:t>
      </w:r>
      <w:r w:rsidR="00352FCB">
        <w:rPr>
          <w:rFonts w:ascii="Times New Roman" w:hAnsi="Times New Roman" w:cs="Times New Roman"/>
          <w:bCs/>
          <w:sz w:val="24"/>
          <w:szCs w:val="24"/>
        </w:rPr>
        <w:t>succeeds</w:t>
      </w:r>
      <w:r w:rsidR="003F2F69">
        <w:rPr>
          <w:rFonts w:ascii="Times New Roman" w:hAnsi="Times New Roman" w:cs="Times New Roman"/>
          <w:bCs/>
          <w:sz w:val="24"/>
          <w:szCs w:val="24"/>
        </w:rPr>
        <w:t xml:space="preserve">. </w:t>
      </w:r>
      <w:r w:rsidR="00794C56">
        <w:rPr>
          <w:rFonts w:ascii="Times New Roman" w:hAnsi="Times New Roman" w:cs="Times New Roman"/>
          <w:bCs/>
          <w:sz w:val="24"/>
          <w:szCs w:val="24"/>
        </w:rPr>
        <w:t xml:space="preserve">The exercise of jurisdiction </w:t>
      </w:r>
      <w:r w:rsidR="00D67C8F">
        <w:rPr>
          <w:rFonts w:ascii="Times New Roman" w:hAnsi="Times New Roman" w:cs="Times New Roman"/>
          <w:bCs/>
          <w:sz w:val="24"/>
          <w:szCs w:val="24"/>
        </w:rPr>
        <w:t xml:space="preserve">by </w:t>
      </w:r>
      <w:r w:rsidR="00794C56">
        <w:rPr>
          <w:rFonts w:ascii="Times New Roman" w:hAnsi="Times New Roman" w:cs="Times New Roman"/>
          <w:bCs/>
          <w:sz w:val="24"/>
          <w:szCs w:val="24"/>
        </w:rPr>
        <w:t>this court</w:t>
      </w:r>
      <w:r w:rsidR="00193FCA">
        <w:rPr>
          <w:rFonts w:ascii="Times New Roman" w:hAnsi="Times New Roman" w:cs="Times New Roman"/>
          <w:bCs/>
          <w:sz w:val="24"/>
          <w:szCs w:val="24"/>
        </w:rPr>
        <w:t xml:space="preserve">, </w:t>
      </w:r>
      <w:r w:rsidR="00794C56">
        <w:rPr>
          <w:rFonts w:ascii="Times New Roman" w:hAnsi="Times New Roman" w:cs="Times New Roman"/>
          <w:bCs/>
          <w:sz w:val="24"/>
          <w:szCs w:val="24"/>
        </w:rPr>
        <w:t xml:space="preserve">founded on the attachment of property is </w:t>
      </w:r>
      <w:r w:rsidR="00D67C8F">
        <w:rPr>
          <w:rFonts w:ascii="Times New Roman" w:hAnsi="Times New Roman" w:cs="Times New Roman"/>
          <w:bCs/>
          <w:sz w:val="24"/>
          <w:szCs w:val="24"/>
        </w:rPr>
        <w:t xml:space="preserve">set out </w:t>
      </w:r>
      <w:r w:rsidR="00794C56">
        <w:rPr>
          <w:rFonts w:ascii="Times New Roman" w:hAnsi="Times New Roman" w:cs="Times New Roman"/>
          <w:bCs/>
          <w:sz w:val="24"/>
          <w:szCs w:val="24"/>
        </w:rPr>
        <w:t>in s 15 of the High Court Act</w:t>
      </w:r>
      <w:r w:rsidR="00BC3D9A">
        <w:rPr>
          <w:rStyle w:val="FootnoteReference"/>
          <w:rFonts w:ascii="Times New Roman" w:hAnsi="Times New Roman" w:cs="Times New Roman"/>
          <w:bCs/>
          <w:sz w:val="24"/>
          <w:szCs w:val="24"/>
        </w:rPr>
        <w:footnoteReference w:id="3"/>
      </w:r>
      <w:r w:rsidR="00F233C3">
        <w:rPr>
          <w:rFonts w:ascii="Times New Roman" w:hAnsi="Times New Roman" w:cs="Times New Roman"/>
          <w:bCs/>
          <w:sz w:val="24"/>
          <w:szCs w:val="24"/>
        </w:rPr>
        <w:t xml:space="preserve"> which provides </w:t>
      </w:r>
      <w:r w:rsidR="00794C56">
        <w:rPr>
          <w:rFonts w:ascii="Times New Roman" w:hAnsi="Times New Roman" w:cs="Times New Roman"/>
          <w:bCs/>
          <w:sz w:val="24"/>
          <w:szCs w:val="24"/>
        </w:rPr>
        <w:t>as follows:</w:t>
      </w:r>
    </w:p>
    <w:p w14:paraId="1368AA31" w14:textId="0CC7BB5D" w:rsidR="00794C56" w:rsidRPr="00794C56" w:rsidRDefault="00794C56" w:rsidP="00794C56">
      <w:pPr>
        <w:autoSpaceDE w:val="0"/>
        <w:autoSpaceDN w:val="0"/>
        <w:adjustRightInd w:val="0"/>
        <w:spacing w:after="0" w:line="240" w:lineRule="auto"/>
        <w:rPr>
          <w:rFonts w:ascii="Times New Roman" w:hAnsi="Times New Roman" w:cs="Times New Roman"/>
          <w:b/>
          <w:bCs/>
          <w:sz w:val="21"/>
          <w:szCs w:val="21"/>
        </w:rPr>
      </w:pPr>
      <w:r>
        <w:rPr>
          <w:rFonts w:ascii="Times New Roman" w:hAnsi="Times New Roman" w:cs="Times New Roman"/>
          <w:bCs/>
          <w:sz w:val="24"/>
          <w:szCs w:val="24"/>
        </w:rPr>
        <w:tab/>
        <w:t>“</w:t>
      </w:r>
      <w:r w:rsidRPr="00794C56">
        <w:rPr>
          <w:rFonts w:ascii="Times New Roman" w:hAnsi="Times New Roman" w:cs="Times New Roman"/>
          <w:b/>
          <w:bCs/>
          <w:sz w:val="21"/>
          <w:szCs w:val="21"/>
        </w:rPr>
        <w:t>15 Exercise of jurisdiction founded on or confirmed by arrest or attachment</w:t>
      </w:r>
    </w:p>
    <w:p w14:paraId="40866AC9" w14:textId="6359C7E8" w:rsidR="00794C56" w:rsidRPr="00794C56" w:rsidRDefault="00794C56" w:rsidP="00794C56">
      <w:pPr>
        <w:autoSpaceDE w:val="0"/>
        <w:autoSpaceDN w:val="0"/>
        <w:adjustRightInd w:val="0"/>
        <w:spacing w:after="0" w:line="240" w:lineRule="auto"/>
        <w:ind w:left="720"/>
        <w:jc w:val="both"/>
        <w:rPr>
          <w:rFonts w:ascii="Times New Roman" w:hAnsi="Times New Roman" w:cs="Times New Roman"/>
          <w:bCs/>
          <w:sz w:val="24"/>
          <w:szCs w:val="24"/>
        </w:rPr>
      </w:pPr>
      <w:r w:rsidRPr="00794C56">
        <w:rPr>
          <w:rFonts w:ascii="Times New Roman" w:hAnsi="Times New Roman" w:cs="Times New Roman"/>
          <w:sz w:val="21"/>
          <w:szCs w:val="21"/>
        </w:rPr>
        <w:t>In any case in which the High Court may exercise jurisdiction founded on or confirmed by the arrest of any</w:t>
      </w:r>
      <w:r>
        <w:rPr>
          <w:rFonts w:ascii="Times New Roman" w:hAnsi="Times New Roman" w:cs="Times New Roman"/>
          <w:sz w:val="21"/>
          <w:szCs w:val="21"/>
        </w:rPr>
        <w:t xml:space="preserve"> </w:t>
      </w:r>
      <w:r w:rsidRPr="00794C56">
        <w:rPr>
          <w:rFonts w:ascii="Times New Roman" w:hAnsi="Times New Roman" w:cs="Times New Roman"/>
          <w:sz w:val="21"/>
          <w:szCs w:val="21"/>
        </w:rPr>
        <w:t xml:space="preserve">person or </w:t>
      </w:r>
      <w:r w:rsidRPr="00794C56">
        <w:rPr>
          <w:rFonts w:ascii="Times New Roman" w:hAnsi="Times New Roman" w:cs="Times New Roman"/>
          <w:sz w:val="21"/>
          <w:szCs w:val="21"/>
          <w:u w:val="single"/>
        </w:rPr>
        <w:t>the attachment of any property</w:t>
      </w:r>
      <w:r w:rsidRPr="00794C56">
        <w:rPr>
          <w:rFonts w:ascii="Times New Roman" w:hAnsi="Times New Roman" w:cs="Times New Roman"/>
          <w:sz w:val="21"/>
          <w:szCs w:val="21"/>
        </w:rPr>
        <w:t>, the High Court may permit or direct the issue of process, within such</w:t>
      </w:r>
      <w:r>
        <w:rPr>
          <w:rFonts w:ascii="Times New Roman" w:hAnsi="Times New Roman" w:cs="Times New Roman"/>
          <w:sz w:val="21"/>
          <w:szCs w:val="21"/>
        </w:rPr>
        <w:t xml:space="preserve"> </w:t>
      </w:r>
      <w:r w:rsidRPr="00794C56">
        <w:rPr>
          <w:rFonts w:ascii="Times New Roman" w:hAnsi="Times New Roman" w:cs="Times New Roman"/>
          <w:sz w:val="21"/>
          <w:szCs w:val="21"/>
        </w:rPr>
        <w:t>period as the court may specify, for service either in or outside Zimbabwe without ordering such arrest or attachment,</w:t>
      </w:r>
      <w:r>
        <w:rPr>
          <w:rFonts w:ascii="Times New Roman" w:hAnsi="Times New Roman" w:cs="Times New Roman"/>
          <w:sz w:val="21"/>
          <w:szCs w:val="21"/>
        </w:rPr>
        <w:t xml:space="preserve"> </w:t>
      </w:r>
      <w:r w:rsidRPr="00794C56">
        <w:rPr>
          <w:rFonts w:ascii="Times New Roman" w:hAnsi="Times New Roman" w:cs="Times New Roman"/>
          <w:sz w:val="21"/>
          <w:szCs w:val="21"/>
        </w:rPr>
        <w:t xml:space="preserve">if the High Court is satisfied that the person or </w:t>
      </w:r>
      <w:r w:rsidRPr="00794C56">
        <w:rPr>
          <w:rFonts w:ascii="Times New Roman" w:hAnsi="Times New Roman" w:cs="Times New Roman"/>
          <w:sz w:val="21"/>
          <w:szCs w:val="21"/>
          <w:u w:val="single"/>
        </w:rPr>
        <w:t>property concerned is within Zimbabwe and is capable of being arrested or attached</w:t>
      </w:r>
      <w:r w:rsidRPr="00794C56">
        <w:rPr>
          <w:rFonts w:ascii="Times New Roman" w:hAnsi="Times New Roman" w:cs="Times New Roman"/>
          <w:sz w:val="21"/>
          <w:szCs w:val="21"/>
        </w:rPr>
        <w:t>, and the jurisdiction of the High Court in the matter shall be founded or confirmed, as</w:t>
      </w:r>
      <w:r>
        <w:rPr>
          <w:rFonts w:ascii="Times New Roman" w:hAnsi="Times New Roman" w:cs="Times New Roman"/>
          <w:sz w:val="21"/>
          <w:szCs w:val="21"/>
        </w:rPr>
        <w:t xml:space="preserve"> </w:t>
      </w:r>
      <w:r w:rsidRPr="00794C56">
        <w:rPr>
          <w:rFonts w:ascii="Times New Roman" w:hAnsi="Times New Roman" w:cs="Times New Roman"/>
          <w:sz w:val="21"/>
          <w:szCs w:val="21"/>
        </w:rPr>
        <w:t>the case may be, by the issue of such process.</w:t>
      </w:r>
      <w:r>
        <w:rPr>
          <w:rFonts w:ascii="Times New Roman" w:hAnsi="Times New Roman" w:cs="Times New Roman"/>
          <w:sz w:val="21"/>
          <w:szCs w:val="21"/>
        </w:rPr>
        <w:t>”</w:t>
      </w:r>
    </w:p>
    <w:p w14:paraId="33535EFE" w14:textId="77777777" w:rsidR="00823842" w:rsidRDefault="00823842" w:rsidP="007F6644">
      <w:pPr>
        <w:spacing w:after="0" w:line="360" w:lineRule="auto"/>
        <w:jc w:val="both"/>
        <w:rPr>
          <w:rFonts w:ascii="Times New Roman" w:hAnsi="Times New Roman" w:cs="Times New Roman"/>
          <w:b/>
          <w:sz w:val="24"/>
          <w:szCs w:val="24"/>
        </w:rPr>
      </w:pPr>
    </w:p>
    <w:p w14:paraId="2491BBF4" w14:textId="4CA73E3C" w:rsidR="00AB1F31" w:rsidRDefault="00CC381B" w:rsidP="00CC381B">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Section 15 </w:t>
      </w:r>
      <w:r w:rsidR="00AB1F31">
        <w:rPr>
          <w:rFonts w:ascii="Times New Roman" w:hAnsi="Times New Roman" w:cs="Times New Roman"/>
          <w:bCs/>
          <w:sz w:val="24"/>
          <w:szCs w:val="24"/>
        </w:rPr>
        <w:t xml:space="preserve">permits the </w:t>
      </w:r>
      <w:r>
        <w:rPr>
          <w:rFonts w:ascii="Times New Roman" w:hAnsi="Times New Roman" w:cs="Times New Roman"/>
          <w:bCs/>
          <w:sz w:val="24"/>
          <w:szCs w:val="24"/>
        </w:rPr>
        <w:t xml:space="preserve">High Court </w:t>
      </w:r>
      <w:r w:rsidR="00AB1F31">
        <w:rPr>
          <w:rFonts w:ascii="Times New Roman" w:hAnsi="Times New Roman" w:cs="Times New Roman"/>
          <w:bCs/>
          <w:sz w:val="24"/>
          <w:szCs w:val="24"/>
        </w:rPr>
        <w:t xml:space="preserve">to exercise jurisdiction founded on the arrest of a person or the attachment of any property, and in doing so it may permit the issuing of process within a stipulated period, for service within or outside Zimbabwe without ordering the actual attachment </w:t>
      </w:r>
      <w:r>
        <w:rPr>
          <w:rFonts w:ascii="Times New Roman" w:hAnsi="Times New Roman" w:cs="Times New Roman"/>
          <w:bCs/>
          <w:sz w:val="24"/>
          <w:szCs w:val="24"/>
        </w:rPr>
        <w:t>o</w:t>
      </w:r>
      <w:r w:rsidR="00AB1F31">
        <w:rPr>
          <w:rFonts w:ascii="Times New Roman" w:hAnsi="Times New Roman" w:cs="Times New Roman"/>
          <w:bCs/>
          <w:sz w:val="24"/>
          <w:szCs w:val="24"/>
        </w:rPr>
        <w:t>f such property or the arrest of any person.</w:t>
      </w:r>
      <w:r w:rsidR="0080295F">
        <w:rPr>
          <w:rFonts w:ascii="Times New Roman" w:hAnsi="Times New Roman" w:cs="Times New Roman"/>
          <w:bCs/>
          <w:sz w:val="24"/>
          <w:szCs w:val="24"/>
        </w:rPr>
        <w:t xml:space="preserve"> </w:t>
      </w:r>
      <w:r w:rsidR="00AB1F31">
        <w:rPr>
          <w:rFonts w:ascii="Times New Roman" w:hAnsi="Times New Roman" w:cs="Times New Roman"/>
          <w:bCs/>
          <w:sz w:val="24"/>
          <w:szCs w:val="24"/>
        </w:rPr>
        <w:t xml:space="preserve"> But for it to exercise that discretion the court must be satisfied that such person to be arrested or the property to be attached must be within be within Zimbabwe.  </w:t>
      </w:r>
    </w:p>
    <w:p w14:paraId="6A4C1166" w14:textId="77777777" w:rsidR="007E2D21" w:rsidRDefault="00AB1F31" w:rsidP="00CC38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their book, The Civil Practice of the H</w:t>
      </w:r>
      <w:r w:rsidR="003D3BD5">
        <w:rPr>
          <w:rFonts w:ascii="Times New Roman" w:hAnsi="Times New Roman" w:cs="Times New Roman"/>
          <w:sz w:val="24"/>
          <w:szCs w:val="24"/>
        </w:rPr>
        <w:t xml:space="preserve">igh Courts </w:t>
      </w:r>
      <w:r w:rsidR="007E2D21">
        <w:rPr>
          <w:rFonts w:ascii="Times New Roman" w:hAnsi="Times New Roman" w:cs="Times New Roman"/>
          <w:sz w:val="24"/>
          <w:szCs w:val="24"/>
        </w:rPr>
        <w:t>of South Africa, authors</w:t>
      </w:r>
      <w:r>
        <w:rPr>
          <w:rFonts w:ascii="Times New Roman" w:hAnsi="Times New Roman" w:cs="Times New Roman"/>
          <w:sz w:val="24"/>
          <w:szCs w:val="24"/>
        </w:rPr>
        <w:t xml:space="preserve"> </w:t>
      </w:r>
      <w:bookmarkStart w:id="2" w:name="_Hlk178506486"/>
      <w:r w:rsidRPr="008513C0">
        <w:rPr>
          <w:rFonts w:ascii="Times New Roman" w:hAnsi="Times New Roman" w:cs="Times New Roman"/>
          <w:i/>
          <w:iCs/>
          <w:sz w:val="24"/>
          <w:szCs w:val="24"/>
        </w:rPr>
        <w:t>Herbstein and Van Winsen</w:t>
      </w:r>
      <w:r w:rsidR="007E2D21">
        <w:rPr>
          <w:rStyle w:val="FootnoteReference"/>
          <w:rFonts w:ascii="Times New Roman" w:hAnsi="Times New Roman" w:cs="Times New Roman"/>
          <w:i/>
          <w:iCs/>
          <w:sz w:val="24"/>
          <w:szCs w:val="24"/>
        </w:rPr>
        <w:footnoteReference w:id="4"/>
      </w:r>
      <w:r>
        <w:rPr>
          <w:rFonts w:ascii="Times New Roman" w:hAnsi="Times New Roman" w:cs="Times New Roman"/>
          <w:sz w:val="24"/>
          <w:szCs w:val="24"/>
        </w:rPr>
        <w:t xml:space="preserve"> </w:t>
      </w:r>
      <w:bookmarkEnd w:id="2"/>
      <w:r w:rsidR="007E2D21">
        <w:rPr>
          <w:rFonts w:ascii="Times New Roman" w:hAnsi="Times New Roman" w:cs="Times New Roman"/>
          <w:sz w:val="24"/>
          <w:szCs w:val="24"/>
        </w:rPr>
        <w:t>commented on the object of attachment to found jurisdiction as follows:</w:t>
      </w:r>
    </w:p>
    <w:p w14:paraId="48A30AD1" w14:textId="0BF54B42" w:rsidR="007E2D21" w:rsidRDefault="007E2D21" w:rsidP="005A4AA6">
      <w:pPr>
        <w:spacing w:after="0" w:line="240" w:lineRule="auto"/>
        <w:ind w:left="720"/>
        <w:jc w:val="both"/>
        <w:rPr>
          <w:rFonts w:ascii="Times New Roman" w:hAnsi="Times New Roman" w:cs="Times New Roman"/>
        </w:rPr>
      </w:pPr>
      <w:r w:rsidRPr="005A4AA6">
        <w:rPr>
          <w:rFonts w:ascii="Times New Roman" w:hAnsi="Times New Roman" w:cs="Times New Roman"/>
        </w:rPr>
        <w:t xml:space="preserve">“Although the object of attachment is generally </w:t>
      </w:r>
      <w:r w:rsidR="00E01CEC" w:rsidRPr="005A4AA6">
        <w:rPr>
          <w:rFonts w:ascii="Times New Roman" w:hAnsi="Times New Roman" w:cs="Times New Roman"/>
        </w:rPr>
        <w:t>two-fold</w:t>
      </w:r>
      <w:r w:rsidR="00732169" w:rsidRPr="005A4AA6">
        <w:rPr>
          <w:rFonts w:ascii="Times New Roman" w:hAnsi="Times New Roman" w:cs="Times New Roman"/>
        </w:rPr>
        <w:t xml:space="preserve">, in that it founds or confirms jurisdiction and provides security for the satisfaction of the debt, the attachment will nevertheless be ordered even if the second object cannot be served thereby. It has long been accepted that the fact that the article sought to be attached </w:t>
      </w:r>
      <w:r w:rsidR="005671DC" w:rsidRPr="005A4AA6">
        <w:rPr>
          <w:rFonts w:ascii="Times New Roman" w:hAnsi="Times New Roman" w:cs="Times New Roman"/>
        </w:rPr>
        <w:t xml:space="preserve">is of very little value is no reason for refusing the attachment. In </w:t>
      </w:r>
      <w:r w:rsidR="005671DC" w:rsidRPr="005A4AA6">
        <w:rPr>
          <w:rFonts w:ascii="Times New Roman" w:hAnsi="Times New Roman" w:cs="Times New Roman"/>
          <w:i/>
          <w:iCs/>
        </w:rPr>
        <w:t>Thermo Radiant Oven Sales (Pty) Ltd v Nelspruit Bakeries (Pty) Ltd</w:t>
      </w:r>
      <w:r w:rsidR="005671DC" w:rsidRPr="005A4AA6">
        <w:rPr>
          <w:rStyle w:val="FootnoteReference"/>
          <w:rFonts w:ascii="Times New Roman" w:hAnsi="Times New Roman" w:cs="Times New Roman"/>
          <w:i/>
          <w:iCs/>
        </w:rPr>
        <w:footnoteReference w:id="5"/>
      </w:r>
      <w:r w:rsidR="002A5412">
        <w:rPr>
          <w:rFonts w:ascii="Times New Roman" w:hAnsi="Times New Roman" w:cs="Times New Roman"/>
          <w:i/>
          <w:iCs/>
        </w:rPr>
        <w:t xml:space="preserve"> </w:t>
      </w:r>
      <w:r w:rsidR="005A4AA6" w:rsidRPr="005A4AA6">
        <w:rPr>
          <w:rFonts w:ascii="Times New Roman" w:hAnsi="Times New Roman" w:cs="Times New Roman"/>
        </w:rPr>
        <w:t xml:space="preserve">the Appellate Division accepted that the practice of the South African courts is to authorise property of a trifling </w:t>
      </w:r>
      <w:r w:rsidR="005A4AA6">
        <w:rPr>
          <w:rFonts w:ascii="Times New Roman" w:hAnsi="Times New Roman" w:cs="Times New Roman"/>
        </w:rPr>
        <w:t xml:space="preserve">value </w:t>
      </w:r>
      <w:r w:rsidR="00563166">
        <w:rPr>
          <w:rFonts w:ascii="Times New Roman" w:hAnsi="Times New Roman" w:cs="Times New Roman"/>
        </w:rPr>
        <w:t>to be attached, even though the claim far exceeds that value, provided that it has some saleable value.”</w:t>
      </w:r>
    </w:p>
    <w:p w14:paraId="190FE22F" w14:textId="77777777" w:rsidR="00563166" w:rsidRPr="005A4AA6" w:rsidRDefault="00563166" w:rsidP="005A4AA6">
      <w:pPr>
        <w:spacing w:after="0" w:line="240" w:lineRule="auto"/>
        <w:ind w:left="720"/>
        <w:jc w:val="both"/>
        <w:rPr>
          <w:rFonts w:ascii="Times New Roman" w:hAnsi="Times New Roman" w:cs="Times New Roman"/>
        </w:rPr>
      </w:pPr>
    </w:p>
    <w:p w14:paraId="21771CB7" w14:textId="3E181ECE" w:rsidR="00C534CE" w:rsidRPr="006F7222" w:rsidRDefault="008E4C12" w:rsidP="00C534C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bookmarkStart w:id="3" w:name="_Hlk178504735"/>
      <w:r w:rsidRPr="008E4C12">
        <w:rPr>
          <w:rFonts w:ascii="Times New Roman" w:hAnsi="Times New Roman" w:cs="Times New Roman"/>
          <w:i/>
          <w:iCs/>
          <w:sz w:val="24"/>
          <w:szCs w:val="24"/>
        </w:rPr>
        <w:t xml:space="preserve">Tembo </w:t>
      </w:r>
      <w:r w:rsidRPr="0080295F">
        <w:rPr>
          <w:rFonts w:ascii="Times New Roman" w:hAnsi="Times New Roman" w:cs="Times New Roman"/>
          <w:sz w:val="24"/>
          <w:szCs w:val="24"/>
        </w:rPr>
        <w:t>v</w:t>
      </w:r>
      <w:r w:rsidRPr="008E4C12">
        <w:rPr>
          <w:rFonts w:ascii="Times New Roman" w:hAnsi="Times New Roman" w:cs="Times New Roman"/>
          <w:i/>
          <w:iCs/>
          <w:sz w:val="24"/>
          <w:szCs w:val="24"/>
        </w:rPr>
        <w:t xml:space="preserve"> PCJ Motorways</w:t>
      </w:r>
      <w:bookmarkEnd w:id="3"/>
      <w:r>
        <w:rPr>
          <w:rStyle w:val="FootnoteReference"/>
          <w:rFonts w:ascii="Times New Roman" w:hAnsi="Times New Roman" w:cs="Times New Roman"/>
          <w:i/>
          <w:iCs/>
          <w:sz w:val="24"/>
          <w:szCs w:val="24"/>
        </w:rPr>
        <w:footnoteReference w:id="6"/>
      </w:r>
      <w:r w:rsidRPr="008E4C12">
        <w:rPr>
          <w:rFonts w:ascii="Times New Roman" w:hAnsi="Times New Roman" w:cs="Times New Roman"/>
          <w:i/>
          <w:iCs/>
          <w:sz w:val="24"/>
          <w:szCs w:val="24"/>
        </w:rPr>
        <w:t xml:space="preserve"> </w:t>
      </w:r>
      <w:r>
        <w:rPr>
          <w:rFonts w:ascii="Times New Roman" w:hAnsi="Times New Roman" w:cs="Times New Roman"/>
          <w:sz w:val="24"/>
          <w:szCs w:val="24"/>
        </w:rPr>
        <w:t xml:space="preserve">the court held that an </w:t>
      </w:r>
      <w:r w:rsidR="00C534CE" w:rsidRPr="001E05FE">
        <w:rPr>
          <w:rFonts w:ascii="Times New Roman" w:hAnsi="Times New Roman" w:cs="Times New Roman"/>
          <w:i/>
          <w:sz w:val="24"/>
          <w:szCs w:val="24"/>
        </w:rPr>
        <w:t>incola</w:t>
      </w:r>
      <w:r w:rsidR="00C534CE" w:rsidRPr="006F7222">
        <w:rPr>
          <w:rFonts w:ascii="Times New Roman" w:hAnsi="Times New Roman" w:cs="Times New Roman"/>
          <w:sz w:val="24"/>
          <w:szCs w:val="24"/>
        </w:rPr>
        <w:t xml:space="preserve"> applicant seeking an order for attachment of property to found jurisdiction is required to show the following</w:t>
      </w:r>
      <w:r>
        <w:rPr>
          <w:rFonts w:ascii="Times New Roman" w:hAnsi="Times New Roman" w:cs="Times New Roman"/>
          <w:sz w:val="24"/>
          <w:szCs w:val="24"/>
        </w:rPr>
        <w:t>;</w:t>
      </w:r>
    </w:p>
    <w:p w14:paraId="71956FD8" w14:textId="3BA029BD" w:rsidR="00C534CE" w:rsidRPr="008E4C12" w:rsidRDefault="00C534CE" w:rsidP="00C534CE">
      <w:pPr>
        <w:spacing w:after="0" w:line="360" w:lineRule="auto"/>
        <w:jc w:val="both"/>
        <w:rPr>
          <w:rFonts w:ascii="Times New Roman" w:hAnsi="Times New Roman" w:cs="Times New Roman"/>
          <w:sz w:val="24"/>
          <w:szCs w:val="24"/>
        </w:rPr>
      </w:pPr>
      <w:r w:rsidRPr="006F7222">
        <w:rPr>
          <w:rFonts w:ascii="Times New Roman" w:hAnsi="Times New Roman" w:cs="Times New Roman"/>
          <w:sz w:val="24"/>
          <w:szCs w:val="24"/>
        </w:rPr>
        <w:t xml:space="preserve">    a</w:t>
      </w:r>
      <w:r w:rsidRPr="008E4C12">
        <w:rPr>
          <w:rFonts w:ascii="Times New Roman" w:hAnsi="Times New Roman" w:cs="Times New Roman"/>
          <w:sz w:val="24"/>
          <w:szCs w:val="24"/>
        </w:rPr>
        <w:t xml:space="preserve">)  that the cause of action arose in </w:t>
      </w:r>
      <w:r w:rsidR="002A5412">
        <w:rPr>
          <w:rFonts w:ascii="Times New Roman" w:hAnsi="Times New Roman" w:cs="Times New Roman"/>
          <w:sz w:val="24"/>
          <w:szCs w:val="24"/>
        </w:rPr>
        <w:t>t</w:t>
      </w:r>
      <w:r w:rsidRPr="008E4C12">
        <w:rPr>
          <w:rFonts w:ascii="Times New Roman" w:hAnsi="Times New Roman" w:cs="Times New Roman"/>
          <w:sz w:val="24"/>
          <w:szCs w:val="24"/>
        </w:rPr>
        <w:t>his jurisdiction</w:t>
      </w:r>
      <w:r w:rsidR="002A5412">
        <w:rPr>
          <w:rFonts w:ascii="Times New Roman" w:hAnsi="Times New Roman" w:cs="Times New Roman"/>
          <w:sz w:val="24"/>
          <w:szCs w:val="24"/>
        </w:rPr>
        <w:t>.</w:t>
      </w:r>
    </w:p>
    <w:p w14:paraId="0CF0A9BB" w14:textId="3AD6165B" w:rsidR="00C534CE" w:rsidRPr="008E4C12" w:rsidRDefault="00C534CE" w:rsidP="00C534CE">
      <w:pPr>
        <w:spacing w:after="0" w:line="360" w:lineRule="auto"/>
        <w:jc w:val="both"/>
        <w:rPr>
          <w:rFonts w:ascii="Times New Roman" w:hAnsi="Times New Roman" w:cs="Times New Roman"/>
          <w:sz w:val="24"/>
          <w:szCs w:val="24"/>
        </w:rPr>
      </w:pPr>
      <w:r w:rsidRPr="008E4C12">
        <w:rPr>
          <w:rFonts w:ascii="Times New Roman" w:hAnsi="Times New Roman" w:cs="Times New Roman"/>
          <w:sz w:val="24"/>
          <w:szCs w:val="24"/>
        </w:rPr>
        <w:t xml:space="preserve">    b)  that he has a cause of action against the respondent</w:t>
      </w:r>
      <w:r w:rsidR="002A5412">
        <w:rPr>
          <w:rFonts w:ascii="Times New Roman" w:hAnsi="Times New Roman" w:cs="Times New Roman"/>
          <w:sz w:val="24"/>
          <w:szCs w:val="24"/>
        </w:rPr>
        <w:t>.</w:t>
      </w:r>
    </w:p>
    <w:p w14:paraId="07AC32F2" w14:textId="77777777" w:rsidR="00C534CE" w:rsidRPr="008E4C12" w:rsidRDefault="00C534CE" w:rsidP="00C534CE">
      <w:pPr>
        <w:spacing w:after="0" w:line="360" w:lineRule="auto"/>
        <w:jc w:val="both"/>
        <w:rPr>
          <w:rFonts w:ascii="Times New Roman" w:hAnsi="Times New Roman" w:cs="Times New Roman"/>
          <w:sz w:val="24"/>
          <w:szCs w:val="24"/>
        </w:rPr>
      </w:pPr>
      <w:r w:rsidRPr="008E4C12">
        <w:rPr>
          <w:rFonts w:ascii="Times New Roman" w:hAnsi="Times New Roman" w:cs="Times New Roman"/>
          <w:sz w:val="24"/>
          <w:szCs w:val="24"/>
        </w:rPr>
        <w:t xml:space="preserve">    c)  that the claim sounds in money.</w:t>
      </w:r>
    </w:p>
    <w:p w14:paraId="742B1061" w14:textId="77777777" w:rsidR="00C534CE" w:rsidRPr="008E4C12" w:rsidRDefault="00C534CE" w:rsidP="00C534CE">
      <w:pPr>
        <w:spacing w:after="0" w:line="360" w:lineRule="auto"/>
        <w:jc w:val="both"/>
        <w:rPr>
          <w:rFonts w:ascii="Times New Roman" w:hAnsi="Times New Roman" w:cs="Times New Roman"/>
          <w:sz w:val="24"/>
          <w:szCs w:val="24"/>
        </w:rPr>
      </w:pPr>
      <w:r w:rsidRPr="008E4C12">
        <w:rPr>
          <w:rFonts w:ascii="Times New Roman" w:hAnsi="Times New Roman" w:cs="Times New Roman"/>
          <w:sz w:val="24"/>
          <w:szCs w:val="24"/>
        </w:rPr>
        <w:t xml:space="preserve">    d)  that property sought to be attached is within the jurisdiction and is capable of attachment.</w:t>
      </w:r>
    </w:p>
    <w:p w14:paraId="7930176A" w14:textId="3674EE05" w:rsidR="00C534CE" w:rsidRDefault="008E4C12" w:rsidP="00CC381B">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The court further stated that once these requirements </w:t>
      </w:r>
      <w:r w:rsidR="00E765EA">
        <w:rPr>
          <w:rFonts w:ascii="Times New Roman" w:hAnsi="Times New Roman" w:cs="Times New Roman"/>
          <w:bCs/>
          <w:sz w:val="24"/>
          <w:szCs w:val="24"/>
        </w:rPr>
        <w:t>were</w:t>
      </w:r>
      <w:r w:rsidRPr="006F7222">
        <w:rPr>
          <w:rFonts w:ascii="Times New Roman" w:hAnsi="Times New Roman" w:cs="Times New Roman"/>
          <w:sz w:val="24"/>
          <w:szCs w:val="24"/>
        </w:rPr>
        <w:t xml:space="preserve"> </w:t>
      </w:r>
      <w:r>
        <w:rPr>
          <w:rFonts w:ascii="Times New Roman" w:hAnsi="Times New Roman" w:cs="Times New Roman"/>
          <w:sz w:val="24"/>
          <w:szCs w:val="24"/>
        </w:rPr>
        <w:t xml:space="preserve">found to exist, </w:t>
      </w:r>
      <w:r w:rsidR="00EB5564">
        <w:rPr>
          <w:rFonts w:ascii="Times New Roman" w:hAnsi="Times New Roman" w:cs="Times New Roman"/>
          <w:sz w:val="24"/>
          <w:szCs w:val="24"/>
        </w:rPr>
        <w:t xml:space="preserve">then </w:t>
      </w:r>
      <w:r w:rsidRPr="006F7222">
        <w:rPr>
          <w:rFonts w:ascii="Times New Roman" w:hAnsi="Times New Roman" w:cs="Times New Roman"/>
          <w:sz w:val="24"/>
          <w:szCs w:val="24"/>
        </w:rPr>
        <w:t xml:space="preserve">all that </w:t>
      </w:r>
      <w:r>
        <w:rPr>
          <w:rFonts w:ascii="Times New Roman" w:hAnsi="Times New Roman" w:cs="Times New Roman"/>
          <w:sz w:val="24"/>
          <w:szCs w:val="24"/>
        </w:rPr>
        <w:t>a</w:t>
      </w:r>
      <w:r w:rsidR="007A6465">
        <w:rPr>
          <w:rFonts w:ascii="Times New Roman" w:hAnsi="Times New Roman" w:cs="Times New Roman"/>
          <w:sz w:val="24"/>
          <w:szCs w:val="24"/>
        </w:rPr>
        <w:t>n</w:t>
      </w:r>
      <w:r>
        <w:rPr>
          <w:rFonts w:ascii="Times New Roman" w:hAnsi="Times New Roman" w:cs="Times New Roman"/>
          <w:sz w:val="24"/>
          <w:szCs w:val="24"/>
        </w:rPr>
        <w:t xml:space="preserve"> </w:t>
      </w:r>
      <w:r w:rsidR="007A6465">
        <w:rPr>
          <w:rFonts w:ascii="Times New Roman" w:hAnsi="Times New Roman" w:cs="Times New Roman"/>
          <w:sz w:val="24"/>
          <w:szCs w:val="24"/>
        </w:rPr>
        <w:t xml:space="preserve">applicant </w:t>
      </w:r>
      <w:r w:rsidR="00E765EA">
        <w:rPr>
          <w:rFonts w:ascii="Times New Roman" w:hAnsi="Times New Roman" w:cs="Times New Roman"/>
          <w:sz w:val="24"/>
          <w:szCs w:val="24"/>
        </w:rPr>
        <w:t xml:space="preserve">was required to prove was </w:t>
      </w:r>
      <w:r w:rsidRPr="006F7222">
        <w:rPr>
          <w:rFonts w:ascii="Times New Roman" w:hAnsi="Times New Roman" w:cs="Times New Roman"/>
          <w:sz w:val="24"/>
          <w:szCs w:val="24"/>
        </w:rPr>
        <w:t xml:space="preserve">a </w:t>
      </w:r>
      <w:r w:rsidRPr="006F7222">
        <w:rPr>
          <w:rFonts w:ascii="Times New Roman" w:hAnsi="Times New Roman" w:cs="Times New Roman"/>
          <w:i/>
          <w:sz w:val="24"/>
          <w:szCs w:val="24"/>
        </w:rPr>
        <w:t>prima facie</w:t>
      </w:r>
      <w:r w:rsidRPr="006F7222">
        <w:rPr>
          <w:rFonts w:ascii="Times New Roman" w:hAnsi="Times New Roman" w:cs="Times New Roman"/>
          <w:sz w:val="24"/>
          <w:szCs w:val="24"/>
        </w:rPr>
        <w:t xml:space="preserve"> case against the </w:t>
      </w:r>
      <w:r w:rsidR="007A6465">
        <w:rPr>
          <w:rFonts w:ascii="Times New Roman" w:hAnsi="Times New Roman" w:cs="Times New Roman"/>
          <w:sz w:val="24"/>
          <w:szCs w:val="24"/>
        </w:rPr>
        <w:t xml:space="preserve">respondent. The </w:t>
      </w:r>
      <w:r w:rsidR="007A6465" w:rsidRPr="007A6465">
        <w:rPr>
          <w:rFonts w:ascii="Times New Roman" w:hAnsi="Times New Roman" w:cs="Times New Roman"/>
          <w:i/>
          <w:iCs/>
          <w:sz w:val="24"/>
          <w:szCs w:val="24"/>
        </w:rPr>
        <w:t xml:space="preserve">Tembo </w:t>
      </w:r>
      <w:r w:rsidR="007A6465" w:rsidRPr="0010091B">
        <w:rPr>
          <w:rFonts w:ascii="Times New Roman" w:hAnsi="Times New Roman" w:cs="Times New Roman"/>
          <w:sz w:val="24"/>
          <w:szCs w:val="24"/>
        </w:rPr>
        <w:t>v</w:t>
      </w:r>
      <w:r w:rsidR="007A6465" w:rsidRPr="007A6465">
        <w:rPr>
          <w:rFonts w:ascii="Times New Roman" w:hAnsi="Times New Roman" w:cs="Times New Roman"/>
          <w:i/>
          <w:iCs/>
          <w:sz w:val="24"/>
          <w:szCs w:val="24"/>
        </w:rPr>
        <w:t xml:space="preserve"> PCJ Motorways</w:t>
      </w:r>
      <w:r w:rsidR="007A6465">
        <w:rPr>
          <w:rFonts w:ascii="Times New Roman" w:hAnsi="Times New Roman" w:cs="Times New Roman"/>
          <w:sz w:val="24"/>
          <w:szCs w:val="24"/>
        </w:rPr>
        <w:t xml:space="preserve"> judgment was concerned with an application for the attachment of the respondent’s buses to found jurisdiction. The applicant had sustained injuries in a road traffic accident involving one of the respondent’s buses. The respondent was a foreign registered bus company with no known assets in Zimbabwe. The court declined to grant the order for the attachment of the buses, reasoning that:</w:t>
      </w:r>
    </w:p>
    <w:p w14:paraId="1704A9BB" w14:textId="38D515D4" w:rsidR="007A6465" w:rsidRDefault="007A6465" w:rsidP="007A6465">
      <w:pPr>
        <w:spacing w:after="0" w:line="240" w:lineRule="auto"/>
        <w:ind w:left="720"/>
        <w:jc w:val="both"/>
        <w:rPr>
          <w:rFonts w:ascii="Times New Roman" w:hAnsi="Times New Roman" w:cs="Times New Roman"/>
        </w:rPr>
      </w:pPr>
      <w:r w:rsidRPr="002A5412">
        <w:rPr>
          <w:rFonts w:ascii="Times New Roman" w:hAnsi="Times New Roman" w:cs="Times New Roman"/>
        </w:rPr>
        <w:t xml:space="preserve">“Attachment of vehicles that travel in and out of a jurisdiction poses problems. Before a court issues an order for attachment to found jurisdiction, it must be satisfied that the property sought to be </w:t>
      </w:r>
      <w:r w:rsidR="002A5412" w:rsidRPr="002A5412">
        <w:rPr>
          <w:rFonts w:ascii="Times New Roman" w:hAnsi="Times New Roman" w:cs="Times New Roman"/>
        </w:rPr>
        <w:t>attached is within</w:t>
      </w:r>
      <w:r w:rsidRPr="002A5412">
        <w:rPr>
          <w:rFonts w:ascii="Times New Roman" w:hAnsi="Times New Roman" w:cs="Times New Roman"/>
        </w:rPr>
        <w:t xml:space="preserve"> the jurisdiction and capable of attachment. The difficulty with attaching vehicles that frequent a </w:t>
      </w:r>
      <w:r w:rsidR="002A5412" w:rsidRPr="002A5412">
        <w:rPr>
          <w:rFonts w:ascii="Times New Roman" w:hAnsi="Times New Roman" w:cs="Times New Roman"/>
        </w:rPr>
        <w:t>jurisdiction and</w:t>
      </w:r>
      <w:r w:rsidRPr="002A5412">
        <w:rPr>
          <w:rFonts w:ascii="Times New Roman" w:hAnsi="Times New Roman" w:cs="Times New Roman"/>
        </w:rPr>
        <w:t xml:space="preserve"> are temporarily in and out of the country is that one is never certain of their whereabouts. For a </w:t>
      </w:r>
      <w:r w:rsidR="002A5412" w:rsidRPr="002A5412">
        <w:rPr>
          <w:rFonts w:ascii="Times New Roman" w:hAnsi="Times New Roman" w:cs="Times New Roman"/>
        </w:rPr>
        <w:t>court to</w:t>
      </w:r>
      <w:r w:rsidRPr="002A5412">
        <w:rPr>
          <w:rFonts w:ascii="Times New Roman" w:hAnsi="Times New Roman" w:cs="Times New Roman"/>
        </w:rPr>
        <w:t xml:space="preserve"> grant an order for attachment to found jurisdiction it must be </w:t>
      </w:r>
      <w:r w:rsidR="002A5412" w:rsidRPr="002A5412">
        <w:rPr>
          <w:rFonts w:ascii="Times New Roman" w:hAnsi="Times New Roman" w:cs="Times New Roman"/>
        </w:rPr>
        <w:t>satisfied that</w:t>
      </w:r>
      <w:r w:rsidRPr="002A5412">
        <w:rPr>
          <w:rFonts w:ascii="Times New Roman" w:hAnsi="Times New Roman" w:cs="Times New Roman"/>
        </w:rPr>
        <w:t xml:space="preserve"> there is property which is capable of attachment at any one time. The property must be firmly located in this jurisdiction.”</w:t>
      </w:r>
      <w:r w:rsidRPr="002A5412">
        <w:rPr>
          <w:rStyle w:val="FootnoteReference"/>
          <w:rFonts w:ascii="Times New Roman" w:hAnsi="Times New Roman" w:cs="Times New Roman"/>
        </w:rPr>
        <w:footnoteReference w:id="7"/>
      </w:r>
    </w:p>
    <w:p w14:paraId="4532658C" w14:textId="77777777" w:rsidR="002A5412" w:rsidRPr="002A5412" w:rsidRDefault="002A5412" w:rsidP="007A6465">
      <w:pPr>
        <w:spacing w:after="0" w:line="240" w:lineRule="auto"/>
        <w:ind w:left="720"/>
        <w:jc w:val="both"/>
      </w:pPr>
    </w:p>
    <w:p w14:paraId="40123E9D" w14:textId="24F812D8" w:rsidR="00B815F9" w:rsidRDefault="007A6465" w:rsidP="007A646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A72929">
        <w:rPr>
          <w:rFonts w:ascii="Times New Roman" w:hAnsi="Times New Roman" w:cs="Times New Roman"/>
          <w:sz w:val="24"/>
          <w:szCs w:val="24"/>
        </w:rPr>
        <w:t xml:space="preserve">judgment, the court cited with approval, the views of the court in </w:t>
      </w:r>
      <w:r w:rsidRPr="00A72929">
        <w:rPr>
          <w:rFonts w:ascii="Times New Roman" w:hAnsi="Times New Roman" w:cs="Times New Roman"/>
          <w:i/>
          <w:sz w:val="24"/>
          <w:szCs w:val="24"/>
        </w:rPr>
        <w:t>Clan Transport (Pvt) Ltd</w:t>
      </w:r>
      <w:r w:rsidRPr="00A72929">
        <w:rPr>
          <w:rFonts w:ascii="Times New Roman" w:hAnsi="Times New Roman" w:cs="Times New Roman"/>
          <w:sz w:val="24"/>
          <w:szCs w:val="24"/>
        </w:rPr>
        <w:t xml:space="preserve"> v </w:t>
      </w:r>
      <w:r w:rsidRPr="00A72929">
        <w:rPr>
          <w:rFonts w:ascii="Times New Roman" w:hAnsi="Times New Roman" w:cs="Times New Roman"/>
          <w:i/>
          <w:sz w:val="24"/>
          <w:szCs w:val="24"/>
        </w:rPr>
        <w:t>Government of the Republic of Mozambique</w:t>
      </w:r>
      <w:r w:rsidRPr="00A72929">
        <w:rPr>
          <w:rStyle w:val="FootnoteReference"/>
          <w:rFonts w:ascii="Times New Roman" w:hAnsi="Times New Roman" w:cs="Times New Roman"/>
          <w:i/>
          <w:sz w:val="24"/>
          <w:szCs w:val="24"/>
        </w:rPr>
        <w:footnoteReference w:id="8"/>
      </w:r>
      <w:r w:rsidRPr="00A72929">
        <w:rPr>
          <w:rFonts w:ascii="Times New Roman" w:hAnsi="Times New Roman" w:cs="Times New Roman"/>
          <w:sz w:val="24"/>
          <w:szCs w:val="24"/>
        </w:rPr>
        <w:t xml:space="preserve">, where the applicant sought an order for the attachment of the respondent’s vehicles </w:t>
      </w:r>
      <w:r w:rsidRPr="00A72929">
        <w:rPr>
          <w:rFonts w:ascii="Times New Roman" w:hAnsi="Times New Roman" w:cs="Times New Roman"/>
          <w:i/>
          <w:iCs/>
          <w:sz w:val="24"/>
          <w:szCs w:val="24"/>
        </w:rPr>
        <w:t>ad confirmandam jurisdictionem</w:t>
      </w:r>
      <w:r w:rsidRPr="00A72929">
        <w:rPr>
          <w:rFonts w:ascii="Times New Roman" w:hAnsi="Times New Roman" w:cs="Times New Roman"/>
          <w:sz w:val="24"/>
          <w:szCs w:val="24"/>
        </w:rPr>
        <w:t xml:space="preserve"> following a </w:t>
      </w:r>
      <w:r w:rsidRPr="00A72929">
        <w:rPr>
          <w:rFonts w:ascii="Times New Roman" w:hAnsi="Times New Roman" w:cs="Times New Roman"/>
          <w:sz w:val="24"/>
          <w:szCs w:val="24"/>
        </w:rPr>
        <w:lastRenderedPageBreak/>
        <w:t xml:space="preserve">road traffic accident involving the applicant’s and the respondent’s vehicles. The applicant’s vehicle was extensively damaged in the accident, and the applicant intended to institute an action claiming costs for the repairing of its vehicle. The respondent had no known assets in this </w:t>
      </w:r>
      <w:r w:rsidR="007D6AB0" w:rsidRPr="00A72929">
        <w:rPr>
          <w:rFonts w:ascii="Times New Roman" w:hAnsi="Times New Roman" w:cs="Times New Roman"/>
          <w:sz w:val="24"/>
          <w:szCs w:val="24"/>
        </w:rPr>
        <w:t>jurisdiction</w:t>
      </w:r>
      <w:r w:rsidRPr="00A72929">
        <w:rPr>
          <w:rFonts w:ascii="Times New Roman" w:hAnsi="Times New Roman" w:cs="Times New Roman"/>
          <w:sz w:val="24"/>
          <w:szCs w:val="24"/>
        </w:rPr>
        <w:t xml:space="preserve">.  </w:t>
      </w:r>
      <w:r w:rsidR="007D6AB0" w:rsidRPr="00A72929">
        <w:rPr>
          <w:rFonts w:ascii="Times New Roman" w:hAnsi="Times New Roman" w:cs="Times New Roman"/>
          <w:sz w:val="24"/>
          <w:szCs w:val="24"/>
        </w:rPr>
        <w:t xml:space="preserve">The applicant wanted an order for the attachment of </w:t>
      </w:r>
      <w:r w:rsidR="007D6AB0" w:rsidRPr="0092688B">
        <w:rPr>
          <w:rFonts w:ascii="Times New Roman" w:hAnsi="Times New Roman" w:cs="Times New Roman"/>
          <w:i/>
          <w:iCs/>
          <w:sz w:val="24"/>
          <w:szCs w:val="24"/>
        </w:rPr>
        <w:t>‘any vehicle, belonging to respondent and found within Zimbabwe…’</w:t>
      </w:r>
      <w:r w:rsidR="007D6AB0" w:rsidRPr="00A72929">
        <w:rPr>
          <w:rFonts w:ascii="Times New Roman" w:hAnsi="Times New Roman" w:cs="Times New Roman"/>
          <w:sz w:val="24"/>
          <w:szCs w:val="24"/>
        </w:rPr>
        <w:t xml:space="preserve">. </w:t>
      </w:r>
      <w:r w:rsidR="00B815F9">
        <w:rPr>
          <w:rFonts w:ascii="Times New Roman" w:hAnsi="Times New Roman" w:cs="Times New Roman"/>
          <w:sz w:val="24"/>
          <w:szCs w:val="24"/>
        </w:rPr>
        <w:t>In para 11 of its founding affidavit, the applicant had made the following averments:</w:t>
      </w:r>
    </w:p>
    <w:p w14:paraId="52CED229" w14:textId="60C779B2" w:rsidR="00B815F9" w:rsidRPr="0010091B" w:rsidRDefault="00B815F9" w:rsidP="00B815F9">
      <w:pPr>
        <w:spacing w:after="0" w:line="240" w:lineRule="auto"/>
        <w:ind w:left="720"/>
        <w:jc w:val="both"/>
        <w:rPr>
          <w:rFonts w:ascii="Times New Roman" w:hAnsi="Times New Roman" w:cs="Times New Roman"/>
        </w:rPr>
      </w:pPr>
      <w:r w:rsidRPr="0010091B">
        <w:rPr>
          <w:rFonts w:ascii="Times New Roman" w:hAnsi="Times New Roman" w:cs="Times New Roman"/>
        </w:rPr>
        <w:t>“11. Respondent has assets temporarily and from time to time within Zimbabwe in the form of vehicles travelling from Mozambique to various parts of Zimbabwe on respondent’s affairs, largely to collect goods purchased by respondent…”</w:t>
      </w:r>
    </w:p>
    <w:p w14:paraId="601BE0F8" w14:textId="77777777" w:rsidR="00B815F9" w:rsidRPr="00B815F9" w:rsidRDefault="00B815F9" w:rsidP="00B815F9">
      <w:pPr>
        <w:spacing w:after="0" w:line="240" w:lineRule="auto"/>
        <w:ind w:left="720"/>
        <w:jc w:val="both"/>
        <w:rPr>
          <w:rFonts w:ascii="Times New Roman" w:hAnsi="Times New Roman" w:cs="Times New Roman"/>
        </w:rPr>
      </w:pPr>
    </w:p>
    <w:p w14:paraId="65741F48" w14:textId="5943FE2F" w:rsidR="007A6465" w:rsidRPr="008A3FDC" w:rsidRDefault="0092688B" w:rsidP="00E765EA">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court declined to grant an order for the attachment of the respondent’s vehicles, </w:t>
      </w:r>
      <w:r w:rsidR="00E765EA">
        <w:rPr>
          <w:rFonts w:ascii="Times New Roman" w:hAnsi="Times New Roman" w:cs="Times New Roman"/>
          <w:sz w:val="24"/>
          <w:szCs w:val="24"/>
        </w:rPr>
        <w:t xml:space="preserve">observing that it was unclear at what point the respondent’s vehicles would be within the jurisdiction of the court for purposes of attaching them. </w:t>
      </w:r>
    </w:p>
    <w:p w14:paraId="742A4C51" w14:textId="41E34C53" w:rsidR="00173050" w:rsidRPr="00B455FB" w:rsidRDefault="008A3FDC" w:rsidP="00690B48">
      <w:pPr>
        <w:spacing w:after="0" w:line="360" w:lineRule="auto"/>
        <w:ind w:firstLine="720"/>
        <w:jc w:val="both"/>
        <w:rPr>
          <w:rFonts w:ascii="Times New Roman" w:hAnsi="Times New Roman" w:cs="Times New Roman"/>
          <w:sz w:val="24"/>
          <w:szCs w:val="24"/>
        </w:rPr>
      </w:pPr>
      <w:r w:rsidRPr="008A3FDC">
        <w:rPr>
          <w:rFonts w:ascii="Times New Roman" w:hAnsi="Times New Roman" w:cs="Times New Roman"/>
          <w:sz w:val="24"/>
          <w:szCs w:val="24"/>
        </w:rPr>
        <w:t xml:space="preserve">The </w:t>
      </w:r>
      <w:r>
        <w:rPr>
          <w:rFonts w:ascii="Times New Roman" w:hAnsi="Times New Roman" w:cs="Times New Roman"/>
          <w:sz w:val="24"/>
          <w:szCs w:val="24"/>
        </w:rPr>
        <w:t xml:space="preserve">idea that pervades in most of the authorities, which reflects on the common law position is that the property that an applicant wants attached </w:t>
      </w:r>
      <w:r w:rsidR="00690B48">
        <w:rPr>
          <w:rFonts w:ascii="Times New Roman" w:hAnsi="Times New Roman" w:cs="Times New Roman"/>
          <w:sz w:val="24"/>
          <w:szCs w:val="24"/>
        </w:rPr>
        <w:t xml:space="preserve">must be ascertainable and found in the jurisdiction of the court. The </w:t>
      </w:r>
      <w:r w:rsidR="00690B48" w:rsidRPr="008E4C12">
        <w:rPr>
          <w:rFonts w:ascii="Times New Roman" w:hAnsi="Times New Roman" w:cs="Times New Roman"/>
          <w:i/>
          <w:iCs/>
          <w:sz w:val="24"/>
          <w:szCs w:val="24"/>
        </w:rPr>
        <w:t xml:space="preserve">Tembo </w:t>
      </w:r>
      <w:r w:rsidR="00690B48" w:rsidRPr="0010091B">
        <w:rPr>
          <w:rFonts w:ascii="Times New Roman" w:hAnsi="Times New Roman" w:cs="Times New Roman"/>
          <w:sz w:val="24"/>
          <w:szCs w:val="24"/>
        </w:rPr>
        <w:t>v</w:t>
      </w:r>
      <w:r w:rsidR="00690B48" w:rsidRPr="008E4C12">
        <w:rPr>
          <w:rFonts w:ascii="Times New Roman" w:hAnsi="Times New Roman" w:cs="Times New Roman"/>
          <w:i/>
          <w:iCs/>
          <w:sz w:val="24"/>
          <w:szCs w:val="24"/>
        </w:rPr>
        <w:t xml:space="preserve"> PCJ Motorways</w:t>
      </w:r>
      <w:r w:rsidR="00690B48">
        <w:rPr>
          <w:rFonts w:ascii="Times New Roman" w:hAnsi="Times New Roman" w:cs="Times New Roman"/>
          <w:i/>
          <w:iCs/>
          <w:sz w:val="24"/>
          <w:szCs w:val="24"/>
        </w:rPr>
        <w:t xml:space="preserve"> </w:t>
      </w:r>
      <w:r w:rsidR="00690B48">
        <w:rPr>
          <w:rFonts w:ascii="Times New Roman" w:hAnsi="Times New Roman" w:cs="Times New Roman"/>
          <w:sz w:val="24"/>
          <w:szCs w:val="24"/>
        </w:rPr>
        <w:t xml:space="preserve">and the </w:t>
      </w:r>
      <w:r w:rsidR="00690B48" w:rsidRPr="00690B48">
        <w:rPr>
          <w:rFonts w:ascii="Times New Roman" w:hAnsi="Times New Roman" w:cs="Times New Roman"/>
          <w:i/>
          <w:iCs/>
          <w:sz w:val="24"/>
          <w:szCs w:val="24"/>
        </w:rPr>
        <w:t xml:space="preserve">Clan Transport </w:t>
      </w:r>
      <w:r w:rsidR="00690B48">
        <w:rPr>
          <w:rFonts w:ascii="Times New Roman" w:hAnsi="Times New Roman" w:cs="Times New Roman"/>
          <w:sz w:val="24"/>
          <w:szCs w:val="24"/>
        </w:rPr>
        <w:t xml:space="preserve">cases involved </w:t>
      </w:r>
      <w:r w:rsidR="00690B48" w:rsidRPr="00B455FB">
        <w:rPr>
          <w:rFonts w:ascii="Times New Roman" w:hAnsi="Times New Roman" w:cs="Times New Roman"/>
          <w:sz w:val="24"/>
          <w:szCs w:val="24"/>
        </w:rPr>
        <w:t xml:space="preserve">foreign cross border vehicles that frequented the country and exited on transportation business. These cases can be distinguished from the present case on the basis that the respondent herein confirmed that it operates a bureau office which is situated at the Rainbow Towers. </w:t>
      </w:r>
      <w:r w:rsidR="0010091B">
        <w:rPr>
          <w:rFonts w:ascii="Times New Roman" w:hAnsi="Times New Roman" w:cs="Times New Roman"/>
          <w:sz w:val="24"/>
          <w:szCs w:val="24"/>
        </w:rPr>
        <w:t xml:space="preserve"> </w:t>
      </w:r>
      <w:r w:rsidR="003104B2" w:rsidRPr="00B455FB">
        <w:rPr>
          <w:rFonts w:ascii="Times New Roman" w:hAnsi="Times New Roman" w:cs="Times New Roman"/>
          <w:sz w:val="24"/>
          <w:szCs w:val="24"/>
        </w:rPr>
        <w:t>A bureau office is responsible for collecting or distributing news or information in the context of the respondent’s services</w:t>
      </w:r>
      <w:r w:rsidR="003104B2" w:rsidRPr="00B455FB">
        <w:rPr>
          <w:rStyle w:val="FootnoteReference"/>
          <w:rFonts w:ascii="Times New Roman" w:hAnsi="Times New Roman" w:cs="Times New Roman"/>
          <w:sz w:val="24"/>
          <w:szCs w:val="24"/>
        </w:rPr>
        <w:footnoteReference w:id="9"/>
      </w:r>
      <w:r w:rsidR="003104B2" w:rsidRPr="00B455FB">
        <w:rPr>
          <w:rFonts w:ascii="Times New Roman" w:hAnsi="Times New Roman" w:cs="Times New Roman"/>
          <w:sz w:val="24"/>
          <w:szCs w:val="24"/>
        </w:rPr>
        <w:t xml:space="preserve">. </w:t>
      </w:r>
    </w:p>
    <w:p w14:paraId="579FDC81" w14:textId="26FB35B0" w:rsidR="00DA5C6D" w:rsidRPr="00B455FB" w:rsidRDefault="00DA5C6D" w:rsidP="00690B48">
      <w:pPr>
        <w:spacing w:after="0" w:line="360" w:lineRule="auto"/>
        <w:ind w:firstLine="720"/>
        <w:jc w:val="both"/>
        <w:rPr>
          <w:rFonts w:ascii="Times New Roman" w:hAnsi="Times New Roman" w:cs="Times New Roman"/>
          <w:sz w:val="24"/>
          <w:szCs w:val="24"/>
        </w:rPr>
      </w:pPr>
      <w:r w:rsidRPr="00B455FB">
        <w:rPr>
          <w:rFonts w:ascii="Times New Roman" w:hAnsi="Times New Roman" w:cs="Times New Roman"/>
          <w:sz w:val="24"/>
          <w:szCs w:val="24"/>
        </w:rPr>
        <w:t xml:space="preserve">The respondent did not deny that it keeps laptops and cameras in the bureau office, although at the time of service of the present application, its employees were not at room 102 Rainbow Towers. </w:t>
      </w:r>
      <w:r w:rsidR="003104B2" w:rsidRPr="00B455FB">
        <w:rPr>
          <w:rFonts w:ascii="Times New Roman" w:hAnsi="Times New Roman" w:cs="Times New Roman"/>
          <w:sz w:val="24"/>
          <w:szCs w:val="24"/>
        </w:rPr>
        <w:t xml:space="preserve">The nature of the equipment that </w:t>
      </w:r>
      <w:r w:rsidRPr="00B455FB">
        <w:rPr>
          <w:rFonts w:ascii="Times New Roman" w:hAnsi="Times New Roman" w:cs="Times New Roman"/>
          <w:sz w:val="24"/>
          <w:szCs w:val="24"/>
        </w:rPr>
        <w:t xml:space="preserve">the applicant wants attached is the same type of equipment that would be used in a bureau office. </w:t>
      </w:r>
    </w:p>
    <w:p w14:paraId="0BEEA085" w14:textId="76E3683C" w:rsidR="00B815F9" w:rsidRDefault="00173050" w:rsidP="00690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DA5C6D">
        <w:rPr>
          <w:rFonts w:ascii="Times New Roman" w:hAnsi="Times New Roman" w:cs="Times New Roman"/>
          <w:sz w:val="24"/>
          <w:szCs w:val="24"/>
        </w:rPr>
        <w:t xml:space="preserve"> succeed in an application of this nature, </w:t>
      </w:r>
      <w:r>
        <w:rPr>
          <w:rFonts w:ascii="Times New Roman" w:hAnsi="Times New Roman" w:cs="Times New Roman"/>
          <w:sz w:val="24"/>
          <w:szCs w:val="24"/>
        </w:rPr>
        <w:t xml:space="preserve">the applicant </w:t>
      </w:r>
      <w:r w:rsidR="00B831A1">
        <w:rPr>
          <w:rFonts w:ascii="Times New Roman" w:hAnsi="Times New Roman" w:cs="Times New Roman"/>
          <w:sz w:val="24"/>
          <w:szCs w:val="24"/>
        </w:rPr>
        <w:t xml:space="preserve">is also required to establish </w:t>
      </w:r>
      <w:r w:rsidR="00DA5C6D">
        <w:rPr>
          <w:rFonts w:ascii="Times New Roman" w:hAnsi="Times New Roman" w:cs="Times New Roman"/>
          <w:sz w:val="24"/>
          <w:szCs w:val="24"/>
        </w:rPr>
        <w:t xml:space="preserve">that </w:t>
      </w:r>
      <w:r w:rsidR="00DA5C6D" w:rsidRPr="00DA5C6D">
        <w:rPr>
          <w:rFonts w:ascii="Times New Roman" w:hAnsi="Times New Roman" w:cs="Times New Roman"/>
          <w:i/>
          <w:iCs/>
          <w:sz w:val="24"/>
          <w:szCs w:val="24"/>
        </w:rPr>
        <w:t>prima facie</w:t>
      </w:r>
      <w:r w:rsidR="00DA5C6D">
        <w:rPr>
          <w:rFonts w:ascii="Times New Roman" w:hAnsi="Times New Roman" w:cs="Times New Roman"/>
          <w:sz w:val="24"/>
          <w:szCs w:val="24"/>
        </w:rPr>
        <w:t xml:space="preserve"> a cause of action exists against the respondent. </w:t>
      </w:r>
      <w:r w:rsidR="005E46D0">
        <w:rPr>
          <w:rFonts w:ascii="Times New Roman" w:hAnsi="Times New Roman" w:cs="Times New Roman"/>
          <w:sz w:val="24"/>
          <w:szCs w:val="24"/>
        </w:rPr>
        <w:t xml:space="preserve">Commenting on the requirement of a </w:t>
      </w:r>
      <w:r w:rsidR="005E46D0" w:rsidRPr="00B831A1">
        <w:rPr>
          <w:rFonts w:ascii="Times New Roman" w:hAnsi="Times New Roman" w:cs="Times New Roman"/>
          <w:i/>
          <w:iCs/>
          <w:sz w:val="24"/>
          <w:szCs w:val="24"/>
        </w:rPr>
        <w:t>prima facie</w:t>
      </w:r>
      <w:r w:rsidR="005E46D0">
        <w:rPr>
          <w:rFonts w:ascii="Times New Roman" w:hAnsi="Times New Roman" w:cs="Times New Roman"/>
          <w:sz w:val="24"/>
          <w:szCs w:val="24"/>
        </w:rPr>
        <w:t xml:space="preserve"> case, authors </w:t>
      </w:r>
      <w:r w:rsidR="005E46D0" w:rsidRPr="008513C0">
        <w:rPr>
          <w:rFonts w:ascii="Times New Roman" w:hAnsi="Times New Roman" w:cs="Times New Roman"/>
          <w:i/>
          <w:iCs/>
          <w:sz w:val="24"/>
          <w:szCs w:val="24"/>
        </w:rPr>
        <w:t>Herbstein and Van Winsen</w:t>
      </w:r>
      <w:r w:rsidR="005E46D0">
        <w:rPr>
          <w:rStyle w:val="FootnoteReference"/>
          <w:rFonts w:ascii="Times New Roman" w:hAnsi="Times New Roman" w:cs="Times New Roman"/>
          <w:i/>
          <w:iCs/>
          <w:sz w:val="24"/>
          <w:szCs w:val="24"/>
        </w:rPr>
        <w:footnoteReference w:id="10"/>
      </w:r>
      <w:r w:rsidR="005E46D0">
        <w:rPr>
          <w:rFonts w:ascii="Times New Roman" w:hAnsi="Times New Roman" w:cs="Times New Roman"/>
          <w:i/>
          <w:iCs/>
          <w:sz w:val="24"/>
          <w:szCs w:val="24"/>
        </w:rPr>
        <w:t xml:space="preserve">, </w:t>
      </w:r>
      <w:r w:rsidR="005E46D0">
        <w:rPr>
          <w:rFonts w:ascii="Times New Roman" w:hAnsi="Times New Roman" w:cs="Times New Roman"/>
          <w:sz w:val="24"/>
          <w:szCs w:val="24"/>
        </w:rPr>
        <w:t>had this to say:</w:t>
      </w:r>
    </w:p>
    <w:p w14:paraId="460163A6" w14:textId="3169DA71" w:rsidR="00BF2975" w:rsidRDefault="005E46D0" w:rsidP="005E46D0">
      <w:pPr>
        <w:spacing w:after="0" w:line="240" w:lineRule="auto"/>
        <w:ind w:left="720"/>
        <w:jc w:val="both"/>
        <w:rPr>
          <w:rFonts w:ascii="Times New Roman" w:hAnsi="Times New Roman" w:cs="Times New Roman"/>
        </w:rPr>
      </w:pPr>
      <w:r w:rsidRPr="005E46D0">
        <w:rPr>
          <w:rFonts w:ascii="Times New Roman" w:hAnsi="Times New Roman" w:cs="Times New Roman"/>
        </w:rPr>
        <w:t xml:space="preserve">“The requirement of a </w:t>
      </w:r>
      <w:r w:rsidRPr="005E46D0">
        <w:rPr>
          <w:rFonts w:ascii="Times New Roman" w:hAnsi="Times New Roman" w:cs="Times New Roman"/>
          <w:i/>
          <w:iCs/>
        </w:rPr>
        <w:t>prima facie</w:t>
      </w:r>
      <w:r w:rsidRPr="005E46D0">
        <w:rPr>
          <w:rFonts w:ascii="Times New Roman" w:hAnsi="Times New Roman" w:cs="Times New Roman"/>
        </w:rPr>
        <w:t xml:space="preserve"> cause of action is satisfied when there is evidence which, </w:t>
      </w:r>
      <w:r>
        <w:rPr>
          <w:rFonts w:ascii="Times New Roman" w:hAnsi="Times New Roman" w:cs="Times New Roman"/>
        </w:rPr>
        <w:t>if accepted, will disclose a cause of action. The mere fact that the evidence is contradicted will not disentitle the applicant to the remedy, even when the probabilities are against him or her. …”</w:t>
      </w:r>
    </w:p>
    <w:p w14:paraId="6D2D7FB1" w14:textId="77777777" w:rsidR="005E46D0" w:rsidRDefault="005E46D0" w:rsidP="005E46D0">
      <w:pPr>
        <w:spacing w:after="0" w:line="240" w:lineRule="auto"/>
        <w:jc w:val="both"/>
        <w:rPr>
          <w:rFonts w:ascii="Times New Roman" w:hAnsi="Times New Roman" w:cs="Times New Roman"/>
        </w:rPr>
      </w:pPr>
    </w:p>
    <w:p w14:paraId="64420FAF" w14:textId="158B5CF6" w:rsidR="00B831A1" w:rsidRDefault="0065382A" w:rsidP="006538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Attached to the applicant’s founding affidavit was a draft of the summons and declaration summarising the claim that the applicant intends to institute against the respondent. The alleged defamatory material was carried in Episode 2 of the documentary series whose production and publication the respondent admitted. The applicant averred that the material published in the documentary was understood to mean that the applicant: was responsible for corrupt, unlawful and unethical gold sales by a gold smuggler identified as Pattni; </w:t>
      </w:r>
      <w:r w:rsidR="001725B8">
        <w:rPr>
          <w:rFonts w:ascii="Times New Roman" w:hAnsi="Times New Roman" w:cs="Times New Roman"/>
          <w:sz w:val="24"/>
          <w:szCs w:val="24"/>
        </w:rPr>
        <w:t xml:space="preserve">derived some benefit from the illegal activities by being </w:t>
      </w:r>
      <w:r>
        <w:rPr>
          <w:rFonts w:ascii="Times New Roman" w:hAnsi="Times New Roman" w:cs="Times New Roman"/>
          <w:sz w:val="24"/>
          <w:szCs w:val="24"/>
        </w:rPr>
        <w:t>paid US$3, 000.00 per month</w:t>
      </w:r>
      <w:r w:rsidR="001725B8">
        <w:rPr>
          <w:rFonts w:ascii="Times New Roman" w:hAnsi="Times New Roman" w:cs="Times New Roman"/>
          <w:sz w:val="24"/>
          <w:szCs w:val="24"/>
        </w:rPr>
        <w:t xml:space="preserve">; undertook such illegal activities in his capacity as the Head of Gold Operations at Fidelity Printers and Refiners; was the signing authority for the provision of licenses which were then used for the illegal purchase, selling and smuggling of gold. </w:t>
      </w:r>
    </w:p>
    <w:p w14:paraId="477B8C6F" w14:textId="77B89265" w:rsidR="001725B8" w:rsidRPr="00B831A1" w:rsidRDefault="001725B8" w:rsidP="006538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respondent’s conduct of publishing the said material, in the context of the television documentary series, was wrongful and defamatory in that the material was intended to mean and was understood by viewers to mean that: he was a corrupt person who abused his official position to facilitate the smuggling of gold; he was a major player in gold smuggling and money laundering; he was dishonest and part of the gold mafia that was smuggling gold out of the country. </w:t>
      </w:r>
    </w:p>
    <w:p w14:paraId="595109B3" w14:textId="6A7BFA2E" w:rsidR="006E2B1F" w:rsidRDefault="005E46D0" w:rsidP="006F6C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w:t>
      </w:r>
      <w:r w:rsidR="001725B8">
        <w:rPr>
          <w:rFonts w:ascii="Times New Roman" w:hAnsi="Times New Roman" w:cs="Times New Roman"/>
          <w:sz w:val="24"/>
          <w:szCs w:val="24"/>
        </w:rPr>
        <w:t xml:space="preserve">id </w:t>
      </w:r>
      <w:r>
        <w:rPr>
          <w:rFonts w:ascii="Times New Roman" w:hAnsi="Times New Roman" w:cs="Times New Roman"/>
          <w:sz w:val="24"/>
          <w:szCs w:val="24"/>
        </w:rPr>
        <w:t xml:space="preserve">not deny the production and publication of the documentary, which the applicant contends was defamatory. </w:t>
      </w:r>
      <w:r w:rsidR="006F6C5A">
        <w:rPr>
          <w:rFonts w:ascii="Times New Roman" w:hAnsi="Times New Roman" w:cs="Times New Roman"/>
          <w:sz w:val="24"/>
          <w:szCs w:val="24"/>
        </w:rPr>
        <w:t>The respondent denie</w:t>
      </w:r>
      <w:r w:rsidR="001725B8">
        <w:rPr>
          <w:rFonts w:ascii="Times New Roman" w:hAnsi="Times New Roman" w:cs="Times New Roman"/>
          <w:sz w:val="24"/>
          <w:szCs w:val="24"/>
        </w:rPr>
        <w:t>d</w:t>
      </w:r>
      <w:r w:rsidR="006F6C5A">
        <w:rPr>
          <w:rFonts w:ascii="Times New Roman" w:hAnsi="Times New Roman" w:cs="Times New Roman"/>
          <w:sz w:val="24"/>
          <w:szCs w:val="24"/>
        </w:rPr>
        <w:t xml:space="preserve"> that the material was defamatory of the applicant. It goes a step further to allege that the references to the applicant in the publication w</w:t>
      </w:r>
      <w:r w:rsidR="00B831A1">
        <w:rPr>
          <w:rFonts w:ascii="Times New Roman" w:hAnsi="Times New Roman" w:cs="Times New Roman"/>
          <w:sz w:val="24"/>
          <w:szCs w:val="24"/>
        </w:rPr>
        <w:t>ere</w:t>
      </w:r>
      <w:r w:rsidR="006F6C5A">
        <w:rPr>
          <w:rFonts w:ascii="Times New Roman" w:hAnsi="Times New Roman" w:cs="Times New Roman"/>
          <w:sz w:val="24"/>
          <w:szCs w:val="24"/>
        </w:rPr>
        <w:t xml:space="preserve"> based on the truth, and the </w:t>
      </w:r>
      <w:r w:rsidR="00FD4145">
        <w:rPr>
          <w:rFonts w:ascii="Times New Roman" w:hAnsi="Times New Roman" w:cs="Times New Roman"/>
          <w:sz w:val="24"/>
          <w:szCs w:val="24"/>
        </w:rPr>
        <w:t>respondent</w:t>
      </w:r>
      <w:r w:rsidR="006F6C5A">
        <w:rPr>
          <w:rFonts w:ascii="Times New Roman" w:hAnsi="Times New Roman" w:cs="Times New Roman"/>
          <w:sz w:val="24"/>
          <w:szCs w:val="24"/>
        </w:rPr>
        <w:t xml:space="preserve"> had taken steps to verify the correctness of the allegations. It further averred that the publication was for the benefit of the public. In determining the application, this court is not required to </w:t>
      </w:r>
      <w:r w:rsidR="00627475">
        <w:rPr>
          <w:rFonts w:ascii="Times New Roman" w:hAnsi="Times New Roman" w:cs="Times New Roman"/>
          <w:sz w:val="24"/>
          <w:szCs w:val="24"/>
        </w:rPr>
        <w:t>interrogate the merits or demerits of the intended claim</w:t>
      </w:r>
      <w:r w:rsidR="00FD4145">
        <w:rPr>
          <w:rFonts w:ascii="Times New Roman" w:hAnsi="Times New Roman" w:cs="Times New Roman"/>
          <w:sz w:val="24"/>
          <w:szCs w:val="24"/>
        </w:rPr>
        <w:t xml:space="preserve"> or the defence</w:t>
      </w:r>
      <w:r w:rsidR="00627475">
        <w:rPr>
          <w:rFonts w:ascii="Times New Roman" w:hAnsi="Times New Roman" w:cs="Times New Roman"/>
          <w:sz w:val="24"/>
          <w:szCs w:val="24"/>
        </w:rPr>
        <w:t xml:space="preserve">. It is only required to determine whether on the face of it the publication is potentially defamatory. </w:t>
      </w:r>
      <w:r w:rsidR="001725B8">
        <w:rPr>
          <w:rFonts w:ascii="Times New Roman" w:hAnsi="Times New Roman" w:cs="Times New Roman"/>
          <w:sz w:val="24"/>
          <w:szCs w:val="24"/>
        </w:rPr>
        <w:t xml:space="preserve">The court’s view is that the </w:t>
      </w:r>
      <w:r w:rsidR="00FD0BD2">
        <w:rPr>
          <w:rFonts w:ascii="Times New Roman" w:hAnsi="Times New Roman" w:cs="Times New Roman"/>
          <w:sz w:val="24"/>
          <w:szCs w:val="24"/>
        </w:rPr>
        <w:t xml:space="preserve">alleged defamatory statements which are attributed to the respondent, and which the respondent does not dispute for reasons stated above establish a </w:t>
      </w:r>
      <w:r w:rsidR="00FD0BD2" w:rsidRPr="00FD0BD2">
        <w:rPr>
          <w:rFonts w:ascii="Times New Roman" w:hAnsi="Times New Roman" w:cs="Times New Roman"/>
          <w:i/>
          <w:iCs/>
          <w:sz w:val="24"/>
          <w:szCs w:val="24"/>
        </w:rPr>
        <w:t xml:space="preserve">prima facie </w:t>
      </w:r>
      <w:r w:rsidR="00FD0BD2">
        <w:rPr>
          <w:rFonts w:ascii="Times New Roman" w:hAnsi="Times New Roman" w:cs="Times New Roman"/>
          <w:sz w:val="24"/>
          <w:szCs w:val="24"/>
        </w:rPr>
        <w:t xml:space="preserve">cause of action. If those statements turn up to be </w:t>
      </w:r>
      <w:r w:rsidR="00A731DE">
        <w:rPr>
          <w:rFonts w:ascii="Times New Roman" w:hAnsi="Times New Roman" w:cs="Times New Roman"/>
          <w:sz w:val="24"/>
          <w:szCs w:val="24"/>
        </w:rPr>
        <w:t>false,</w:t>
      </w:r>
      <w:r w:rsidR="00FD0BD2">
        <w:rPr>
          <w:rFonts w:ascii="Times New Roman" w:hAnsi="Times New Roman" w:cs="Times New Roman"/>
          <w:sz w:val="24"/>
          <w:szCs w:val="24"/>
        </w:rPr>
        <w:t xml:space="preserve"> then the court will have </w:t>
      </w:r>
      <w:r w:rsidR="00A731DE">
        <w:rPr>
          <w:rFonts w:ascii="Times New Roman" w:hAnsi="Times New Roman" w:cs="Times New Roman"/>
          <w:sz w:val="24"/>
          <w:szCs w:val="24"/>
        </w:rPr>
        <w:t xml:space="preserve">to deal </w:t>
      </w:r>
      <w:r w:rsidR="00F93530">
        <w:rPr>
          <w:rFonts w:ascii="Times New Roman" w:hAnsi="Times New Roman" w:cs="Times New Roman"/>
          <w:sz w:val="24"/>
          <w:szCs w:val="24"/>
        </w:rPr>
        <w:t xml:space="preserve">with the propriety of the defences available to the respondent. </w:t>
      </w:r>
    </w:p>
    <w:p w14:paraId="30EF3CD9" w14:textId="76CDC46D" w:rsidR="00627475" w:rsidRDefault="00627475" w:rsidP="006F6C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must be allowed to have their day in court for the determination of the</w:t>
      </w:r>
      <w:r w:rsidR="006E2B1F">
        <w:rPr>
          <w:rFonts w:ascii="Times New Roman" w:hAnsi="Times New Roman" w:cs="Times New Roman"/>
          <w:sz w:val="24"/>
          <w:szCs w:val="24"/>
        </w:rPr>
        <w:t>ir competing rights and the testing of the</w:t>
      </w:r>
      <w:r>
        <w:rPr>
          <w:rFonts w:ascii="Times New Roman" w:hAnsi="Times New Roman" w:cs="Times New Roman"/>
          <w:sz w:val="24"/>
          <w:szCs w:val="24"/>
        </w:rPr>
        <w:t xml:space="preserve"> veracity of the allegations made against the applicant.</w:t>
      </w:r>
      <w:r w:rsidR="006E2B1F">
        <w:rPr>
          <w:rFonts w:ascii="Times New Roman" w:hAnsi="Times New Roman" w:cs="Times New Roman"/>
          <w:sz w:val="24"/>
          <w:szCs w:val="24"/>
        </w:rPr>
        <w:t xml:space="preserve"> </w:t>
      </w:r>
      <w:r w:rsidR="00A30149">
        <w:rPr>
          <w:rFonts w:ascii="Times New Roman" w:hAnsi="Times New Roman" w:cs="Times New Roman"/>
          <w:sz w:val="24"/>
          <w:szCs w:val="24"/>
        </w:rPr>
        <w:t xml:space="preserve">An application of this nature undoubtedly requires the court to balance the competing rights of the parties herein. Section 69(3) of the Constitution guarantees the citizen’s right of access to </w:t>
      </w:r>
      <w:r w:rsidR="00A30149">
        <w:rPr>
          <w:rFonts w:ascii="Times New Roman" w:hAnsi="Times New Roman" w:cs="Times New Roman"/>
          <w:sz w:val="24"/>
          <w:szCs w:val="24"/>
        </w:rPr>
        <w:lastRenderedPageBreak/>
        <w:t xml:space="preserve">the courts for the resolution of their disputes. Section </w:t>
      </w:r>
      <w:r w:rsidR="006E2B1F">
        <w:rPr>
          <w:rFonts w:ascii="Times New Roman" w:hAnsi="Times New Roman" w:cs="Times New Roman"/>
          <w:sz w:val="24"/>
          <w:szCs w:val="24"/>
        </w:rPr>
        <w:t>61</w:t>
      </w:r>
      <w:r w:rsidR="00A30149">
        <w:rPr>
          <w:rFonts w:ascii="Times New Roman" w:hAnsi="Times New Roman" w:cs="Times New Roman"/>
          <w:sz w:val="24"/>
          <w:szCs w:val="24"/>
        </w:rPr>
        <w:t xml:space="preserve"> on the other hand </w:t>
      </w:r>
      <w:r w:rsidR="006E2B1F">
        <w:rPr>
          <w:rFonts w:ascii="Times New Roman" w:hAnsi="Times New Roman" w:cs="Times New Roman"/>
          <w:sz w:val="24"/>
          <w:szCs w:val="24"/>
        </w:rPr>
        <w:t xml:space="preserve">engrains </w:t>
      </w:r>
      <w:r w:rsidR="00A30149">
        <w:rPr>
          <w:rFonts w:ascii="Times New Roman" w:hAnsi="Times New Roman" w:cs="Times New Roman"/>
          <w:sz w:val="24"/>
          <w:szCs w:val="24"/>
        </w:rPr>
        <w:t>freedom of expression and freedom of the media</w:t>
      </w:r>
      <w:r w:rsidR="006E2B1F">
        <w:rPr>
          <w:rFonts w:ascii="Times New Roman" w:hAnsi="Times New Roman" w:cs="Times New Roman"/>
          <w:sz w:val="24"/>
          <w:szCs w:val="24"/>
        </w:rPr>
        <w:t>. That freedom is however qualified by 61(5)(c), which excludes the malicious injury to a person’s reputation or dignity.  In my view, to give effect to these rights, the court must be more inclined to yield to a position that allows the parties to approach the courts for the full ventilation of their competing rights. Doing otherwise, would leave an aggrieved party without a remedy.</w:t>
      </w:r>
    </w:p>
    <w:p w14:paraId="179A0A4F" w14:textId="23116F2E" w:rsidR="006E2B1F" w:rsidRDefault="00280449" w:rsidP="006F6C5A">
      <w:pPr>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rPr>
        <w:t xml:space="preserve">The respondent is an internationally acclaimed news organisation with a global </w:t>
      </w:r>
      <w:r w:rsidR="002F3F1F">
        <w:rPr>
          <w:rFonts w:ascii="Times New Roman" w:hAnsi="Times New Roman" w:cs="Times New Roman"/>
          <w:sz w:val="24"/>
          <w:szCs w:val="24"/>
        </w:rPr>
        <w:t xml:space="preserve">viewership. </w:t>
      </w:r>
      <w:r w:rsidR="006E2B1F">
        <w:rPr>
          <w:rFonts w:ascii="Times New Roman" w:hAnsi="Times New Roman" w:cs="Times New Roman"/>
          <w:sz w:val="24"/>
          <w:szCs w:val="24"/>
        </w:rPr>
        <w:t xml:space="preserve">One would have expected that </w:t>
      </w:r>
      <w:r>
        <w:rPr>
          <w:rFonts w:ascii="Times New Roman" w:hAnsi="Times New Roman" w:cs="Times New Roman"/>
          <w:sz w:val="24"/>
          <w:szCs w:val="24"/>
        </w:rPr>
        <w:t>given the significance of the documentary</w:t>
      </w:r>
      <w:r w:rsidR="002F3F1F">
        <w:rPr>
          <w:rFonts w:ascii="Times New Roman" w:hAnsi="Times New Roman" w:cs="Times New Roman"/>
          <w:sz w:val="24"/>
          <w:szCs w:val="24"/>
        </w:rPr>
        <w:t xml:space="preserve">, and </w:t>
      </w:r>
      <w:r w:rsidR="00F93530">
        <w:rPr>
          <w:rFonts w:ascii="Times New Roman" w:hAnsi="Times New Roman" w:cs="Times New Roman"/>
          <w:sz w:val="24"/>
          <w:szCs w:val="24"/>
        </w:rPr>
        <w:t xml:space="preserve">the respondent’s </w:t>
      </w:r>
      <w:r w:rsidR="002F3F1F">
        <w:rPr>
          <w:rFonts w:ascii="Times New Roman" w:hAnsi="Times New Roman" w:cs="Times New Roman"/>
          <w:sz w:val="24"/>
          <w:szCs w:val="24"/>
        </w:rPr>
        <w:t>global stature,</w:t>
      </w:r>
      <w:r>
        <w:rPr>
          <w:rFonts w:ascii="Times New Roman" w:hAnsi="Times New Roman" w:cs="Times New Roman"/>
          <w:sz w:val="24"/>
          <w:szCs w:val="24"/>
        </w:rPr>
        <w:t xml:space="preserve"> the respondent would have readily submitted to the jurisdiction of this court even in the absence of an attachment of property to found </w:t>
      </w:r>
      <w:r w:rsidR="00F93530">
        <w:rPr>
          <w:rFonts w:ascii="Times New Roman" w:hAnsi="Times New Roman" w:cs="Times New Roman"/>
          <w:sz w:val="24"/>
          <w:szCs w:val="24"/>
        </w:rPr>
        <w:t xml:space="preserve">or confirm the </w:t>
      </w:r>
      <w:r>
        <w:rPr>
          <w:rFonts w:ascii="Times New Roman" w:hAnsi="Times New Roman" w:cs="Times New Roman"/>
          <w:sz w:val="24"/>
          <w:szCs w:val="24"/>
        </w:rPr>
        <w:t>jurisdiction</w:t>
      </w:r>
      <w:r w:rsidR="00F93530">
        <w:rPr>
          <w:rFonts w:ascii="Times New Roman" w:hAnsi="Times New Roman" w:cs="Times New Roman"/>
          <w:sz w:val="24"/>
          <w:szCs w:val="24"/>
        </w:rPr>
        <w:t xml:space="preserve"> of the court</w:t>
      </w:r>
      <w:r>
        <w:rPr>
          <w:rFonts w:ascii="Times New Roman" w:hAnsi="Times New Roman" w:cs="Times New Roman"/>
          <w:sz w:val="24"/>
          <w:szCs w:val="24"/>
        </w:rPr>
        <w:t xml:space="preserve">. </w:t>
      </w:r>
      <w:r w:rsidR="00FD4145">
        <w:rPr>
          <w:rFonts w:ascii="Times New Roman" w:hAnsi="Times New Roman" w:cs="Times New Roman"/>
          <w:sz w:val="24"/>
          <w:szCs w:val="24"/>
        </w:rPr>
        <w:t xml:space="preserve">It is also in the public interest that the truthfulness of the allegations carried in the documentary, which attracted public interest, be tested in court of law. </w:t>
      </w:r>
      <w:r w:rsidR="00F93530">
        <w:rPr>
          <w:rFonts w:ascii="Times New Roman" w:hAnsi="Times New Roman" w:cs="Times New Roman"/>
          <w:sz w:val="24"/>
          <w:szCs w:val="24"/>
        </w:rPr>
        <w:t xml:space="preserve">See </w:t>
      </w:r>
      <w:r w:rsidRPr="002F3F1F">
        <w:rPr>
          <w:rFonts w:ascii="Times New Roman" w:hAnsi="Times New Roman" w:cs="Times New Roman"/>
          <w:i/>
          <w:iCs/>
          <w:sz w:val="24"/>
          <w:szCs w:val="24"/>
        </w:rPr>
        <w:t xml:space="preserve">Hay Management Consultants (Pty) </w:t>
      </w:r>
      <w:r w:rsidR="002F3F1F" w:rsidRPr="002F3F1F">
        <w:rPr>
          <w:rFonts w:ascii="Times New Roman" w:hAnsi="Times New Roman" w:cs="Times New Roman"/>
          <w:i/>
          <w:iCs/>
          <w:sz w:val="24"/>
          <w:szCs w:val="24"/>
        </w:rPr>
        <w:t xml:space="preserve">Ltd </w:t>
      </w:r>
      <w:r w:rsidR="002F3F1F" w:rsidRPr="0010091B">
        <w:rPr>
          <w:rFonts w:ascii="Times New Roman" w:hAnsi="Times New Roman" w:cs="Times New Roman"/>
          <w:sz w:val="24"/>
          <w:szCs w:val="24"/>
        </w:rPr>
        <w:t>v</w:t>
      </w:r>
      <w:r w:rsidR="002F3F1F" w:rsidRPr="002F3F1F">
        <w:rPr>
          <w:rFonts w:ascii="Times New Roman" w:hAnsi="Times New Roman" w:cs="Times New Roman"/>
          <w:i/>
          <w:iCs/>
          <w:sz w:val="24"/>
          <w:szCs w:val="24"/>
        </w:rPr>
        <w:t xml:space="preserve"> P3 Management Consultants (Pty) Ltd</w:t>
      </w:r>
      <w:r w:rsidR="002F3F1F">
        <w:rPr>
          <w:rStyle w:val="FootnoteReference"/>
          <w:rFonts w:ascii="Times New Roman" w:hAnsi="Times New Roman" w:cs="Times New Roman"/>
          <w:i/>
          <w:iCs/>
          <w:sz w:val="24"/>
          <w:szCs w:val="24"/>
        </w:rPr>
        <w:footnoteReference w:id="11"/>
      </w:r>
      <w:r w:rsidR="0036516B">
        <w:rPr>
          <w:rFonts w:ascii="Times New Roman" w:hAnsi="Times New Roman" w:cs="Times New Roman"/>
          <w:i/>
          <w:iCs/>
          <w:sz w:val="24"/>
          <w:szCs w:val="24"/>
        </w:rPr>
        <w:t xml:space="preserve">. </w:t>
      </w:r>
    </w:p>
    <w:p w14:paraId="6C7C5F82" w14:textId="3474234A" w:rsidR="00BF2975" w:rsidRDefault="00F93530" w:rsidP="00873D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has already noted that what differentiates the present matter from the authorities referred to by the respondent’s counsel is the presence of the respondent’s bureau office in the country. It has not been denied that the bureau office houses the equipment that the applicant wants attached to confirm the jurisdiction of the court. It was also not disputed that the equipment in the bureau office belongs to the respondent. The court would confine the attachment order to the equipment </w:t>
      </w:r>
      <w:r w:rsidR="00FD4145">
        <w:rPr>
          <w:rFonts w:ascii="Times New Roman" w:hAnsi="Times New Roman" w:cs="Times New Roman"/>
          <w:sz w:val="24"/>
          <w:szCs w:val="24"/>
        </w:rPr>
        <w:t xml:space="preserve">at </w:t>
      </w:r>
      <w:r>
        <w:rPr>
          <w:rFonts w:ascii="Times New Roman" w:hAnsi="Times New Roman" w:cs="Times New Roman"/>
          <w:sz w:val="24"/>
          <w:szCs w:val="24"/>
        </w:rPr>
        <w:t xml:space="preserve">the respondent’s </w:t>
      </w:r>
      <w:r w:rsidR="00873DDC">
        <w:rPr>
          <w:rFonts w:ascii="Times New Roman" w:hAnsi="Times New Roman" w:cs="Times New Roman"/>
          <w:sz w:val="24"/>
          <w:szCs w:val="24"/>
        </w:rPr>
        <w:t xml:space="preserve">bureau </w:t>
      </w:r>
      <w:r>
        <w:rPr>
          <w:rFonts w:ascii="Times New Roman" w:hAnsi="Times New Roman" w:cs="Times New Roman"/>
          <w:sz w:val="24"/>
          <w:szCs w:val="24"/>
        </w:rPr>
        <w:t xml:space="preserve">office and not </w:t>
      </w:r>
      <w:r w:rsidR="00873DDC">
        <w:rPr>
          <w:rFonts w:ascii="Times New Roman" w:hAnsi="Times New Roman" w:cs="Times New Roman"/>
          <w:sz w:val="24"/>
          <w:szCs w:val="24"/>
        </w:rPr>
        <w:t xml:space="preserve">the equipment </w:t>
      </w:r>
      <w:r w:rsidR="00FD4145">
        <w:rPr>
          <w:rFonts w:ascii="Times New Roman" w:hAnsi="Times New Roman" w:cs="Times New Roman"/>
          <w:sz w:val="24"/>
          <w:szCs w:val="24"/>
        </w:rPr>
        <w:t xml:space="preserve">that may be </w:t>
      </w:r>
      <w:r w:rsidR="00873DDC">
        <w:rPr>
          <w:rFonts w:ascii="Times New Roman" w:hAnsi="Times New Roman" w:cs="Times New Roman"/>
          <w:sz w:val="24"/>
          <w:szCs w:val="24"/>
        </w:rPr>
        <w:t xml:space="preserve">at the residences of </w:t>
      </w:r>
      <w:r w:rsidR="00FD4145">
        <w:rPr>
          <w:rFonts w:ascii="Times New Roman" w:hAnsi="Times New Roman" w:cs="Times New Roman"/>
          <w:sz w:val="24"/>
          <w:szCs w:val="24"/>
        </w:rPr>
        <w:t>its e</w:t>
      </w:r>
      <w:r w:rsidR="00873DDC">
        <w:rPr>
          <w:rFonts w:ascii="Times New Roman" w:hAnsi="Times New Roman" w:cs="Times New Roman"/>
          <w:sz w:val="24"/>
          <w:szCs w:val="24"/>
        </w:rPr>
        <w:t>mployees</w:t>
      </w:r>
      <w:r w:rsidR="00FD4145">
        <w:rPr>
          <w:rFonts w:ascii="Times New Roman" w:hAnsi="Times New Roman" w:cs="Times New Roman"/>
          <w:sz w:val="24"/>
          <w:szCs w:val="24"/>
        </w:rPr>
        <w:t>, since it was not denied that they may have equipment of their own</w:t>
      </w:r>
      <w:r w:rsidR="00873DDC">
        <w:rPr>
          <w:rFonts w:ascii="Times New Roman" w:hAnsi="Times New Roman" w:cs="Times New Roman"/>
          <w:sz w:val="24"/>
          <w:szCs w:val="24"/>
        </w:rPr>
        <w:t>. No connection was established between the equipment at the employees’ residences</w:t>
      </w:r>
      <w:r w:rsidR="00FD4145">
        <w:rPr>
          <w:rFonts w:ascii="Times New Roman" w:hAnsi="Times New Roman" w:cs="Times New Roman"/>
          <w:sz w:val="24"/>
          <w:szCs w:val="24"/>
        </w:rPr>
        <w:t>, if any,</w:t>
      </w:r>
      <w:r w:rsidR="00873DDC">
        <w:rPr>
          <w:rFonts w:ascii="Times New Roman" w:hAnsi="Times New Roman" w:cs="Times New Roman"/>
          <w:sz w:val="24"/>
          <w:szCs w:val="24"/>
        </w:rPr>
        <w:t xml:space="preserve"> and the respondent. In his answering affidavit, the applicant did not dispute the respondent’s averment that it sublets room 102 at the Rainbow Towers. </w:t>
      </w:r>
    </w:p>
    <w:p w14:paraId="469F9E2C" w14:textId="4E535E6C" w:rsidR="00873DDC" w:rsidRPr="00BF2975" w:rsidRDefault="00873DDC" w:rsidP="00873DDC">
      <w:pPr>
        <w:spacing w:after="0" w:line="360" w:lineRule="auto"/>
        <w:ind w:firstLine="720"/>
        <w:jc w:val="both"/>
        <w:rPr>
          <w:rFonts w:ascii="Times New Roman" w:hAnsi="Times New Roman" w:cs="Times New Roman"/>
          <w:color w:val="FF0000"/>
        </w:rPr>
      </w:pPr>
    </w:p>
    <w:p w14:paraId="34B1F07C" w14:textId="4E15D57A" w:rsidR="00EB4166" w:rsidRPr="00873DDC" w:rsidRDefault="002A1BC5" w:rsidP="00CD7A8F">
      <w:pPr>
        <w:spacing w:after="0" w:line="360" w:lineRule="auto"/>
        <w:jc w:val="both"/>
        <w:rPr>
          <w:rFonts w:ascii="Times New Roman" w:hAnsi="Times New Roman" w:cs="Times New Roman"/>
          <w:b/>
          <w:bCs/>
          <w:sz w:val="24"/>
          <w:szCs w:val="24"/>
        </w:rPr>
      </w:pPr>
      <w:r w:rsidRPr="00873DDC">
        <w:rPr>
          <w:rFonts w:ascii="Times New Roman" w:hAnsi="Times New Roman" w:cs="Times New Roman"/>
          <w:b/>
          <w:bCs/>
          <w:sz w:val="24"/>
          <w:szCs w:val="24"/>
        </w:rPr>
        <w:t xml:space="preserve">Resultantly </w:t>
      </w:r>
      <w:r w:rsidR="00E66802" w:rsidRPr="00873DDC">
        <w:rPr>
          <w:rFonts w:ascii="Times New Roman" w:hAnsi="Times New Roman" w:cs="Times New Roman"/>
          <w:b/>
          <w:bCs/>
          <w:sz w:val="24"/>
          <w:szCs w:val="24"/>
        </w:rPr>
        <w:t xml:space="preserve">it is ordered </w:t>
      </w:r>
      <w:r w:rsidR="008A44CE" w:rsidRPr="00873DDC">
        <w:rPr>
          <w:rFonts w:ascii="Times New Roman" w:hAnsi="Times New Roman" w:cs="Times New Roman"/>
          <w:b/>
          <w:bCs/>
          <w:sz w:val="24"/>
          <w:szCs w:val="24"/>
        </w:rPr>
        <w:t>that</w:t>
      </w:r>
      <w:r w:rsidR="00E66802" w:rsidRPr="00873DDC">
        <w:rPr>
          <w:rFonts w:ascii="Times New Roman" w:hAnsi="Times New Roman" w:cs="Times New Roman"/>
          <w:b/>
          <w:bCs/>
          <w:sz w:val="24"/>
          <w:szCs w:val="24"/>
        </w:rPr>
        <w:t>:</w:t>
      </w:r>
    </w:p>
    <w:p w14:paraId="001BA58F" w14:textId="2E07AC55" w:rsidR="00873DDC" w:rsidRPr="00873DDC" w:rsidRDefault="00873DDC" w:rsidP="001703C5">
      <w:pPr>
        <w:pStyle w:val="ListParagraph"/>
        <w:numPr>
          <w:ilvl w:val="0"/>
          <w:numId w:val="1"/>
        </w:numPr>
        <w:spacing w:after="0"/>
        <w:jc w:val="both"/>
        <w:rPr>
          <w:rFonts w:ascii="Times New Roman" w:hAnsi="Times New Roman" w:cs="Times New Roman"/>
          <w:sz w:val="24"/>
          <w:szCs w:val="24"/>
        </w:rPr>
      </w:pPr>
      <w:r w:rsidRPr="00873DDC">
        <w:rPr>
          <w:rFonts w:ascii="Times New Roman" w:hAnsi="Times New Roman" w:cs="Times New Roman"/>
          <w:sz w:val="24"/>
          <w:szCs w:val="24"/>
        </w:rPr>
        <w:t xml:space="preserve">The application for an </w:t>
      </w:r>
      <w:r>
        <w:rPr>
          <w:rFonts w:ascii="Times New Roman" w:hAnsi="Times New Roman" w:cs="Times New Roman"/>
          <w:sz w:val="24"/>
          <w:szCs w:val="24"/>
        </w:rPr>
        <w:t>a</w:t>
      </w:r>
      <w:r w:rsidRPr="00873DDC">
        <w:rPr>
          <w:rFonts w:ascii="Times New Roman" w:hAnsi="Times New Roman" w:cs="Times New Roman"/>
          <w:sz w:val="24"/>
          <w:szCs w:val="24"/>
        </w:rPr>
        <w:t xml:space="preserve">ttachment to confirm the jurisdiction of this Court in the intended suit between the </w:t>
      </w:r>
      <w:r>
        <w:rPr>
          <w:rFonts w:ascii="Times New Roman" w:hAnsi="Times New Roman" w:cs="Times New Roman"/>
          <w:sz w:val="24"/>
          <w:szCs w:val="24"/>
        </w:rPr>
        <w:t>a</w:t>
      </w:r>
      <w:r w:rsidRPr="00873DDC">
        <w:rPr>
          <w:rFonts w:ascii="Times New Roman" w:hAnsi="Times New Roman" w:cs="Times New Roman"/>
          <w:sz w:val="24"/>
          <w:szCs w:val="24"/>
        </w:rPr>
        <w:t xml:space="preserve">pplicant and the </w:t>
      </w:r>
      <w:r>
        <w:rPr>
          <w:rFonts w:ascii="Times New Roman" w:hAnsi="Times New Roman" w:cs="Times New Roman"/>
          <w:sz w:val="24"/>
          <w:szCs w:val="24"/>
        </w:rPr>
        <w:t>r</w:t>
      </w:r>
      <w:r w:rsidRPr="00873DDC">
        <w:rPr>
          <w:rFonts w:ascii="Times New Roman" w:hAnsi="Times New Roman" w:cs="Times New Roman"/>
          <w:sz w:val="24"/>
          <w:szCs w:val="24"/>
        </w:rPr>
        <w:t>espondent be and is hereby granted.</w:t>
      </w:r>
    </w:p>
    <w:p w14:paraId="3DBB5632" w14:textId="7CE8F1C2" w:rsidR="001703C5" w:rsidRDefault="00873DDC" w:rsidP="001703C5">
      <w:pPr>
        <w:pStyle w:val="ListParagraph"/>
        <w:numPr>
          <w:ilvl w:val="0"/>
          <w:numId w:val="1"/>
        </w:numPr>
        <w:spacing w:after="0"/>
        <w:jc w:val="both"/>
        <w:rPr>
          <w:rFonts w:ascii="Times New Roman" w:hAnsi="Times New Roman" w:cs="Times New Roman"/>
          <w:sz w:val="24"/>
          <w:szCs w:val="24"/>
        </w:rPr>
      </w:pPr>
      <w:r w:rsidRPr="00873DDC">
        <w:rPr>
          <w:rFonts w:ascii="Times New Roman" w:hAnsi="Times New Roman" w:cs="Times New Roman"/>
          <w:sz w:val="24"/>
          <w:szCs w:val="24"/>
        </w:rPr>
        <w:t xml:space="preserve">The Sheriff of Zimbabwe be and is hereby authorised to attach and take into his possession the </w:t>
      </w:r>
      <w:r>
        <w:rPr>
          <w:rFonts w:ascii="Times New Roman" w:hAnsi="Times New Roman" w:cs="Times New Roman"/>
          <w:sz w:val="24"/>
          <w:szCs w:val="24"/>
        </w:rPr>
        <w:t xml:space="preserve">respondent’s laptops, </w:t>
      </w:r>
      <w:r w:rsidR="00C54143">
        <w:rPr>
          <w:rFonts w:ascii="Times New Roman" w:hAnsi="Times New Roman" w:cs="Times New Roman"/>
          <w:sz w:val="24"/>
          <w:szCs w:val="24"/>
        </w:rPr>
        <w:t xml:space="preserve">computers, printers, </w:t>
      </w:r>
      <w:r>
        <w:rPr>
          <w:rFonts w:ascii="Times New Roman" w:hAnsi="Times New Roman" w:cs="Times New Roman"/>
          <w:sz w:val="24"/>
          <w:szCs w:val="24"/>
        </w:rPr>
        <w:t xml:space="preserve">cameras and </w:t>
      </w:r>
      <w:r w:rsidR="00FD4145">
        <w:rPr>
          <w:rFonts w:ascii="Times New Roman" w:hAnsi="Times New Roman" w:cs="Times New Roman"/>
          <w:sz w:val="24"/>
          <w:szCs w:val="24"/>
        </w:rPr>
        <w:t xml:space="preserve">photographic equipment </w:t>
      </w:r>
      <w:r>
        <w:rPr>
          <w:rFonts w:ascii="Times New Roman" w:hAnsi="Times New Roman" w:cs="Times New Roman"/>
          <w:sz w:val="24"/>
          <w:szCs w:val="24"/>
        </w:rPr>
        <w:t xml:space="preserve">at </w:t>
      </w:r>
      <w:r w:rsidR="001703C5">
        <w:rPr>
          <w:rFonts w:ascii="Times New Roman" w:hAnsi="Times New Roman" w:cs="Times New Roman"/>
          <w:sz w:val="24"/>
          <w:szCs w:val="24"/>
        </w:rPr>
        <w:t>the respondent’s bureau office</w:t>
      </w:r>
      <w:r w:rsidR="00FD4145">
        <w:rPr>
          <w:rFonts w:ascii="Times New Roman" w:hAnsi="Times New Roman" w:cs="Times New Roman"/>
          <w:sz w:val="24"/>
          <w:szCs w:val="24"/>
        </w:rPr>
        <w:t>s</w:t>
      </w:r>
      <w:r>
        <w:rPr>
          <w:rFonts w:ascii="Times New Roman" w:hAnsi="Times New Roman" w:cs="Times New Roman"/>
          <w:sz w:val="24"/>
          <w:szCs w:val="24"/>
        </w:rPr>
        <w:t xml:space="preserve"> </w:t>
      </w:r>
      <w:r w:rsidR="001703C5">
        <w:rPr>
          <w:rFonts w:ascii="Times New Roman" w:hAnsi="Times New Roman" w:cs="Times New Roman"/>
          <w:sz w:val="24"/>
          <w:szCs w:val="24"/>
        </w:rPr>
        <w:t>at</w:t>
      </w:r>
      <w:r w:rsidR="001E1FC5">
        <w:rPr>
          <w:rFonts w:ascii="Times New Roman" w:hAnsi="Times New Roman" w:cs="Times New Roman"/>
          <w:sz w:val="24"/>
          <w:szCs w:val="24"/>
        </w:rPr>
        <w:t xml:space="preserve"> the</w:t>
      </w:r>
      <w:r w:rsidR="001703C5">
        <w:rPr>
          <w:rFonts w:ascii="Times New Roman" w:hAnsi="Times New Roman" w:cs="Times New Roman"/>
          <w:sz w:val="24"/>
          <w:szCs w:val="24"/>
        </w:rPr>
        <w:t xml:space="preserve"> </w:t>
      </w:r>
      <w:r>
        <w:rPr>
          <w:rFonts w:ascii="Times New Roman" w:hAnsi="Times New Roman" w:cs="Times New Roman"/>
          <w:sz w:val="24"/>
          <w:szCs w:val="24"/>
        </w:rPr>
        <w:t xml:space="preserve">Rainbow </w:t>
      </w:r>
      <w:r w:rsidR="001703C5">
        <w:rPr>
          <w:rFonts w:ascii="Times New Roman" w:hAnsi="Times New Roman" w:cs="Times New Roman"/>
          <w:sz w:val="24"/>
          <w:szCs w:val="24"/>
        </w:rPr>
        <w:t>Towers</w:t>
      </w:r>
      <w:r w:rsidR="00C54143">
        <w:rPr>
          <w:rFonts w:ascii="Times New Roman" w:hAnsi="Times New Roman" w:cs="Times New Roman"/>
          <w:sz w:val="24"/>
          <w:szCs w:val="24"/>
        </w:rPr>
        <w:t xml:space="preserve"> Hotel</w:t>
      </w:r>
      <w:r w:rsidR="001703C5">
        <w:rPr>
          <w:rFonts w:ascii="Times New Roman" w:hAnsi="Times New Roman" w:cs="Times New Roman"/>
          <w:sz w:val="24"/>
          <w:szCs w:val="24"/>
        </w:rPr>
        <w:t>, Harare.</w:t>
      </w:r>
    </w:p>
    <w:p w14:paraId="222DC2EB" w14:textId="03DB0319" w:rsidR="00873DDC" w:rsidRPr="00873DDC" w:rsidRDefault="00873DDC" w:rsidP="001703C5">
      <w:pPr>
        <w:pStyle w:val="ListParagraph"/>
        <w:numPr>
          <w:ilvl w:val="0"/>
          <w:numId w:val="1"/>
        </w:numPr>
        <w:spacing w:after="0"/>
        <w:jc w:val="both"/>
        <w:rPr>
          <w:rFonts w:ascii="Times New Roman" w:hAnsi="Times New Roman" w:cs="Times New Roman"/>
          <w:sz w:val="24"/>
          <w:szCs w:val="24"/>
        </w:rPr>
      </w:pPr>
      <w:r w:rsidRPr="00873DDC">
        <w:rPr>
          <w:rFonts w:ascii="Times New Roman" w:hAnsi="Times New Roman" w:cs="Times New Roman"/>
          <w:sz w:val="24"/>
          <w:szCs w:val="24"/>
        </w:rPr>
        <w:t xml:space="preserve">The costs of this application shall be costs in the cause in the action to be instituted by the </w:t>
      </w:r>
      <w:r w:rsidR="001703C5">
        <w:rPr>
          <w:rFonts w:ascii="Times New Roman" w:hAnsi="Times New Roman" w:cs="Times New Roman"/>
          <w:sz w:val="24"/>
          <w:szCs w:val="24"/>
        </w:rPr>
        <w:t>a</w:t>
      </w:r>
      <w:r w:rsidRPr="00873DDC">
        <w:rPr>
          <w:rFonts w:ascii="Times New Roman" w:hAnsi="Times New Roman" w:cs="Times New Roman"/>
          <w:sz w:val="24"/>
          <w:szCs w:val="24"/>
        </w:rPr>
        <w:t>pplicant</w:t>
      </w:r>
      <w:r w:rsidR="001703C5">
        <w:rPr>
          <w:rFonts w:ascii="Times New Roman" w:hAnsi="Times New Roman" w:cs="Times New Roman"/>
          <w:sz w:val="24"/>
          <w:szCs w:val="24"/>
        </w:rPr>
        <w:t xml:space="preserve"> against the respondent</w:t>
      </w:r>
      <w:r w:rsidRPr="00873DDC">
        <w:rPr>
          <w:rFonts w:ascii="Times New Roman" w:hAnsi="Times New Roman" w:cs="Times New Roman"/>
          <w:sz w:val="24"/>
          <w:szCs w:val="24"/>
        </w:rPr>
        <w:t>.</w:t>
      </w:r>
    </w:p>
    <w:p w14:paraId="4B10689B" w14:textId="77777777" w:rsidR="00206042" w:rsidRDefault="00206042" w:rsidP="007459AC">
      <w:pPr>
        <w:spacing w:after="0" w:line="360" w:lineRule="auto"/>
        <w:jc w:val="right"/>
        <w:rPr>
          <w:noProof/>
          <w:lang w:eastAsia="en-ZW"/>
        </w:rPr>
      </w:pPr>
    </w:p>
    <w:p w14:paraId="001ABC47" w14:textId="3E58FF72" w:rsidR="00406CEF" w:rsidRDefault="001054C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7660BA" w:rsidRPr="007660BA">
        <w:rPr>
          <w:rFonts w:ascii="Times New Roman" w:hAnsi="Times New Roman" w:cs="Times New Roman"/>
          <w:sz w:val="24"/>
          <w:szCs w:val="24"/>
        </w:rPr>
        <w:t xml:space="preserve">, </w:t>
      </w:r>
      <w:r w:rsidR="00DB22AE">
        <w:rPr>
          <w:rFonts w:ascii="Times New Roman" w:hAnsi="Times New Roman" w:cs="Times New Roman"/>
          <w:sz w:val="24"/>
          <w:szCs w:val="24"/>
        </w:rPr>
        <w:t>applicant</w:t>
      </w:r>
      <w:r w:rsidR="006918F1">
        <w:rPr>
          <w:rFonts w:ascii="Times New Roman" w:hAnsi="Times New Roman" w:cs="Times New Roman"/>
          <w:sz w:val="24"/>
          <w:szCs w:val="24"/>
        </w:rPr>
        <w:t>’s</w:t>
      </w:r>
      <w:r w:rsidR="00F24F15">
        <w:rPr>
          <w:rFonts w:ascii="Times New Roman" w:hAnsi="Times New Roman" w:cs="Times New Roman"/>
          <w:sz w:val="24"/>
          <w:szCs w:val="24"/>
        </w:rPr>
        <w:t xml:space="preserve"> </w:t>
      </w:r>
      <w:r w:rsidR="006918F1" w:rsidRPr="007660BA">
        <w:rPr>
          <w:rFonts w:ascii="Times New Roman" w:hAnsi="Times New Roman" w:cs="Times New Roman"/>
          <w:sz w:val="24"/>
          <w:szCs w:val="24"/>
        </w:rPr>
        <w:t>legal practitioners</w:t>
      </w:r>
    </w:p>
    <w:p w14:paraId="4734A47B" w14:textId="7ACF7C8E" w:rsidR="00AA19F3" w:rsidRPr="00AA19F3" w:rsidRDefault="001054C2"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Wintertons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respondent</w:t>
      </w:r>
      <w:r w:rsidR="006918F1">
        <w:rPr>
          <w:rFonts w:ascii="Times New Roman" w:hAnsi="Times New Roman" w:cs="Times New Roman"/>
          <w:sz w:val="24"/>
          <w:szCs w:val="24"/>
        </w:rPr>
        <w:t>’s</w:t>
      </w:r>
      <w:r w:rsidR="006918F1" w:rsidRPr="006918F1">
        <w:rPr>
          <w:rFonts w:ascii="Times New Roman" w:hAnsi="Times New Roman" w:cs="Times New Roman"/>
          <w:sz w:val="24"/>
          <w:szCs w:val="24"/>
        </w:rPr>
        <w:t xml:space="preserve"> </w:t>
      </w:r>
      <w:r w:rsidR="006918F1">
        <w:rPr>
          <w:rFonts w:ascii="Times New Roman" w:hAnsi="Times New Roman" w:cs="Times New Roman"/>
          <w:sz w:val="24"/>
          <w:szCs w:val="24"/>
        </w:rPr>
        <w:t>legal practitioners</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ECBF5" w14:textId="77777777" w:rsidR="006D50A3" w:rsidRDefault="006D50A3" w:rsidP="00EA00E7">
      <w:pPr>
        <w:spacing w:after="0" w:line="240" w:lineRule="auto"/>
      </w:pPr>
      <w:r>
        <w:separator/>
      </w:r>
    </w:p>
  </w:endnote>
  <w:endnote w:type="continuationSeparator" w:id="0">
    <w:p w14:paraId="604DBEC2" w14:textId="77777777" w:rsidR="006D50A3" w:rsidRDefault="006D50A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FF0FB" w14:textId="77777777" w:rsidR="006D50A3" w:rsidRDefault="006D50A3" w:rsidP="00EA00E7">
      <w:pPr>
        <w:spacing w:after="0" w:line="240" w:lineRule="auto"/>
      </w:pPr>
      <w:r>
        <w:separator/>
      </w:r>
    </w:p>
  </w:footnote>
  <w:footnote w:type="continuationSeparator" w:id="0">
    <w:p w14:paraId="6F1824A9" w14:textId="77777777" w:rsidR="006D50A3" w:rsidRDefault="006D50A3" w:rsidP="00EA00E7">
      <w:pPr>
        <w:spacing w:after="0" w:line="240" w:lineRule="auto"/>
      </w:pPr>
      <w:r>
        <w:continuationSeparator/>
      </w:r>
    </w:p>
  </w:footnote>
  <w:footnote w:id="1">
    <w:p w14:paraId="58E65E2F" w14:textId="523F2ACF" w:rsidR="00D87E77" w:rsidRPr="00D87E77" w:rsidRDefault="00D87E77">
      <w:pPr>
        <w:pStyle w:val="FootnoteText"/>
        <w:rPr>
          <w:rFonts w:ascii="Times New Roman" w:hAnsi="Times New Roman" w:cs="Times New Roman"/>
          <w:lang w:val="en-US"/>
        </w:rPr>
      </w:pPr>
      <w:r w:rsidRPr="00D87E77">
        <w:rPr>
          <w:rStyle w:val="FootnoteReference"/>
          <w:rFonts w:ascii="Times New Roman" w:hAnsi="Times New Roman" w:cs="Times New Roman"/>
        </w:rPr>
        <w:footnoteRef/>
      </w:r>
      <w:r w:rsidRPr="00D87E77">
        <w:rPr>
          <w:rFonts w:ascii="Times New Roman" w:hAnsi="Times New Roman" w:cs="Times New Roman"/>
        </w:rPr>
        <w:t xml:space="preserve"> </w:t>
      </w:r>
      <w:r w:rsidRPr="00D87E77">
        <w:rPr>
          <w:rFonts w:ascii="Times New Roman" w:hAnsi="Times New Roman" w:cs="Times New Roman"/>
          <w:lang w:val="en-US"/>
        </w:rPr>
        <w:t>2004 (1) ZLR 45 (S)</w:t>
      </w:r>
    </w:p>
  </w:footnote>
  <w:footnote w:id="2">
    <w:p w14:paraId="0EB439F9" w14:textId="35B2F964" w:rsidR="00E8555E" w:rsidRPr="00E8555E" w:rsidRDefault="00E8555E">
      <w:pPr>
        <w:pStyle w:val="FootnoteText"/>
        <w:rPr>
          <w:rFonts w:ascii="Times New Roman" w:hAnsi="Times New Roman" w:cs="Times New Roman"/>
          <w:sz w:val="18"/>
          <w:szCs w:val="18"/>
          <w:lang w:val="en-US"/>
        </w:rPr>
      </w:pPr>
      <w:r w:rsidRPr="00E8555E">
        <w:rPr>
          <w:rStyle w:val="FootnoteReference"/>
          <w:rFonts w:ascii="Times New Roman" w:hAnsi="Times New Roman" w:cs="Times New Roman"/>
          <w:sz w:val="18"/>
          <w:szCs w:val="18"/>
        </w:rPr>
        <w:footnoteRef/>
      </w:r>
      <w:r w:rsidRPr="00E8555E">
        <w:rPr>
          <w:rFonts w:ascii="Times New Roman" w:hAnsi="Times New Roman" w:cs="Times New Roman"/>
          <w:sz w:val="18"/>
          <w:szCs w:val="18"/>
        </w:rPr>
        <w:t xml:space="preserve"> </w:t>
      </w:r>
      <w:r w:rsidRPr="00E8555E">
        <w:rPr>
          <w:rFonts w:ascii="Times New Roman" w:hAnsi="Times New Roman" w:cs="Times New Roman"/>
          <w:sz w:val="18"/>
          <w:szCs w:val="18"/>
          <w:lang w:val="en-US"/>
        </w:rPr>
        <w:t>HB 6/11</w:t>
      </w:r>
    </w:p>
  </w:footnote>
  <w:footnote w:id="3">
    <w:p w14:paraId="0913E77B" w14:textId="550C875E" w:rsidR="00BC3D9A" w:rsidRPr="00BC3D9A" w:rsidRDefault="00BC3D9A">
      <w:pPr>
        <w:pStyle w:val="FootnoteText"/>
        <w:rPr>
          <w:rFonts w:ascii="Times New Roman" w:hAnsi="Times New Roman" w:cs="Times New Roman"/>
          <w:lang w:val="en-US"/>
        </w:rPr>
      </w:pPr>
      <w:r w:rsidRPr="00BC3D9A">
        <w:rPr>
          <w:rStyle w:val="FootnoteReference"/>
          <w:rFonts w:ascii="Times New Roman" w:hAnsi="Times New Roman" w:cs="Times New Roman"/>
        </w:rPr>
        <w:footnoteRef/>
      </w:r>
      <w:r w:rsidRPr="00BC3D9A">
        <w:rPr>
          <w:rFonts w:ascii="Times New Roman" w:hAnsi="Times New Roman" w:cs="Times New Roman"/>
        </w:rPr>
        <w:t xml:space="preserve"> </w:t>
      </w:r>
      <w:r w:rsidRPr="00BC3D9A">
        <w:rPr>
          <w:rFonts w:ascii="Times New Roman" w:hAnsi="Times New Roman" w:cs="Times New Roman"/>
          <w:lang w:val="en-US"/>
        </w:rPr>
        <w:t>[</w:t>
      </w:r>
      <w:r w:rsidRPr="00BC3D9A">
        <w:rPr>
          <w:rFonts w:ascii="Times New Roman" w:hAnsi="Times New Roman" w:cs="Times New Roman"/>
          <w:i/>
          <w:iCs/>
          <w:lang w:val="en-US"/>
        </w:rPr>
        <w:t>Chapter 7:06</w:t>
      </w:r>
      <w:r w:rsidRPr="00BC3D9A">
        <w:rPr>
          <w:rFonts w:ascii="Times New Roman" w:hAnsi="Times New Roman" w:cs="Times New Roman"/>
          <w:lang w:val="en-US"/>
        </w:rPr>
        <w:t>]</w:t>
      </w:r>
    </w:p>
  </w:footnote>
  <w:footnote w:id="4">
    <w:p w14:paraId="46763F77" w14:textId="6E35D871" w:rsidR="007E2D21" w:rsidRPr="007E2D21" w:rsidRDefault="007E2D21">
      <w:pPr>
        <w:pStyle w:val="FootnoteText"/>
        <w:rPr>
          <w:lang w:val="en-US"/>
        </w:rPr>
      </w:pPr>
      <w:r>
        <w:rPr>
          <w:rStyle w:val="FootnoteReference"/>
        </w:rPr>
        <w:footnoteRef/>
      </w:r>
      <w:r>
        <w:t xml:space="preserve"> </w:t>
      </w:r>
      <w:r w:rsidRPr="008513C0">
        <w:rPr>
          <w:rFonts w:ascii="Times New Roman" w:hAnsi="Times New Roman" w:cs="Times New Roman"/>
        </w:rPr>
        <w:t xml:space="preserve">Fifth Edition Vol </w:t>
      </w:r>
      <w:r w:rsidR="008E4C12">
        <w:rPr>
          <w:rFonts w:ascii="Times New Roman" w:hAnsi="Times New Roman" w:cs="Times New Roman"/>
        </w:rPr>
        <w:t xml:space="preserve">1 </w:t>
      </w:r>
      <w:r w:rsidRPr="008513C0">
        <w:rPr>
          <w:rFonts w:ascii="Times New Roman" w:hAnsi="Times New Roman" w:cs="Times New Roman"/>
        </w:rPr>
        <w:t xml:space="preserve">at p </w:t>
      </w:r>
      <w:r w:rsidR="008E4C12">
        <w:rPr>
          <w:rFonts w:ascii="Times New Roman" w:hAnsi="Times New Roman" w:cs="Times New Roman"/>
        </w:rPr>
        <w:t>114</w:t>
      </w:r>
    </w:p>
  </w:footnote>
  <w:footnote w:id="5">
    <w:p w14:paraId="6BBA94F7" w14:textId="637EC2E4" w:rsidR="005671DC" w:rsidRPr="002A5412" w:rsidRDefault="005671DC">
      <w:pPr>
        <w:pStyle w:val="FootnoteText"/>
        <w:rPr>
          <w:rFonts w:ascii="Times New Roman" w:hAnsi="Times New Roman" w:cs="Times New Roman"/>
          <w:sz w:val="18"/>
          <w:szCs w:val="18"/>
          <w:lang w:val="en-US"/>
        </w:rPr>
      </w:pPr>
      <w:r w:rsidRPr="002A5412">
        <w:rPr>
          <w:rStyle w:val="FootnoteReference"/>
          <w:rFonts w:ascii="Times New Roman" w:hAnsi="Times New Roman" w:cs="Times New Roman"/>
          <w:sz w:val="18"/>
          <w:szCs w:val="18"/>
        </w:rPr>
        <w:footnoteRef/>
      </w:r>
      <w:r w:rsidRPr="002A5412">
        <w:rPr>
          <w:rFonts w:ascii="Times New Roman" w:hAnsi="Times New Roman" w:cs="Times New Roman"/>
          <w:sz w:val="18"/>
          <w:szCs w:val="18"/>
        </w:rPr>
        <w:t xml:space="preserve"> </w:t>
      </w:r>
      <w:r w:rsidRPr="002A5412">
        <w:rPr>
          <w:rFonts w:ascii="Times New Roman" w:hAnsi="Times New Roman" w:cs="Times New Roman"/>
          <w:sz w:val="18"/>
          <w:szCs w:val="18"/>
          <w:lang w:val="en-US"/>
        </w:rPr>
        <w:t>1969 (2) SA 295 (A) at 309D-F</w:t>
      </w:r>
    </w:p>
  </w:footnote>
  <w:footnote w:id="6">
    <w:p w14:paraId="4D4CE8FD" w14:textId="6F0A20F6" w:rsidR="008E4C12" w:rsidRPr="002A5412" w:rsidRDefault="008E4C12">
      <w:pPr>
        <w:pStyle w:val="FootnoteText"/>
        <w:rPr>
          <w:rFonts w:ascii="Times New Roman" w:hAnsi="Times New Roman" w:cs="Times New Roman"/>
          <w:sz w:val="18"/>
          <w:szCs w:val="18"/>
          <w:lang w:val="en-US"/>
        </w:rPr>
      </w:pPr>
      <w:r w:rsidRPr="002A5412">
        <w:rPr>
          <w:rStyle w:val="FootnoteReference"/>
          <w:rFonts w:ascii="Times New Roman" w:hAnsi="Times New Roman" w:cs="Times New Roman"/>
          <w:sz w:val="18"/>
          <w:szCs w:val="18"/>
        </w:rPr>
        <w:footnoteRef/>
      </w:r>
      <w:r w:rsidRPr="002A5412">
        <w:rPr>
          <w:rFonts w:ascii="Times New Roman" w:hAnsi="Times New Roman" w:cs="Times New Roman"/>
          <w:sz w:val="18"/>
          <w:szCs w:val="18"/>
        </w:rPr>
        <w:t xml:space="preserve"> </w:t>
      </w:r>
      <w:r w:rsidRPr="002A5412">
        <w:rPr>
          <w:rFonts w:ascii="Times New Roman" w:hAnsi="Times New Roman" w:cs="Times New Roman"/>
          <w:sz w:val="18"/>
          <w:szCs w:val="18"/>
          <w:lang w:val="en-US"/>
        </w:rPr>
        <w:t xml:space="preserve">HH 224/17 at p 3 of the judgment </w:t>
      </w:r>
    </w:p>
  </w:footnote>
  <w:footnote w:id="7">
    <w:p w14:paraId="01E370E9" w14:textId="59330785" w:rsidR="007A6465" w:rsidRPr="002A5412" w:rsidRDefault="007A6465">
      <w:pPr>
        <w:pStyle w:val="FootnoteText"/>
        <w:rPr>
          <w:rFonts w:ascii="Times New Roman" w:hAnsi="Times New Roman" w:cs="Times New Roman"/>
          <w:sz w:val="18"/>
          <w:szCs w:val="18"/>
          <w:lang w:val="en-US"/>
        </w:rPr>
      </w:pPr>
      <w:r w:rsidRPr="002A5412">
        <w:rPr>
          <w:rStyle w:val="FootnoteReference"/>
          <w:rFonts w:ascii="Times New Roman" w:hAnsi="Times New Roman" w:cs="Times New Roman"/>
          <w:sz w:val="18"/>
          <w:szCs w:val="18"/>
        </w:rPr>
        <w:footnoteRef/>
      </w:r>
      <w:r w:rsidRPr="002A5412">
        <w:rPr>
          <w:rFonts w:ascii="Times New Roman" w:hAnsi="Times New Roman" w:cs="Times New Roman"/>
          <w:sz w:val="18"/>
          <w:szCs w:val="18"/>
        </w:rPr>
        <w:t xml:space="preserve"> </w:t>
      </w:r>
      <w:r w:rsidRPr="002A5412">
        <w:rPr>
          <w:rFonts w:ascii="Times New Roman" w:hAnsi="Times New Roman" w:cs="Times New Roman"/>
          <w:sz w:val="18"/>
          <w:szCs w:val="18"/>
          <w:lang w:val="en-US"/>
        </w:rPr>
        <w:t xml:space="preserve">At p 5 of the judgment </w:t>
      </w:r>
    </w:p>
  </w:footnote>
  <w:footnote w:id="8">
    <w:p w14:paraId="2B98BD0A" w14:textId="33B9299D" w:rsidR="007A6465" w:rsidRPr="002A5412" w:rsidRDefault="007A6465">
      <w:pPr>
        <w:pStyle w:val="FootnoteText"/>
        <w:rPr>
          <w:sz w:val="18"/>
          <w:szCs w:val="18"/>
          <w:lang w:val="en-US"/>
        </w:rPr>
      </w:pPr>
      <w:r w:rsidRPr="002A5412">
        <w:rPr>
          <w:rStyle w:val="FootnoteReference"/>
          <w:sz w:val="18"/>
          <w:szCs w:val="18"/>
        </w:rPr>
        <w:footnoteRef/>
      </w:r>
      <w:r w:rsidRPr="002A5412">
        <w:rPr>
          <w:sz w:val="18"/>
          <w:szCs w:val="18"/>
        </w:rPr>
        <w:t xml:space="preserve"> </w:t>
      </w:r>
      <w:r w:rsidRPr="002A5412">
        <w:rPr>
          <w:rFonts w:ascii="Times New Roman" w:hAnsi="Times New Roman" w:cs="Times New Roman"/>
          <w:sz w:val="18"/>
          <w:szCs w:val="18"/>
        </w:rPr>
        <w:t>1993 (3) SA 795 (ZH)</w:t>
      </w:r>
    </w:p>
  </w:footnote>
  <w:footnote w:id="9">
    <w:p w14:paraId="71DF7EC7" w14:textId="7D8F08B9" w:rsidR="003104B2" w:rsidRPr="003104B2" w:rsidRDefault="003104B2">
      <w:pPr>
        <w:pStyle w:val="FootnoteText"/>
        <w:rPr>
          <w:rFonts w:ascii="Times New Roman" w:hAnsi="Times New Roman" w:cs="Times New Roman"/>
          <w:lang w:val="en-US"/>
        </w:rPr>
      </w:pPr>
      <w:r>
        <w:rPr>
          <w:rStyle w:val="FootnoteReference"/>
        </w:rPr>
        <w:footnoteRef/>
      </w:r>
      <w:r>
        <w:t xml:space="preserve"> </w:t>
      </w:r>
      <w:r w:rsidRPr="003104B2">
        <w:rPr>
          <w:rFonts w:ascii="Times New Roman" w:hAnsi="Times New Roman" w:cs="Times New Roman"/>
        </w:rPr>
        <w:t>https://www.dictionary.com/browse/bureau</w:t>
      </w:r>
    </w:p>
  </w:footnote>
  <w:footnote w:id="10">
    <w:p w14:paraId="4A6C325F" w14:textId="315FB47F" w:rsidR="005E46D0" w:rsidRPr="007E2D21" w:rsidRDefault="005E46D0" w:rsidP="005E46D0">
      <w:pPr>
        <w:pStyle w:val="FootnoteText"/>
        <w:rPr>
          <w:lang w:val="en-US"/>
        </w:rPr>
      </w:pPr>
      <w:r>
        <w:rPr>
          <w:rStyle w:val="FootnoteReference"/>
        </w:rPr>
        <w:footnoteRef/>
      </w:r>
      <w:r>
        <w:t xml:space="preserve"> </w:t>
      </w:r>
      <w:r w:rsidRPr="008513C0">
        <w:rPr>
          <w:rFonts w:ascii="Times New Roman" w:hAnsi="Times New Roman" w:cs="Times New Roman"/>
        </w:rPr>
        <w:t xml:space="preserve">Fifth Edition Vol </w:t>
      </w:r>
      <w:r>
        <w:rPr>
          <w:rFonts w:ascii="Times New Roman" w:hAnsi="Times New Roman" w:cs="Times New Roman"/>
        </w:rPr>
        <w:t xml:space="preserve">1 </w:t>
      </w:r>
      <w:r w:rsidRPr="008513C0">
        <w:rPr>
          <w:rFonts w:ascii="Times New Roman" w:hAnsi="Times New Roman" w:cs="Times New Roman"/>
        </w:rPr>
        <w:t xml:space="preserve">at p </w:t>
      </w:r>
      <w:r>
        <w:rPr>
          <w:rFonts w:ascii="Times New Roman" w:hAnsi="Times New Roman" w:cs="Times New Roman"/>
        </w:rPr>
        <w:t>110-111</w:t>
      </w:r>
    </w:p>
  </w:footnote>
  <w:footnote w:id="11">
    <w:p w14:paraId="490E5892" w14:textId="219CC859" w:rsidR="002F3F1F" w:rsidRPr="0036516B" w:rsidRDefault="002F3F1F">
      <w:pPr>
        <w:pStyle w:val="FootnoteText"/>
        <w:rPr>
          <w:rFonts w:ascii="Times New Roman" w:hAnsi="Times New Roman" w:cs="Times New Roman"/>
          <w:lang w:val="en-US"/>
        </w:rPr>
      </w:pPr>
      <w:r w:rsidRPr="0036516B">
        <w:rPr>
          <w:rStyle w:val="FootnoteReference"/>
          <w:rFonts w:ascii="Times New Roman" w:hAnsi="Times New Roman" w:cs="Times New Roman"/>
        </w:rPr>
        <w:footnoteRef/>
      </w:r>
      <w:r w:rsidRPr="0036516B">
        <w:rPr>
          <w:rFonts w:ascii="Times New Roman" w:hAnsi="Times New Roman" w:cs="Times New Roman"/>
        </w:rPr>
        <w:t xml:space="preserve"> </w:t>
      </w:r>
      <w:r w:rsidRPr="0036516B">
        <w:rPr>
          <w:rFonts w:ascii="Times New Roman" w:hAnsi="Times New Roman" w:cs="Times New Roman"/>
          <w:lang w:val="en-US"/>
        </w:rPr>
        <w:t>2005 (2) SA 522 (SCA) para 16-24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71CBF6EF"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88394A">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0EE5E325"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C47138">
          <w:rPr>
            <w:rFonts w:ascii="Times New Roman" w:hAnsi="Times New Roman" w:cs="Times New Roman"/>
            <w:sz w:val="24"/>
            <w:szCs w:val="24"/>
          </w:rPr>
          <w:t>451</w:t>
        </w:r>
        <w:r>
          <w:rPr>
            <w:rFonts w:ascii="Times New Roman" w:hAnsi="Times New Roman" w:cs="Times New Roman"/>
            <w:sz w:val="24"/>
            <w:szCs w:val="24"/>
          </w:rPr>
          <w:t>-</w:t>
        </w:r>
        <w:r w:rsidR="003727EF">
          <w:rPr>
            <w:rFonts w:ascii="Times New Roman" w:hAnsi="Times New Roman" w:cs="Times New Roman"/>
            <w:sz w:val="24"/>
            <w:szCs w:val="24"/>
          </w:rPr>
          <w:t>2</w:t>
        </w:r>
        <w:r w:rsidR="00D8346F">
          <w:rPr>
            <w:rFonts w:ascii="Times New Roman" w:hAnsi="Times New Roman" w:cs="Times New Roman"/>
            <w:sz w:val="24"/>
            <w:szCs w:val="24"/>
          </w:rPr>
          <w:t>4</w:t>
        </w:r>
      </w:p>
      <w:p w14:paraId="4BBB2BA8" w14:textId="77777777" w:rsidR="00D8346F"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Case No HC </w:t>
        </w:r>
        <w:r w:rsidR="00D8346F">
          <w:rPr>
            <w:rFonts w:ascii="Times New Roman" w:hAnsi="Times New Roman" w:cs="Times New Roman"/>
            <w:sz w:val="24"/>
            <w:szCs w:val="24"/>
          </w:rPr>
          <w:t>6156/23</w:t>
        </w:r>
      </w:p>
      <w:p w14:paraId="1048E6DB" w14:textId="4A44C80B" w:rsidR="00FD619D" w:rsidRPr="00E544F4" w:rsidRDefault="006D50A3">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44D90B10"/>
    <w:multiLevelType w:val="hybridMultilevel"/>
    <w:tmpl w:val="63C4C03A"/>
    <w:lvl w:ilvl="0" w:tplc="8FE85A6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55"/>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421"/>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4A6"/>
    <w:rsid w:val="000A483C"/>
    <w:rsid w:val="000A4A43"/>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CA5"/>
    <w:rsid w:val="000B2E47"/>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2F92"/>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E06EB"/>
    <w:rsid w:val="000E08CC"/>
    <w:rsid w:val="000E1EE1"/>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679"/>
    <w:rsid w:val="0010091B"/>
    <w:rsid w:val="00100BEF"/>
    <w:rsid w:val="0010184D"/>
    <w:rsid w:val="00102AD7"/>
    <w:rsid w:val="00102E9F"/>
    <w:rsid w:val="00102FDE"/>
    <w:rsid w:val="00103013"/>
    <w:rsid w:val="001034DB"/>
    <w:rsid w:val="00103A7C"/>
    <w:rsid w:val="001052A3"/>
    <w:rsid w:val="001054C2"/>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2D82"/>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474F6"/>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3C5"/>
    <w:rsid w:val="00170526"/>
    <w:rsid w:val="00170777"/>
    <w:rsid w:val="00170A44"/>
    <w:rsid w:val="00170DB5"/>
    <w:rsid w:val="001719B4"/>
    <w:rsid w:val="00171C32"/>
    <w:rsid w:val="00172461"/>
    <w:rsid w:val="001725B8"/>
    <w:rsid w:val="00172CB0"/>
    <w:rsid w:val="00172CC5"/>
    <w:rsid w:val="00173050"/>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3FCA"/>
    <w:rsid w:val="001941DA"/>
    <w:rsid w:val="0019457E"/>
    <w:rsid w:val="001953F5"/>
    <w:rsid w:val="00197049"/>
    <w:rsid w:val="001A0165"/>
    <w:rsid w:val="001A01F4"/>
    <w:rsid w:val="001A0570"/>
    <w:rsid w:val="001A07DA"/>
    <w:rsid w:val="001A0E82"/>
    <w:rsid w:val="001A12AD"/>
    <w:rsid w:val="001A14C6"/>
    <w:rsid w:val="001A175F"/>
    <w:rsid w:val="001A1762"/>
    <w:rsid w:val="001A2C65"/>
    <w:rsid w:val="001A345B"/>
    <w:rsid w:val="001A4532"/>
    <w:rsid w:val="001A4975"/>
    <w:rsid w:val="001A4E8E"/>
    <w:rsid w:val="001A5EAB"/>
    <w:rsid w:val="001A676D"/>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613"/>
    <w:rsid w:val="001E18C7"/>
    <w:rsid w:val="001E1CD1"/>
    <w:rsid w:val="001E1FC5"/>
    <w:rsid w:val="001E29C3"/>
    <w:rsid w:val="001E2C8C"/>
    <w:rsid w:val="001E2DCC"/>
    <w:rsid w:val="001E3492"/>
    <w:rsid w:val="001E3B2A"/>
    <w:rsid w:val="001E3BAC"/>
    <w:rsid w:val="001E3EBE"/>
    <w:rsid w:val="001E4681"/>
    <w:rsid w:val="001E4ACD"/>
    <w:rsid w:val="001E4E68"/>
    <w:rsid w:val="001E644D"/>
    <w:rsid w:val="001E6952"/>
    <w:rsid w:val="001E7338"/>
    <w:rsid w:val="001F02AD"/>
    <w:rsid w:val="001F0F1F"/>
    <w:rsid w:val="001F0F3C"/>
    <w:rsid w:val="001F1C71"/>
    <w:rsid w:val="001F2051"/>
    <w:rsid w:val="001F310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18"/>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55F"/>
    <w:rsid w:val="00270DEF"/>
    <w:rsid w:val="0027111B"/>
    <w:rsid w:val="0027113C"/>
    <w:rsid w:val="002712E4"/>
    <w:rsid w:val="00271B4B"/>
    <w:rsid w:val="00271DA6"/>
    <w:rsid w:val="00272C6E"/>
    <w:rsid w:val="002732A9"/>
    <w:rsid w:val="00275A06"/>
    <w:rsid w:val="00276498"/>
    <w:rsid w:val="00276749"/>
    <w:rsid w:val="002800CD"/>
    <w:rsid w:val="00280449"/>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B1"/>
    <w:rsid w:val="002A3DFA"/>
    <w:rsid w:val="002A3E81"/>
    <w:rsid w:val="002A5412"/>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0B6"/>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440"/>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E9B"/>
    <w:rsid w:val="002E185C"/>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F"/>
    <w:rsid w:val="002F332F"/>
    <w:rsid w:val="002F367F"/>
    <w:rsid w:val="002F3837"/>
    <w:rsid w:val="002F3DD8"/>
    <w:rsid w:val="002F3F1F"/>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AC0"/>
    <w:rsid w:val="00305C12"/>
    <w:rsid w:val="00305DF3"/>
    <w:rsid w:val="003063E9"/>
    <w:rsid w:val="00306411"/>
    <w:rsid w:val="00306E4F"/>
    <w:rsid w:val="0030703E"/>
    <w:rsid w:val="00307713"/>
    <w:rsid w:val="003079B0"/>
    <w:rsid w:val="003079FC"/>
    <w:rsid w:val="00307B3D"/>
    <w:rsid w:val="0031011A"/>
    <w:rsid w:val="003104B2"/>
    <w:rsid w:val="00310CA1"/>
    <w:rsid w:val="0031118E"/>
    <w:rsid w:val="003112E5"/>
    <w:rsid w:val="00311599"/>
    <w:rsid w:val="0031249D"/>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1E0"/>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9F6"/>
    <w:rsid w:val="00335CDA"/>
    <w:rsid w:val="00336D22"/>
    <w:rsid w:val="00337225"/>
    <w:rsid w:val="0033771F"/>
    <w:rsid w:val="003413D0"/>
    <w:rsid w:val="0034211D"/>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2FCB"/>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5F5"/>
    <w:rsid w:val="00361A75"/>
    <w:rsid w:val="00361CF2"/>
    <w:rsid w:val="00362224"/>
    <w:rsid w:val="00363B2C"/>
    <w:rsid w:val="003641A8"/>
    <w:rsid w:val="00364F5B"/>
    <w:rsid w:val="003650EA"/>
    <w:rsid w:val="00365166"/>
    <w:rsid w:val="0036516B"/>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053"/>
    <w:rsid w:val="003901D6"/>
    <w:rsid w:val="00391C46"/>
    <w:rsid w:val="00392136"/>
    <w:rsid w:val="003932B7"/>
    <w:rsid w:val="00393BCF"/>
    <w:rsid w:val="00393F3B"/>
    <w:rsid w:val="00394057"/>
    <w:rsid w:val="00394615"/>
    <w:rsid w:val="003946BA"/>
    <w:rsid w:val="0039499E"/>
    <w:rsid w:val="00395EA3"/>
    <w:rsid w:val="0039694B"/>
    <w:rsid w:val="00396ACA"/>
    <w:rsid w:val="00396C5E"/>
    <w:rsid w:val="00397313"/>
    <w:rsid w:val="00397E83"/>
    <w:rsid w:val="003A0634"/>
    <w:rsid w:val="003A1077"/>
    <w:rsid w:val="003A13AB"/>
    <w:rsid w:val="003A17BF"/>
    <w:rsid w:val="003A18DD"/>
    <w:rsid w:val="003A217A"/>
    <w:rsid w:val="003A2E5B"/>
    <w:rsid w:val="003A3F5C"/>
    <w:rsid w:val="003A4470"/>
    <w:rsid w:val="003A4964"/>
    <w:rsid w:val="003A499E"/>
    <w:rsid w:val="003A5406"/>
    <w:rsid w:val="003A5D67"/>
    <w:rsid w:val="003A5D7F"/>
    <w:rsid w:val="003A68A7"/>
    <w:rsid w:val="003A706A"/>
    <w:rsid w:val="003A758F"/>
    <w:rsid w:val="003A787D"/>
    <w:rsid w:val="003B02C6"/>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3BD5"/>
    <w:rsid w:val="003D5114"/>
    <w:rsid w:val="003D581D"/>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A6D"/>
    <w:rsid w:val="003E3F2A"/>
    <w:rsid w:val="003E4148"/>
    <w:rsid w:val="003E4327"/>
    <w:rsid w:val="003E4383"/>
    <w:rsid w:val="003E462A"/>
    <w:rsid w:val="003E4A7F"/>
    <w:rsid w:val="003E63B7"/>
    <w:rsid w:val="003E6EC5"/>
    <w:rsid w:val="003E768E"/>
    <w:rsid w:val="003E7771"/>
    <w:rsid w:val="003E77C1"/>
    <w:rsid w:val="003F0C46"/>
    <w:rsid w:val="003F0EFF"/>
    <w:rsid w:val="003F1BC7"/>
    <w:rsid w:val="003F1E9B"/>
    <w:rsid w:val="003F2F69"/>
    <w:rsid w:val="003F379F"/>
    <w:rsid w:val="003F3F9E"/>
    <w:rsid w:val="003F43C0"/>
    <w:rsid w:val="003F4AC8"/>
    <w:rsid w:val="003F4E5C"/>
    <w:rsid w:val="003F6537"/>
    <w:rsid w:val="003F714E"/>
    <w:rsid w:val="003F741F"/>
    <w:rsid w:val="003F7965"/>
    <w:rsid w:val="003F7BB7"/>
    <w:rsid w:val="003F7E7F"/>
    <w:rsid w:val="00400787"/>
    <w:rsid w:val="00400AAA"/>
    <w:rsid w:val="00401D31"/>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237"/>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C96"/>
    <w:rsid w:val="004A2F43"/>
    <w:rsid w:val="004A304E"/>
    <w:rsid w:val="004A3E4D"/>
    <w:rsid w:val="004A3E58"/>
    <w:rsid w:val="004A3EB0"/>
    <w:rsid w:val="004A420E"/>
    <w:rsid w:val="004A6C4C"/>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B6B58"/>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C7D1E"/>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268E"/>
    <w:rsid w:val="004F26FB"/>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4EA0"/>
    <w:rsid w:val="00515499"/>
    <w:rsid w:val="0051620E"/>
    <w:rsid w:val="00516452"/>
    <w:rsid w:val="00516485"/>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610"/>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1CB9"/>
    <w:rsid w:val="00562990"/>
    <w:rsid w:val="00562BBD"/>
    <w:rsid w:val="00562F09"/>
    <w:rsid w:val="00563166"/>
    <w:rsid w:val="00563197"/>
    <w:rsid w:val="005631E5"/>
    <w:rsid w:val="0056403A"/>
    <w:rsid w:val="00564775"/>
    <w:rsid w:val="00565CE9"/>
    <w:rsid w:val="00566191"/>
    <w:rsid w:val="00566702"/>
    <w:rsid w:val="005671DC"/>
    <w:rsid w:val="005674B7"/>
    <w:rsid w:val="00570775"/>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AED"/>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AA6"/>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658"/>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7DE"/>
    <w:rsid w:val="005D5A8B"/>
    <w:rsid w:val="005D5DCB"/>
    <w:rsid w:val="005D5F2B"/>
    <w:rsid w:val="005D645B"/>
    <w:rsid w:val="005D6703"/>
    <w:rsid w:val="005D6834"/>
    <w:rsid w:val="005D77F5"/>
    <w:rsid w:val="005E0665"/>
    <w:rsid w:val="005E0F3E"/>
    <w:rsid w:val="005E330A"/>
    <w:rsid w:val="005E3A56"/>
    <w:rsid w:val="005E3B0E"/>
    <w:rsid w:val="005E3EC6"/>
    <w:rsid w:val="005E46D0"/>
    <w:rsid w:val="005E50CD"/>
    <w:rsid w:val="005E53D1"/>
    <w:rsid w:val="005E56AD"/>
    <w:rsid w:val="005E579E"/>
    <w:rsid w:val="005E57CF"/>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07E9D"/>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193B"/>
    <w:rsid w:val="006220B6"/>
    <w:rsid w:val="00622352"/>
    <w:rsid w:val="0062268F"/>
    <w:rsid w:val="00622FF6"/>
    <w:rsid w:val="006231D9"/>
    <w:rsid w:val="006240A3"/>
    <w:rsid w:val="00624A29"/>
    <w:rsid w:val="00625164"/>
    <w:rsid w:val="006259B6"/>
    <w:rsid w:val="00626260"/>
    <w:rsid w:val="00626A62"/>
    <w:rsid w:val="00626ABF"/>
    <w:rsid w:val="00627475"/>
    <w:rsid w:val="00627E90"/>
    <w:rsid w:val="006306EF"/>
    <w:rsid w:val="00631434"/>
    <w:rsid w:val="006318BB"/>
    <w:rsid w:val="0063192C"/>
    <w:rsid w:val="0063195F"/>
    <w:rsid w:val="00631AEB"/>
    <w:rsid w:val="00632909"/>
    <w:rsid w:val="00632BFE"/>
    <w:rsid w:val="00632F50"/>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382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775B8"/>
    <w:rsid w:val="00680380"/>
    <w:rsid w:val="00680526"/>
    <w:rsid w:val="006809BF"/>
    <w:rsid w:val="00680BB2"/>
    <w:rsid w:val="00681752"/>
    <w:rsid w:val="00682D51"/>
    <w:rsid w:val="0068304B"/>
    <w:rsid w:val="00683492"/>
    <w:rsid w:val="00684307"/>
    <w:rsid w:val="00684F39"/>
    <w:rsid w:val="006867E6"/>
    <w:rsid w:val="00686C27"/>
    <w:rsid w:val="00686DC8"/>
    <w:rsid w:val="00686E74"/>
    <w:rsid w:val="00690B48"/>
    <w:rsid w:val="0069136B"/>
    <w:rsid w:val="006915F2"/>
    <w:rsid w:val="006918F1"/>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1"/>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9E1"/>
    <w:rsid w:val="006D0E00"/>
    <w:rsid w:val="006D1C41"/>
    <w:rsid w:val="006D244F"/>
    <w:rsid w:val="006D2915"/>
    <w:rsid w:val="006D2E3A"/>
    <w:rsid w:val="006D303C"/>
    <w:rsid w:val="006D438B"/>
    <w:rsid w:val="006D43AE"/>
    <w:rsid w:val="006D47DE"/>
    <w:rsid w:val="006D4C58"/>
    <w:rsid w:val="006D4C78"/>
    <w:rsid w:val="006D50A3"/>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B1F"/>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1D5"/>
    <w:rsid w:val="006F1C71"/>
    <w:rsid w:val="006F1ECD"/>
    <w:rsid w:val="006F253B"/>
    <w:rsid w:val="006F2D4B"/>
    <w:rsid w:val="006F3136"/>
    <w:rsid w:val="006F34B8"/>
    <w:rsid w:val="006F3A08"/>
    <w:rsid w:val="006F4E7D"/>
    <w:rsid w:val="006F59C2"/>
    <w:rsid w:val="006F60E2"/>
    <w:rsid w:val="006F66AD"/>
    <w:rsid w:val="006F6C5A"/>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483"/>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759"/>
    <w:rsid w:val="00727884"/>
    <w:rsid w:val="007300C8"/>
    <w:rsid w:val="0073109F"/>
    <w:rsid w:val="00731B13"/>
    <w:rsid w:val="00731ED9"/>
    <w:rsid w:val="00731FB7"/>
    <w:rsid w:val="00732169"/>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DF3"/>
    <w:rsid w:val="00736E42"/>
    <w:rsid w:val="00736EBE"/>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50E0"/>
    <w:rsid w:val="007656FC"/>
    <w:rsid w:val="00765858"/>
    <w:rsid w:val="0076589F"/>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56"/>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6465"/>
    <w:rsid w:val="007A7124"/>
    <w:rsid w:val="007A7372"/>
    <w:rsid w:val="007A7B72"/>
    <w:rsid w:val="007B0429"/>
    <w:rsid w:val="007B095F"/>
    <w:rsid w:val="007B0F3F"/>
    <w:rsid w:val="007B21EF"/>
    <w:rsid w:val="007B2890"/>
    <w:rsid w:val="007B3339"/>
    <w:rsid w:val="007B34E4"/>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6C9B"/>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99F"/>
    <w:rsid w:val="007D5919"/>
    <w:rsid w:val="007D5939"/>
    <w:rsid w:val="007D64F4"/>
    <w:rsid w:val="007D6AB0"/>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D21"/>
    <w:rsid w:val="007E2F80"/>
    <w:rsid w:val="007E3ECD"/>
    <w:rsid w:val="007E4788"/>
    <w:rsid w:val="007E49C0"/>
    <w:rsid w:val="007E4F3D"/>
    <w:rsid w:val="007E5C1D"/>
    <w:rsid w:val="007E5CD4"/>
    <w:rsid w:val="007E5ED7"/>
    <w:rsid w:val="007E668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95F"/>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11"/>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3842"/>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6A7"/>
    <w:rsid w:val="0084181D"/>
    <w:rsid w:val="008422D6"/>
    <w:rsid w:val="008424DA"/>
    <w:rsid w:val="008425AA"/>
    <w:rsid w:val="008429A7"/>
    <w:rsid w:val="0084318C"/>
    <w:rsid w:val="008432EA"/>
    <w:rsid w:val="00843D5C"/>
    <w:rsid w:val="0084451C"/>
    <w:rsid w:val="008449B8"/>
    <w:rsid w:val="0084544F"/>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3B00"/>
    <w:rsid w:val="00864E8A"/>
    <w:rsid w:val="008651F8"/>
    <w:rsid w:val="00865F27"/>
    <w:rsid w:val="00865FFF"/>
    <w:rsid w:val="00866EFF"/>
    <w:rsid w:val="008670CF"/>
    <w:rsid w:val="0086733B"/>
    <w:rsid w:val="00870A4E"/>
    <w:rsid w:val="008710A8"/>
    <w:rsid w:val="0087114F"/>
    <w:rsid w:val="00871477"/>
    <w:rsid w:val="0087169F"/>
    <w:rsid w:val="008717C1"/>
    <w:rsid w:val="00871F69"/>
    <w:rsid w:val="00873DDC"/>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94A"/>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3FDC"/>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4C12"/>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A81"/>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88B"/>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A03"/>
    <w:rsid w:val="00952D77"/>
    <w:rsid w:val="00952FF9"/>
    <w:rsid w:val="0095396D"/>
    <w:rsid w:val="00954AA7"/>
    <w:rsid w:val="00954F56"/>
    <w:rsid w:val="00955150"/>
    <w:rsid w:val="009555DC"/>
    <w:rsid w:val="00955807"/>
    <w:rsid w:val="00955C45"/>
    <w:rsid w:val="00956C04"/>
    <w:rsid w:val="00956ED7"/>
    <w:rsid w:val="00957142"/>
    <w:rsid w:val="009577EC"/>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6041"/>
    <w:rsid w:val="009764F1"/>
    <w:rsid w:val="00976625"/>
    <w:rsid w:val="009769F4"/>
    <w:rsid w:val="00977086"/>
    <w:rsid w:val="00977733"/>
    <w:rsid w:val="00977961"/>
    <w:rsid w:val="00977C21"/>
    <w:rsid w:val="00980346"/>
    <w:rsid w:val="00981696"/>
    <w:rsid w:val="009817B8"/>
    <w:rsid w:val="00981A56"/>
    <w:rsid w:val="009821C6"/>
    <w:rsid w:val="0098244A"/>
    <w:rsid w:val="009824ED"/>
    <w:rsid w:val="00982B4F"/>
    <w:rsid w:val="00982E68"/>
    <w:rsid w:val="00983416"/>
    <w:rsid w:val="009837B7"/>
    <w:rsid w:val="00983FC6"/>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DFA"/>
    <w:rsid w:val="00995E4F"/>
    <w:rsid w:val="009969FD"/>
    <w:rsid w:val="00996B78"/>
    <w:rsid w:val="0099752E"/>
    <w:rsid w:val="00997D36"/>
    <w:rsid w:val="009A0B98"/>
    <w:rsid w:val="009A2575"/>
    <w:rsid w:val="009A2BFA"/>
    <w:rsid w:val="009A34D4"/>
    <w:rsid w:val="009A3541"/>
    <w:rsid w:val="009A39E0"/>
    <w:rsid w:val="009A3EE7"/>
    <w:rsid w:val="009A5DBF"/>
    <w:rsid w:val="009A60AD"/>
    <w:rsid w:val="009A6DE5"/>
    <w:rsid w:val="009A6F88"/>
    <w:rsid w:val="009A7727"/>
    <w:rsid w:val="009B0770"/>
    <w:rsid w:val="009B0793"/>
    <w:rsid w:val="009B1DF6"/>
    <w:rsid w:val="009B2027"/>
    <w:rsid w:val="009B3364"/>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397"/>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2D2"/>
    <w:rsid w:val="009F1D06"/>
    <w:rsid w:val="009F221A"/>
    <w:rsid w:val="009F2279"/>
    <w:rsid w:val="009F22FE"/>
    <w:rsid w:val="009F2F13"/>
    <w:rsid w:val="009F3A30"/>
    <w:rsid w:val="009F4847"/>
    <w:rsid w:val="009F58E6"/>
    <w:rsid w:val="009F632A"/>
    <w:rsid w:val="009F67D7"/>
    <w:rsid w:val="009F67F3"/>
    <w:rsid w:val="009F7DC9"/>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AE6"/>
    <w:rsid w:val="00A14D9C"/>
    <w:rsid w:val="00A15077"/>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0149"/>
    <w:rsid w:val="00A310FB"/>
    <w:rsid w:val="00A31CC3"/>
    <w:rsid w:val="00A326CB"/>
    <w:rsid w:val="00A32AC5"/>
    <w:rsid w:val="00A32D62"/>
    <w:rsid w:val="00A32FDD"/>
    <w:rsid w:val="00A33F82"/>
    <w:rsid w:val="00A3409E"/>
    <w:rsid w:val="00A341D2"/>
    <w:rsid w:val="00A35A51"/>
    <w:rsid w:val="00A36390"/>
    <w:rsid w:val="00A36680"/>
    <w:rsid w:val="00A37872"/>
    <w:rsid w:val="00A37984"/>
    <w:rsid w:val="00A402A3"/>
    <w:rsid w:val="00A40465"/>
    <w:rsid w:val="00A409C2"/>
    <w:rsid w:val="00A42635"/>
    <w:rsid w:val="00A43234"/>
    <w:rsid w:val="00A43EB0"/>
    <w:rsid w:val="00A442B7"/>
    <w:rsid w:val="00A44375"/>
    <w:rsid w:val="00A44EA4"/>
    <w:rsid w:val="00A45606"/>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7AB"/>
    <w:rsid w:val="00A70BA5"/>
    <w:rsid w:val="00A70BC9"/>
    <w:rsid w:val="00A70C7D"/>
    <w:rsid w:val="00A70DD4"/>
    <w:rsid w:val="00A712E0"/>
    <w:rsid w:val="00A71450"/>
    <w:rsid w:val="00A714B2"/>
    <w:rsid w:val="00A71922"/>
    <w:rsid w:val="00A71980"/>
    <w:rsid w:val="00A71DA1"/>
    <w:rsid w:val="00A72570"/>
    <w:rsid w:val="00A72929"/>
    <w:rsid w:val="00A72A4A"/>
    <w:rsid w:val="00A731DE"/>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27DA"/>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1F31"/>
    <w:rsid w:val="00AB22EC"/>
    <w:rsid w:val="00AB2E3B"/>
    <w:rsid w:val="00AB2E6C"/>
    <w:rsid w:val="00AB4B33"/>
    <w:rsid w:val="00AB4BE8"/>
    <w:rsid w:val="00AB5350"/>
    <w:rsid w:val="00AB5412"/>
    <w:rsid w:val="00AB55BF"/>
    <w:rsid w:val="00AB5E6B"/>
    <w:rsid w:val="00AB6ABF"/>
    <w:rsid w:val="00AB6B0D"/>
    <w:rsid w:val="00AB6C24"/>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6DC0"/>
    <w:rsid w:val="00AC7205"/>
    <w:rsid w:val="00AC747B"/>
    <w:rsid w:val="00AC7824"/>
    <w:rsid w:val="00AD1A7B"/>
    <w:rsid w:val="00AD1B3A"/>
    <w:rsid w:val="00AD2178"/>
    <w:rsid w:val="00AD24AF"/>
    <w:rsid w:val="00AD3345"/>
    <w:rsid w:val="00AD3869"/>
    <w:rsid w:val="00AD4003"/>
    <w:rsid w:val="00AD4278"/>
    <w:rsid w:val="00AD487F"/>
    <w:rsid w:val="00AD4889"/>
    <w:rsid w:val="00AD5343"/>
    <w:rsid w:val="00AD5FD4"/>
    <w:rsid w:val="00AD6512"/>
    <w:rsid w:val="00AE1181"/>
    <w:rsid w:val="00AE12E5"/>
    <w:rsid w:val="00AE12F6"/>
    <w:rsid w:val="00AE13C5"/>
    <w:rsid w:val="00AE1422"/>
    <w:rsid w:val="00AE1E98"/>
    <w:rsid w:val="00AE3141"/>
    <w:rsid w:val="00AE3AB8"/>
    <w:rsid w:val="00AE3DE1"/>
    <w:rsid w:val="00AE3FC4"/>
    <w:rsid w:val="00AE42D8"/>
    <w:rsid w:val="00AE541B"/>
    <w:rsid w:val="00AE5A5A"/>
    <w:rsid w:val="00AE5EDF"/>
    <w:rsid w:val="00AE610B"/>
    <w:rsid w:val="00AE6ED4"/>
    <w:rsid w:val="00AE71E5"/>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7FB"/>
    <w:rsid w:val="00B10012"/>
    <w:rsid w:val="00B100D4"/>
    <w:rsid w:val="00B10866"/>
    <w:rsid w:val="00B10F1C"/>
    <w:rsid w:val="00B1124B"/>
    <w:rsid w:val="00B1131F"/>
    <w:rsid w:val="00B11DA0"/>
    <w:rsid w:val="00B11DBD"/>
    <w:rsid w:val="00B12031"/>
    <w:rsid w:val="00B12A3D"/>
    <w:rsid w:val="00B12F45"/>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D4D"/>
    <w:rsid w:val="00B25D79"/>
    <w:rsid w:val="00B261A2"/>
    <w:rsid w:val="00B266B5"/>
    <w:rsid w:val="00B276E9"/>
    <w:rsid w:val="00B278F1"/>
    <w:rsid w:val="00B2794C"/>
    <w:rsid w:val="00B27C54"/>
    <w:rsid w:val="00B27EDE"/>
    <w:rsid w:val="00B303AF"/>
    <w:rsid w:val="00B308FC"/>
    <w:rsid w:val="00B31004"/>
    <w:rsid w:val="00B319F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DAB"/>
    <w:rsid w:val="00B42E36"/>
    <w:rsid w:val="00B43149"/>
    <w:rsid w:val="00B43718"/>
    <w:rsid w:val="00B4383F"/>
    <w:rsid w:val="00B44653"/>
    <w:rsid w:val="00B4507B"/>
    <w:rsid w:val="00B455F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57C5E"/>
    <w:rsid w:val="00B60071"/>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5F9"/>
    <w:rsid w:val="00B818AB"/>
    <w:rsid w:val="00B81F4F"/>
    <w:rsid w:val="00B826C4"/>
    <w:rsid w:val="00B827AB"/>
    <w:rsid w:val="00B828BD"/>
    <w:rsid w:val="00B82D5E"/>
    <w:rsid w:val="00B831A1"/>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844"/>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6F8B"/>
    <w:rsid w:val="00BA708F"/>
    <w:rsid w:val="00BA7C0D"/>
    <w:rsid w:val="00BB0CBF"/>
    <w:rsid w:val="00BB0E73"/>
    <w:rsid w:val="00BB1471"/>
    <w:rsid w:val="00BB1973"/>
    <w:rsid w:val="00BB1AA7"/>
    <w:rsid w:val="00BB232F"/>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1A35"/>
    <w:rsid w:val="00BC2FE1"/>
    <w:rsid w:val="00BC3468"/>
    <w:rsid w:val="00BC3624"/>
    <w:rsid w:val="00BC3677"/>
    <w:rsid w:val="00BC3D9A"/>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75"/>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057"/>
    <w:rsid w:val="00C47138"/>
    <w:rsid w:val="00C47610"/>
    <w:rsid w:val="00C47ED6"/>
    <w:rsid w:val="00C50D8B"/>
    <w:rsid w:val="00C5137F"/>
    <w:rsid w:val="00C51582"/>
    <w:rsid w:val="00C5270A"/>
    <w:rsid w:val="00C52BE1"/>
    <w:rsid w:val="00C530DD"/>
    <w:rsid w:val="00C5318A"/>
    <w:rsid w:val="00C534CE"/>
    <w:rsid w:val="00C535C6"/>
    <w:rsid w:val="00C537DC"/>
    <w:rsid w:val="00C54143"/>
    <w:rsid w:val="00C54206"/>
    <w:rsid w:val="00C5487E"/>
    <w:rsid w:val="00C56546"/>
    <w:rsid w:val="00C56CBD"/>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5440"/>
    <w:rsid w:val="00C765FB"/>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0F4D"/>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9765C"/>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504C"/>
    <w:rsid w:val="00CB6326"/>
    <w:rsid w:val="00CB7286"/>
    <w:rsid w:val="00CC001F"/>
    <w:rsid w:val="00CC0FB9"/>
    <w:rsid w:val="00CC1631"/>
    <w:rsid w:val="00CC1EFE"/>
    <w:rsid w:val="00CC2137"/>
    <w:rsid w:val="00CC2AE5"/>
    <w:rsid w:val="00CC30C3"/>
    <w:rsid w:val="00CC381B"/>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2ED"/>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5D37"/>
    <w:rsid w:val="00D061EB"/>
    <w:rsid w:val="00D06F83"/>
    <w:rsid w:val="00D07276"/>
    <w:rsid w:val="00D078BA"/>
    <w:rsid w:val="00D07A34"/>
    <w:rsid w:val="00D07BB7"/>
    <w:rsid w:val="00D07BE1"/>
    <w:rsid w:val="00D07D2F"/>
    <w:rsid w:val="00D07F12"/>
    <w:rsid w:val="00D108C1"/>
    <w:rsid w:val="00D11CA9"/>
    <w:rsid w:val="00D11EF3"/>
    <w:rsid w:val="00D1215E"/>
    <w:rsid w:val="00D12390"/>
    <w:rsid w:val="00D12E56"/>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8AE"/>
    <w:rsid w:val="00D26F47"/>
    <w:rsid w:val="00D26F4F"/>
    <w:rsid w:val="00D271C0"/>
    <w:rsid w:val="00D2727A"/>
    <w:rsid w:val="00D27744"/>
    <w:rsid w:val="00D3009C"/>
    <w:rsid w:val="00D30C10"/>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78"/>
    <w:rsid w:val="00D457CC"/>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67C8F"/>
    <w:rsid w:val="00D71A4F"/>
    <w:rsid w:val="00D720E6"/>
    <w:rsid w:val="00D72A40"/>
    <w:rsid w:val="00D72F5B"/>
    <w:rsid w:val="00D73297"/>
    <w:rsid w:val="00D735EC"/>
    <w:rsid w:val="00D73832"/>
    <w:rsid w:val="00D738BD"/>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346F"/>
    <w:rsid w:val="00D84484"/>
    <w:rsid w:val="00D846E1"/>
    <w:rsid w:val="00D8479E"/>
    <w:rsid w:val="00D84839"/>
    <w:rsid w:val="00D85B14"/>
    <w:rsid w:val="00D85EB1"/>
    <w:rsid w:val="00D874A8"/>
    <w:rsid w:val="00D8778A"/>
    <w:rsid w:val="00D87894"/>
    <w:rsid w:val="00D8789E"/>
    <w:rsid w:val="00D87E77"/>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991"/>
    <w:rsid w:val="00DA4CF2"/>
    <w:rsid w:val="00DA5C6D"/>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6E32"/>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092A"/>
    <w:rsid w:val="00DE1EAB"/>
    <w:rsid w:val="00DE2304"/>
    <w:rsid w:val="00DE2B2B"/>
    <w:rsid w:val="00DE38CD"/>
    <w:rsid w:val="00DE3CD1"/>
    <w:rsid w:val="00DE3EB9"/>
    <w:rsid w:val="00DE5469"/>
    <w:rsid w:val="00DE7910"/>
    <w:rsid w:val="00DE7B52"/>
    <w:rsid w:val="00DE7FD8"/>
    <w:rsid w:val="00DF0D77"/>
    <w:rsid w:val="00DF2172"/>
    <w:rsid w:val="00DF22C4"/>
    <w:rsid w:val="00DF265F"/>
    <w:rsid w:val="00DF273D"/>
    <w:rsid w:val="00DF2B13"/>
    <w:rsid w:val="00DF37A1"/>
    <w:rsid w:val="00DF4EA6"/>
    <w:rsid w:val="00DF53CD"/>
    <w:rsid w:val="00DF5405"/>
    <w:rsid w:val="00DF5648"/>
    <w:rsid w:val="00DF579A"/>
    <w:rsid w:val="00DF622C"/>
    <w:rsid w:val="00E00888"/>
    <w:rsid w:val="00E008CF"/>
    <w:rsid w:val="00E01666"/>
    <w:rsid w:val="00E01CEC"/>
    <w:rsid w:val="00E02310"/>
    <w:rsid w:val="00E03055"/>
    <w:rsid w:val="00E0327E"/>
    <w:rsid w:val="00E038D3"/>
    <w:rsid w:val="00E038EE"/>
    <w:rsid w:val="00E03C1F"/>
    <w:rsid w:val="00E03C34"/>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DA4"/>
    <w:rsid w:val="00E1521B"/>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59B2"/>
    <w:rsid w:val="00E360ED"/>
    <w:rsid w:val="00E368E4"/>
    <w:rsid w:val="00E3764C"/>
    <w:rsid w:val="00E37D97"/>
    <w:rsid w:val="00E40213"/>
    <w:rsid w:val="00E404EC"/>
    <w:rsid w:val="00E4055E"/>
    <w:rsid w:val="00E40D11"/>
    <w:rsid w:val="00E41092"/>
    <w:rsid w:val="00E415D2"/>
    <w:rsid w:val="00E416A1"/>
    <w:rsid w:val="00E419A9"/>
    <w:rsid w:val="00E41CBF"/>
    <w:rsid w:val="00E42890"/>
    <w:rsid w:val="00E43ADF"/>
    <w:rsid w:val="00E43C13"/>
    <w:rsid w:val="00E449E0"/>
    <w:rsid w:val="00E45F57"/>
    <w:rsid w:val="00E462D8"/>
    <w:rsid w:val="00E46AF6"/>
    <w:rsid w:val="00E47A0A"/>
    <w:rsid w:val="00E47F6C"/>
    <w:rsid w:val="00E5015F"/>
    <w:rsid w:val="00E50816"/>
    <w:rsid w:val="00E5166E"/>
    <w:rsid w:val="00E516A3"/>
    <w:rsid w:val="00E518AB"/>
    <w:rsid w:val="00E51E0D"/>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E40"/>
    <w:rsid w:val="00E60D0D"/>
    <w:rsid w:val="00E61674"/>
    <w:rsid w:val="00E6175A"/>
    <w:rsid w:val="00E617AE"/>
    <w:rsid w:val="00E61D52"/>
    <w:rsid w:val="00E62092"/>
    <w:rsid w:val="00E62CD1"/>
    <w:rsid w:val="00E62D9B"/>
    <w:rsid w:val="00E631FD"/>
    <w:rsid w:val="00E64707"/>
    <w:rsid w:val="00E65758"/>
    <w:rsid w:val="00E66082"/>
    <w:rsid w:val="00E663AF"/>
    <w:rsid w:val="00E666DD"/>
    <w:rsid w:val="00E66802"/>
    <w:rsid w:val="00E709FE"/>
    <w:rsid w:val="00E70C42"/>
    <w:rsid w:val="00E72BCE"/>
    <w:rsid w:val="00E73551"/>
    <w:rsid w:val="00E743DF"/>
    <w:rsid w:val="00E74F0D"/>
    <w:rsid w:val="00E7527F"/>
    <w:rsid w:val="00E753CE"/>
    <w:rsid w:val="00E75FE4"/>
    <w:rsid w:val="00E765B8"/>
    <w:rsid w:val="00E765EA"/>
    <w:rsid w:val="00E76FE7"/>
    <w:rsid w:val="00E77248"/>
    <w:rsid w:val="00E77A79"/>
    <w:rsid w:val="00E77BA1"/>
    <w:rsid w:val="00E80544"/>
    <w:rsid w:val="00E80A8C"/>
    <w:rsid w:val="00E80E0E"/>
    <w:rsid w:val="00E80F67"/>
    <w:rsid w:val="00E80FEE"/>
    <w:rsid w:val="00E81FDD"/>
    <w:rsid w:val="00E826F1"/>
    <w:rsid w:val="00E8295F"/>
    <w:rsid w:val="00E83396"/>
    <w:rsid w:val="00E83523"/>
    <w:rsid w:val="00E838E6"/>
    <w:rsid w:val="00E839ED"/>
    <w:rsid w:val="00E83F3E"/>
    <w:rsid w:val="00E844A4"/>
    <w:rsid w:val="00E84777"/>
    <w:rsid w:val="00E84C0B"/>
    <w:rsid w:val="00E8542C"/>
    <w:rsid w:val="00E8555E"/>
    <w:rsid w:val="00E86571"/>
    <w:rsid w:val="00E87060"/>
    <w:rsid w:val="00E871AD"/>
    <w:rsid w:val="00E8770B"/>
    <w:rsid w:val="00E901E9"/>
    <w:rsid w:val="00E906C1"/>
    <w:rsid w:val="00E90BC7"/>
    <w:rsid w:val="00E90EE8"/>
    <w:rsid w:val="00E93DDC"/>
    <w:rsid w:val="00E941F3"/>
    <w:rsid w:val="00E947C7"/>
    <w:rsid w:val="00E95873"/>
    <w:rsid w:val="00E95FEE"/>
    <w:rsid w:val="00E96A14"/>
    <w:rsid w:val="00E96DEA"/>
    <w:rsid w:val="00E976EF"/>
    <w:rsid w:val="00E979F7"/>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5564"/>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E07E4"/>
    <w:rsid w:val="00EE0801"/>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723"/>
    <w:rsid w:val="00F01D46"/>
    <w:rsid w:val="00F01ED1"/>
    <w:rsid w:val="00F021B7"/>
    <w:rsid w:val="00F0301F"/>
    <w:rsid w:val="00F03112"/>
    <w:rsid w:val="00F038C9"/>
    <w:rsid w:val="00F03D5B"/>
    <w:rsid w:val="00F04223"/>
    <w:rsid w:val="00F046F7"/>
    <w:rsid w:val="00F04741"/>
    <w:rsid w:val="00F04757"/>
    <w:rsid w:val="00F04936"/>
    <w:rsid w:val="00F052DB"/>
    <w:rsid w:val="00F05F5E"/>
    <w:rsid w:val="00F06B83"/>
    <w:rsid w:val="00F06D16"/>
    <w:rsid w:val="00F06E21"/>
    <w:rsid w:val="00F07542"/>
    <w:rsid w:val="00F1092B"/>
    <w:rsid w:val="00F11F87"/>
    <w:rsid w:val="00F12B14"/>
    <w:rsid w:val="00F13373"/>
    <w:rsid w:val="00F13733"/>
    <w:rsid w:val="00F1488F"/>
    <w:rsid w:val="00F151A9"/>
    <w:rsid w:val="00F15646"/>
    <w:rsid w:val="00F16084"/>
    <w:rsid w:val="00F16517"/>
    <w:rsid w:val="00F166FC"/>
    <w:rsid w:val="00F168FF"/>
    <w:rsid w:val="00F169B0"/>
    <w:rsid w:val="00F16D42"/>
    <w:rsid w:val="00F16E82"/>
    <w:rsid w:val="00F17757"/>
    <w:rsid w:val="00F2012F"/>
    <w:rsid w:val="00F20EBC"/>
    <w:rsid w:val="00F21347"/>
    <w:rsid w:val="00F2216B"/>
    <w:rsid w:val="00F233C3"/>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4A2"/>
    <w:rsid w:val="00F51751"/>
    <w:rsid w:val="00F51BEC"/>
    <w:rsid w:val="00F51F20"/>
    <w:rsid w:val="00F520E5"/>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664B"/>
    <w:rsid w:val="00F67AC5"/>
    <w:rsid w:val="00F67DF3"/>
    <w:rsid w:val="00F70088"/>
    <w:rsid w:val="00F70541"/>
    <w:rsid w:val="00F70AF8"/>
    <w:rsid w:val="00F71992"/>
    <w:rsid w:val="00F71BAF"/>
    <w:rsid w:val="00F71BE3"/>
    <w:rsid w:val="00F72661"/>
    <w:rsid w:val="00F72C0B"/>
    <w:rsid w:val="00F733CE"/>
    <w:rsid w:val="00F73D19"/>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3530"/>
    <w:rsid w:val="00F94072"/>
    <w:rsid w:val="00F9408A"/>
    <w:rsid w:val="00F942BE"/>
    <w:rsid w:val="00F94459"/>
    <w:rsid w:val="00F94945"/>
    <w:rsid w:val="00F94A66"/>
    <w:rsid w:val="00F94E9F"/>
    <w:rsid w:val="00F964E7"/>
    <w:rsid w:val="00F96B13"/>
    <w:rsid w:val="00FA09C5"/>
    <w:rsid w:val="00FA0DD3"/>
    <w:rsid w:val="00FA10AE"/>
    <w:rsid w:val="00FA1181"/>
    <w:rsid w:val="00FA1969"/>
    <w:rsid w:val="00FA1C01"/>
    <w:rsid w:val="00FA1D7E"/>
    <w:rsid w:val="00FA203A"/>
    <w:rsid w:val="00FA2D2D"/>
    <w:rsid w:val="00FA536E"/>
    <w:rsid w:val="00FA53FA"/>
    <w:rsid w:val="00FA6033"/>
    <w:rsid w:val="00FA67F3"/>
    <w:rsid w:val="00FA7448"/>
    <w:rsid w:val="00FA7E99"/>
    <w:rsid w:val="00FB01BD"/>
    <w:rsid w:val="00FB12CE"/>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2A8"/>
    <w:rsid w:val="00FC5BA4"/>
    <w:rsid w:val="00FC5FDF"/>
    <w:rsid w:val="00FC714E"/>
    <w:rsid w:val="00FC728D"/>
    <w:rsid w:val="00FC7507"/>
    <w:rsid w:val="00FC76AB"/>
    <w:rsid w:val="00FD033A"/>
    <w:rsid w:val="00FD0BD2"/>
    <w:rsid w:val="00FD1368"/>
    <w:rsid w:val="00FD1EA7"/>
    <w:rsid w:val="00FD2DC1"/>
    <w:rsid w:val="00FD3C97"/>
    <w:rsid w:val="00FD4145"/>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F28C325-5D0B-44D4-9B32-68915827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 w:type="character" w:customStyle="1" w:styleId="hgkelc">
    <w:name w:val="hgkelc"/>
    <w:basedOn w:val="DefaultParagraphFont"/>
    <w:rsid w:val="00BF2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B787-EC32-4EC8-9CD8-10E6330B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3779</Words>
  <Characters>21545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2024-10-18T10:12:00Z</dcterms:created>
  <dcterms:modified xsi:type="dcterms:W3CDTF">2024-10-18T10:12:00Z</dcterms:modified>
</cp:coreProperties>
</file>