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32E" w:rsidRDefault="00E565B5" w:rsidP="00E565B5">
      <w:pPr>
        <w:spacing w:line="360" w:lineRule="auto"/>
        <w:jc w:val="both"/>
        <w:rPr>
          <w:b/>
          <w:sz w:val="28"/>
          <w:szCs w:val="28"/>
        </w:rPr>
      </w:pPr>
      <w:bookmarkStart w:id="0" w:name="_GoBack"/>
      <w:bookmarkEnd w:id="0"/>
      <w:r>
        <w:rPr>
          <w:b/>
          <w:sz w:val="28"/>
          <w:szCs w:val="28"/>
        </w:rPr>
        <w:t>IN THE LABOUR COURT OF ZIMBABWE</w:t>
      </w:r>
      <w:r>
        <w:rPr>
          <w:b/>
          <w:sz w:val="28"/>
          <w:szCs w:val="28"/>
        </w:rPr>
        <w:tab/>
      </w:r>
      <w:r>
        <w:rPr>
          <w:b/>
          <w:sz w:val="28"/>
          <w:szCs w:val="28"/>
        </w:rPr>
        <w:tab/>
        <w:t>JUDGMENT NO LC/H/</w:t>
      </w:r>
      <w:r w:rsidR="00776F46">
        <w:rPr>
          <w:b/>
          <w:sz w:val="28"/>
          <w:szCs w:val="28"/>
        </w:rPr>
        <w:t>63</w:t>
      </w:r>
      <w:r>
        <w:rPr>
          <w:b/>
          <w:sz w:val="28"/>
          <w:szCs w:val="28"/>
        </w:rPr>
        <w:t>/14</w:t>
      </w:r>
    </w:p>
    <w:p w:rsidR="00E565B5" w:rsidRDefault="00E565B5" w:rsidP="00E565B5">
      <w:pPr>
        <w:spacing w:line="360" w:lineRule="auto"/>
        <w:jc w:val="both"/>
        <w:rPr>
          <w:b/>
          <w:sz w:val="28"/>
          <w:szCs w:val="28"/>
        </w:rPr>
      </w:pPr>
      <w:r>
        <w:rPr>
          <w:b/>
          <w:sz w:val="28"/>
          <w:szCs w:val="28"/>
        </w:rPr>
        <w:t>HELD AT HARARE 22</w:t>
      </w:r>
      <w:r w:rsidRPr="00E565B5">
        <w:rPr>
          <w:b/>
          <w:sz w:val="28"/>
          <w:szCs w:val="28"/>
          <w:vertAlign w:val="superscript"/>
        </w:rPr>
        <w:t>ND</w:t>
      </w:r>
      <w:r>
        <w:rPr>
          <w:b/>
          <w:sz w:val="28"/>
          <w:szCs w:val="28"/>
        </w:rPr>
        <w:t xml:space="preserve"> NOVEMBER 2013</w:t>
      </w:r>
      <w:r>
        <w:rPr>
          <w:b/>
          <w:sz w:val="28"/>
          <w:szCs w:val="28"/>
        </w:rPr>
        <w:tab/>
      </w:r>
      <w:r>
        <w:rPr>
          <w:b/>
          <w:sz w:val="28"/>
          <w:szCs w:val="28"/>
        </w:rPr>
        <w:tab/>
        <w:t>CASE NO LC/H/302B/13</w:t>
      </w:r>
    </w:p>
    <w:p w:rsidR="00E565B5" w:rsidRDefault="00E565B5" w:rsidP="00E565B5">
      <w:pPr>
        <w:spacing w:line="360" w:lineRule="auto"/>
        <w:jc w:val="both"/>
        <w:rPr>
          <w:b/>
          <w:sz w:val="28"/>
          <w:szCs w:val="28"/>
        </w:rPr>
      </w:pPr>
      <w:r>
        <w:rPr>
          <w:b/>
          <w:sz w:val="28"/>
          <w:szCs w:val="28"/>
        </w:rPr>
        <w:t>&amp; 14</w:t>
      </w:r>
      <w:r>
        <w:rPr>
          <w:b/>
          <w:sz w:val="28"/>
          <w:szCs w:val="28"/>
          <w:vertAlign w:val="superscript"/>
        </w:rPr>
        <w:t xml:space="preserve">TH </w:t>
      </w:r>
      <w:r>
        <w:rPr>
          <w:b/>
          <w:sz w:val="28"/>
          <w:szCs w:val="28"/>
        </w:rPr>
        <w:t>FEBRUARY 2014</w:t>
      </w:r>
    </w:p>
    <w:p w:rsidR="00E565B5" w:rsidRDefault="00E565B5" w:rsidP="00E565B5">
      <w:pPr>
        <w:spacing w:line="360" w:lineRule="auto"/>
        <w:jc w:val="both"/>
        <w:rPr>
          <w:sz w:val="28"/>
          <w:szCs w:val="28"/>
        </w:rPr>
      </w:pPr>
      <w:r>
        <w:rPr>
          <w:sz w:val="28"/>
          <w:szCs w:val="28"/>
        </w:rPr>
        <w:t>In the matter between:-</w:t>
      </w:r>
    </w:p>
    <w:p w:rsidR="00E565B5" w:rsidRDefault="00E565B5" w:rsidP="00E565B5">
      <w:pPr>
        <w:spacing w:line="360" w:lineRule="auto"/>
        <w:jc w:val="both"/>
        <w:rPr>
          <w:b/>
          <w:sz w:val="28"/>
          <w:szCs w:val="28"/>
        </w:rPr>
      </w:pPr>
      <w:r>
        <w:rPr>
          <w:b/>
          <w:sz w:val="28"/>
          <w:szCs w:val="28"/>
        </w:rPr>
        <w:t>MBADA DIAMONDS (PVT) LTD</w:t>
      </w:r>
      <w:r>
        <w:rPr>
          <w:b/>
          <w:sz w:val="28"/>
          <w:szCs w:val="28"/>
        </w:rPr>
        <w:tab/>
      </w:r>
      <w:r>
        <w:rPr>
          <w:b/>
          <w:sz w:val="28"/>
          <w:szCs w:val="28"/>
        </w:rPr>
        <w:tab/>
      </w:r>
      <w:r>
        <w:rPr>
          <w:b/>
          <w:sz w:val="28"/>
          <w:szCs w:val="28"/>
        </w:rPr>
        <w:tab/>
      </w:r>
      <w:r>
        <w:rPr>
          <w:b/>
          <w:sz w:val="28"/>
          <w:szCs w:val="28"/>
        </w:rPr>
        <w:tab/>
        <w:t>Applicant</w:t>
      </w:r>
    </w:p>
    <w:p w:rsidR="00E565B5" w:rsidRDefault="00E565B5" w:rsidP="00E565B5">
      <w:pPr>
        <w:spacing w:line="360" w:lineRule="auto"/>
        <w:jc w:val="both"/>
        <w:rPr>
          <w:b/>
          <w:sz w:val="28"/>
          <w:szCs w:val="28"/>
        </w:rPr>
      </w:pPr>
      <w:r>
        <w:rPr>
          <w:b/>
          <w:sz w:val="28"/>
          <w:szCs w:val="28"/>
        </w:rPr>
        <w:t>And</w:t>
      </w:r>
    </w:p>
    <w:p w:rsidR="00E565B5" w:rsidRDefault="00E565B5" w:rsidP="00E565B5">
      <w:pPr>
        <w:spacing w:line="360" w:lineRule="auto"/>
        <w:jc w:val="both"/>
        <w:rPr>
          <w:b/>
          <w:sz w:val="28"/>
          <w:szCs w:val="28"/>
        </w:rPr>
      </w:pPr>
      <w:r>
        <w:rPr>
          <w:b/>
          <w:sz w:val="28"/>
          <w:szCs w:val="28"/>
        </w:rPr>
        <w:t>NHAMO CHATEVUKA</w:t>
      </w:r>
      <w:r>
        <w:rPr>
          <w:b/>
          <w:sz w:val="28"/>
          <w:szCs w:val="28"/>
        </w:rPr>
        <w:tab/>
      </w:r>
      <w:r>
        <w:rPr>
          <w:b/>
          <w:sz w:val="28"/>
          <w:szCs w:val="28"/>
        </w:rPr>
        <w:tab/>
      </w:r>
      <w:r>
        <w:rPr>
          <w:b/>
          <w:sz w:val="28"/>
          <w:szCs w:val="28"/>
        </w:rPr>
        <w:tab/>
      </w:r>
      <w:r>
        <w:rPr>
          <w:b/>
          <w:sz w:val="28"/>
          <w:szCs w:val="28"/>
        </w:rPr>
        <w:tab/>
      </w:r>
      <w:r>
        <w:rPr>
          <w:b/>
          <w:sz w:val="28"/>
          <w:szCs w:val="28"/>
        </w:rPr>
        <w:tab/>
        <w:t>Respondent</w:t>
      </w:r>
    </w:p>
    <w:p w:rsidR="00E565B5" w:rsidRDefault="00E565B5" w:rsidP="00E565B5">
      <w:pPr>
        <w:spacing w:line="360" w:lineRule="auto"/>
        <w:jc w:val="both"/>
        <w:rPr>
          <w:sz w:val="28"/>
          <w:szCs w:val="28"/>
        </w:rPr>
      </w:pPr>
      <w:r>
        <w:rPr>
          <w:sz w:val="28"/>
          <w:szCs w:val="28"/>
        </w:rPr>
        <w:t>Before The Honourable Manyangadze, Judge</w:t>
      </w:r>
    </w:p>
    <w:p w:rsidR="00E565B5" w:rsidRPr="00E565B5" w:rsidRDefault="00E565B5" w:rsidP="00E565B5">
      <w:pPr>
        <w:spacing w:line="360" w:lineRule="auto"/>
        <w:jc w:val="both"/>
        <w:rPr>
          <w:b/>
          <w:i/>
          <w:sz w:val="28"/>
          <w:szCs w:val="28"/>
        </w:rPr>
      </w:pPr>
      <w:r w:rsidRPr="00E565B5">
        <w:rPr>
          <w:b/>
          <w:i/>
          <w:sz w:val="28"/>
          <w:szCs w:val="28"/>
        </w:rPr>
        <w:t>For Applicant</w:t>
      </w:r>
      <w:r w:rsidRPr="00E565B5">
        <w:rPr>
          <w:b/>
          <w:i/>
          <w:sz w:val="28"/>
          <w:szCs w:val="28"/>
        </w:rPr>
        <w:tab/>
      </w:r>
      <w:r w:rsidRPr="00E565B5">
        <w:rPr>
          <w:b/>
          <w:i/>
          <w:sz w:val="28"/>
          <w:szCs w:val="28"/>
        </w:rPr>
        <w:tab/>
        <w:t>Mr A Marara (Legal Practitioner)</w:t>
      </w:r>
    </w:p>
    <w:p w:rsidR="00E565B5" w:rsidRPr="00E565B5" w:rsidRDefault="00E565B5" w:rsidP="00E565B5">
      <w:pPr>
        <w:spacing w:line="360" w:lineRule="auto"/>
        <w:jc w:val="both"/>
        <w:rPr>
          <w:b/>
          <w:i/>
          <w:sz w:val="28"/>
          <w:szCs w:val="28"/>
        </w:rPr>
      </w:pPr>
      <w:r w:rsidRPr="00E565B5">
        <w:rPr>
          <w:b/>
          <w:i/>
          <w:sz w:val="28"/>
          <w:szCs w:val="28"/>
        </w:rPr>
        <w:t>For Respondent</w:t>
      </w:r>
      <w:r w:rsidRPr="00E565B5">
        <w:rPr>
          <w:b/>
          <w:i/>
          <w:sz w:val="28"/>
          <w:szCs w:val="28"/>
        </w:rPr>
        <w:tab/>
      </w:r>
      <w:r w:rsidRPr="00E565B5">
        <w:rPr>
          <w:b/>
          <w:i/>
          <w:sz w:val="28"/>
          <w:szCs w:val="28"/>
        </w:rPr>
        <w:tab/>
        <w:t>Mr S Machingauta (Legal Practitioner)</w:t>
      </w:r>
    </w:p>
    <w:p w:rsidR="00E565B5" w:rsidRDefault="00E565B5" w:rsidP="00E565B5">
      <w:pPr>
        <w:spacing w:line="360" w:lineRule="auto"/>
        <w:jc w:val="both"/>
        <w:rPr>
          <w:b/>
          <w:sz w:val="28"/>
          <w:szCs w:val="28"/>
        </w:rPr>
      </w:pPr>
    </w:p>
    <w:p w:rsidR="00E565B5" w:rsidRDefault="00E565B5" w:rsidP="00E565B5">
      <w:pPr>
        <w:spacing w:line="360" w:lineRule="auto"/>
        <w:jc w:val="both"/>
        <w:rPr>
          <w:b/>
          <w:sz w:val="28"/>
          <w:szCs w:val="28"/>
        </w:rPr>
      </w:pPr>
      <w:r>
        <w:rPr>
          <w:b/>
          <w:sz w:val="28"/>
          <w:szCs w:val="28"/>
        </w:rPr>
        <w:t>MANYANGADZE, J:</w:t>
      </w:r>
    </w:p>
    <w:p w:rsidR="00E565B5" w:rsidRDefault="00E565B5" w:rsidP="00E565B5">
      <w:pPr>
        <w:spacing w:line="360" w:lineRule="auto"/>
        <w:jc w:val="both"/>
        <w:rPr>
          <w:sz w:val="28"/>
          <w:szCs w:val="28"/>
        </w:rPr>
      </w:pPr>
      <w:r>
        <w:rPr>
          <w:sz w:val="28"/>
          <w:szCs w:val="28"/>
        </w:rPr>
        <w:tab/>
        <w:t>This is an application for stay of execution pending appeal against an arbitral award dated 16 March 2013, which ordered re</w:t>
      </w:r>
      <w:r w:rsidR="0057441E">
        <w:rPr>
          <w:sz w:val="28"/>
          <w:szCs w:val="28"/>
        </w:rPr>
        <w:t>instatement of the respondent or</w:t>
      </w:r>
      <w:r>
        <w:rPr>
          <w:sz w:val="28"/>
          <w:szCs w:val="28"/>
        </w:rPr>
        <w:t xml:space="preserve"> payment of damages</w:t>
      </w:r>
      <w:r w:rsidR="00DB0C83">
        <w:rPr>
          <w:sz w:val="28"/>
          <w:szCs w:val="28"/>
        </w:rPr>
        <w:t>.</w:t>
      </w:r>
    </w:p>
    <w:p w:rsidR="00DB0C83" w:rsidRDefault="00DB0C83" w:rsidP="00E565B5">
      <w:pPr>
        <w:spacing w:line="360" w:lineRule="auto"/>
        <w:jc w:val="both"/>
        <w:rPr>
          <w:sz w:val="28"/>
          <w:szCs w:val="28"/>
        </w:rPr>
      </w:pPr>
      <w:r>
        <w:rPr>
          <w:sz w:val="28"/>
          <w:szCs w:val="28"/>
        </w:rPr>
        <w:tab/>
        <w:t>The respondent</w:t>
      </w:r>
      <w:r w:rsidR="0057441E">
        <w:rPr>
          <w:sz w:val="28"/>
          <w:szCs w:val="28"/>
        </w:rPr>
        <w:t>,</w:t>
      </w:r>
      <w:r>
        <w:rPr>
          <w:sz w:val="28"/>
          <w:szCs w:val="28"/>
        </w:rPr>
        <w:t xml:space="preserve"> a Technician in the appellant company’s Engineering Department, was found in possession of a stone in the inside pocket of his work suit.  He was charged with theft and wilful disobedience to a lawful order, in t</w:t>
      </w:r>
      <w:r w:rsidR="0057441E">
        <w:rPr>
          <w:sz w:val="28"/>
          <w:szCs w:val="28"/>
        </w:rPr>
        <w:t>erms of the applicable Code of C</w:t>
      </w:r>
      <w:r>
        <w:rPr>
          <w:sz w:val="28"/>
          <w:szCs w:val="28"/>
        </w:rPr>
        <w:t>onduct.</w:t>
      </w:r>
    </w:p>
    <w:p w:rsidR="00DB0C83" w:rsidRDefault="00DB0C83" w:rsidP="00E565B5">
      <w:pPr>
        <w:spacing w:line="360" w:lineRule="auto"/>
        <w:jc w:val="both"/>
        <w:rPr>
          <w:sz w:val="28"/>
          <w:szCs w:val="28"/>
        </w:rPr>
      </w:pPr>
      <w:r>
        <w:rPr>
          <w:sz w:val="28"/>
          <w:szCs w:val="28"/>
        </w:rPr>
        <w:tab/>
        <w:t>Following disciplinary proceedings, he was convicted of the misconduct charges and dismissed from employment on 19 September 2012.</w:t>
      </w:r>
    </w:p>
    <w:p w:rsidR="00DB0C83" w:rsidRDefault="00DB0C83" w:rsidP="00E565B5">
      <w:pPr>
        <w:spacing w:line="360" w:lineRule="auto"/>
        <w:jc w:val="both"/>
        <w:rPr>
          <w:sz w:val="28"/>
          <w:szCs w:val="28"/>
        </w:rPr>
      </w:pPr>
      <w:r>
        <w:rPr>
          <w:sz w:val="28"/>
          <w:szCs w:val="28"/>
        </w:rPr>
        <w:lastRenderedPageBreak/>
        <w:tab/>
        <w:t xml:space="preserve">He lodged a complaint with a labour officer in terms of s 101 (6) of the Labour Act [Chapter 28:01] (The Act), alleging procedural irregularities in the conduct of the disciplinary proceedings that led to his dismissal.  In particular, he complained that the delay in concluding the proceedings constituted </w:t>
      </w:r>
      <w:r w:rsidR="00BC6483">
        <w:rPr>
          <w:sz w:val="28"/>
          <w:szCs w:val="28"/>
        </w:rPr>
        <w:t>a</w:t>
      </w:r>
      <w:r>
        <w:rPr>
          <w:sz w:val="28"/>
          <w:szCs w:val="28"/>
        </w:rPr>
        <w:t>n unfair labour practice, hence the refer</w:t>
      </w:r>
      <w:r w:rsidR="00BC6483">
        <w:rPr>
          <w:sz w:val="28"/>
          <w:szCs w:val="28"/>
        </w:rPr>
        <w:t>r</w:t>
      </w:r>
      <w:r>
        <w:rPr>
          <w:sz w:val="28"/>
          <w:szCs w:val="28"/>
        </w:rPr>
        <w:t xml:space="preserve">al to a labour officer.  </w:t>
      </w:r>
    </w:p>
    <w:p w:rsidR="00BC6483" w:rsidRDefault="00BC6483" w:rsidP="00BC6483">
      <w:pPr>
        <w:spacing w:after="0" w:line="360" w:lineRule="auto"/>
        <w:jc w:val="both"/>
        <w:rPr>
          <w:sz w:val="28"/>
          <w:szCs w:val="28"/>
        </w:rPr>
      </w:pPr>
      <w:r>
        <w:rPr>
          <w:sz w:val="28"/>
          <w:szCs w:val="28"/>
        </w:rPr>
        <w:tab/>
        <w:t xml:space="preserve">The matter was referred to compulsory arbitration, resulting in the arbitral award of 16 March 2013, against which applicant noted an appeal on </w:t>
      </w:r>
    </w:p>
    <w:p w:rsidR="00BC6483" w:rsidRDefault="00BC6483" w:rsidP="00BC6483">
      <w:pPr>
        <w:spacing w:after="0" w:line="360" w:lineRule="auto"/>
        <w:jc w:val="both"/>
        <w:rPr>
          <w:sz w:val="28"/>
          <w:szCs w:val="28"/>
        </w:rPr>
      </w:pPr>
      <w:r>
        <w:rPr>
          <w:sz w:val="28"/>
          <w:szCs w:val="28"/>
        </w:rPr>
        <w:t>6 May 2013.  This was followed by the filing of the present application on 7 May 2013, wherein is sought stay of execution of the arbitral award pending determination of the appeal.</w:t>
      </w:r>
    </w:p>
    <w:p w:rsidR="00BC6483" w:rsidRDefault="00BC6483" w:rsidP="00E565B5">
      <w:pPr>
        <w:spacing w:line="360" w:lineRule="auto"/>
        <w:jc w:val="both"/>
        <w:rPr>
          <w:sz w:val="28"/>
          <w:szCs w:val="28"/>
        </w:rPr>
      </w:pPr>
      <w:r>
        <w:rPr>
          <w:sz w:val="28"/>
          <w:szCs w:val="28"/>
        </w:rPr>
        <w:tab/>
        <w:t>The basic requirements for an application for stay of execution have been well captured by the applicant.  They are:</w:t>
      </w:r>
    </w:p>
    <w:p w:rsidR="00BC6483" w:rsidRDefault="00BC6483" w:rsidP="00BC6483">
      <w:pPr>
        <w:pStyle w:val="ListParagraph"/>
        <w:numPr>
          <w:ilvl w:val="0"/>
          <w:numId w:val="1"/>
        </w:numPr>
        <w:spacing w:line="360" w:lineRule="auto"/>
        <w:jc w:val="both"/>
        <w:rPr>
          <w:sz w:val="28"/>
          <w:szCs w:val="28"/>
        </w:rPr>
      </w:pPr>
      <w:r>
        <w:rPr>
          <w:sz w:val="28"/>
          <w:szCs w:val="28"/>
        </w:rPr>
        <w:t>good prospects of success on appeal</w:t>
      </w:r>
    </w:p>
    <w:p w:rsidR="00BC6483" w:rsidRDefault="00BC6483" w:rsidP="00BC6483">
      <w:pPr>
        <w:pStyle w:val="ListParagraph"/>
        <w:numPr>
          <w:ilvl w:val="0"/>
          <w:numId w:val="1"/>
        </w:numPr>
        <w:spacing w:line="360" w:lineRule="auto"/>
        <w:jc w:val="both"/>
        <w:rPr>
          <w:sz w:val="28"/>
          <w:szCs w:val="28"/>
        </w:rPr>
      </w:pPr>
      <w:r>
        <w:rPr>
          <w:sz w:val="28"/>
          <w:szCs w:val="28"/>
        </w:rPr>
        <w:t>the possibility of irreparable harm if the application is not granted.</w:t>
      </w:r>
    </w:p>
    <w:p w:rsidR="00BC6483" w:rsidRDefault="00BC6483" w:rsidP="00BC6483">
      <w:pPr>
        <w:pStyle w:val="ListParagraph"/>
        <w:numPr>
          <w:ilvl w:val="0"/>
          <w:numId w:val="1"/>
        </w:numPr>
        <w:spacing w:line="360" w:lineRule="auto"/>
        <w:jc w:val="both"/>
        <w:rPr>
          <w:sz w:val="28"/>
          <w:szCs w:val="28"/>
        </w:rPr>
      </w:pPr>
      <w:r>
        <w:rPr>
          <w:sz w:val="28"/>
          <w:szCs w:val="28"/>
        </w:rPr>
        <w:t>the balance of convenience.</w:t>
      </w:r>
    </w:p>
    <w:p w:rsidR="00BC6483" w:rsidRDefault="00BC6483" w:rsidP="00BC6483">
      <w:pPr>
        <w:spacing w:line="360" w:lineRule="auto"/>
        <w:ind w:left="720"/>
        <w:jc w:val="both"/>
        <w:rPr>
          <w:sz w:val="28"/>
          <w:szCs w:val="28"/>
        </w:rPr>
      </w:pPr>
      <w:r>
        <w:rPr>
          <w:sz w:val="28"/>
          <w:szCs w:val="28"/>
        </w:rPr>
        <w:t xml:space="preserve">The principles have been enunciated in a number of cases, notably </w:t>
      </w:r>
    </w:p>
    <w:p w:rsidR="00BC6483" w:rsidRPr="00BF612D" w:rsidRDefault="00F25BE8" w:rsidP="00BF612D">
      <w:pPr>
        <w:spacing w:after="0" w:line="240" w:lineRule="auto"/>
        <w:ind w:left="1440"/>
        <w:jc w:val="both"/>
        <w:rPr>
          <w:sz w:val="24"/>
          <w:szCs w:val="24"/>
        </w:rPr>
      </w:pPr>
      <w:r>
        <w:rPr>
          <w:i/>
          <w:sz w:val="24"/>
          <w:szCs w:val="24"/>
        </w:rPr>
        <w:t>South Cape</w:t>
      </w:r>
      <w:r w:rsidR="00BC6483" w:rsidRPr="00BF612D">
        <w:rPr>
          <w:i/>
          <w:sz w:val="24"/>
          <w:szCs w:val="24"/>
        </w:rPr>
        <w:t xml:space="preserve"> Corporation (Pvt) Ltd v Engineering Management Services (Pty) Ltd </w:t>
      </w:r>
      <w:r w:rsidR="00BC6483" w:rsidRPr="00BF612D">
        <w:rPr>
          <w:sz w:val="24"/>
          <w:szCs w:val="24"/>
        </w:rPr>
        <w:t>1977 (3) SA 534 and</w:t>
      </w:r>
    </w:p>
    <w:p w:rsidR="00BC6483" w:rsidRPr="00BF612D" w:rsidRDefault="00BC6483" w:rsidP="00BF612D">
      <w:pPr>
        <w:spacing w:after="0" w:line="240" w:lineRule="auto"/>
        <w:ind w:left="1440"/>
        <w:jc w:val="both"/>
        <w:rPr>
          <w:sz w:val="24"/>
          <w:szCs w:val="24"/>
        </w:rPr>
      </w:pPr>
      <w:r w:rsidRPr="00BF612D">
        <w:rPr>
          <w:i/>
          <w:sz w:val="24"/>
          <w:szCs w:val="24"/>
        </w:rPr>
        <w:t>Zimbab</w:t>
      </w:r>
      <w:r w:rsidR="0057441E">
        <w:rPr>
          <w:i/>
          <w:sz w:val="24"/>
          <w:szCs w:val="24"/>
        </w:rPr>
        <w:t>we Open University v Gideon Maga</w:t>
      </w:r>
      <w:r w:rsidRPr="00BF612D">
        <w:rPr>
          <w:i/>
          <w:sz w:val="24"/>
          <w:szCs w:val="24"/>
        </w:rPr>
        <w:t xml:space="preserve">ramombe and Anor </w:t>
      </w:r>
      <w:r w:rsidRPr="00BF612D">
        <w:rPr>
          <w:sz w:val="24"/>
          <w:szCs w:val="24"/>
        </w:rPr>
        <w:t>SC 20/12</w:t>
      </w:r>
    </w:p>
    <w:p w:rsidR="00BC6483" w:rsidRPr="00E565B5" w:rsidRDefault="00BC6483" w:rsidP="00E565B5">
      <w:pPr>
        <w:spacing w:line="360" w:lineRule="auto"/>
        <w:jc w:val="both"/>
        <w:rPr>
          <w:sz w:val="28"/>
          <w:szCs w:val="28"/>
        </w:rPr>
      </w:pPr>
    </w:p>
    <w:p w:rsidR="00E565B5" w:rsidRDefault="00BF612D" w:rsidP="00BF612D">
      <w:pPr>
        <w:spacing w:line="360" w:lineRule="auto"/>
        <w:rPr>
          <w:sz w:val="28"/>
          <w:szCs w:val="28"/>
        </w:rPr>
      </w:pPr>
      <w:r>
        <w:rPr>
          <w:sz w:val="28"/>
          <w:szCs w:val="28"/>
        </w:rPr>
        <w:tab/>
        <w:t>The parties are not in contention on the applicable legal principles and requirements.  The issue that needs to be satisfactor</w:t>
      </w:r>
      <w:r w:rsidR="0057441E">
        <w:rPr>
          <w:sz w:val="28"/>
          <w:szCs w:val="28"/>
        </w:rPr>
        <w:t>il</w:t>
      </w:r>
      <w:r>
        <w:rPr>
          <w:sz w:val="28"/>
          <w:szCs w:val="28"/>
        </w:rPr>
        <w:t xml:space="preserve">y resolved is whether, in the instant application, the requirements have been met.  The pertinent question is whether the applicant has convincingly made out a case for the granting of the interim relief that </w:t>
      </w:r>
      <w:r w:rsidR="0057441E">
        <w:rPr>
          <w:sz w:val="28"/>
          <w:szCs w:val="28"/>
        </w:rPr>
        <w:t>it</w:t>
      </w:r>
      <w:r>
        <w:rPr>
          <w:sz w:val="28"/>
          <w:szCs w:val="28"/>
        </w:rPr>
        <w:t xml:space="preserve"> seeks.</w:t>
      </w:r>
    </w:p>
    <w:p w:rsidR="00BF612D" w:rsidRDefault="00BF612D" w:rsidP="00BF612D">
      <w:pPr>
        <w:spacing w:line="360" w:lineRule="auto"/>
        <w:rPr>
          <w:sz w:val="28"/>
          <w:szCs w:val="28"/>
        </w:rPr>
      </w:pPr>
      <w:r>
        <w:rPr>
          <w:sz w:val="28"/>
          <w:szCs w:val="28"/>
        </w:rPr>
        <w:lastRenderedPageBreak/>
        <w:tab/>
      </w:r>
      <w:r w:rsidR="00D86CB8">
        <w:rPr>
          <w:sz w:val="28"/>
          <w:szCs w:val="28"/>
        </w:rPr>
        <w:t>On the prospects of success, it is important to note that the arbitral award being challenged, rests mainly on a procedural technical aspect.  This is clearly s</w:t>
      </w:r>
      <w:r w:rsidR="0057441E">
        <w:rPr>
          <w:sz w:val="28"/>
          <w:szCs w:val="28"/>
        </w:rPr>
        <w:t>een</w:t>
      </w:r>
      <w:r w:rsidR="00D86CB8">
        <w:rPr>
          <w:sz w:val="28"/>
          <w:szCs w:val="28"/>
        </w:rPr>
        <w:t xml:space="preserve"> in the arbitrator’s findings, a relevant po</w:t>
      </w:r>
      <w:r w:rsidR="0057441E">
        <w:rPr>
          <w:sz w:val="28"/>
          <w:szCs w:val="28"/>
        </w:rPr>
        <w:t>rt</w:t>
      </w:r>
      <w:r w:rsidR="00D86CB8">
        <w:rPr>
          <w:sz w:val="28"/>
          <w:szCs w:val="28"/>
        </w:rPr>
        <w:t>ion of which reads:</w:t>
      </w:r>
    </w:p>
    <w:p w:rsidR="00D86CB8" w:rsidRDefault="00D86CB8" w:rsidP="00D86CB8">
      <w:pPr>
        <w:ind w:left="1440"/>
        <w:rPr>
          <w:i/>
          <w:sz w:val="24"/>
          <w:szCs w:val="24"/>
        </w:rPr>
      </w:pPr>
      <w:r>
        <w:rPr>
          <w:i/>
          <w:sz w:val="24"/>
          <w:szCs w:val="24"/>
        </w:rPr>
        <w:t xml:space="preserve">It is my considered view that it constitutes an unfair labour practice, if one of the procedural elements of the code was not followed that is of issuing a dismissal letter or </w:t>
      </w:r>
      <w:r w:rsidR="0057441E">
        <w:rPr>
          <w:i/>
          <w:sz w:val="24"/>
          <w:szCs w:val="24"/>
        </w:rPr>
        <w:t>endorsing</w:t>
      </w:r>
      <w:r>
        <w:rPr>
          <w:i/>
          <w:sz w:val="24"/>
          <w:szCs w:val="24"/>
        </w:rPr>
        <w:t xml:space="preserve"> on the hearing form in term</w:t>
      </w:r>
      <w:r w:rsidR="00FF6547">
        <w:rPr>
          <w:i/>
          <w:sz w:val="24"/>
          <w:szCs w:val="24"/>
        </w:rPr>
        <w:t xml:space="preserve">s of Statutory Instrument 165 of </w:t>
      </w:r>
      <w:r>
        <w:rPr>
          <w:i/>
          <w:sz w:val="24"/>
          <w:szCs w:val="24"/>
        </w:rPr>
        <w:t xml:space="preserve"> 1992 part D (3) (d)</w:t>
      </w:r>
    </w:p>
    <w:p w:rsidR="00D86CB8" w:rsidRDefault="00D86CB8" w:rsidP="00D86CB8">
      <w:pPr>
        <w:rPr>
          <w:i/>
          <w:sz w:val="24"/>
          <w:szCs w:val="24"/>
        </w:rPr>
      </w:pPr>
    </w:p>
    <w:p w:rsidR="00D86CB8" w:rsidRDefault="00D86CB8" w:rsidP="00D86CB8">
      <w:pPr>
        <w:rPr>
          <w:sz w:val="28"/>
          <w:szCs w:val="28"/>
        </w:rPr>
      </w:pPr>
      <w:r>
        <w:rPr>
          <w:i/>
          <w:sz w:val="24"/>
          <w:szCs w:val="24"/>
        </w:rPr>
        <w:tab/>
      </w:r>
      <w:r w:rsidRPr="00D86CB8">
        <w:rPr>
          <w:sz w:val="28"/>
          <w:szCs w:val="28"/>
        </w:rPr>
        <w:t>It appears the arbitrator treated this as a f</w:t>
      </w:r>
      <w:r>
        <w:rPr>
          <w:sz w:val="28"/>
          <w:szCs w:val="28"/>
        </w:rPr>
        <w:t>u</w:t>
      </w:r>
      <w:r w:rsidRPr="00D86CB8">
        <w:rPr>
          <w:sz w:val="28"/>
          <w:szCs w:val="28"/>
        </w:rPr>
        <w:t>ndamental</w:t>
      </w:r>
      <w:r>
        <w:rPr>
          <w:sz w:val="28"/>
          <w:szCs w:val="28"/>
        </w:rPr>
        <w:t xml:space="preserve"> or fatal irregularity.</w:t>
      </w:r>
    </w:p>
    <w:p w:rsidR="00D86CB8" w:rsidRDefault="00D86CB8" w:rsidP="00D86CB8">
      <w:pPr>
        <w:spacing w:line="360" w:lineRule="auto"/>
        <w:rPr>
          <w:sz w:val="28"/>
          <w:szCs w:val="28"/>
        </w:rPr>
      </w:pPr>
      <w:r>
        <w:rPr>
          <w:sz w:val="28"/>
          <w:szCs w:val="28"/>
        </w:rPr>
        <w:tab/>
        <w:t xml:space="preserve">A look at the minutes of the hearing </w:t>
      </w:r>
      <w:r w:rsidR="0057441E">
        <w:rPr>
          <w:sz w:val="28"/>
          <w:szCs w:val="28"/>
        </w:rPr>
        <w:t xml:space="preserve"> shows </w:t>
      </w:r>
      <w:r>
        <w:rPr>
          <w:sz w:val="28"/>
          <w:szCs w:val="28"/>
        </w:rPr>
        <w:t xml:space="preserve">that the </w:t>
      </w:r>
      <w:r w:rsidR="0057441E">
        <w:rPr>
          <w:sz w:val="28"/>
          <w:szCs w:val="28"/>
        </w:rPr>
        <w:t xml:space="preserve">panel </w:t>
      </w:r>
      <w:r>
        <w:rPr>
          <w:sz w:val="28"/>
          <w:szCs w:val="28"/>
        </w:rPr>
        <w:t>involved deliberated on the issue and returned its verdict on the same day the hearing was conducted.  This was in respect of both the initial hearing and the appeal hearing of 28 September 2012 and 19 September 2012, respectively.  The verdict w</w:t>
      </w:r>
      <w:r w:rsidR="0057441E">
        <w:rPr>
          <w:sz w:val="28"/>
          <w:szCs w:val="28"/>
        </w:rPr>
        <w:t>as</w:t>
      </w:r>
      <w:r>
        <w:rPr>
          <w:sz w:val="28"/>
          <w:szCs w:val="28"/>
        </w:rPr>
        <w:t xml:space="preserve"> handed down in the presence of the respondent.  It </w:t>
      </w:r>
      <w:r w:rsidR="0057441E">
        <w:rPr>
          <w:sz w:val="28"/>
          <w:szCs w:val="28"/>
        </w:rPr>
        <w:t xml:space="preserve">can </w:t>
      </w:r>
      <w:r>
        <w:rPr>
          <w:sz w:val="28"/>
          <w:szCs w:val="28"/>
        </w:rPr>
        <w:t>rightly</w:t>
      </w:r>
      <w:r w:rsidR="00A046E6">
        <w:rPr>
          <w:sz w:val="28"/>
          <w:szCs w:val="28"/>
        </w:rPr>
        <w:t xml:space="preserve"> be viewed as an </w:t>
      </w:r>
      <w:r w:rsidR="00FF6547">
        <w:rPr>
          <w:i/>
          <w:sz w:val="28"/>
          <w:szCs w:val="28"/>
        </w:rPr>
        <w:t>ex tempore</w:t>
      </w:r>
      <w:r w:rsidR="00FF6547">
        <w:rPr>
          <w:sz w:val="28"/>
          <w:szCs w:val="28"/>
        </w:rPr>
        <w:t xml:space="preserve"> judgment, in which both the verdict of guilty and penalty of dismissal were pronounced.</w:t>
      </w:r>
    </w:p>
    <w:p w:rsidR="00FF6547" w:rsidRDefault="00FF6547" w:rsidP="00D86CB8">
      <w:pPr>
        <w:spacing w:line="360" w:lineRule="auto"/>
        <w:rPr>
          <w:sz w:val="28"/>
          <w:szCs w:val="28"/>
        </w:rPr>
      </w:pPr>
      <w:r>
        <w:rPr>
          <w:sz w:val="28"/>
          <w:szCs w:val="28"/>
        </w:rPr>
        <w:tab/>
        <w:t xml:space="preserve">The dismissal letter would, in the circumstances, merely reduce to </w:t>
      </w:r>
      <w:r w:rsidR="0057441E">
        <w:rPr>
          <w:sz w:val="28"/>
          <w:szCs w:val="28"/>
        </w:rPr>
        <w:t>wr</w:t>
      </w:r>
      <w:r>
        <w:rPr>
          <w:sz w:val="28"/>
          <w:szCs w:val="28"/>
        </w:rPr>
        <w:t xml:space="preserve">iting what was pronounced in the presence and hearing of the </w:t>
      </w:r>
      <w:r w:rsidR="0057441E">
        <w:rPr>
          <w:sz w:val="28"/>
          <w:szCs w:val="28"/>
        </w:rPr>
        <w:t>respondent</w:t>
      </w:r>
      <w:r>
        <w:rPr>
          <w:sz w:val="28"/>
          <w:szCs w:val="28"/>
        </w:rPr>
        <w:t>.  One may therefore, quite reasonably, argue that there was no delay in the conclusion o</w:t>
      </w:r>
      <w:r w:rsidR="0057441E">
        <w:rPr>
          <w:sz w:val="28"/>
          <w:szCs w:val="28"/>
        </w:rPr>
        <w:t>f the disciplinary proceedings.</w:t>
      </w:r>
    </w:p>
    <w:p w:rsidR="00FF6547" w:rsidRDefault="00FF6547" w:rsidP="00D86CB8">
      <w:pPr>
        <w:spacing w:line="360" w:lineRule="auto"/>
        <w:rPr>
          <w:sz w:val="28"/>
          <w:szCs w:val="28"/>
        </w:rPr>
      </w:pPr>
      <w:r>
        <w:rPr>
          <w:sz w:val="28"/>
          <w:szCs w:val="28"/>
        </w:rPr>
        <w:tab/>
        <w:t xml:space="preserve">The other aspects dealt with in the arbitral award, really go to the question of penalty.  These include the value of the stone, the fact that respondent was a first offender, and the need for </w:t>
      </w:r>
      <w:r w:rsidR="0057441E">
        <w:rPr>
          <w:sz w:val="28"/>
          <w:szCs w:val="28"/>
        </w:rPr>
        <w:t>correction and education</w:t>
      </w:r>
      <w:r>
        <w:rPr>
          <w:sz w:val="28"/>
          <w:szCs w:val="28"/>
        </w:rPr>
        <w:t xml:space="preserve"> of offenders.</w:t>
      </w:r>
    </w:p>
    <w:p w:rsidR="00FF6547" w:rsidRDefault="00FF6547" w:rsidP="00D86CB8">
      <w:pPr>
        <w:spacing w:line="360" w:lineRule="auto"/>
        <w:rPr>
          <w:sz w:val="28"/>
          <w:szCs w:val="28"/>
        </w:rPr>
      </w:pPr>
      <w:r>
        <w:rPr>
          <w:sz w:val="28"/>
          <w:szCs w:val="28"/>
        </w:rPr>
        <w:lastRenderedPageBreak/>
        <w:tab/>
        <w:t>Aga</w:t>
      </w:r>
      <w:r w:rsidR="0057441E">
        <w:rPr>
          <w:sz w:val="28"/>
          <w:szCs w:val="28"/>
        </w:rPr>
        <w:t>in, a look at</w:t>
      </w:r>
      <w:r>
        <w:rPr>
          <w:sz w:val="28"/>
          <w:szCs w:val="28"/>
        </w:rPr>
        <w:t xml:space="preserve"> the minutes of the disciplinary proceedings reflect that the employer had a serious view of the infraction of its regulations by the respondent.  The employe</w:t>
      </w:r>
      <w:r w:rsidR="0057441E">
        <w:rPr>
          <w:sz w:val="28"/>
          <w:szCs w:val="28"/>
        </w:rPr>
        <w:t>r was concerned about possession</w:t>
      </w:r>
      <w:r>
        <w:rPr>
          <w:sz w:val="28"/>
          <w:szCs w:val="28"/>
        </w:rPr>
        <w:t xml:space="preserve"> of the stone, against security rules, in a highly sensitive mining </w:t>
      </w:r>
      <w:r w:rsidR="0057441E">
        <w:rPr>
          <w:sz w:val="28"/>
          <w:szCs w:val="28"/>
        </w:rPr>
        <w:t>z</w:t>
      </w:r>
      <w:r>
        <w:rPr>
          <w:sz w:val="28"/>
          <w:szCs w:val="28"/>
        </w:rPr>
        <w:t xml:space="preserve">one.  It was not so much the </w:t>
      </w:r>
      <w:r w:rsidR="0057441E">
        <w:rPr>
          <w:sz w:val="28"/>
          <w:szCs w:val="28"/>
        </w:rPr>
        <w:t xml:space="preserve">value </w:t>
      </w:r>
      <w:r w:rsidR="00E3158D">
        <w:rPr>
          <w:sz w:val="28"/>
          <w:szCs w:val="28"/>
        </w:rPr>
        <w:t>of the stone as the breach of strict security rules.</w:t>
      </w:r>
    </w:p>
    <w:p w:rsidR="00E3158D" w:rsidRDefault="00E3158D" w:rsidP="00D86CB8">
      <w:pPr>
        <w:spacing w:line="360" w:lineRule="auto"/>
        <w:rPr>
          <w:sz w:val="28"/>
          <w:szCs w:val="28"/>
        </w:rPr>
      </w:pPr>
      <w:r>
        <w:rPr>
          <w:sz w:val="28"/>
          <w:szCs w:val="28"/>
        </w:rPr>
        <w:tab/>
        <w:t>It is of course up to the court that will be seized with the appeal to look fully into the merits of the issues highlighted, and make an appropriate determination. For purpose</w:t>
      </w:r>
      <w:r w:rsidR="0057441E">
        <w:rPr>
          <w:sz w:val="28"/>
          <w:szCs w:val="28"/>
        </w:rPr>
        <w:t>s</w:t>
      </w:r>
      <w:r>
        <w:rPr>
          <w:sz w:val="28"/>
          <w:szCs w:val="28"/>
        </w:rPr>
        <w:t xml:space="preserve"> of this application</w:t>
      </w:r>
      <w:r w:rsidR="0057441E">
        <w:rPr>
          <w:sz w:val="28"/>
          <w:szCs w:val="28"/>
        </w:rPr>
        <w:t>,</w:t>
      </w:r>
      <w:r>
        <w:rPr>
          <w:sz w:val="28"/>
          <w:szCs w:val="28"/>
        </w:rPr>
        <w:t xml:space="preserve"> the applicant has in my view established, </w:t>
      </w:r>
      <w:r>
        <w:rPr>
          <w:i/>
          <w:sz w:val="28"/>
          <w:szCs w:val="28"/>
        </w:rPr>
        <w:t xml:space="preserve">prima facie, </w:t>
      </w:r>
      <w:r>
        <w:rPr>
          <w:sz w:val="28"/>
          <w:szCs w:val="28"/>
        </w:rPr>
        <w:t>that he has good prospects of success on appeal.</w:t>
      </w:r>
    </w:p>
    <w:p w:rsidR="00E3158D" w:rsidRDefault="00E3158D" w:rsidP="00D86CB8">
      <w:pPr>
        <w:spacing w:line="360" w:lineRule="auto"/>
        <w:rPr>
          <w:sz w:val="28"/>
          <w:szCs w:val="28"/>
        </w:rPr>
      </w:pPr>
      <w:r>
        <w:rPr>
          <w:sz w:val="28"/>
          <w:szCs w:val="28"/>
        </w:rPr>
        <w:tab/>
        <w:t xml:space="preserve">The next issue is the possibility or potential of irreparable harm should the respondent execute the arbitral award.  As pointed out by the applicant, the damages </w:t>
      </w:r>
      <w:r w:rsidR="0057441E">
        <w:rPr>
          <w:sz w:val="28"/>
          <w:szCs w:val="28"/>
        </w:rPr>
        <w:t>being claimed</w:t>
      </w:r>
      <w:r w:rsidR="00A103FA">
        <w:rPr>
          <w:sz w:val="28"/>
          <w:szCs w:val="28"/>
        </w:rPr>
        <w:t xml:space="preserve"> amount to $3600</w:t>
      </w:r>
      <w:r w:rsidR="0057441E">
        <w:rPr>
          <w:sz w:val="28"/>
          <w:szCs w:val="28"/>
        </w:rPr>
        <w:t>0</w:t>
      </w:r>
      <w:r w:rsidR="00A103FA">
        <w:rPr>
          <w:sz w:val="28"/>
          <w:szCs w:val="28"/>
        </w:rPr>
        <w:t>.00.   I</w:t>
      </w:r>
      <w:r>
        <w:rPr>
          <w:sz w:val="28"/>
          <w:szCs w:val="28"/>
        </w:rPr>
        <w:t>f the appeal succeeds, resp</w:t>
      </w:r>
      <w:r w:rsidR="0057441E">
        <w:rPr>
          <w:sz w:val="28"/>
          <w:szCs w:val="28"/>
        </w:rPr>
        <w:t>ondent will be an unemployed</w:t>
      </w:r>
      <w:r>
        <w:rPr>
          <w:sz w:val="28"/>
          <w:szCs w:val="28"/>
        </w:rPr>
        <w:t xml:space="preserve">man, from </w:t>
      </w:r>
      <w:r w:rsidR="0057441E">
        <w:rPr>
          <w:sz w:val="28"/>
          <w:szCs w:val="28"/>
        </w:rPr>
        <w:t>whom</w:t>
      </w:r>
      <w:r>
        <w:rPr>
          <w:sz w:val="28"/>
          <w:szCs w:val="28"/>
        </w:rPr>
        <w:t xml:space="preserve"> the $36000.00 will become due and payable.  It is most unlikely he will be in a position to restore the </w:t>
      </w:r>
      <w:r>
        <w:rPr>
          <w:i/>
          <w:sz w:val="28"/>
          <w:szCs w:val="28"/>
        </w:rPr>
        <w:t>status quo ante</w:t>
      </w:r>
      <w:r>
        <w:rPr>
          <w:sz w:val="28"/>
          <w:szCs w:val="28"/>
        </w:rPr>
        <w:t>.  Respondent</w:t>
      </w:r>
      <w:r w:rsidR="00A103FA">
        <w:rPr>
          <w:sz w:val="28"/>
          <w:szCs w:val="28"/>
        </w:rPr>
        <w:t xml:space="preserve">’scounsel suggested he can be sued for recovery of the debt.  That is a path fraught with immense difficulties, as any assets are likely to be disposed </w:t>
      </w:r>
      <w:r w:rsidR="0057441E">
        <w:rPr>
          <w:sz w:val="28"/>
          <w:szCs w:val="28"/>
        </w:rPr>
        <w:t xml:space="preserve">of </w:t>
      </w:r>
      <w:r w:rsidR="00A103FA">
        <w:rPr>
          <w:sz w:val="28"/>
          <w:szCs w:val="28"/>
        </w:rPr>
        <w:t>in anticipation of such debt recovery.  Most probably, respondent will not co-operate in any debt recovery process instituted against him.</w:t>
      </w:r>
    </w:p>
    <w:p w:rsidR="00A103FA" w:rsidRDefault="00A103FA" w:rsidP="00D86CB8">
      <w:pPr>
        <w:spacing w:line="360" w:lineRule="auto"/>
        <w:rPr>
          <w:sz w:val="28"/>
          <w:szCs w:val="28"/>
        </w:rPr>
      </w:pPr>
      <w:r>
        <w:rPr>
          <w:sz w:val="28"/>
          <w:szCs w:val="28"/>
        </w:rPr>
        <w:tab/>
        <w:t xml:space="preserve">In the </w:t>
      </w:r>
      <w:r>
        <w:rPr>
          <w:i/>
          <w:sz w:val="28"/>
          <w:szCs w:val="28"/>
        </w:rPr>
        <w:t xml:space="preserve">Zimbabwe Open University v Magaramombe </w:t>
      </w:r>
      <w:r>
        <w:rPr>
          <w:sz w:val="28"/>
          <w:szCs w:val="28"/>
        </w:rPr>
        <w:t xml:space="preserve">case, </w:t>
      </w:r>
      <w:r>
        <w:rPr>
          <w:i/>
          <w:sz w:val="28"/>
          <w:szCs w:val="28"/>
        </w:rPr>
        <w:t>supra</w:t>
      </w:r>
      <w:r>
        <w:rPr>
          <w:sz w:val="28"/>
          <w:szCs w:val="28"/>
        </w:rPr>
        <w:t xml:space="preserve"> the court  attached considerable weight to the ability of the respondent to make good any loss suffered as a result of execution.  CHIDYAUSIKU CJ had this to say, on p 9 of the cyclostyled judgment:</w:t>
      </w:r>
    </w:p>
    <w:p w:rsidR="00A103FA" w:rsidRDefault="00A103FA" w:rsidP="00BE45DE">
      <w:pPr>
        <w:spacing w:after="0"/>
        <w:ind w:left="1440"/>
        <w:rPr>
          <w:i/>
          <w:sz w:val="24"/>
          <w:szCs w:val="24"/>
        </w:rPr>
      </w:pPr>
      <w:r>
        <w:rPr>
          <w:i/>
          <w:sz w:val="24"/>
          <w:szCs w:val="24"/>
        </w:rPr>
        <w:t>On the papers before me it has been established</w:t>
      </w:r>
      <w:r w:rsidR="00BE45DE">
        <w:rPr>
          <w:i/>
          <w:sz w:val="24"/>
          <w:szCs w:val="24"/>
        </w:rPr>
        <w:t xml:space="preserve"> that in the event of the University being successful on appeal Magaramombe will not be able to </w:t>
      </w:r>
      <w:r w:rsidR="00BE45DE">
        <w:rPr>
          <w:i/>
          <w:sz w:val="24"/>
          <w:szCs w:val="24"/>
        </w:rPr>
        <w:lastRenderedPageBreak/>
        <w:t>restore the status quo ante</w:t>
      </w:r>
      <w:r w:rsidR="00BE45DE">
        <w:rPr>
          <w:sz w:val="24"/>
          <w:szCs w:val="24"/>
        </w:rPr>
        <w:t xml:space="preserve">.  </w:t>
      </w:r>
      <w:r w:rsidR="00BE45DE" w:rsidRPr="00BE45DE">
        <w:rPr>
          <w:i/>
          <w:sz w:val="24"/>
          <w:szCs w:val="24"/>
        </w:rPr>
        <w:t>On this basis I am satisfied</w:t>
      </w:r>
      <w:r w:rsidR="00BE45DE">
        <w:rPr>
          <w:i/>
          <w:sz w:val="24"/>
          <w:szCs w:val="24"/>
        </w:rPr>
        <w:t xml:space="preserve"> that the University will suffer harm if interim relief is not granted.</w:t>
      </w:r>
    </w:p>
    <w:p w:rsidR="00BE45DE" w:rsidRDefault="00BE45DE" w:rsidP="00BE45DE">
      <w:pPr>
        <w:spacing w:after="0"/>
        <w:rPr>
          <w:i/>
          <w:sz w:val="24"/>
          <w:szCs w:val="24"/>
        </w:rPr>
      </w:pPr>
    </w:p>
    <w:p w:rsidR="00BE45DE" w:rsidRDefault="00BE45DE" w:rsidP="00BE45DE">
      <w:pPr>
        <w:spacing w:after="0" w:line="360" w:lineRule="auto"/>
        <w:rPr>
          <w:sz w:val="28"/>
          <w:szCs w:val="28"/>
        </w:rPr>
      </w:pPr>
      <w:r>
        <w:rPr>
          <w:sz w:val="24"/>
          <w:szCs w:val="24"/>
        </w:rPr>
        <w:tab/>
      </w:r>
      <w:r w:rsidRPr="00BE45DE">
        <w:rPr>
          <w:sz w:val="28"/>
          <w:szCs w:val="28"/>
        </w:rPr>
        <w:t>The other aspect, that of the balance of convenience seems to be inextricably tied up with that of irreparable</w:t>
      </w:r>
      <w:r>
        <w:rPr>
          <w:sz w:val="28"/>
          <w:szCs w:val="28"/>
        </w:rPr>
        <w:t xml:space="preserve"> harm.  Should the appeal fail, applicant may reinstate respondent, </w:t>
      </w:r>
      <w:r w:rsidR="0057441E">
        <w:rPr>
          <w:sz w:val="28"/>
          <w:szCs w:val="28"/>
        </w:rPr>
        <w:t>or pay him damages.  Applicant w</w:t>
      </w:r>
      <w:r>
        <w:rPr>
          <w:sz w:val="28"/>
          <w:szCs w:val="28"/>
        </w:rPr>
        <w:t xml:space="preserve">ould be in a position to </w:t>
      </w:r>
      <w:r w:rsidR="0057441E">
        <w:rPr>
          <w:sz w:val="28"/>
          <w:szCs w:val="28"/>
        </w:rPr>
        <w:t xml:space="preserve">meet </w:t>
      </w:r>
      <w:r>
        <w:rPr>
          <w:sz w:val="28"/>
          <w:szCs w:val="28"/>
        </w:rPr>
        <w:t xml:space="preserve">the </w:t>
      </w:r>
      <w:r w:rsidR="0057441E">
        <w:rPr>
          <w:sz w:val="28"/>
          <w:szCs w:val="28"/>
        </w:rPr>
        <w:t>requirements</w:t>
      </w:r>
      <w:r w:rsidR="006E49AE">
        <w:rPr>
          <w:sz w:val="28"/>
          <w:szCs w:val="28"/>
        </w:rPr>
        <w:t>o</w:t>
      </w:r>
      <w:r>
        <w:rPr>
          <w:sz w:val="28"/>
          <w:szCs w:val="28"/>
        </w:rPr>
        <w:t>f the appeal outcome if it is not in its favour.  As already indicated, the same cannot be said about the respondent.</w:t>
      </w:r>
    </w:p>
    <w:p w:rsidR="00BE45DE" w:rsidRDefault="00BE45DE" w:rsidP="00BE45DE">
      <w:pPr>
        <w:spacing w:after="0" w:line="360" w:lineRule="auto"/>
        <w:rPr>
          <w:sz w:val="28"/>
          <w:szCs w:val="28"/>
        </w:rPr>
      </w:pPr>
      <w:r>
        <w:rPr>
          <w:sz w:val="28"/>
          <w:szCs w:val="28"/>
        </w:rPr>
        <w:tab/>
      </w:r>
    </w:p>
    <w:p w:rsidR="001B1405" w:rsidRDefault="001B1405" w:rsidP="00BE45DE">
      <w:pPr>
        <w:spacing w:after="0" w:line="360" w:lineRule="auto"/>
        <w:rPr>
          <w:sz w:val="28"/>
          <w:szCs w:val="28"/>
        </w:rPr>
      </w:pPr>
      <w:r>
        <w:rPr>
          <w:sz w:val="28"/>
          <w:szCs w:val="28"/>
        </w:rPr>
        <w:tab/>
        <w:t xml:space="preserve">In the circumstances, applicant has made out a convincing case for the interim relief being sought.  </w:t>
      </w:r>
    </w:p>
    <w:p w:rsidR="001B1405" w:rsidRDefault="001B1405" w:rsidP="00BE45DE">
      <w:pPr>
        <w:spacing w:after="0" w:line="360" w:lineRule="auto"/>
        <w:rPr>
          <w:sz w:val="28"/>
          <w:szCs w:val="28"/>
        </w:rPr>
      </w:pPr>
    </w:p>
    <w:p w:rsidR="001B1405" w:rsidRDefault="001B1405" w:rsidP="00BE45DE">
      <w:pPr>
        <w:spacing w:after="0" w:line="360" w:lineRule="auto"/>
        <w:rPr>
          <w:sz w:val="28"/>
          <w:szCs w:val="28"/>
        </w:rPr>
      </w:pPr>
      <w:r>
        <w:rPr>
          <w:sz w:val="28"/>
          <w:szCs w:val="28"/>
        </w:rPr>
        <w:tab/>
        <w:t>It is accordingly ordered that:</w:t>
      </w:r>
    </w:p>
    <w:p w:rsidR="001B1405" w:rsidRDefault="001B1405" w:rsidP="00BE45DE">
      <w:pPr>
        <w:spacing w:after="0" w:line="360" w:lineRule="auto"/>
        <w:rPr>
          <w:sz w:val="28"/>
          <w:szCs w:val="28"/>
        </w:rPr>
      </w:pPr>
    </w:p>
    <w:p w:rsidR="001B1405" w:rsidRDefault="001B1405" w:rsidP="001B1405">
      <w:pPr>
        <w:pStyle w:val="ListParagraph"/>
        <w:numPr>
          <w:ilvl w:val="0"/>
          <w:numId w:val="2"/>
        </w:numPr>
        <w:spacing w:after="0" w:line="360" w:lineRule="auto"/>
        <w:rPr>
          <w:sz w:val="28"/>
          <w:szCs w:val="28"/>
        </w:rPr>
      </w:pPr>
      <w:r>
        <w:rPr>
          <w:sz w:val="28"/>
          <w:szCs w:val="28"/>
        </w:rPr>
        <w:t xml:space="preserve"> The application for stay of execution pending appeal be and is hereby granted.</w:t>
      </w:r>
    </w:p>
    <w:p w:rsidR="001B1405" w:rsidRDefault="001B1405" w:rsidP="001B1405">
      <w:pPr>
        <w:pStyle w:val="ListParagraph"/>
        <w:numPr>
          <w:ilvl w:val="0"/>
          <w:numId w:val="2"/>
        </w:numPr>
        <w:spacing w:after="0" w:line="360" w:lineRule="auto"/>
        <w:rPr>
          <w:sz w:val="28"/>
          <w:szCs w:val="28"/>
        </w:rPr>
      </w:pPr>
      <w:r>
        <w:rPr>
          <w:sz w:val="28"/>
          <w:szCs w:val="28"/>
        </w:rPr>
        <w:t>Costs shall be in the cause.</w:t>
      </w:r>
    </w:p>
    <w:p w:rsidR="001B1405" w:rsidRDefault="001B1405" w:rsidP="001B1405">
      <w:pPr>
        <w:spacing w:after="0" w:line="360" w:lineRule="auto"/>
        <w:rPr>
          <w:sz w:val="28"/>
          <w:szCs w:val="28"/>
        </w:rPr>
      </w:pPr>
    </w:p>
    <w:p w:rsidR="001B1405" w:rsidRDefault="001B1405" w:rsidP="001B1405">
      <w:pPr>
        <w:spacing w:after="0" w:line="360" w:lineRule="auto"/>
        <w:rPr>
          <w:sz w:val="28"/>
          <w:szCs w:val="28"/>
        </w:rPr>
      </w:pPr>
    </w:p>
    <w:p w:rsidR="001B1405" w:rsidRDefault="001B1405" w:rsidP="001B1405">
      <w:pPr>
        <w:spacing w:after="0" w:line="360" w:lineRule="auto"/>
        <w:rPr>
          <w:sz w:val="28"/>
          <w:szCs w:val="28"/>
        </w:rPr>
      </w:pPr>
    </w:p>
    <w:p w:rsidR="001B1405" w:rsidRDefault="001B1405" w:rsidP="001B1405">
      <w:pPr>
        <w:spacing w:after="0" w:line="360" w:lineRule="auto"/>
        <w:rPr>
          <w:b/>
          <w:i/>
          <w:sz w:val="24"/>
          <w:szCs w:val="24"/>
        </w:rPr>
      </w:pPr>
      <w:r>
        <w:rPr>
          <w:b/>
          <w:i/>
          <w:sz w:val="24"/>
          <w:szCs w:val="24"/>
        </w:rPr>
        <w:t>Mutamangira &amp; Associates, applicant’s legal practitioners</w:t>
      </w:r>
    </w:p>
    <w:p w:rsidR="001B1405" w:rsidRPr="001B1405" w:rsidRDefault="001B1405" w:rsidP="001B1405">
      <w:pPr>
        <w:spacing w:after="0" w:line="360" w:lineRule="auto"/>
        <w:rPr>
          <w:b/>
          <w:i/>
          <w:sz w:val="24"/>
          <w:szCs w:val="24"/>
        </w:rPr>
      </w:pPr>
      <w:r>
        <w:rPr>
          <w:b/>
          <w:i/>
          <w:sz w:val="24"/>
          <w:szCs w:val="24"/>
        </w:rPr>
        <w:t>Tavenhave &amp; Machingauta, respondent’s legal practitioners</w:t>
      </w:r>
    </w:p>
    <w:p w:rsidR="00BE45DE" w:rsidRPr="00BE45DE" w:rsidRDefault="00BE45DE" w:rsidP="00BE45DE">
      <w:pPr>
        <w:spacing w:after="0" w:line="360" w:lineRule="auto"/>
        <w:ind w:left="1440"/>
        <w:rPr>
          <w:sz w:val="24"/>
          <w:szCs w:val="24"/>
        </w:rPr>
      </w:pPr>
    </w:p>
    <w:sectPr w:rsidR="00BE45DE" w:rsidRPr="00BE45DE" w:rsidSect="00DB0C83">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E79" w:rsidRDefault="00B41E79" w:rsidP="00DB0C83">
      <w:pPr>
        <w:spacing w:after="0" w:line="240" w:lineRule="auto"/>
      </w:pPr>
      <w:r>
        <w:separator/>
      </w:r>
    </w:p>
  </w:endnote>
  <w:endnote w:type="continuationSeparator" w:id="1">
    <w:p w:rsidR="00B41E79" w:rsidRDefault="00B41E79" w:rsidP="00DB0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397169"/>
      <w:docPartObj>
        <w:docPartGallery w:val="Page Numbers (Bottom of Page)"/>
        <w:docPartUnique/>
      </w:docPartObj>
    </w:sdtPr>
    <w:sdtEndPr>
      <w:rPr>
        <w:noProof/>
      </w:rPr>
    </w:sdtEndPr>
    <w:sdtContent>
      <w:p w:rsidR="00BE45DE" w:rsidRDefault="00201CB9">
        <w:pPr>
          <w:pStyle w:val="Footer"/>
          <w:jc w:val="right"/>
        </w:pPr>
        <w:r>
          <w:fldChar w:fldCharType="begin"/>
        </w:r>
        <w:r w:rsidR="00BE45DE">
          <w:instrText xml:space="preserve"> PAGE   \* MERGEFORMAT </w:instrText>
        </w:r>
        <w:r>
          <w:fldChar w:fldCharType="separate"/>
        </w:r>
        <w:r w:rsidR="00826B8E">
          <w:rPr>
            <w:noProof/>
          </w:rPr>
          <w:t>5</w:t>
        </w:r>
        <w:r>
          <w:rPr>
            <w:noProof/>
          </w:rPr>
          <w:fldChar w:fldCharType="end"/>
        </w:r>
      </w:p>
    </w:sdtContent>
  </w:sdt>
  <w:p w:rsidR="00BE45DE" w:rsidRDefault="00BE45D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E79" w:rsidRDefault="00B41E79" w:rsidP="00DB0C83">
      <w:pPr>
        <w:spacing w:after="0" w:line="240" w:lineRule="auto"/>
      </w:pPr>
      <w:r>
        <w:separator/>
      </w:r>
    </w:p>
  </w:footnote>
  <w:footnote w:type="continuationSeparator" w:id="1">
    <w:p w:rsidR="00B41E79" w:rsidRDefault="00B41E79" w:rsidP="00DB0C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5DE" w:rsidRDefault="00BE45DE" w:rsidP="00DB0C83">
    <w:pPr>
      <w:spacing w:line="360" w:lineRule="auto"/>
      <w:ind w:left="5040" w:firstLine="720"/>
      <w:jc w:val="both"/>
      <w:rPr>
        <w:b/>
        <w:sz w:val="28"/>
        <w:szCs w:val="28"/>
      </w:rPr>
    </w:pPr>
    <w:r>
      <w:rPr>
        <w:b/>
        <w:sz w:val="28"/>
        <w:szCs w:val="28"/>
      </w:rPr>
      <w:t>JUDGMENT NO LC/H/</w:t>
    </w:r>
    <w:r w:rsidR="00776F46">
      <w:rPr>
        <w:b/>
        <w:sz w:val="28"/>
        <w:szCs w:val="28"/>
      </w:rPr>
      <w:t>63</w:t>
    </w:r>
    <w:r>
      <w:rPr>
        <w:b/>
        <w:sz w:val="28"/>
        <w:szCs w:val="28"/>
      </w:rPr>
      <w:t>/14</w:t>
    </w:r>
  </w:p>
  <w:p w:rsidR="00BE45DE" w:rsidRPr="00DB0C83" w:rsidRDefault="00BE45DE" w:rsidP="00DB0C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21275"/>
    <w:multiLevelType w:val="hybridMultilevel"/>
    <w:tmpl w:val="D6FAB3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AA002CE"/>
    <w:multiLevelType w:val="hybridMultilevel"/>
    <w:tmpl w:val="D9AA067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65B5"/>
    <w:rsid w:val="00042908"/>
    <w:rsid w:val="001B1405"/>
    <w:rsid w:val="00201CB9"/>
    <w:rsid w:val="003C532E"/>
    <w:rsid w:val="0057441E"/>
    <w:rsid w:val="006E49AE"/>
    <w:rsid w:val="00776F46"/>
    <w:rsid w:val="007F2784"/>
    <w:rsid w:val="00826B8E"/>
    <w:rsid w:val="008956C9"/>
    <w:rsid w:val="00A046E6"/>
    <w:rsid w:val="00A103FA"/>
    <w:rsid w:val="00B41E79"/>
    <w:rsid w:val="00BA1802"/>
    <w:rsid w:val="00BC6483"/>
    <w:rsid w:val="00BE45DE"/>
    <w:rsid w:val="00BF612D"/>
    <w:rsid w:val="00D86CB8"/>
    <w:rsid w:val="00DB0C83"/>
    <w:rsid w:val="00E3158D"/>
    <w:rsid w:val="00E565B5"/>
    <w:rsid w:val="00EB2677"/>
    <w:rsid w:val="00F25BE8"/>
    <w:rsid w:val="00FF6547"/>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C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C83"/>
  </w:style>
  <w:style w:type="paragraph" w:styleId="Footer">
    <w:name w:val="footer"/>
    <w:basedOn w:val="Normal"/>
    <w:link w:val="FooterChar"/>
    <w:uiPriority w:val="99"/>
    <w:unhideWhenUsed/>
    <w:rsid w:val="00DB0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C83"/>
  </w:style>
  <w:style w:type="paragraph" w:styleId="ListParagraph">
    <w:name w:val="List Paragraph"/>
    <w:basedOn w:val="Normal"/>
    <w:uiPriority w:val="34"/>
    <w:qFormat/>
    <w:rsid w:val="00BC64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C83"/>
  </w:style>
  <w:style w:type="paragraph" w:styleId="Footer">
    <w:name w:val="footer"/>
    <w:basedOn w:val="Normal"/>
    <w:link w:val="FooterChar"/>
    <w:uiPriority w:val="99"/>
    <w:unhideWhenUsed/>
    <w:rsid w:val="00DB0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C83"/>
  </w:style>
  <w:style w:type="paragraph" w:styleId="ListParagraph">
    <w:name w:val="List Paragraph"/>
    <w:basedOn w:val="Normal"/>
    <w:uiPriority w:val="34"/>
    <w:qFormat/>
    <w:rsid w:val="00BC648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5705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dcterms:created xsi:type="dcterms:W3CDTF">2014-04-30T08:16:00Z</dcterms:created>
  <dcterms:modified xsi:type="dcterms:W3CDTF">2014-04-30T08:16:00Z</dcterms:modified>
</cp:coreProperties>
</file>