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4610" w14:textId="4429955E" w:rsidR="002161FD" w:rsidRDefault="00295997"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MAYOR LOGISTICS (P</w:t>
      </w:r>
      <w:r w:rsidR="006351EC">
        <w:rPr>
          <w:rFonts w:ascii="Times New Roman" w:hAnsi="Times New Roman" w:cs="Times New Roman"/>
          <w:sz w:val="24"/>
          <w:szCs w:val="24"/>
        </w:rPr>
        <w:t>RI</w:t>
      </w:r>
      <w:r>
        <w:rPr>
          <w:rFonts w:ascii="Times New Roman" w:hAnsi="Times New Roman" w:cs="Times New Roman"/>
          <w:sz w:val="24"/>
          <w:szCs w:val="24"/>
        </w:rPr>
        <w:t>V</w:t>
      </w:r>
      <w:r w:rsidR="006351EC">
        <w:rPr>
          <w:rFonts w:ascii="Times New Roman" w:hAnsi="Times New Roman" w:cs="Times New Roman"/>
          <w:sz w:val="24"/>
          <w:szCs w:val="24"/>
        </w:rPr>
        <w:t>ATE</w:t>
      </w:r>
      <w:r>
        <w:rPr>
          <w:rFonts w:ascii="Times New Roman" w:hAnsi="Times New Roman" w:cs="Times New Roman"/>
          <w:sz w:val="24"/>
          <w:szCs w:val="24"/>
        </w:rPr>
        <w:t>) LTD</w:t>
      </w:r>
    </w:p>
    <w:p w14:paraId="191647BE" w14:textId="571C2483"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6CB06B7" w14:textId="6B611B2C"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JUSTICE MAYOR WADYAJENA</w:t>
      </w:r>
    </w:p>
    <w:p w14:paraId="2D49AF0D" w14:textId="77777777"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7ECD50A6" w14:textId="4D6A3150" w:rsidR="00DB6BE7"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ZIMBABWE ANTI-CORRUPTION COMMISSION  </w:t>
      </w:r>
    </w:p>
    <w:p w14:paraId="0D92AFE8" w14:textId="749B39CC"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F730D01" w14:textId="6E36D153"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PROSECUTOR GENERAL OF ZIMBABWE</w:t>
      </w:r>
    </w:p>
    <w:p w14:paraId="498DD170" w14:textId="77777777" w:rsidR="00365B5F" w:rsidRDefault="00365B5F" w:rsidP="00B437D5">
      <w:pPr>
        <w:spacing w:after="0" w:line="240" w:lineRule="auto"/>
        <w:rPr>
          <w:rFonts w:ascii="Times New Roman" w:hAnsi="Times New Roman" w:cs="Times New Roman"/>
          <w:sz w:val="24"/>
          <w:szCs w:val="24"/>
        </w:rPr>
      </w:pPr>
    </w:p>
    <w:p w14:paraId="60A89D3D" w14:textId="77777777" w:rsidR="00FF5164" w:rsidRDefault="00FF5164" w:rsidP="00B437D5">
      <w:pPr>
        <w:spacing w:after="0" w:line="240" w:lineRule="auto"/>
        <w:rPr>
          <w:rFonts w:ascii="Times New Roman" w:hAnsi="Times New Roman" w:cs="Times New Roman"/>
          <w:sz w:val="24"/>
          <w:szCs w:val="24"/>
        </w:rPr>
      </w:pPr>
    </w:p>
    <w:p w14:paraId="3FA5080C" w14:textId="77777777"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14:paraId="39329ADD" w14:textId="77777777"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14:paraId="750AC170" w14:textId="1B8F1FC4" w:rsidR="00FF5164"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C04C8">
        <w:rPr>
          <w:rFonts w:ascii="Times New Roman" w:hAnsi="Times New Roman" w:cs="Times New Roman"/>
          <w:sz w:val="24"/>
          <w:szCs w:val="24"/>
        </w:rPr>
        <w:t xml:space="preserve">, </w:t>
      </w:r>
      <w:r w:rsidR="00E55746">
        <w:rPr>
          <w:rFonts w:ascii="Times New Roman" w:hAnsi="Times New Roman" w:cs="Times New Roman"/>
          <w:sz w:val="24"/>
          <w:szCs w:val="24"/>
        </w:rPr>
        <w:t>30 January; 7 February; 5 March &amp; 8 May 2024</w:t>
      </w:r>
    </w:p>
    <w:p w14:paraId="70ECBD89" w14:textId="77777777" w:rsidR="003E6F18" w:rsidRDefault="003E6F18" w:rsidP="00B437D5">
      <w:pPr>
        <w:spacing w:after="0" w:line="240" w:lineRule="auto"/>
        <w:rPr>
          <w:rFonts w:ascii="Times New Roman" w:hAnsi="Times New Roman" w:cs="Times New Roman"/>
          <w:b/>
          <w:sz w:val="24"/>
          <w:szCs w:val="24"/>
        </w:rPr>
      </w:pPr>
    </w:p>
    <w:p w14:paraId="38ABCCDD" w14:textId="77777777" w:rsidR="00B437D5" w:rsidRDefault="00B437D5" w:rsidP="00B437D5">
      <w:pPr>
        <w:spacing w:after="0" w:line="240" w:lineRule="auto"/>
        <w:rPr>
          <w:rFonts w:ascii="Times New Roman" w:hAnsi="Times New Roman" w:cs="Times New Roman"/>
          <w:sz w:val="24"/>
          <w:szCs w:val="24"/>
        </w:rPr>
      </w:pPr>
    </w:p>
    <w:p w14:paraId="31DF18C5" w14:textId="77777777" w:rsidR="00B437D5" w:rsidRDefault="00FF5164"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00091594">
        <w:rPr>
          <w:rFonts w:ascii="Times New Roman" w:hAnsi="Times New Roman" w:cs="Times New Roman"/>
          <w:b/>
          <w:sz w:val="24"/>
          <w:szCs w:val="24"/>
        </w:rPr>
        <w:t xml:space="preserve">Court </w:t>
      </w:r>
      <w:r>
        <w:rPr>
          <w:rFonts w:ascii="Times New Roman" w:hAnsi="Times New Roman" w:cs="Times New Roman"/>
          <w:b/>
          <w:sz w:val="24"/>
          <w:szCs w:val="24"/>
        </w:rPr>
        <w:t xml:space="preserve">Application </w:t>
      </w:r>
    </w:p>
    <w:p w14:paraId="56C61947" w14:textId="77777777" w:rsidR="00B437D5" w:rsidRDefault="00B437D5" w:rsidP="00B437D5">
      <w:pPr>
        <w:spacing w:after="0" w:line="240" w:lineRule="auto"/>
        <w:rPr>
          <w:rFonts w:ascii="Times New Roman" w:hAnsi="Times New Roman" w:cs="Times New Roman"/>
          <w:b/>
          <w:sz w:val="24"/>
          <w:szCs w:val="24"/>
        </w:rPr>
      </w:pPr>
    </w:p>
    <w:p w14:paraId="08C49F39" w14:textId="77777777" w:rsidR="00B437D5" w:rsidRDefault="00B437D5" w:rsidP="00B437D5">
      <w:pPr>
        <w:spacing w:after="0" w:line="240" w:lineRule="auto"/>
        <w:rPr>
          <w:rFonts w:ascii="Times New Roman" w:hAnsi="Times New Roman" w:cs="Times New Roman"/>
          <w:b/>
          <w:sz w:val="24"/>
          <w:szCs w:val="24"/>
        </w:rPr>
      </w:pPr>
    </w:p>
    <w:p w14:paraId="7A1D0CCB" w14:textId="5E353A71" w:rsidR="00B437D5" w:rsidRPr="008D7AC6" w:rsidRDefault="00E55746" w:rsidP="00B437D5">
      <w:pPr>
        <w:spacing w:after="0" w:line="240" w:lineRule="auto"/>
        <w:rPr>
          <w:rFonts w:ascii="Times New Roman" w:hAnsi="Times New Roman" w:cs="Times New Roman"/>
          <w:sz w:val="24"/>
          <w:szCs w:val="24"/>
        </w:rPr>
      </w:pPr>
      <w:r w:rsidRPr="00E55746">
        <w:rPr>
          <w:rFonts w:ascii="Times New Roman" w:hAnsi="Times New Roman" w:cs="Times New Roman"/>
          <w:i/>
          <w:sz w:val="24"/>
          <w:szCs w:val="24"/>
        </w:rPr>
        <w:t>T L Mapuranga</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853E31">
        <w:rPr>
          <w:rFonts w:ascii="Times New Roman" w:hAnsi="Times New Roman" w:cs="Times New Roman"/>
          <w:sz w:val="24"/>
          <w:szCs w:val="24"/>
        </w:rPr>
        <w:t>applicant</w:t>
      </w:r>
    </w:p>
    <w:p w14:paraId="4780C5B3" w14:textId="1C05FC24" w:rsidR="00B437D5" w:rsidRDefault="00E55746" w:rsidP="00B437D5">
      <w:pPr>
        <w:spacing w:after="0" w:line="240" w:lineRule="auto"/>
        <w:rPr>
          <w:rFonts w:ascii="Times New Roman" w:hAnsi="Times New Roman" w:cs="Times New Roman"/>
          <w:sz w:val="24"/>
          <w:szCs w:val="24"/>
        </w:rPr>
      </w:pPr>
      <w:r w:rsidRPr="00E55746">
        <w:rPr>
          <w:rFonts w:ascii="Times New Roman" w:hAnsi="Times New Roman" w:cs="Times New Roman"/>
          <w:i/>
          <w:sz w:val="24"/>
          <w:szCs w:val="24"/>
        </w:rPr>
        <w:t>N M Phiri</w:t>
      </w:r>
      <w:r w:rsidR="00091594">
        <w:rPr>
          <w:rFonts w:ascii="Times New Roman" w:hAnsi="Times New Roman" w:cs="Times New Roman"/>
          <w:i/>
          <w:sz w:val="24"/>
          <w:szCs w:val="24"/>
        </w:rPr>
        <w:t>,</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w:t>
      </w:r>
      <w:r>
        <w:rPr>
          <w:rFonts w:ascii="Times New Roman" w:hAnsi="Times New Roman" w:cs="Times New Roman"/>
          <w:sz w:val="24"/>
          <w:szCs w:val="24"/>
        </w:rPr>
        <w:t>1</w:t>
      </w:r>
      <w:r w:rsidRPr="00E5574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437D5">
        <w:rPr>
          <w:rFonts w:ascii="Times New Roman" w:hAnsi="Times New Roman" w:cs="Times New Roman"/>
          <w:sz w:val="24"/>
          <w:szCs w:val="24"/>
        </w:rPr>
        <w:t>respondent</w:t>
      </w:r>
    </w:p>
    <w:p w14:paraId="2CA6B7A9" w14:textId="18DB39C3" w:rsidR="00E55746" w:rsidRDefault="00E55746" w:rsidP="00B437D5">
      <w:pPr>
        <w:spacing w:after="0" w:line="240" w:lineRule="auto"/>
        <w:rPr>
          <w:rFonts w:ascii="Times New Roman" w:hAnsi="Times New Roman" w:cs="Times New Roman"/>
          <w:sz w:val="24"/>
          <w:szCs w:val="24"/>
        </w:rPr>
      </w:pPr>
      <w:r w:rsidRPr="00E55746">
        <w:rPr>
          <w:rFonts w:ascii="Times New Roman" w:hAnsi="Times New Roman" w:cs="Times New Roman"/>
          <w:i/>
          <w:sz w:val="24"/>
          <w:szCs w:val="24"/>
        </w:rPr>
        <w:t>A Chogumaira</w:t>
      </w:r>
      <w:r>
        <w:rPr>
          <w:rFonts w:ascii="Times New Roman" w:hAnsi="Times New Roman" w:cs="Times New Roman"/>
          <w:sz w:val="24"/>
          <w:szCs w:val="24"/>
        </w:rPr>
        <w:t>, for the 2</w:t>
      </w:r>
      <w:r w:rsidRPr="00E5574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322D4AE8" w14:textId="77777777" w:rsidR="00B437D5" w:rsidRDefault="00B437D5" w:rsidP="00B437D5">
      <w:pPr>
        <w:spacing w:after="0" w:line="240" w:lineRule="auto"/>
        <w:rPr>
          <w:rFonts w:ascii="Times New Roman" w:hAnsi="Times New Roman" w:cs="Times New Roman"/>
          <w:sz w:val="24"/>
          <w:szCs w:val="24"/>
        </w:rPr>
      </w:pPr>
    </w:p>
    <w:p w14:paraId="0E9F68D2" w14:textId="77777777" w:rsidR="00B437D5" w:rsidRDefault="00B437D5" w:rsidP="00B437D5">
      <w:pPr>
        <w:spacing w:after="0" w:line="240" w:lineRule="auto"/>
        <w:rPr>
          <w:rFonts w:ascii="Times New Roman" w:hAnsi="Times New Roman" w:cs="Times New Roman"/>
          <w:i/>
          <w:sz w:val="24"/>
          <w:szCs w:val="24"/>
        </w:rPr>
      </w:pPr>
    </w:p>
    <w:p w14:paraId="49113C15" w14:textId="1A4C2B91" w:rsidR="00295997" w:rsidRDefault="00B437D5" w:rsidP="00295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95997">
        <w:rPr>
          <w:rFonts w:ascii="Times New Roman" w:hAnsi="Times New Roman" w:cs="Times New Roman"/>
          <w:sz w:val="24"/>
          <w:szCs w:val="24"/>
        </w:rPr>
        <w:t>CHITAPI J</w:t>
      </w:r>
      <w:r w:rsidRPr="00CD1711">
        <w:rPr>
          <w:rFonts w:ascii="Times New Roman" w:hAnsi="Times New Roman" w:cs="Times New Roman"/>
          <w:sz w:val="24"/>
          <w:szCs w:val="24"/>
        </w:rPr>
        <w:t>:</w:t>
      </w:r>
      <w:r w:rsidR="00091594">
        <w:rPr>
          <w:rFonts w:ascii="Times New Roman" w:hAnsi="Times New Roman" w:cs="Times New Roman"/>
          <w:sz w:val="24"/>
          <w:szCs w:val="24"/>
        </w:rPr>
        <w:t xml:space="preserve"> </w:t>
      </w:r>
      <w:r w:rsidR="00295997">
        <w:rPr>
          <w:rFonts w:ascii="Times New Roman" w:hAnsi="Times New Roman" w:cs="Times New Roman"/>
          <w:sz w:val="24"/>
          <w:szCs w:val="24"/>
        </w:rPr>
        <w:t xml:space="preserve">  The parties are named in the heading to this court application. The first applicant is a duly incorporated company in terms of the laws of Zimbabwe</w:t>
      </w:r>
      <w:r w:rsidR="00E23149">
        <w:rPr>
          <w:rFonts w:ascii="Times New Roman" w:hAnsi="Times New Roman" w:cs="Times New Roman"/>
          <w:sz w:val="24"/>
          <w:szCs w:val="24"/>
        </w:rPr>
        <w:t>. T</w:t>
      </w:r>
      <w:r w:rsidR="00295997">
        <w:rPr>
          <w:rFonts w:ascii="Times New Roman" w:hAnsi="Times New Roman" w:cs="Times New Roman"/>
          <w:sz w:val="24"/>
          <w:szCs w:val="24"/>
        </w:rPr>
        <w:t>he second applicant is a director of the first applicant. The second applicant has petitioned the court on behalf of the first applicant duly authori</w:t>
      </w:r>
      <w:r w:rsidR="00033827">
        <w:rPr>
          <w:rFonts w:ascii="Times New Roman" w:hAnsi="Times New Roman" w:cs="Times New Roman"/>
          <w:sz w:val="24"/>
          <w:szCs w:val="24"/>
        </w:rPr>
        <w:t>s</w:t>
      </w:r>
      <w:r w:rsidR="00295997">
        <w:rPr>
          <w:rFonts w:ascii="Times New Roman" w:hAnsi="Times New Roman" w:cs="Times New Roman"/>
          <w:sz w:val="24"/>
          <w:szCs w:val="24"/>
        </w:rPr>
        <w:t>ed thereto by a resolution of the first applicant’s board of directors.  The second applicant also petitions the court in his personal capacity.</w:t>
      </w:r>
    </w:p>
    <w:p w14:paraId="4C1015E7" w14:textId="77300F06" w:rsidR="00295997" w:rsidRDefault="00295997" w:rsidP="00295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is a statutory body established and incorporated in terms of s 254 of the Constitution</w:t>
      </w:r>
      <w:r w:rsidR="00E23149">
        <w:rPr>
          <w:rFonts w:ascii="Times New Roman" w:hAnsi="Times New Roman" w:cs="Times New Roman"/>
          <w:sz w:val="24"/>
          <w:szCs w:val="24"/>
        </w:rPr>
        <w:t xml:space="preserve"> of Zimbabwe</w:t>
      </w:r>
      <w:r>
        <w:rPr>
          <w:rFonts w:ascii="Times New Roman" w:hAnsi="Times New Roman" w:cs="Times New Roman"/>
          <w:sz w:val="24"/>
          <w:szCs w:val="24"/>
        </w:rPr>
        <w:t>. The first respondent’s operations are governed by the Anti-Corruption Commission Act [</w:t>
      </w:r>
      <w:r w:rsidRPr="00295997">
        <w:rPr>
          <w:rFonts w:ascii="Times New Roman" w:hAnsi="Times New Roman" w:cs="Times New Roman"/>
          <w:i/>
          <w:sz w:val="24"/>
          <w:szCs w:val="24"/>
        </w:rPr>
        <w:t>Chapter 9:22</w:t>
      </w:r>
      <w:r>
        <w:rPr>
          <w:rFonts w:ascii="Times New Roman" w:hAnsi="Times New Roman" w:cs="Times New Roman"/>
          <w:sz w:val="24"/>
          <w:szCs w:val="24"/>
        </w:rPr>
        <w:t>]. The functions of the first responded are set out in s 255 of the Constitution</w:t>
      </w:r>
      <w:r w:rsidR="00E23149">
        <w:rPr>
          <w:rFonts w:ascii="Times New Roman" w:hAnsi="Times New Roman" w:cs="Times New Roman"/>
          <w:sz w:val="24"/>
          <w:szCs w:val="24"/>
        </w:rPr>
        <w:t xml:space="preserve">. </w:t>
      </w:r>
      <w:r>
        <w:rPr>
          <w:rFonts w:ascii="Times New Roman" w:hAnsi="Times New Roman" w:cs="Times New Roman"/>
          <w:sz w:val="24"/>
          <w:szCs w:val="24"/>
        </w:rPr>
        <w:t xml:space="preserve"> </w:t>
      </w:r>
      <w:r w:rsidR="00E23149">
        <w:rPr>
          <w:rFonts w:ascii="Times New Roman" w:hAnsi="Times New Roman" w:cs="Times New Roman"/>
          <w:sz w:val="24"/>
          <w:szCs w:val="24"/>
        </w:rPr>
        <w:t xml:space="preserve">The functions are </w:t>
      </w:r>
      <w:r>
        <w:rPr>
          <w:rFonts w:ascii="Times New Roman" w:hAnsi="Times New Roman" w:cs="Times New Roman"/>
          <w:sz w:val="24"/>
          <w:szCs w:val="24"/>
        </w:rPr>
        <w:t xml:space="preserve">further added to or supplemented by </w:t>
      </w:r>
      <w:r w:rsidR="00E23149">
        <w:rPr>
          <w:rFonts w:ascii="Times New Roman" w:hAnsi="Times New Roman" w:cs="Times New Roman"/>
          <w:sz w:val="24"/>
          <w:szCs w:val="24"/>
        </w:rPr>
        <w:t xml:space="preserve">other </w:t>
      </w:r>
      <w:r>
        <w:rPr>
          <w:rFonts w:ascii="Times New Roman" w:hAnsi="Times New Roman" w:cs="Times New Roman"/>
          <w:sz w:val="24"/>
          <w:szCs w:val="24"/>
        </w:rPr>
        <w:t>functi</w:t>
      </w:r>
      <w:r w:rsidR="00033827">
        <w:rPr>
          <w:rFonts w:ascii="Times New Roman" w:hAnsi="Times New Roman" w:cs="Times New Roman"/>
          <w:sz w:val="24"/>
          <w:szCs w:val="24"/>
        </w:rPr>
        <w:t xml:space="preserve">ons </w:t>
      </w:r>
      <w:r w:rsidR="00E23149">
        <w:rPr>
          <w:rFonts w:ascii="Times New Roman" w:hAnsi="Times New Roman" w:cs="Times New Roman"/>
          <w:sz w:val="24"/>
          <w:szCs w:val="24"/>
        </w:rPr>
        <w:t>listed in s</w:t>
      </w:r>
      <w:r w:rsidR="00033827">
        <w:rPr>
          <w:rFonts w:ascii="Times New Roman" w:hAnsi="Times New Roman" w:cs="Times New Roman"/>
          <w:sz w:val="24"/>
          <w:szCs w:val="24"/>
        </w:rPr>
        <w:t xml:space="preserve"> 12 of the Anti</w:t>
      </w:r>
      <w:r w:rsidR="00033827">
        <w:rPr>
          <w:rFonts w:ascii="Times New Roman" w:hAnsi="Times New Roman" w:cs="Times New Roman"/>
          <w:sz w:val="24"/>
          <w:szCs w:val="24"/>
        </w:rPr>
        <w:noBreakHyphen/>
      </w:r>
      <w:r>
        <w:rPr>
          <w:rFonts w:ascii="Times New Roman" w:hAnsi="Times New Roman" w:cs="Times New Roman"/>
          <w:sz w:val="24"/>
          <w:szCs w:val="24"/>
        </w:rPr>
        <w:t>Corruption Commission Act.</w:t>
      </w:r>
    </w:p>
    <w:p w14:paraId="0EAFC1EB" w14:textId="0F16E722" w:rsidR="00D31197" w:rsidRDefault="00295997" w:rsidP="00295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is the National Prosecuting Authority. It is a statutory body established by s 258 of the Constitution. The second </w:t>
      </w:r>
      <w:r w:rsidR="00D31197">
        <w:rPr>
          <w:rFonts w:ascii="Times New Roman" w:hAnsi="Times New Roman" w:cs="Times New Roman"/>
          <w:sz w:val="24"/>
          <w:szCs w:val="24"/>
        </w:rPr>
        <w:t>respondent’s operations</w:t>
      </w:r>
      <w:r>
        <w:rPr>
          <w:rFonts w:ascii="Times New Roman" w:hAnsi="Times New Roman" w:cs="Times New Roman"/>
          <w:sz w:val="24"/>
          <w:szCs w:val="24"/>
        </w:rPr>
        <w:t xml:space="preserve"> are fully set out and directed in terms of the National Prosecuting Authority Act [</w:t>
      </w:r>
      <w:r w:rsidRPr="00D31197">
        <w:rPr>
          <w:rFonts w:ascii="Times New Roman" w:hAnsi="Times New Roman" w:cs="Times New Roman"/>
          <w:i/>
          <w:sz w:val="24"/>
          <w:szCs w:val="24"/>
        </w:rPr>
        <w:t xml:space="preserve">Chapter </w:t>
      </w:r>
      <w:r w:rsidR="00D31197" w:rsidRPr="00D31197">
        <w:rPr>
          <w:rFonts w:ascii="Times New Roman" w:hAnsi="Times New Roman" w:cs="Times New Roman"/>
          <w:i/>
          <w:sz w:val="24"/>
          <w:szCs w:val="24"/>
        </w:rPr>
        <w:t>7:20</w:t>
      </w:r>
      <w:r w:rsidR="00D31197">
        <w:rPr>
          <w:rFonts w:ascii="Times New Roman" w:hAnsi="Times New Roman" w:cs="Times New Roman"/>
          <w:sz w:val="24"/>
          <w:szCs w:val="24"/>
        </w:rPr>
        <w:t xml:space="preserve">].  The principal function of the National Prosecuting Authority is to institute and conduct criminal proceedings on behalf </w:t>
      </w:r>
      <w:r w:rsidR="00D31197">
        <w:rPr>
          <w:rFonts w:ascii="Times New Roman" w:hAnsi="Times New Roman" w:cs="Times New Roman"/>
          <w:sz w:val="24"/>
          <w:szCs w:val="24"/>
        </w:rPr>
        <w:lastRenderedPageBreak/>
        <w:t>of the State and carry out necessary functions which are incidental to the instituting and conduct of the prosecuting functions. These and other functions of the National Prosecuting Authority are set out in s 12 of the National Prosecuting Authority Act.</w:t>
      </w:r>
    </w:p>
    <w:p w14:paraId="31F31C01" w14:textId="26446C5D" w:rsidR="004C7836" w:rsidRDefault="004C7836" w:rsidP="00295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seek the following relief in this application</w:t>
      </w:r>
      <w:r w:rsidR="00AA4728">
        <w:rPr>
          <w:rFonts w:ascii="Times New Roman" w:hAnsi="Times New Roman" w:cs="Times New Roman"/>
          <w:sz w:val="24"/>
          <w:szCs w:val="24"/>
        </w:rPr>
        <w:t>:</w:t>
      </w:r>
    </w:p>
    <w:p w14:paraId="5DFA53C5" w14:textId="77777777" w:rsidR="00B63593" w:rsidRDefault="004C7836" w:rsidP="00B63593">
      <w:pPr>
        <w:spacing w:after="0" w:line="240" w:lineRule="auto"/>
        <w:jc w:val="both"/>
        <w:rPr>
          <w:rFonts w:ascii="Times New Roman" w:hAnsi="Times New Roman" w:cs="Times New Roman"/>
        </w:rPr>
      </w:pPr>
      <w:r>
        <w:rPr>
          <w:rFonts w:ascii="Times New Roman" w:hAnsi="Times New Roman" w:cs="Times New Roman"/>
          <w:sz w:val="24"/>
          <w:szCs w:val="24"/>
        </w:rPr>
        <w:tab/>
      </w:r>
      <w:r w:rsidR="00B63593">
        <w:rPr>
          <w:rFonts w:ascii="Times New Roman" w:hAnsi="Times New Roman" w:cs="Times New Roman"/>
        </w:rPr>
        <w:t>“WHEREUPON after reading documents filed of record and hearing counsel:</w:t>
      </w:r>
    </w:p>
    <w:p w14:paraId="3A1BE224" w14:textId="04A7F98D" w:rsidR="00B63593" w:rsidRDefault="00B63593" w:rsidP="00B63593">
      <w:pPr>
        <w:spacing w:after="0" w:line="240" w:lineRule="auto"/>
        <w:jc w:val="both"/>
        <w:rPr>
          <w:rFonts w:ascii="Times New Roman" w:hAnsi="Times New Roman" w:cs="Times New Roman"/>
        </w:rPr>
      </w:pPr>
      <w:r>
        <w:rPr>
          <w:rFonts w:ascii="Times New Roman" w:hAnsi="Times New Roman" w:cs="Times New Roman"/>
        </w:rPr>
        <w:tab/>
        <w:t>IT IS ORDERED THAT:</w:t>
      </w:r>
    </w:p>
    <w:p w14:paraId="3B1D4667" w14:textId="62088017" w:rsidR="00B63593" w:rsidRDefault="00B63593" w:rsidP="00A84570">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Applicant’</w:t>
      </w:r>
      <w:r w:rsidR="00A84570">
        <w:rPr>
          <w:rFonts w:ascii="Times New Roman" w:hAnsi="Times New Roman" w:cs="Times New Roman"/>
        </w:rPr>
        <w:t xml:space="preserve">s property seized from them by virtue of and in terms of the property seizure </w:t>
      </w:r>
      <w:r w:rsidR="00A84570">
        <w:rPr>
          <w:rFonts w:ascii="Times New Roman" w:hAnsi="Times New Roman" w:cs="Times New Roman"/>
        </w:rPr>
        <w:tab/>
      </w:r>
      <w:r w:rsidR="00A84570">
        <w:rPr>
          <w:rFonts w:ascii="Times New Roman" w:hAnsi="Times New Roman" w:cs="Times New Roman"/>
        </w:rPr>
        <w:tab/>
      </w:r>
      <w:r w:rsidR="00A84570">
        <w:rPr>
          <w:rFonts w:ascii="Times New Roman" w:hAnsi="Times New Roman" w:cs="Times New Roman"/>
        </w:rPr>
        <w:tab/>
        <w:t>order given on the 22</w:t>
      </w:r>
      <w:r w:rsidR="00A84570" w:rsidRPr="00A84570">
        <w:rPr>
          <w:rFonts w:ascii="Times New Roman" w:hAnsi="Times New Roman" w:cs="Times New Roman"/>
          <w:vertAlign w:val="superscript"/>
        </w:rPr>
        <w:t>nd</w:t>
      </w:r>
      <w:r w:rsidR="00A84570">
        <w:rPr>
          <w:rFonts w:ascii="Times New Roman" w:hAnsi="Times New Roman" w:cs="Times New Roman"/>
        </w:rPr>
        <w:t xml:space="preserve"> of August, 2022 in HACC 18/22 shall with immediate effect, be </w:t>
      </w:r>
      <w:r w:rsidR="00A84570">
        <w:rPr>
          <w:rFonts w:ascii="Times New Roman" w:hAnsi="Times New Roman" w:cs="Times New Roman"/>
        </w:rPr>
        <w:tab/>
      </w:r>
      <w:r w:rsidR="00A84570">
        <w:rPr>
          <w:rFonts w:ascii="Times New Roman" w:hAnsi="Times New Roman" w:cs="Times New Roman"/>
        </w:rPr>
        <w:tab/>
      </w:r>
      <w:r w:rsidR="00A84570">
        <w:rPr>
          <w:rFonts w:ascii="Times New Roman" w:hAnsi="Times New Roman" w:cs="Times New Roman"/>
        </w:rPr>
        <w:tab/>
        <w:t>returned to them.</w:t>
      </w:r>
    </w:p>
    <w:p w14:paraId="5E3BC73B" w14:textId="47A4139F" w:rsidR="00A84570" w:rsidRDefault="00A84570" w:rsidP="00A84570">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There shall be no order as to costs.”</w:t>
      </w:r>
    </w:p>
    <w:p w14:paraId="7169D3AA" w14:textId="77777777" w:rsidR="00A84570" w:rsidRDefault="00A84570" w:rsidP="00A84570">
      <w:pPr>
        <w:tabs>
          <w:tab w:val="left" w:pos="720"/>
          <w:tab w:val="left" w:pos="1080"/>
        </w:tabs>
        <w:spacing w:after="0" w:line="240" w:lineRule="auto"/>
        <w:jc w:val="both"/>
        <w:rPr>
          <w:rFonts w:ascii="Times New Roman" w:hAnsi="Times New Roman" w:cs="Times New Roman"/>
        </w:rPr>
      </w:pPr>
    </w:p>
    <w:p w14:paraId="560D6A20" w14:textId="52667C3F" w:rsidR="00E51B50" w:rsidRDefault="00A84570" w:rsidP="00A8457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the application is that the second respondent in the exercise of prosecution power reposed in it and carried out through the Prosecutor General </w:t>
      </w:r>
      <w:r w:rsidR="006D6829">
        <w:rPr>
          <w:rFonts w:ascii="Times New Roman" w:hAnsi="Times New Roman" w:cs="Times New Roman"/>
          <w:sz w:val="24"/>
          <w:szCs w:val="24"/>
        </w:rPr>
        <w:t>instituted criminal charges against the applicants and five other accused persons in the Harare Magistrates Court</w:t>
      </w:r>
      <w:r w:rsidR="00377112">
        <w:rPr>
          <w:rFonts w:ascii="Times New Roman" w:hAnsi="Times New Roman" w:cs="Times New Roman"/>
          <w:sz w:val="24"/>
          <w:szCs w:val="24"/>
        </w:rPr>
        <w:t xml:space="preserve"> on 16 August 2022. The other six accused were Pius Manamike, Maxmore Njani, Fortunate Molai, Chiedza Danha and Pierpoint Monroix (Pvt) Ltd. They were</w:t>
      </w:r>
      <w:r w:rsidR="00E23149">
        <w:rPr>
          <w:rFonts w:ascii="Times New Roman" w:hAnsi="Times New Roman" w:cs="Times New Roman"/>
          <w:sz w:val="24"/>
          <w:szCs w:val="24"/>
        </w:rPr>
        <w:t>,</w:t>
      </w:r>
      <w:r w:rsidR="00AA4728">
        <w:rPr>
          <w:rFonts w:ascii="Times New Roman" w:hAnsi="Times New Roman" w:cs="Times New Roman"/>
          <w:sz w:val="24"/>
          <w:szCs w:val="24"/>
        </w:rPr>
        <w:t xml:space="preserve"> under case number HACC 393-</w:t>
      </w:r>
      <w:r w:rsidR="00377112">
        <w:rPr>
          <w:rFonts w:ascii="Times New Roman" w:hAnsi="Times New Roman" w:cs="Times New Roman"/>
          <w:sz w:val="24"/>
          <w:szCs w:val="24"/>
        </w:rPr>
        <w:t>399/22</w:t>
      </w:r>
      <w:r w:rsidR="00AA4728">
        <w:rPr>
          <w:rFonts w:ascii="Times New Roman" w:hAnsi="Times New Roman" w:cs="Times New Roman"/>
          <w:sz w:val="24"/>
          <w:szCs w:val="24"/>
        </w:rPr>
        <w:t>,</w:t>
      </w:r>
      <w:r w:rsidR="00377112">
        <w:rPr>
          <w:rFonts w:ascii="Times New Roman" w:hAnsi="Times New Roman" w:cs="Times New Roman"/>
          <w:sz w:val="24"/>
          <w:szCs w:val="24"/>
        </w:rPr>
        <w:t xml:space="preserve"> charged on three counts of offending s 8(3) of the Money Laundering and Proceeds of Crime Act [</w:t>
      </w:r>
      <w:r w:rsidR="00377112" w:rsidRPr="00377112">
        <w:rPr>
          <w:rFonts w:ascii="Times New Roman" w:hAnsi="Times New Roman" w:cs="Times New Roman"/>
          <w:i/>
          <w:sz w:val="24"/>
          <w:szCs w:val="24"/>
        </w:rPr>
        <w:t>Chapter 9:24</w:t>
      </w:r>
      <w:r w:rsidR="00E23149">
        <w:rPr>
          <w:rFonts w:ascii="Times New Roman" w:hAnsi="Times New Roman" w:cs="Times New Roman"/>
          <w:sz w:val="24"/>
          <w:szCs w:val="24"/>
        </w:rPr>
        <w:t>].  In very broad</w:t>
      </w:r>
      <w:r w:rsidR="00377112">
        <w:rPr>
          <w:rFonts w:ascii="Times New Roman" w:hAnsi="Times New Roman" w:cs="Times New Roman"/>
          <w:sz w:val="24"/>
          <w:szCs w:val="24"/>
        </w:rPr>
        <w:t xml:space="preserve"> term</w:t>
      </w:r>
      <w:r w:rsidR="00033827">
        <w:rPr>
          <w:rFonts w:ascii="Times New Roman" w:hAnsi="Times New Roman" w:cs="Times New Roman"/>
          <w:sz w:val="24"/>
          <w:szCs w:val="24"/>
        </w:rPr>
        <w:t>s</w:t>
      </w:r>
      <w:r w:rsidR="00377112">
        <w:rPr>
          <w:rFonts w:ascii="Times New Roman" w:hAnsi="Times New Roman" w:cs="Times New Roman"/>
          <w:sz w:val="24"/>
          <w:szCs w:val="24"/>
        </w:rPr>
        <w:t xml:space="preserve"> t</w:t>
      </w:r>
      <w:r w:rsidR="00E23149">
        <w:rPr>
          <w:rFonts w:ascii="Times New Roman" w:hAnsi="Times New Roman" w:cs="Times New Roman"/>
          <w:sz w:val="24"/>
          <w:szCs w:val="24"/>
        </w:rPr>
        <w:t>he accused persons were alleged</w:t>
      </w:r>
      <w:r w:rsidR="00377112">
        <w:rPr>
          <w:rFonts w:ascii="Times New Roman" w:hAnsi="Times New Roman" w:cs="Times New Roman"/>
          <w:sz w:val="24"/>
          <w:szCs w:val="24"/>
        </w:rPr>
        <w:t xml:space="preserve"> to have acted in common purpose and to </w:t>
      </w:r>
      <w:r w:rsidR="00CF2F7B">
        <w:rPr>
          <w:rFonts w:ascii="Times New Roman" w:hAnsi="Times New Roman" w:cs="Times New Roman"/>
          <w:sz w:val="24"/>
          <w:szCs w:val="24"/>
        </w:rPr>
        <w:t>have created</w:t>
      </w:r>
      <w:r w:rsidR="00377112">
        <w:rPr>
          <w:rFonts w:ascii="Times New Roman" w:hAnsi="Times New Roman" w:cs="Times New Roman"/>
          <w:sz w:val="24"/>
          <w:szCs w:val="24"/>
        </w:rPr>
        <w:t xml:space="preserve"> false purchase transactions</w:t>
      </w:r>
      <w:r w:rsidR="00CF2F7B">
        <w:rPr>
          <w:rFonts w:ascii="Times New Roman" w:hAnsi="Times New Roman" w:cs="Times New Roman"/>
          <w:sz w:val="24"/>
          <w:szCs w:val="24"/>
        </w:rPr>
        <w:t xml:space="preserve"> relating to orders for the supply of cotton ties for or on behalf of a statutory company, Cotton Company of Zimbabwe</w:t>
      </w:r>
      <w:r w:rsidR="00E23149">
        <w:rPr>
          <w:rFonts w:ascii="Times New Roman" w:hAnsi="Times New Roman" w:cs="Times New Roman"/>
          <w:sz w:val="24"/>
          <w:szCs w:val="24"/>
        </w:rPr>
        <w:t>.</w:t>
      </w:r>
      <w:r w:rsidR="00CF2F7B">
        <w:rPr>
          <w:rFonts w:ascii="Times New Roman" w:hAnsi="Times New Roman" w:cs="Times New Roman"/>
          <w:sz w:val="24"/>
          <w:szCs w:val="24"/>
        </w:rPr>
        <w:t xml:space="preserve"> </w:t>
      </w:r>
      <w:r w:rsidR="00E23149">
        <w:rPr>
          <w:rFonts w:ascii="Times New Roman" w:hAnsi="Times New Roman" w:cs="Times New Roman"/>
          <w:sz w:val="24"/>
          <w:szCs w:val="24"/>
        </w:rPr>
        <w:t>T</w:t>
      </w:r>
      <w:r w:rsidR="00CF2F7B">
        <w:rPr>
          <w:rFonts w:ascii="Times New Roman" w:hAnsi="Times New Roman" w:cs="Times New Roman"/>
          <w:sz w:val="24"/>
          <w:szCs w:val="24"/>
        </w:rPr>
        <w:t xml:space="preserve">hereafter </w:t>
      </w:r>
      <w:r w:rsidR="00E23149">
        <w:rPr>
          <w:rFonts w:ascii="Times New Roman" w:hAnsi="Times New Roman" w:cs="Times New Roman"/>
          <w:sz w:val="24"/>
          <w:szCs w:val="24"/>
        </w:rPr>
        <w:t xml:space="preserve">it was alleged that the applicants caused </w:t>
      </w:r>
      <w:r w:rsidR="00CF2F7B">
        <w:rPr>
          <w:rFonts w:ascii="Times New Roman" w:hAnsi="Times New Roman" w:cs="Times New Roman"/>
          <w:sz w:val="24"/>
          <w:szCs w:val="24"/>
        </w:rPr>
        <w:t>payments to be made on false invoices</w:t>
      </w:r>
      <w:r w:rsidR="00E23149">
        <w:rPr>
          <w:rFonts w:ascii="Times New Roman" w:hAnsi="Times New Roman" w:cs="Times New Roman"/>
          <w:sz w:val="24"/>
          <w:szCs w:val="24"/>
        </w:rPr>
        <w:t xml:space="preserve">. They then </w:t>
      </w:r>
      <w:r w:rsidR="00CF2F7B">
        <w:rPr>
          <w:rFonts w:ascii="Times New Roman" w:hAnsi="Times New Roman" w:cs="Times New Roman"/>
          <w:sz w:val="24"/>
          <w:szCs w:val="24"/>
        </w:rPr>
        <w:t>launder</w:t>
      </w:r>
      <w:r w:rsidR="00E23149">
        <w:rPr>
          <w:rFonts w:ascii="Times New Roman" w:hAnsi="Times New Roman" w:cs="Times New Roman"/>
          <w:sz w:val="24"/>
          <w:szCs w:val="24"/>
        </w:rPr>
        <w:t>ed</w:t>
      </w:r>
      <w:r w:rsidR="00CF2F7B">
        <w:rPr>
          <w:rFonts w:ascii="Times New Roman" w:hAnsi="Times New Roman" w:cs="Times New Roman"/>
          <w:sz w:val="24"/>
          <w:szCs w:val="24"/>
        </w:rPr>
        <w:t xml:space="preserve"> the money for their benefit.</w:t>
      </w:r>
      <w:r w:rsidR="00E23149">
        <w:rPr>
          <w:rFonts w:ascii="Times New Roman" w:hAnsi="Times New Roman" w:cs="Times New Roman"/>
          <w:sz w:val="24"/>
          <w:szCs w:val="24"/>
        </w:rPr>
        <w:t xml:space="preserve"> The transactions alleged</w:t>
      </w:r>
      <w:r w:rsidR="00CF2F7B">
        <w:rPr>
          <w:rFonts w:ascii="Times New Roman" w:hAnsi="Times New Roman" w:cs="Times New Roman"/>
          <w:sz w:val="24"/>
          <w:szCs w:val="24"/>
        </w:rPr>
        <w:t xml:space="preserve"> involved several</w:t>
      </w:r>
      <w:r w:rsidR="00D02648">
        <w:rPr>
          <w:rFonts w:ascii="Times New Roman" w:hAnsi="Times New Roman" w:cs="Times New Roman"/>
          <w:sz w:val="24"/>
          <w:szCs w:val="24"/>
        </w:rPr>
        <w:t xml:space="preserve"> millions </w:t>
      </w:r>
      <w:r w:rsidR="00CF2F7B">
        <w:rPr>
          <w:rFonts w:ascii="Times New Roman" w:hAnsi="Times New Roman" w:cs="Times New Roman"/>
          <w:sz w:val="24"/>
          <w:szCs w:val="24"/>
        </w:rPr>
        <w:t>of United States dollars which resulted in a loss to C</w:t>
      </w:r>
      <w:r w:rsidR="00D02648">
        <w:rPr>
          <w:rFonts w:ascii="Times New Roman" w:hAnsi="Times New Roman" w:cs="Times New Roman"/>
          <w:sz w:val="24"/>
          <w:szCs w:val="24"/>
        </w:rPr>
        <w:t>ottco as the alleged</w:t>
      </w:r>
      <w:r w:rsidR="002B5751">
        <w:rPr>
          <w:rFonts w:ascii="Times New Roman" w:hAnsi="Times New Roman" w:cs="Times New Roman"/>
          <w:sz w:val="24"/>
          <w:szCs w:val="24"/>
        </w:rPr>
        <w:t xml:space="preserve"> transactions for which payment was made were fraudulent</w:t>
      </w:r>
      <w:r w:rsidR="00E51B50">
        <w:rPr>
          <w:rFonts w:ascii="Times New Roman" w:hAnsi="Times New Roman" w:cs="Times New Roman"/>
          <w:sz w:val="24"/>
          <w:szCs w:val="24"/>
        </w:rPr>
        <w:t>.  The accused were also under case number ACC 400-406/22 charged with three counts of fraud related to the same transactions. The intricate details of the criminal charges do not require resolution and are marginally relevant to the relief sough</w:t>
      </w:r>
      <w:r w:rsidR="002358C4">
        <w:rPr>
          <w:rFonts w:ascii="Times New Roman" w:hAnsi="Times New Roman" w:cs="Times New Roman"/>
          <w:sz w:val="24"/>
          <w:szCs w:val="24"/>
        </w:rPr>
        <w:t>t</w:t>
      </w:r>
      <w:r w:rsidR="00E51B50">
        <w:rPr>
          <w:rFonts w:ascii="Times New Roman" w:hAnsi="Times New Roman" w:cs="Times New Roman"/>
          <w:sz w:val="24"/>
          <w:szCs w:val="24"/>
        </w:rPr>
        <w:t xml:space="preserve"> herein. Consequently this judgment does not deal with the details </w:t>
      </w:r>
      <w:r w:rsidR="00E23149">
        <w:rPr>
          <w:rFonts w:ascii="Times New Roman" w:hAnsi="Times New Roman" w:cs="Times New Roman"/>
          <w:sz w:val="24"/>
          <w:szCs w:val="24"/>
        </w:rPr>
        <w:t xml:space="preserve">of the charges </w:t>
      </w:r>
      <w:r w:rsidR="00D02648">
        <w:rPr>
          <w:rFonts w:ascii="Times New Roman" w:hAnsi="Times New Roman" w:cs="Times New Roman"/>
          <w:sz w:val="24"/>
          <w:szCs w:val="24"/>
        </w:rPr>
        <w:t>i</w:t>
      </w:r>
      <w:r w:rsidR="00E51B50">
        <w:rPr>
          <w:rFonts w:ascii="Times New Roman" w:hAnsi="Times New Roman" w:cs="Times New Roman"/>
          <w:sz w:val="24"/>
          <w:szCs w:val="24"/>
        </w:rPr>
        <w:t>n any great detail.</w:t>
      </w:r>
    </w:p>
    <w:p w14:paraId="3736079A" w14:textId="684D446D" w:rsidR="00831FB7" w:rsidRDefault="00E51B50" w:rsidP="00A8457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Subsequent to the appearance of the accused in court and their placement on remand, the second respondent in the discharge of its lawfully authori</w:t>
      </w:r>
      <w:r w:rsidR="00015994">
        <w:rPr>
          <w:rFonts w:ascii="Times New Roman" w:hAnsi="Times New Roman" w:cs="Times New Roman"/>
          <w:sz w:val="24"/>
          <w:szCs w:val="24"/>
        </w:rPr>
        <w:t>s</w:t>
      </w:r>
      <w:r>
        <w:rPr>
          <w:rFonts w:ascii="Times New Roman" w:hAnsi="Times New Roman" w:cs="Times New Roman"/>
          <w:sz w:val="24"/>
          <w:szCs w:val="24"/>
        </w:rPr>
        <w:t xml:space="preserve">ed ancillary functions to prosecution of criminal cases filed a chamber application </w:t>
      </w:r>
      <w:r w:rsidRPr="008007C0">
        <w:rPr>
          <w:rFonts w:ascii="Times New Roman" w:hAnsi="Times New Roman" w:cs="Times New Roman"/>
          <w:i/>
          <w:sz w:val="24"/>
          <w:szCs w:val="24"/>
        </w:rPr>
        <w:t>ex-parte</w:t>
      </w:r>
      <w:r>
        <w:rPr>
          <w:rFonts w:ascii="Times New Roman" w:hAnsi="Times New Roman" w:cs="Times New Roman"/>
          <w:sz w:val="24"/>
          <w:szCs w:val="24"/>
        </w:rPr>
        <w:t xml:space="preserve"> under case number</w:t>
      </w:r>
      <w:r w:rsidR="008007C0">
        <w:rPr>
          <w:rFonts w:ascii="Times New Roman" w:hAnsi="Times New Roman" w:cs="Times New Roman"/>
          <w:sz w:val="24"/>
          <w:szCs w:val="24"/>
        </w:rPr>
        <w:t xml:space="preserve"> HACC 18/22 in the High Court on 19 August 2022 against the applicants as respondents. The application was made in terms of s 47 of the Money Laundering and Proceeds of Crime Act, [</w:t>
      </w:r>
      <w:r w:rsidR="008007C0" w:rsidRPr="00F778B6">
        <w:rPr>
          <w:rFonts w:ascii="Times New Roman" w:hAnsi="Times New Roman" w:cs="Times New Roman"/>
          <w:i/>
          <w:sz w:val="24"/>
          <w:szCs w:val="24"/>
        </w:rPr>
        <w:t>Chapter 9:24</w:t>
      </w:r>
      <w:r w:rsidR="008007C0">
        <w:rPr>
          <w:rFonts w:ascii="Times New Roman" w:hAnsi="Times New Roman" w:cs="Times New Roman"/>
          <w:sz w:val="24"/>
          <w:szCs w:val="24"/>
        </w:rPr>
        <w:t>]</w:t>
      </w:r>
      <w:r w:rsidR="00831FB7">
        <w:rPr>
          <w:rFonts w:ascii="Times New Roman" w:hAnsi="Times New Roman" w:cs="Times New Roman"/>
          <w:sz w:val="24"/>
          <w:szCs w:val="24"/>
        </w:rPr>
        <w:t xml:space="preserve">.  Section 47 provides </w:t>
      </w:r>
      <w:r w:rsidR="00831FB7">
        <w:rPr>
          <w:rFonts w:ascii="Times New Roman" w:hAnsi="Times New Roman" w:cs="Times New Roman"/>
          <w:sz w:val="24"/>
          <w:szCs w:val="24"/>
        </w:rPr>
        <w:lastRenderedPageBreak/>
        <w:t xml:space="preserve">for seizure of property orders.  It is necessary to quote the whole of s 47 because of its relevance to the determination of this application.  It reads as follows: </w:t>
      </w:r>
    </w:p>
    <w:p w14:paraId="29EF1559" w14:textId="77777777" w:rsidR="00831FB7" w:rsidRDefault="00831FB7" w:rsidP="008F3D06">
      <w:pPr>
        <w:tabs>
          <w:tab w:val="left" w:pos="720"/>
          <w:tab w:val="left" w:pos="1080"/>
          <w:tab w:val="left" w:pos="1260"/>
        </w:tabs>
        <w:spacing w:after="0" w:line="240" w:lineRule="auto"/>
        <w:jc w:val="both"/>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rPr>
        <w:t>“</w:t>
      </w:r>
      <w:r w:rsidRPr="008F3D06">
        <w:rPr>
          <w:rFonts w:ascii="Times New Roman" w:hAnsi="Times New Roman" w:cs="Times New Roman"/>
          <w:b/>
        </w:rPr>
        <w:t>47.</w:t>
      </w:r>
      <w:r>
        <w:rPr>
          <w:rFonts w:ascii="Times New Roman" w:hAnsi="Times New Roman" w:cs="Times New Roman"/>
        </w:rPr>
        <w:tab/>
      </w:r>
      <w:r w:rsidRPr="008F3D06">
        <w:rPr>
          <w:rFonts w:ascii="Times New Roman" w:hAnsi="Times New Roman" w:cs="Times New Roman"/>
          <w:b/>
        </w:rPr>
        <w:t>Property seizure order under Chapter IV</w:t>
      </w:r>
    </w:p>
    <w:p w14:paraId="5B7E5544" w14:textId="77777777" w:rsidR="008F3D06" w:rsidRDefault="008F3D06" w:rsidP="008F3D06">
      <w:pPr>
        <w:pStyle w:val="ListParagraph"/>
        <w:numPr>
          <w:ilvl w:val="0"/>
          <w:numId w:val="26"/>
        </w:numPr>
        <w:tabs>
          <w:tab w:val="left" w:pos="720"/>
          <w:tab w:val="left" w:pos="1080"/>
          <w:tab w:val="left" w:pos="1260"/>
        </w:tabs>
        <w:spacing w:after="0" w:line="240" w:lineRule="auto"/>
        <w:ind w:hanging="690"/>
        <w:jc w:val="both"/>
        <w:rPr>
          <w:rFonts w:ascii="Times New Roman" w:hAnsi="Times New Roman" w:cs="Times New Roman"/>
        </w:rPr>
      </w:pPr>
      <w:r>
        <w:rPr>
          <w:rFonts w:ascii="Times New Roman" w:hAnsi="Times New Roman" w:cs="Times New Roman"/>
        </w:rPr>
        <w:tab/>
        <w:t xml:space="preserve">The court may, on application by the Prosecutor-General make an order in conformity with </w:t>
      </w:r>
    </w:p>
    <w:p w14:paraId="13F0AF9B" w14:textId="1899E8FF" w:rsidR="008F3D06" w:rsidRDefault="008F3D06" w:rsidP="008F3D06">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sub-section (7) (called a “property seizure order”) to search for and seize specified property that is the subject of an interdict, or property which the court reasonably believes is tainted property or terrorist property, if the court is satisfied that –</w:t>
      </w:r>
    </w:p>
    <w:p w14:paraId="468E3C78" w14:textId="3028F4A3" w:rsidR="008F3D06" w:rsidRDefault="008F3D06" w:rsidP="008F3D06">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(a)</w:t>
      </w:r>
      <w:r>
        <w:rPr>
          <w:rFonts w:ascii="Times New Roman" w:hAnsi="Times New Roman" w:cs="Times New Roman"/>
        </w:rPr>
        <w:tab/>
        <w:t xml:space="preserve">in the case of specified property that is the subject of an interdict, an interdict has not been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effective to preserve the property; or</w:t>
      </w:r>
    </w:p>
    <w:p w14:paraId="2E3DEA02" w14:textId="1BF03D36" w:rsidR="008F3D06" w:rsidRPr="008F3D06" w:rsidRDefault="008F3D06" w:rsidP="008F3D06">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(b)</w:t>
      </w:r>
      <w:r>
        <w:rPr>
          <w:rFonts w:ascii="Times New Roman" w:hAnsi="Times New Roman" w:cs="Times New Roman"/>
          <w:i/>
        </w:rPr>
        <w:tab/>
      </w:r>
      <w:r>
        <w:rPr>
          <w:rFonts w:ascii="Times New Roman" w:hAnsi="Times New Roman" w:cs="Times New Roman"/>
        </w:rPr>
        <w:t xml:space="preserve">in the case of property that the court reasonably believes is tainted property or terrorist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property, there is a reasonable likelihood of dissipation or alienation of the property if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order is not granted.</w:t>
      </w:r>
    </w:p>
    <w:p w14:paraId="55454768" w14:textId="4B960516" w:rsidR="008F3D06" w:rsidRDefault="008F3D06" w:rsidP="008F3D06">
      <w:pPr>
        <w:pStyle w:val="ListParagraph"/>
        <w:numPr>
          <w:ilvl w:val="0"/>
          <w:numId w:val="26"/>
        </w:numPr>
        <w:tabs>
          <w:tab w:val="left" w:pos="720"/>
          <w:tab w:val="left" w:pos="1080"/>
          <w:tab w:val="left" w:pos="1260"/>
        </w:tabs>
        <w:spacing w:after="0" w:line="240" w:lineRule="auto"/>
        <w:ind w:left="810" w:firstLine="0"/>
        <w:jc w:val="both"/>
        <w:rPr>
          <w:rFonts w:ascii="Times New Roman" w:hAnsi="Times New Roman" w:cs="Times New Roman"/>
        </w:rPr>
      </w:pPr>
      <w:r>
        <w:rPr>
          <w:rFonts w:ascii="Times New Roman" w:hAnsi="Times New Roman" w:cs="Times New Roman"/>
        </w:rPr>
        <w:tab/>
        <w:t xml:space="preserve">A property seizure order shall also grant power to a person named in the order to enter any premises in Zimbabwe to which the order applies and to use all necessary force to effect such entry.  </w:t>
      </w:r>
    </w:p>
    <w:p w14:paraId="5291598D" w14:textId="091BC2D9" w:rsidR="008F3D06" w:rsidRDefault="008F3D06" w:rsidP="008F3D06">
      <w:pPr>
        <w:pStyle w:val="ListParagraph"/>
        <w:numPr>
          <w:ilvl w:val="0"/>
          <w:numId w:val="26"/>
        </w:numPr>
        <w:tabs>
          <w:tab w:val="left" w:pos="720"/>
          <w:tab w:val="left" w:pos="1080"/>
          <w:tab w:val="left" w:pos="1260"/>
        </w:tabs>
        <w:spacing w:after="0" w:line="240" w:lineRule="auto"/>
        <w:ind w:left="810" w:firstLine="0"/>
        <w:jc w:val="both"/>
        <w:rPr>
          <w:rFonts w:ascii="Times New Roman" w:hAnsi="Times New Roman" w:cs="Times New Roman"/>
        </w:rPr>
      </w:pPr>
      <w:r>
        <w:rPr>
          <w:rFonts w:ascii="Times New Roman" w:hAnsi="Times New Roman" w:cs="Times New Roman"/>
        </w:rPr>
        <w:tab/>
        <w:t>If during the course of searching under a property seizure order, an authorized officer finds any property or thing that he or she believes on reasonable grounds –</w:t>
      </w:r>
    </w:p>
    <w:p w14:paraId="7FC34419" w14:textId="5217D2FF"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(a)</w:t>
      </w:r>
      <w:r>
        <w:rPr>
          <w:rFonts w:ascii="Times New Roman" w:hAnsi="Times New Roman" w:cs="Times New Roman"/>
          <w:i/>
        </w:rPr>
        <w:tab/>
      </w:r>
      <w:r>
        <w:rPr>
          <w:rFonts w:ascii="Times New Roman" w:hAnsi="Times New Roman" w:cs="Times New Roman"/>
        </w:rPr>
        <w:t xml:space="preserve">will afford evidence as to the commission of an offence; or </w:t>
      </w:r>
    </w:p>
    <w:p w14:paraId="77064F88" w14:textId="7E340FF1"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(b)</w:t>
      </w:r>
      <w:r>
        <w:rPr>
          <w:rFonts w:ascii="Times New Roman" w:hAnsi="Times New Roman" w:cs="Times New Roman"/>
          <w:i/>
        </w:rPr>
        <w:tab/>
      </w:r>
      <w:r>
        <w:rPr>
          <w:rFonts w:ascii="Times New Roman" w:hAnsi="Times New Roman" w:cs="Times New Roman"/>
        </w:rPr>
        <w:t xml:space="preserve">is of a kind which could have been included in the order had its existence been known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 the time of application for the order;</w:t>
      </w:r>
    </w:p>
    <w:p w14:paraId="176A48B0" w14:textId="77777777"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p>
    <w:p w14:paraId="2E54793A" w14:textId="6F3D22BB"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he or she may seize that property or thing and the seizure order shall be deemed to authorize such seizure.</w:t>
      </w:r>
    </w:p>
    <w:p w14:paraId="63733904" w14:textId="77777777" w:rsidR="006859D5" w:rsidRP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p>
    <w:p w14:paraId="090EA44D" w14:textId="56C1094A" w:rsidR="008F3D06" w:rsidRDefault="008F3D06" w:rsidP="008F3D06">
      <w:pPr>
        <w:pStyle w:val="ListParagraph"/>
        <w:numPr>
          <w:ilvl w:val="0"/>
          <w:numId w:val="26"/>
        </w:numPr>
        <w:tabs>
          <w:tab w:val="left" w:pos="720"/>
          <w:tab w:val="left" w:pos="1080"/>
          <w:tab w:val="left" w:pos="1260"/>
        </w:tabs>
        <w:spacing w:after="0" w:line="240" w:lineRule="auto"/>
        <w:ind w:left="810" w:firstLine="0"/>
        <w:jc w:val="both"/>
        <w:rPr>
          <w:rFonts w:ascii="Times New Roman" w:hAnsi="Times New Roman" w:cs="Times New Roman"/>
        </w:rPr>
      </w:pPr>
      <w:r>
        <w:rPr>
          <w:rFonts w:ascii="Times New Roman" w:hAnsi="Times New Roman" w:cs="Times New Roman"/>
        </w:rPr>
        <w:tab/>
        <w:t>Property, other than evidence of other crimes, seized under a property seizure order, may only be retained by or on behalf of the Prosecutor-General for thirty days.</w:t>
      </w:r>
    </w:p>
    <w:p w14:paraId="565F2751" w14:textId="6F6107C3" w:rsidR="006859D5" w:rsidRDefault="006859D5" w:rsidP="008F3D06">
      <w:pPr>
        <w:pStyle w:val="ListParagraph"/>
        <w:numPr>
          <w:ilvl w:val="0"/>
          <w:numId w:val="26"/>
        </w:numPr>
        <w:tabs>
          <w:tab w:val="left" w:pos="720"/>
          <w:tab w:val="left" w:pos="1080"/>
          <w:tab w:val="left" w:pos="1260"/>
        </w:tabs>
        <w:spacing w:after="0" w:line="240" w:lineRule="auto"/>
        <w:ind w:left="810" w:firstLine="0"/>
        <w:jc w:val="both"/>
        <w:rPr>
          <w:rFonts w:ascii="Times New Roman" w:hAnsi="Times New Roman" w:cs="Times New Roman"/>
        </w:rPr>
      </w:pPr>
      <w:r>
        <w:rPr>
          <w:rFonts w:ascii="Times New Roman" w:hAnsi="Times New Roman" w:cs="Times New Roman"/>
        </w:rPr>
        <w:tab/>
        <w:t>The Prosecutor-General may subsequently make application for an interdict in respect of such property.</w:t>
      </w:r>
    </w:p>
    <w:p w14:paraId="744591DD" w14:textId="59A56F69" w:rsidR="006859D5" w:rsidRDefault="006859D5" w:rsidP="008F3D06">
      <w:pPr>
        <w:pStyle w:val="ListParagraph"/>
        <w:numPr>
          <w:ilvl w:val="0"/>
          <w:numId w:val="26"/>
        </w:numPr>
        <w:tabs>
          <w:tab w:val="left" w:pos="720"/>
          <w:tab w:val="left" w:pos="1080"/>
          <w:tab w:val="left" w:pos="1260"/>
        </w:tabs>
        <w:spacing w:after="0" w:line="240" w:lineRule="auto"/>
        <w:ind w:left="810" w:firstLine="0"/>
        <w:jc w:val="both"/>
        <w:rPr>
          <w:rFonts w:ascii="Times New Roman" w:hAnsi="Times New Roman" w:cs="Times New Roman"/>
        </w:rPr>
      </w:pPr>
      <w:r>
        <w:rPr>
          <w:rFonts w:ascii="Times New Roman" w:hAnsi="Times New Roman" w:cs="Times New Roman"/>
        </w:rPr>
        <w:tab/>
        <w:t>If the authori</w:t>
      </w:r>
      <w:r w:rsidR="00503381">
        <w:rPr>
          <w:rFonts w:ascii="Times New Roman" w:hAnsi="Times New Roman" w:cs="Times New Roman"/>
        </w:rPr>
        <w:t>s</w:t>
      </w:r>
      <w:r>
        <w:rPr>
          <w:rFonts w:ascii="Times New Roman" w:hAnsi="Times New Roman" w:cs="Times New Roman"/>
        </w:rPr>
        <w:t>ed officer is an inspector who believes that the execution of an order under this section may give rise to a breach of the peace or other criminal conduct, the inspector may request that he or she be accompanied by one or more police officers who will assist in execution of the order.</w:t>
      </w:r>
    </w:p>
    <w:p w14:paraId="442AED78" w14:textId="7A92EA8E" w:rsidR="006859D5" w:rsidRDefault="006859D5" w:rsidP="008F3D06">
      <w:pPr>
        <w:pStyle w:val="ListParagraph"/>
        <w:numPr>
          <w:ilvl w:val="0"/>
          <w:numId w:val="26"/>
        </w:numPr>
        <w:tabs>
          <w:tab w:val="left" w:pos="720"/>
          <w:tab w:val="left" w:pos="1080"/>
          <w:tab w:val="left" w:pos="1260"/>
        </w:tabs>
        <w:spacing w:after="0" w:line="240" w:lineRule="auto"/>
        <w:ind w:left="810" w:firstLine="0"/>
        <w:jc w:val="both"/>
        <w:rPr>
          <w:rFonts w:ascii="Times New Roman" w:hAnsi="Times New Roman" w:cs="Times New Roman"/>
        </w:rPr>
      </w:pPr>
      <w:r>
        <w:rPr>
          <w:rFonts w:ascii="Times New Roman" w:hAnsi="Times New Roman" w:cs="Times New Roman"/>
        </w:rPr>
        <w:tab/>
        <w:t>A property seizure order shall specify –</w:t>
      </w:r>
    </w:p>
    <w:p w14:paraId="5F2B2367" w14:textId="77777777"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(a)</w:t>
      </w:r>
      <w:r>
        <w:rPr>
          <w:rFonts w:ascii="Times New Roman" w:hAnsi="Times New Roman" w:cs="Times New Roman"/>
          <w:i/>
        </w:rPr>
        <w:tab/>
      </w:r>
      <w:r>
        <w:rPr>
          <w:rFonts w:ascii="Times New Roman" w:hAnsi="Times New Roman" w:cs="Times New Roman"/>
        </w:rPr>
        <w:t xml:space="preserve">the purpose for which the order is issued, including the nature of the relevant offence; and </w:t>
      </w:r>
    </w:p>
    <w:p w14:paraId="23766BF6" w14:textId="60A599A5"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(b)</w:t>
      </w:r>
      <w:r>
        <w:rPr>
          <w:rFonts w:ascii="Times New Roman" w:hAnsi="Times New Roman" w:cs="Times New Roman"/>
          <w:i/>
        </w:rPr>
        <w:tab/>
      </w:r>
      <w:r>
        <w:rPr>
          <w:rFonts w:ascii="Times New Roman" w:hAnsi="Times New Roman" w:cs="Times New Roman"/>
        </w:rPr>
        <w:t>the kind of property authori</w:t>
      </w:r>
      <w:r w:rsidR="00503381">
        <w:rPr>
          <w:rFonts w:ascii="Times New Roman" w:hAnsi="Times New Roman" w:cs="Times New Roman"/>
        </w:rPr>
        <w:t>s</w:t>
      </w:r>
      <w:r>
        <w:rPr>
          <w:rFonts w:ascii="Times New Roman" w:hAnsi="Times New Roman" w:cs="Times New Roman"/>
        </w:rPr>
        <w:t>ed to be seized; and</w:t>
      </w:r>
    </w:p>
    <w:p w14:paraId="1FE1C8A7" w14:textId="77777777"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i/>
        </w:rPr>
        <w:tab/>
        <w:t>(c)</w:t>
      </w:r>
      <w:r>
        <w:rPr>
          <w:rFonts w:ascii="Times New Roman" w:hAnsi="Times New Roman" w:cs="Times New Roman"/>
          <w:i/>
        </w:rPr>
        <w:tab/>
      </w:r>
      <w:r>
        <w:rPr>
          <w:rFonts w:ascii="Times New Roman" w:hAnsi="Times New Roman" w:cs="Times New Roman"/>
        </w:rPr>
        <w:t xml:space="preserve">the date on which the order shall cease to have effect; and </w:t>
      </w:r>
    </w:p>
    <w:p w14:paraId="7873A7F1" w14:textId="40DC7E67" w:rsidR="006859D5" w:rsidRDefault="006859D5" w:rsidP="006859D5">
      <w:pPr>
        <w:pStyle w:val="ListParagraph"/>
        <w:tabs>
          <w:tab w:val="left" w:pos="720"/>
          <w:tab w:val="left" w:pos="1080"/>
          <w:tab w:val="left" w:pos="1260"/>
        </w:tabs>
        <w:spacing w:after="0" w:line="240" w:lineRule="auto"/>
        <w:ind w:left="810"/>
        <w:jc w:val="both"/>
        <w:rPr>
          <w:rFonts w:ascii="Times New Roman" w:hAnsi="Times New Roman" w:cs="Times New Roman"/>
        </w:rPr>
      </w:pPr>
      <w:r>
        <w:rPr>
          <w:rFonts w:ascii="Times New Roman" w:hAnsi="Times New Roman" w:cs="Times New Roman"/>
          <w:i/>
        </w:rPr>
        <w:tab/>
        <w:t>(d)</w:t>
      </w:r>
      <w:r>
        <w:rPr>
          <w:rFonts w:ascii="Times New Roman" w:hAnsi="Times New Roman" w:cs="Times New Roman"/>
          <w:i/>
        </w:rPr>
        <w:tab/>
      </w:r>
      <w:r>
        <w:rPr>
          <w:rFonts w:ascii="Times New Roman" w:hAnsi="Times New Roman" w:cs="Times New Roman"/>
        </w:rPr>
        <w:t>the time during which entry upon any land or premises is authori</w:t>
      </w:r>
      <w:r w:rsidR="00503381">
        <w:rPr>
          <w:rFonts w:ascii="Times New Roman" w:hAnsi="Times New Roman" w:cs="Times New Roman"/>
        </w:rPr>
        <w:t>s</w:t>
      </w:r>
      <w:r>
        <w:rPr>
          <w:rFonts w:ascii="Times New Roman" w:hAnsi="Times New Roman" w:cs="Times New Roman"/>
        </w:rPr>
        <w:t xml:space="preserve">ed. </w:t>
      </w:r>
    </w:p>
    <w:p w14:paraId="19277371" w14:textId="77777777" w:rsidR="008F3D06" w:rsidRPr="008F3D06" w:rsidRDefault="008F3D06" w:rsidP="008F3D06">
      <w:pPr>
        <w:pStyle w:val="ListParagraph"/>
        <w:tabs>
          <w:tab w:val="left" w:pos="720"/>
          <w:tab w:val="left" w:pos="1080"/>
          <w:tab w:val="left" w:pos="1260"/>
        </w:tabs>
        <w:spacing w:after="0" w:line="240" w:lineRule="auto"/>
        <w:ind w:left="810"/>
        <w:jc w:val="both"/>
        <w:rPr>
          <w:rFonts w:ascii="Times New Roman" w:hAnsi="Times New Roman" w:cs="Times New Roman"/>
        </w:rPr>
      </w:pPr>
    </w:p>
    <w:p w14:paraId="37CC1EB4" w14:textId="576F1A53" w:rsidR="00831FB7" w:rsidRDefault="008F3D06" w:rsidP="006859D5">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b/>
        </w:rPr>
        <w:tab/>
      </w:r>
      <w:r w:rsidR="00831FB7" w:rsidRPr="00831FB7">
        <w:rPr>
          <w:rFonts w:ascii="Times New Roman" w:hAnsi="Times New Roman" w:cs="Times New Roman"/>
          <w:sz w:val="24"/>
          <w:szCs w:val="24"/>
        </w:rPr>
        <w:t xml:space="preserve">The aforesaid </w:t>
      </w:r>
      <w:r w:rsidR="00831FB7" w:rsidRPr="00831FB7">
        <w:rPr>
          <w:rFonts w:ascii="Times New Roman" w:hAnsi="Times New Roman" w:cs="Times New Roman"/>
          <w:i/>
          <w:sz w:val="24"/>
          <w:szCs w:val="24"/>
        </w:rPr>
        <w:t>ex-parte</w:t>
      </w:r>
      <w:r w:rsidR="00831FB7" w:rsidRPr="00831FB7">
        <w:rPr>
          <w:rFonts w:ascii="Times New Roman" w:hAnsi="Times New Roman" w:cs="Times New Roman"/>
          <w:sz w:val="24"/>
          <w:szCs w:val="24"/>
        </w:rPr>
        <w:t xml:space="preserve"> application made by the second respondent was successful and resulted in </w:t>
      </w:r>
      <w:r w:rsidR="00831FB7" w:rsidRPr="00831FB7">
        <w:rPr>
          <w:rFonts w:ascii="Times New Roman" w:hAnsi="Times New Roman" w:cs="Times New Roman"/>
          <w:smallCaps/>
          <w:sz w:val="24"/>
          <w:szCs w:val="24"/>
        </w:rPr>
        <w:t xml:space="preserve">Kwenda </w:t>
      </w:r>
      <w:r w:rsidR="00831FB7" w:rsidRPr="00831FB7">
        <w:rPr>
          <w:rFonts w:ascii="Times New Roman" w:hAnsi="Times New Roman" w:cs="Times New Roman"/>
          <w:sz w:val="24"/>
          <w:szCs w:val="24"/>
        </w:rPr>
        <w:t>J issuing the following order on 22 August 2022</w:t>
      </w:r>
      <w:r w:rsidR="007C7639">
        <w:rPr>
          <w:rFonts w:ascii="Times New Roman" w:hAnsi="Times New Roman" w:cs="Times New Roman"/>
          <w:sz w:val="24"/>
          <w:szCs w:val="24"/>
        </w:rPr>
        <w:t>:</w:t>
      </w:r>
      <w:r w:rsidR="00E51B50" w:rsidRPr="00831FB7">
        <w:rPr>
          <w:rFonts w:ascii="Times New Roman" w:hAnsi="Times New Roman" w:cs="Times New Roman"/>
          <w:sz w:val="24"/>
          <w:szCs w:val="24"/>
        </w:rPr>
        <w:t xml:space="preserve">  </w:t>
      </w:r>
    </w:p>
    <w:p w14:paraId="4C14BF47" w14:textId="61CA8280" w:rsidR="007C7639" w:rsidRPr="007C7639" w:rsidRDefault="007C7639" w:rsidP="007C7639">
      <w:pPr>
        <w:spacing w:after="0" w:line="240" w:lineRule="auto"/>
        <w:jc w:val="both"/>
        <w:rPr>
          <w:rFonts w:ascii="Times New Roman" w:hAnsi="Times New Roman" w:cs="Times New Roman"/>
        </w:rPr>
      </w:pPr>
      <w:r>
        <w:rPr>
          <w:rFonts w:ascii="Times New Roman" w:hAnsi="Times New Roman" w:cs="Times New Roman"/>
          <w:sz w:val="24"/>
          <w:szCs w:val="24"/>
        </w:rPr>
        <w:tab/>
        <w:t>“</w:t>
      </w:r>
      <w:r w:rsidRPr="007C7639">
        <w:rPr>
          <w:rFonts w:ascii="Times New Roman" w:hAnsi="Times New Roman" w:cs="Times New Roman"/>
          <w:b/>
        </w:rPr>
        <w:t>IT IS ORDERED THAT</w:t>
      </w:r>
      <w:r w:rsidRPr="007C7639">
        <w:rPr>
          <w:rFonts w:ascii="Times New Roman" w:hAnsi="Times New Roman" w:cs="Times New Roman"/>
        </w:rPr>
        <w:t>:</w:t>
      </w:r>
    </w:p>
    <w:p w14:paraId="52FAF037" w14:textId="30FD6448" w:rsidR="007C7639" w:rsidRPr="007C7639" w:rsidRDefault="007C7639" w:rsidP="007C7639">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Victoria Masimba, an Investigating Officer in the employ of the Zimbabwe Anti-</w:t>
      </w:r>
      <w:r w:rsidRPr="007C7639">
        <w:rPr>
          <w:rFonts w:ascii="Times New Roman" w:hAnsi="Times New Roman" w:cs="Times New Roman"/>
        </w:rPr>
        <w:tab/>
        <w:t xml:space="preserve">Corruption and or other law enforcement Officers of the law proper to the execution of </w:t>
      </w:r>
      <w:r w:rsidRPr="007C7639">
        <w:rPr>
          <w:rFonts w:ascii="Times New Roman" w:hAnsi="Times New Roman" w:cs="Times New Roman"/>
        </w:rPr>
        <w:tab/>
        <w:t xml:space="preserve">warrants be and are hereby authorized to enter into the business and residential </w:t>
      </w:r>
      <w:r w:rsidRPr="007C7639">
        <w:rPr>
          <w:rFonts w:ascii="Times New Roman" w:hAnsi="Times New Roman" w:cs="Times New Roman"/>
        </w:rPr>
        <w:lastRenderedPageBreak/>
        <w:tab/>
        <w:t>precincts of 1</w:t>
      </w:r>
      <w:r w:rsidRPr="007C7639">
        <w:rPr>
          <w:rFonts w:ascii="Times New Roman" w:hAnsi="Times New Roman" w:cs="Times New Roman"/>
          <w:vertAlign w:val="superscript"/>
        </w:rPr>
        <w:t>st</w:t>
      </w:r>
      <w:r w:rsidRPr="007C7639">
        <w:rPr>
          <w:rFonts w:ascii="Times New Roman" w:hAnsi="Times New Roman" w:cs="Times New Roman"/>
        </w:rPr>
        <w:t xml:space="preserve"> &amp; 2</w:t>
      </w:r>
      <w:r w:rsidRPr="007C7639">
        <w:rPr>
          <w:rFonts w:ascii="Times New Roman" w:hAnsi="Times New Roman" w:cs="Times New Roman"/>
          <w:vertAlign w:val="superscript"/>
        </w:rPr>
        <w:t>nd</w:t>
      </w:r>
      <w:r w:rsidRPr="007C7639">
        <w:rPr>
          <w:rFonts w:ascii="Times New Roman" w:hAnsi="Times New Roman" w:cs="Times New Roman"/>
        </w:rPr>
        <w:t xml:space="preserve"> respondents for the purpose of identifying, seizing and securing </w:t>
      </w:r>
      <w:r w:rsidRPr="007C7639">
        <w:rPr>
          <w:rFonts w:ascii="Times New Roman" w:hAnsi="Times New Roman" w:cs="Times New Roman"/>
        </w:rPr>
        <w:tab/>
        <w:t xml:space="preserve">the </w:t>
      </w:r>
      <w:r>
        <w:rPr>
          <w:rFonts w:ascii="Times New Roman" w:hAnsi="Times New Roman" w:cs="Times New Roman"/>
        </w:rPr>
        <w:tab/>
      </w:r>
      <w:r w:rsidRPr="007C7639">
        <w:rPr>
          <w:rFonts w:ascii="Times New Roman" w:hAnsi="Times New Roman" w:cs="Times New Roman"/>
        </w:rPr>
        <w:t>following property;</w:t>
      </w:r>
    </w:p>
    <w:p w14:paraId="7FDE5D9F" w14:textId="79BC6317"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Lamborghini (SUV) vehicle registration number “Mayor”</w:t>
      </w:r>
    </w:p>
    <w:p w14:paraId="10BA8F55" w14:textId="6BCB4CE3"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6137</w:t>
      </w:r>
    </w:p>
    <w:p w14:paraId="60195903" w14:textId="4AA38203"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6136</w:t>
      </w:r>
    </w:p>
    <w:p w14:paraId="4778BD94" w14:textId="365298DE"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9244</w:t>
      </w:r>
    </w:p>
    <w:p w14:paraId="7E0DA968" w14:textId="4759390C"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6255</w:t>
      </w:r>
    </w:p>
    <w:p w14:paraId="6D290865" w14:textId="3FF737F9"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6256</w:t>
      </w:r>
    </w:p>
    <w:p w14:paraId="5A33F038" w14:textId="7D8076DC"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6139</w:t>
      </w:r>
    </w:p>
    <w:p w14:paraId="159372FB" w14:textId="1CE8E668"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6138</w:t>
      </w:r>
    </w:p>
    <w:p w14:paraId="54AECA78" w14:textId="6AB0CFE8"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6116</w:t>
      </w:r>
    </w:p>
    <w:p w14:paraId="509A3BC7" w14:textId="4AE88216"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6114</w:t>
      </w:r>
    </w:p>
    <w:p w14:paraId="47F4277F" w14:textId="60B38FE6"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6134</w:t>
      </w:r>
    </w:p>
    <w:p w14:paraId="7C9C03AE" w14:textId="2B868218"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9247</w:t>
      </w:r>
    </w:p>
    <w:p w14:paraId="08463488" w14:textId="0588F9CF"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6254</w:t>
      </w:r>
    </w:p>
    <w:p w14:paraId="085A04E0" w14:textId="4B7C95BB" w:rsidR="007C7639" w:rsidRPr="007C7639" w:rsidRDefault="007C7639" w:rsidP="007C7639">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9245</w:t>
      </w:r>
    </w:p>
    <w:p w14:paraId="0079B316" w14:textId="72E429A0" w:rsidR="007C7639" w:rsidRPr="007C7639" w:rsidRDefault="007C7639" w:rsidP="007C7639">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(Horse) Vehicle registration number AEZ 9246</w:t>
      </w:r>
    </w:p>
    <w:p w14:paraId="57D7FED3" w14:textId="64D79F51" w:rsidR="007C7639" w:rsidRPr="007C7639" w:rsidRDefault="007C7639" w:rsidP="007C7639">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(Horse) Vehicle registration number AEZ 9243</w:t>
      </w:r>
    </w:p>
    <w:p w14:paraId="1457C876" w14:textId="77777777" w:rsidR="007C7639" w:rsidRPr="007C7639" w:rsidRDefault="007C7639"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(Horse) Vehicle registration number AEZ 6115</w:t>
      </w:r>
    </w:p>
    <w:p w14:paraId="06B213B6" w14:textId="77777777" w:rsidR="007C7639" w:rsidRPr="007C7639" w:rsidRDefault="007C7639"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(Horse) Vehicle registration number AEZ 6121</w:t>
      </w:r>
    </w:p>
    <w:p w14:paraId="78AAF379" w14:textId="74C7252C" w:rsidR="007C7639" w:rsidRPr="007C7639" w:rsidRDefault="005A6B7A"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007C7639" w:rsidRPr="007C7639">
        <w:rPr>
          <w:rFonts w:ascii="Times New Roman" w:hAnsi="Times New Roman" w:cs="Times New Roman"/>
        </w:rPr>
        <w:t>A Freightliner (Horse) Vehicle registration number AEZ 6125</w:t>
      </w:r>
    </w:p>
    <w:p w14:paraId="514B584D" w14:textId="36830C63" w:rsidR="007C7639" w:rsidRPr="007C7639" w:rsidRDefault="005A6B7A"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007C7639" w:rsidRPr="007C7639">
        <w:rPr>
          <w:rFonts w:ascii="Times New Roman" w:hAnsi="Times New Roman" w:cs="Times New Roman"/>
        </w:rPr>
        <w:t>A Freightliner (Horse) Vehicle registration number AEZ 6126</w:t>
      </w:r>
    </w:p>
    <w:p w14:paraId="528758D0" w14:textId="18C71F58" w:rsidR="007C7639" w:rsidRPr="007C7639" w:rsidRDefault="005A6B7A"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007C7639" w:rsidRPr="007C7639">
        <w:rPr>
          <w:rFonts w:ascii="Times New Roman" w:hAnsi="Times New Roman" w:cs="Times New Roman"/>
        </w:rPr>
        <w:t>A Freightliner (Road Tractor) Vehicle registration number AEZ 6133</w:t>
      </w:r>
    </w:p>
    <w:p w14:paraId="2D671169" w14:textId="77777777" w:rsidR="007C7639" w:rsidRPr="007C7639" w:rsidRDefault="007C7639"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(Horse) Vehicle registration number AEZ 6135</w:t>
      </w:r>
    </w:p>
    <w:p w14:paraId="6613A78F" w14:textId="77777777" w:rsidR="007C7639" w:rsidRDefault="007C7639" w:rsidP="005A6B7A">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(Road Tractor) Vehicle registration number AEZ 6134</w:t>
      </w:r>
    </w:p>
    <w:p w14:paraId="69C6A5AB" w14:textId="77777777" w:rsidR="00BD4E66" w:rsidRPr="007C7639" w:rsidRDefault="00BD4E66" w:rsidP="00BD4E66">
      <w:pPr>
        <w:pStyle w:val="ListParagraph"/>
        <w:tabs>
          <w:tab w:val="left" w:pos="1620"/>
        </w:tabs>
        <w:spacing w:after="0" w:line="240" w:lineRule="auto"/>
        <w:ind w:left="1440"/>
        <w:jc w:val="both"/>
        <w:rPr>
          <w:rFonts w:ascii="Times New Roman" w:hAnsi="Times New Roman" w:cs="Times New Roman"/>
        </w:rPr>
      </w:pPr>
    </w:p>
    <w:p w14:paraId="1B0FFE8E" w14:textId="35817C09" w:rsidR="007C7639" w:rsidRPr="007C7639" w:rsidRDefault="007C7639" w:rsidP="00BD4E66">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 xml:space="preserve">The purpose of this property seizure order is to preserve the said property from dissipation or </w:t>
      </w:r>
      <w:r w:rsidR="00BD4E66">
        <w:rPr>
          <w:rFonts w:ascii="Times New Roman" w:hAnsi="Times New Roman" w:cs="Times New Roman"/>
        </w:rPr>
        <w:tab/>
      </w:r>
      <w:r w:rsidRPr="007C7639">
        <w:rPr>
          <w:rFonts w:ascii="Times New Roman" w:hAnsi="Times New Roman" w:cs="Times New Roman"/>
        </w:rPr>
        <w:t xml:space="preserve">alienation pending investigations into allegations of fraud and money laundering as defined in </w:t>
      </w:r>
      <w:r w:rsidR="00BD4E66">
        <w:rPr>
          <w:rFonts w:ascii="Times New Roman" w:hAnsi="Times New Roman" w:cs="Times New Roman"/>
        </w:rPr>
        <w:tab/>
      </w:r>
      <w:r w:rsidRPr="007C7639">
        <w:rPr>
          <w:rFonts w:ascii="Times New Roman" w:hAnsi="Times New Roman" w:cs="Times New Roman"/>
        </w:rPr>
        <w:t xml:space="preserve">terms of section 136 of the Criminal Law (Codification &amp; Reform) Act and Section 8 of the </w:t>
      </w:r>
      <w:r w:rsidR="00BD4E66">
        <w:rPr>
          <w:rFonts w:ascii="Times New Roman" w:hAnsi="Times New Roman" w:cs="Times New Roman"/>
        </w:rPr>
        <w:tab/>
      </w:r>
      <w:r w:rsidRPr="007C7639">
        <w:rPr>
          <w:rFonts w:ascii="Times New Roman" w:hAnsi="Times New Roman" w:cs="Times New Roman"/>
        </w:rPr>
        <w:t>Money Laundering and Proceeds of Crime Act [</w:t>
      </w:r>
      <w:r w:rsidRPr="007C7639">
        <w:rPr>
          <w:rFonts w:ascii="Times New Roman" w:hAnsi="Times New Roman" w:cs="Times New Roman"/>
          <w:i/>
          <w:iCs/>
        </w:rPr>
        <w:t>Chapter 9:24</w:t>
      </w:r>
      <w:r w:rsidRPr="007C7639">
        <w:rPr>
          <w:rFonts w:ascii="Times New Roman" w:hAnsi="Times New Roman" w:cs="Times New Roman"/>
        </w:rPr>
        <w:t>].</w:t>
      </w:r>
    </w:p>
    <w:p w14:paraId="4FA54CC0" w14:textId="77777777" w:rsidR="007C7639" w:rsidRPr="007C7639" w:rsidRDefault="007C7639" w:rsidP="00BD4E66">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The property seizure order shall be executed between 0800 hours and 1600 hours.</w:t>
      </w:r>
    </w:p>
    <w:p w14:paraId="137E4050" w14:textId="3E6DEC9E" w:rsidR="007C7639" w:rsidRPr="007C7639" w:rsidRDefault="007C7639" w:rsidP="00BD4E66">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 xml:space="preserve">This order shall remain in force for thirty days during which period this seizure order must be </w:t>
      </w:r>
      <w:r w:rsidR="00BD4E66">
        <w:rPr>
          <w:rFonts w:ascii="Times New Roman" w:hAnsi="Times New Roman" w:cs="Times New Roman"/>
        </w:rPr>
        <w:tab/>
      </w:r>
      <w:r w:rsidRPr="007C7639">
        <w:rPr>
          <w:rFonts w:ascii="Times New Roman" w:hAnsi="Times New Roman" w:cs="Times New Roman"/>
        </w:rPr>
        <w:t xml:space="preserve">executed and thereafter any such property needed for future criminal proceedings or liable for </w:t>
      </w:r>
      <w:r w:rsidR="00BD4E66">
        <w:rPr>
          <w:rFonts w:ascii="Times New Roman" w:hAnsi="Times New Roman" w:cs="Times New Roman"/>
        </w:rPr>
        <w:tab/>
      </w:r>
      <w:r w:rsidRPr="007C7639">
        <w:rPr>
          <w:rFonts w:ascii="Times New Roman" w:hAnsi="Times New Roman" w:cs="Times New Roman"/>
        </w:rPr>
        <w:t>confiscation in terms of the Money Laundering and Proceeds of Crime Act [</w:t>
      </w:r>
      <w:r w:rsidRPr="007C7639">
        <w:rPr>
          <w:rFonts w:ascii="Times New Roman" w:hAnsi="Times New Roman" w:cs="Times New Roman"/>
          <w:i/>
          <w:iCs/>
        </w:rPr>
        <w:t>Chapter 9:24</w:t>
      </w:r>
      <w:r w:rsidRPr="007C7639">
        <w:rPr>
          <w:rFonts w:ascii="Times New Roman" w:hAnsi="Times New Roman" w:cs="Times New Roman"/>
        </w:rPr>
        <w:t xml:space="preserve">] may </w:t>
      </w:r>
      <w:r w:rsidR="00BD4E66">
        <w:rPr>
          <w:rFonts w:ascii="Times New Roman" w:hAnsi="Times New Roman" w:cs="Times New Roman"/>
        </w:rPr>
        <w:tab/>
      </w:r>
      <w:r w:rsidRPr="007C7639">
        <w:rPr>
          <w:rFonts w:ascii="Times New Roman" w:hAnsi="Times New Roman" w:cs="Times New Roman"/>
        </w:rPr>
        <w:t>further be dealt with in accordance of the law.</w:t>
      </w:r>
    </w:p>
    <w:p w14:paraId="6D75F961" w14:textId="577C5796" w:rsidR="007C7639" w:rsidRPr="007C7639" w:rsidRDefault="00BD4E66" w:rsidP="00BD4E66">
      <w:pPr>
        <w:pStyle w:val="ListParagraph"/>
        <w:numPr>
          <w:ilvl w:val="0"/>
          <w:numId w:val="27"/>
        </w:numPr>
        <w:tabs>
          <w:tab w:val="left" w:pos="990"/>
        </w:tabs>
        <w:spacing w:after="0" w:line="240" w:lineRule="auto"/>
        <w:ind w:firstLine="0"/>
        <w:jc w:val="both"/>
        <w:rPr>
          <w:rFonts w:ascii="Times New Roman" w:hAnsi="Times New Roman" w:cs="Times New Roman"/>
        </w:rPr>
      </w:pPr>
      <w:r>
        <w:rPr>
          <w:rFonts w:ascii="Times New Roman" w:hAnsi="Times New Roman" w:cs="Times New Roman"/>
        </w:rPr>
        <w:t xml:space="preserve"> </w:t>
      </w:r>
      <w:r w:rsidR="007C7639" w:rsidRPr="007C7639">
        <w:rPr>
          <w:rFonts w:ascii="Times New Roman" w:hAnsi="Times New Roman" w:cs="Times New Roman"/>
        </w:rPr>
        <w:t>There shall be no order as to costs.</w:t>
      </w:r>
      <w:r>
        <w:rPr>
          <w:rFonts w:ascii="Times New Roman" w:hAnsi="Times New Roman" w:cs="Times New Roman"/>
        </w:rPr>
        <w:t>”</w:t>
      </w:r>
    </w:p>
    <w:p w14:paraId="232C9F8C" w14:textId="77777777" w:rsidR="00BD4E66" w:rsidRDefault="00BD4E66" w:rsidP="00831FB7">
      <w:pPr>
        <w:tabs>
          <w:tab w:val="left" w:pos="720"/>
          <w:tab w:val="left" w:pos="1080"/>
        </w:tabs>
        <w:spacing w:after="0" w:line="360" w:lineRule="auto"/>
        <w:jc w:val="both"/>
        <w:rPr>
          <w:rFonts w:ascii="Times New Roman" w:hAnsi="Times New Roman" w:cs="Times New Roman"/>
          <w:sz w:val="24"/>
          <w:szCs w:val="24"/>
        </w:rPr>
      </w:pPr>
    </w:p>
    <w:p w14:paraId="190368CA" w14:textId="0F7C32DB" w:rsidR="00881485" w:rsidRDefault="00831FB7" w:rsidP="00831FB7">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analysis of the order shows that it authorised a named officer </w:t>
      </w:r>
      <w:r w:rsidR="00127A10">
        <w:rPr>
          <w:rFonts w:ascii="Times New Roman" w:hAnsi="Times New Roman" w:cs="Times New Roman"/>
          <w:sz w:val="24"/>
          <w:szCs w:val="24"/>
        </w:rPr>
        <w:t>of the first respondent, Victor Masimba, described as an investigating officer and other law enforcement officers authori</w:t>
      </w:r>
      <w:r w:rsidR="00015994">
        <w:rPr>
          <w:rFonts w:ascii="Times New Roman" w:hAnsi="Times New Roman" w:cs="Times New Roman"/>
          <w:sz w:val="24"/>
          <w:szCs w:val="24"/>
        </w:rPr>
        <w:t>s</w:t>
      </w:r>
      <w:r w:rsidR="00127A10">
        <w:rPr>
          <w:rFonts w:ascii="Times New Roman" w:hAnsi="Times New Roman" w:cs="Times New Roman"/>
          <w:sz w:val="24"/>
          <w:szCs w:val="24"/>
        </w:rPr>
        <w:t xml:space="preserve">ed to execute warrant to enter the business </w:t>
      </w:r>
      <w:r w:rsidR="00E23149">
        <w:rPr>
          <w:rFonts w:ascii="Times New Roman" w:hAnsi="Times New Roman" w:cs="Times New Roman"/>
          <w:sz w:val="24"/>
          <w:szCs w:val="24"/>
        </w:rPr>
        <w:t xml:space="preserve">places </w:t>
      </w:r>
      <w:r w:rsidR="00127A10">
        <w:rPr>
          <w:rFonts w:ascii="Times New Roman" w:hAnsi="Times New Roman" w:cs="Times New Roman"/>
          <w:sz w:val="24"/>
          <w:szCs w:val="24"/>
        </w:rPr>
        <w:t xml:space="preserve">and </w:t>
      </w:r>
      <w:r w:rsidR="00CB2B47">
        <w:rPr>
          <w:rFonts w:ascii="Times New Roman" w:hAnsi="Times New Roman" w:cs="Times New Roman"/>
          <w:sz w:val="24"/>
          <w:szCs w:val="24"/>
        </w:rPr>
        <w:t xml:space="preserve">residences and </w:t>
      </w:r>
      <w:r w:rsidR="00127A10">
        <w:rPr>
          <w:rFonts w:ascii="Times New Roman" w:hAnsi="Times New Roman" w:cs="Times New Roman"/>
          <w:sz w:val="24"/>
          <w:szCs w:val="24"/>
        </w:rPr>
        <w:t xml:space="preserve">precincts thereof of the first and second respondents </w:t>
      </w:r>
      <w:r w:rsidR="00F50144">
        <w:rPr>
          <w:rFonts w:ascii="Times New Roman" w:hAnsi="Times New Roman" w:cs="Times New Roman"/>
          <w:sz w:val="24"/>
          <w:szCs w:val="24"/>
        </w:rPr>
        <w:t>“</w:t>
      </w:r>
      <w:r w:rsidR="00127A10">
        <w:rPr>
          <w:rFonts w:ascii="Times New Roman" w:hAnsi="Times New Roman" w:cs="Times New Roman"/>
          <w:sz w:val="24"/>
          <w:szCs w:val="24"/>
        </w:rPr>
        <w:t>for the purpose of identifying, seizing and securing</w:t>
      </w:r>
      <w:r w:rsidR="00F50144">
        <w:rPr>
          <w:rFonts w:ascii="Times New Roman" w:hAnsi="Times New Roman" w:cs="Times New Roman"/>
          <w:sz w:val="24"/>
          <w:szCs w:val="24"/>
        </w:rPr>
        <w:t xml:space="preserve"> the property listed (i) to (iii).”  Critical to this application is para 4 of the court order. It clearly gave the order a life span of thirty days for its execution</w:t>
      </w:r>
      <w:r w:rsidR="00E23149">
        <w:rPr>
          <w:rFonts w:ascii="Times New Roman" w:hAnsi="Times New Roman" w:cs="Times New Roman"/>
          <w:sz w:val="24"/>
          <w:szCs w:val="24"/>
        </w:rPr>
        <w:t xml:space="preserve"> calculated from date of issue of the order</w:t>
      </w:r>
      <w:r w:rsidR="00F50144">
        <w:rPr>
          <w:rFonts w:ascii="Times New Roman" w:hAnsi="Times New Roman" w:cs="Times New Roman"/>
          <w:sz w:val="24"/>
          <w:szCs w:val="24"/>
        </w:rPr>
        <w:t xml:space="preserve">. Thereafter any </w:t>
      </w:r>
      <w:r w:rsidR="00F50144">
        <w:rPr>
          <w:rFonts w:ascii="Times New Roman" w:hAnsi="Times New Roman" w:cs="Times New Roman"/>
          <w:sz w:val="24"/>
          <w:szCs w:val="24"/>
        </w:rPr>
        <w:lastRenderedPageBreak/>
        <w:t xml:space="preserve">property from the listed property which </w:t>
      </w:r>
      <w:r w:rsidR="002666BF">
        <w:rPr>
          <w:rFonts w:ascii="Times New Roman" w:hAnsi="Times New Roman" w:cs="Times New Roman"/>
          <w:sz w:val="24"/>
          <w:szCs w:val="24"/>
        </w:rPr>
        <w:t>i</w:t>
      </w:r>
      <w:r w:rsidR="00F50144">
        <w:rPr>
          <w:rFonts w:ascii="Times New Roman" w:hAnsi="Times New Roman" w:cs="Times New Roman"/>
          <w:sz w:val="24"/>
          <w:szCs w:val="24"/>
        </w:rPr>
        <w:t xml:space="preserve">s required for future criminal proceedings or liable to confiscation in terms of the Money Laundering and </w:t>
      </w:r>
      <w:r w:rsidR="004801F6">
        <w:rPr>
          <w:rFonts w:ascii="Times New Roman" w:hAnsi="Times New Roman" w:cs="Times New Roman"/>
          <w:sz w:val="24"/>
          <w:szCs w:val="24"/>
        </w:rPr>
        <w:t>Proceeds</w:t>
      </w:r>
      <w:r w:rsidR="00F50144">
        <w:rPr>
          <w:rFonts w:ascii="Times New Roman" w:hAnsi="Times New Roman" w:cs="Times New Roman"/>
          <w:sz w:val="24"/>
          <w:szCs w:val="24"/>
        </w:rPr>
        <w:t xml:space="preserve"> of </w:t>
      </w:r>
      <w:r w:rsidR="00881485">
        <w:rPr>
          <w:rFonts w:ascii="Times New Roman" w:hAnsi="Times New Roman" w:cs="Times New Roman"/>
          <w:sz w:val="24"/>
          <w:szCs w:val="24"/>
        </w:rPr>
        <w:t>Crime Act, [</w:t>
      </w:r>
      <w:r w:rsidR="00881485" w:rsidRPr="00881485">
        <w:rPr>
          <w:rFonts w:ascii="Times New Roman" w:hAnsi="Times New Roman" w:cs="Times New Roman"/>
          <w:i/>
          <w:sz w:val="24"/>
          <w:szCs w:val="24"/>
        </w:rPr>
        <w:t>Chapter 9:24</w:t>
      </w:r>
      <w:r w:rsidR="00881485">
        <w:rPr>
          <w:rFonts w:ascii="Times New Roman" w:hAnsi="Times New Roman" w:cs="Times New Roman"/>
          <w:sz w:val="24"/>
          <w:szCs w:val="24"/>
        </w:rPr>
        <w:t xml:space="preserve">] had to be dealt with in accordance with the law.  </w:t>
      </w:r>
    </w:p>
    <w:p w14:paraId="3DA54183" w14:textId="2D80DC1F" w:rsidR="008E7548" w:rsidRDefault="00881485" w:rsidP="00831FB7">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limitation of time of thirty days during which the order would remain in effect unless the seized property was dealt in accordance with the law </w:t>
      </w:r>
      <w:r w:rsidR="00A756D8">
        <w:rPr>
          <w:rFonts w:ascii="Times New Roman" w:hAnsi="Times New Roman" w:cs="Times New Roman"/>
          <w:sz w:val="24"/>
          <w:szCs w:val="24"/>
        </w:rPr>
        <w:t xml:space="preserve">was not a coincidence because it was deliberately inserted by the learned judge to conform with the provisions of subss 4 and 5 of the Money Laundering and Proceeds of Crime Act. The </w:t>
      </w:r>
      <w:r w:rsidR="002666BF">
        <w:rPr>
          <w:rFonts w:ascii="Times New Roman" w:hAnsi="Times New Roman" w:cs="Times New Roman"/>
          <w:sz w:val="24"/>
          <w:szCs w:val="24"/>
        </w:rPr>
        <w:t xml:space="preserve">two </w:t>
      </w:r>
      <w:r w:rsidR="00A756D8">
        <w:rPr>
          <w:rFonts w:ascii="Times New Roman" w:hAnsi="Times New Roman" w:cs="Times New Roman"/>
          <w:sz w:val="24"/>
          <w:szCs w:val="24"/>
        </w:rPr>
        <w:t>subsections are highlighted by reference.  It suffices to simply</w:t>
      </w:r>
      <w:r w:rsidR="00092A4D">
        <w:rPr>
          <w:rFonts w:ascii="Times New Roman" w:hAnsi="Times New Roman" w:cs="Times New Roman"/>
          <w:sz w:val="24"/>
          <w:szCs w:val="24"/>
        </w:rPr>
        <w:t xml:space="preserve"> mention that the seized property may only be retained by the second defendant for no more</w:t>
      </w:r>
      <w:r w:rsidR="008E7548">
        <w:rPr>
          <w:rFonts w:ascii="Times New Roman" w:hAnsi="Times New Roman" w:cs="Times New Roman"/>
          <w:sz w:val="24"/>
          <w:szCs w:val="24"/>
        </w:rPr>
        <w:t xml:space="preserve"> than thirty days from the date that the court grants a seizure order unless the second respondent applies for an interdict in respect of the property or if the property affords evidence of other crimes.</w:t>
      </w:r>
    </w:p>
    <w:p w14:paraId="2EA7F675" w14:textId="05A3B3DE" w:rsidR="00FB7979" w:rsidRDefault="008E7548" w:rsidP="00831FB7">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gravamen of this application is that the respondents have continued to hold on to the property beyond thirty days and </w:t>
      </w:r>
      <w:r w:rsidR="002666BF">
        <w:rPr>
          <w:rFonts w:ascii="Times New Roman" w:hAnsi="Times New Roman" w:cs="Times New Roman"/>
          <w:sz w:val="24"/>
          <w:szCs w:val="24"/>
        </w:rPr>
        <w:t>that it is their</w:t>
      </w:r>
      <w:r>
        <w:rPr>
          <w:rFonts w:ascii="Times New Roman" w:hAnsi="Times New Roman" w:cs="Times New Roman"/>
          <w:sz w:val="24"/>
          <w:szCs w:val="24"/>
        </w:rPr>
        <w:t xml:space="preserve"> intention to continue holding on to the property.  The </w:t>
      </w:r>
      <w:r w:rsidR="00C277E1">
        <w:rPr>
          <w:rFonts w:ascii="Times New Roman" w:hAnsi="Times New Roman" w:cs="Times New Roman"/>
          <w:sz w:val="24"/>
          <w:szCs w:val="24"/>
        </w:rPr>
        <w:t>applicants</w:t>
      </w:r>
      <w:r>
        <w:rPr>
          <w:rFonts w:ascii="Times New Roman" w:hAnsi="Times New Roman" w:cs="Times New Roman"/>
          <w:sz w:val="24"/>
          <w:szCs w:val="24"/>
        </w:rPr>
        <w:t xml:space="preserve"> averred that the reason for the </w:t>
      </w:r>
      <w:r w:rsidRPr="00BE423F">
        <w:rPr>
          <w:rFonts w:ascii="Times New Roman" w:hAnsi="Times New Roman" w:cs="Times New Roman"/>
          <w:i/>
          <w:sz w:val="24"/>
          <w:szCs w:val="24"/>
        </w:rPr>
        <w:t>ex</w:t>
      </w:r>
      <w:r w:rsidR="00BE423F">
        <w:rPr>
          <w:rFonts w:ascii="Times New Roman" w:hAnsi="Times New Roman" w:cs="Times New Roman"/>
          <w:i/>
          <w:sz w:val="24"/>
          <w:szCs w:val="24"/>
        </w:rPr>
        <w:t>-</w:t>
      </w:r>
      <w:r w:rsidRPr="00BE423F">
        <w:rPr>
          <w:rFonts w:ascii="Times New Roman" w:hAnsi="Times New Roman" w:cs="Times New Roman"/>
          <w:i/>
          <w:sz w:val="24"/>
          <w:szCs w:val="24"/>
        </w:rPr>
        <w:t>parte</w:t>
      </w:r>
      <w:r>
        <w:rPr>
          <w:rFonts w:ascii="Times New Roman" w:hAnsi="Times New Roman" w:cs="Times New Roman"/>
          <w:sz w:val="24"/>
          <w:szCs w:val="24"/>
        </w:rPr>
        <w:t xml:space="preserve"> application was to afford investigations to be carried out on the charges for which</w:t>
      </w:r>
      <w:r w:rsidR="00C277E1">
        <w:rPr>
          <w:rFonts w:ascii="Times New Roman" w:hAnsi="Times New Roman" w:cs="Times New Roman"/>
          <w:sz w:val="24"/>
          <w:szCs w:val="24"/>
        </w:rPr>
        <w:t xml:space="preserve"> the applicants had been arrested and appeared in court for and were placed on remand. It is common cause that the charges against the applicants were withdrawn before the plea on 6 February 2023 which meant that there were no criminal proceedings pending before the courts against the respondents </w:t>
      </w:r>
      <w:r w:rsidR="002666BF">
        <w:rPr>
          <w:rFonts w:ascii="Times New Roman" w:hAnsi="Times New Roman" w:cs="Times New Roman"/>
          <w:sz w:val="24"/>
          <w:szCs w:val="24"/>
        </w:rPr>
        <w:t>as at the date</w:t>
      </w:r>
      <w:r w:rsidR="00C277E1">
        <w:rPr>
          <w:rFonts w:ascii="Times New Roman" w:hAnsi="Times New Roman" w:cs="Times New Roman"/>
          <w:sz w:val="24"/>
          <w:szCs w:val="24"/>
        </w:rPr>
        <w:t>. The withdrawn charges</w:t>
      </w:r>
      <w:r w:rsidR="00EF7A80">
        <w:rPr>
          <w:rFonts w:ascii="Times New Roman" w:hAnsi="Times New Roman" w:cs="Times New Roman"/>
          <w:sz w:val="24"/>
          <w:szCs w:val="24"/>
        </w:rPr>
        <w:t xml:space="preserve"> had led to the </w:t>
      </w:r>
      <w:r w:rsidR="00C277E1" w:rsidRPr="00EF7A80">
        <w:rPr>
          <w:rFonts w:ascii="Times New Roman" w:hAnsi="Times New Roman" w:cs="Times New Roman"/>
          <w:i/>
          <w:sz w:val="24"/>
          <w:szCs w:val="24"/>
        </w:rPr>
        <w:t>ex</w:t>
      </w:r>
      <w:r w:rsidR="00EF7A80" w:rsidRPr="00EF7A80">
        <w:rPr>
          <w:rFonts w:ascii="Times New Roman" w:hAnsi="Times New Roman" w:cs="Times New Roman"/>
          <w:i/>
          <w:sz w:val="24"/>
          <w:szCs w:val="24"/>
        </w:rPr>
        <w:t>-</w:t>
      </w:r>
      <w:r w:rsidR="00C277E1" w:rsidRPr="00EF7A80">
        <w:rPr>
          <w:rFonts w:ascii="Times New Roman" w:hAnsi="Times New Roman" w:cs="Times New Roman"/>
          <w:i/>
          <w:sz w:val="24"/>
          <w:szCs w:val="24"/>
        </w:rPr>
        <w:t>parte</w:t>
      </w:r>
      <w:r w:rsidR="00EF7A80">
        <w:rPr>
          <w:rFonts w:ascii="Times New Roman" w:hAnsi="Times New Roman" w:cs="Times New Roman"/>
          <w:sz w:val="24"/>
          <w:szCs w:val="24"/>
        </w:rPr>
        <w:t xml:space="preserve"> </w:t>
      </w:r>
      <w:r w:rsidR="00C277E1">
        <w:rPr>
          <w:rFonts w:ascii="Times New Roman" w:hAnsi="Times New Roman" w:cs="Times New Roman"/>
          <w:sz w:val="24"/>
          <w:szCs w:val="24"/>
        </w:rPr>
        <w:t xml:space="preserve">application before </w:t>
      </w:r>
      <w:r w:rsidR="00C277E1" w:rsidRPr="00FB7979">
        <w:rPr>
          <w:rFonts w:ascii="Times New Roman" w:hAnsi="Times New Roman" w:cs="Times New Roman"/>
          <w:smallCaps/>
          <w:sz w:val="24"/>
          <w:szCs w:val="24"/>
        </w:rPr>
        <w:t>Kwenda</w:t>
      </w:r>
      <w:r w:rsidR="00C277E1">
        <w:rPr>
          <w:rFonts w:ascii="Times New Roman" w:hAnsi="Times New Roman" w:cs="Times New Roman"/>
          <w:sz w:val="24"/>
          <w:szCs w:val="24"/>
        </w:rPr>
        <w:t xml:space="preserve"> J </w:t>
      </w:r>
      <w:r w:rsidR="00FB7979">
        <w:rPr>
          <w:rFonts w:ascii="Times New Roman" w:hAnsi="Times New Roman" w:cs="Times New Roman"/>
          <w:sz w:val="24"/>
          <w:szCs w:val="24"/>
        </w:rPr>
        <w:t>being made.  The applicants therefore seek a release of the seized trucks arguing that no legal basis now exists to justify the continued withholding of the trucks.</w:t>
      </w:r>
    </w:p>
    <w:p w14:paraId="32F070E7" w14:textId="6CBF149B" w:rsidR="00A03E3A" w:rsidRDefault="00FB7979" w:rsidP="00831FB7">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contended </w:t>
      </w:r>
      <w:r w:rsidR="00F00E64">
        <w:rPr>
          <w:rFonts w:ascii="Times New Roman" w:hAnsi="Times New Roman" w:cs="Times New Roman"/>
          <w:sz w:val="24"/>
          <w:szCs w:val="24"/>
        </w:rPr>
        <w:t xml:space="preserve">that they made due demand to the first respondent for the release of the trucks by letter dated 8 February 2023.  A copy of the letter was attached to this application as Annexure ‘F’.  In that letter the applicant’s legal </w:t>
      </w:r>
      <w:r w:rsidR="00D31B59">
        <w:rPr>
          <w:rFonts w:ascii="Times New Roman" w:hAnsi="Times New Roman" w:cs="Times New Roman"/>
          <w:sz w:val="24"/>
          <w:szCs w:val="24"/>
        </w:rPr>
        <w:t>practitioners</w:t>
      </w:r>
      <w:r w:rsidR="00F00E64">
        <w:rPr>
          <w:rFonts w:ascii="Times New Roman" w:hAnsi="Times New Roman" w:cs="Times New Roman"/>
          <w:sz w:val="24"/>
          <w:szCs w:val="24"/>
        </w:rPr>
        <w:t xml:space="preserve"> requested that the trucks should be released </w:t>
      </w:r>
      <w:r w:rsidR="002666BF">
        <w:rPr>
          <w:rFonts w:ascii="Times New Roman" w:hAnsi="Times New Roman" w:cs="Times New Roman"/>
          <w:sz w:val="24"/>
          <w:szCs w:val="24"/>
        </w:rPr>
        <w:t>to them since the applicants had</w:t>
      </w:r>
      <w:r w:rsidR="00F00E64">
        <w:rPr>
          <w:rFonts w:ascii="Times New Roman" w:hAnsi="Times New Roman" w:cs="Times New Roman"/>
          <w:sz w:val="24"/>
          <w:szCs w:val="24"/>
        </w:rPr>
        <w:t xml:space="preserve"> been removed from remand.  The letter aforesaid was responded to by the first respondent by letter dated 28 </w:t>
      </w:r>
      <w:r w:rsidR="00D31B59">
        <w:rPr>
          <w:rFonts w:ascii="Times New Roman" w:hAnsi="Times New Roman" w:cs="Times New Roman"/>
          <w:sz w:val="24"/>
          <w:szCs w:val="24"/>
        </w:rPr>
        <w:t>February</w:t>
      </w:r>
      <w:r w:rsidR="00F00E64">
        <w:rPr>
          <w:rFonts w:ascii="Times New Roman" w:hAnsi="Times New Roman" w:cs="Times New Roman"/>
          <w:sz w:val="24"/>
          <w:szCs w:val="24"/>
        </w:rPr>
        <w:t xml:space="preserve"> 2023 given under the hand o</w:t>
      </w:r>
      <w:r w:rsidR="00EF7A80">
        <w:rPr>
          <w:rFonts w:ascii="Times New Roman" w:hAnsi="Times New Roman" w:cs="Times New Roman"/>
          <w:sz w:val="24"/>
          <w:szCs w:val="24"/>
        </w:rPr>
        <w:t>f its Executive Secretary, S. Tongogara</w:t>
      </w:r>
      <w:r w:rsidR="00A03E3A">
        <w:rPr>
          <w:rFonts w:ascii="Times New Roman" w:hAnsi="Times New Roman" w:cs="Times New Roman"/>
          <w:sz w:val="24"/>
          <w:szCs w:val="24"/>
        </w:rPr>
        <w:t>. The letter reads as follows in material part:</w:t>
      </w:r>
    </w:p>
    <w:p w14:paraId="4589BA46" w14:textId="77777777" w:rsidR="00A03E3A" w:rsidRDefault="00A03E3A" w:rsidP="00A03E3A">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“Reference is made to the above matter and your letter dated 08 February 2023.</w:t>
      </w:r>
    </w:p>
    <w:p w14:paraId="32E22897" w14:textId="77777777" w:rsidR="00A03E3A" w:rsidRDefault="00A03E3A" w:rsidP="00A03E3A">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p>
    <w:p w14:paraId="280E30B4" w14:textId="644593F3" w:rsidR="00FB148D" w:rsidRDefault="00A03E3A" w:rsidP="00A03E3A">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lastRenderedPageBreak/>
        <w:tab/>
        <w:t xml:space="preserve">Kindly note that the Commission is conducting Parallel Financial Investigations being carried out </w:t>
      </w:r>
      <w:r w:rsidR="00250364">
        <w:rPr>
          <w:rFonts w:ascii="Times New Roman" w:hAnsi="Times New Roman" w:cs="Times New Roman"/>
        </w:rPr>
        <w:tab/>
      </w:r>
      <w:r>
        <w:rPr>
          <w:rFonts w:ascii="Times New Roman" w:hAnsi="Times New Roman" w:cs="Times New Roman"/>
        </w:rPr>
        <w:t xml:space="preserve">to which your client was removed from remand. These proceedings are in terms of the Money </w:t>
      </w:r>
      <w:r w:rsidR="00250364">
        <w:rPr>
          <w:rFonts w:ascii="Times New Roman" w:hAnsi="Times New Roman" w:cs="Times New Roman"/>
        </w:rPr>
        <w:tab/>
      </w:r>
      <w:r w:rsidR="00FB148D">
        <w:rPr>
          <w:rFonts w:ascii="Times New Roman" w:hAnsi="Times New Roman" w:cs="Times New Roman"/>
        </w:rPr>
        <w:t>Laundering and P</w:t>
      </w:r>
      <w:r>
        <w:rPr>
          <w:rFonts w:ascii="Times New Roman" w:hAnsi="Times New Roman" w:cs="Times New Roman"/>
        </w:rPr>
        <w:t>roceeds of Crime</w:t>
      </w:r>
      <w:r w:rsidR="00FB148D">
        <w:rPr>
          <w:rFonts w:ascii="Times New Roman" w:hAnsi="Times New Roman" w:cs="Times New Roman"/>
        </w:rPr>
        <w:t xml:space="preserve"> Act, [</w:t>
      </w:r>
      <w:r w:rsidR="00FB148D" w:rsidRPr="00FB0985">
        <w:rPr>
          <w:rFonts w:ascii="Times New Roman" w:hAnsi="Times New Roman" w:cs="Times New Roman"/>
          <w:i/>
        </w:rPr>
        <w:t>Chapter 9.24</w:t>
      </w:r>
      <w:r w:rsidR="00FB148D">
        <w:rPr>
          <w:rFonts w:ascii="Times New Roman" w:hAnsi="Times New Roman" w:cs="Times New Roman"/>
        </w:rPr>
        <w:t xml:space="preserve">] and are conducted separately from criminal </w:t>
      </w:r>
      <w:r w:rsidR="00FB148D">
        <w:rPr>
          <w:rFonts w:ascii="Times New Roman" w:hAnsi="Times New Roman" w:cs="Times New Roman"/>
        </w:rPr>
        <w:tab/>
        <w:t>investigations.</w:t>
      </w:r>
    </w:p>
    <w:p w14:paraId="5CAD9FFD" w14:textId="192EB6E6" w:rsidR="00FB148D" w:rsidRDefault="00FB148D" w:rsidP="00A03E3A">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Accordingly, please be advised that the Commission cannot releas</w:t>
      </w:r>
      <w:r w:rsidR="00704D92">
        <w:rPr>
          <w:rFonts w:ascii="Times New Roman" w:hAnsi="Times New Roman" w:cs="Times New Roman"/>
        </w:rPr>
        <w:t>e the said property to your client</w:t>
      </w:r>
      <w:r>
        <w:rPr>
          <w:rFonts w:ascii="Times New Roman" w:hAnsi="Times New Roman" w:cs="Times New Roman"/>
        </w:rPr>
        <w:t xml:space="preserve"> </w:t>
      </w:r>
      <w:r>
        <w:rPr>
          <w:rFonts w:ascii="Times New Roman" w:hAnsi="Times New Roman" w:cs="Times New Roman"/>
        </w:rPr>
        <w:tab/>
        <w:t>as the same was sei</w:t>
      </w:r>
      <w:r w:rsidR="00704D92">
        <w:rPr>
          <w:rFonts w:ascii="Times New Roman" w:hAnsi="Times New Roman" w:cs="Times New Roman"/>
        </w:rPr>
        <w:t>zed legally through a Property Seizure O</w:t>
      </w:r>
      <w:r>
        <w:rPr>
          <w:rFonts w:ascii="Times New Roman" w:hAnsi="Times New Roman" w:cs="Times New Roman"/>
        </w:rPr>
        <w:t xml:space="preserve">rder HACC 18/22 by Justice </w:t>
      </w:r>
      <w:r w:rsidR="00704D92">
        <w:rPr>
          <w:rFonts w:ascii="Times New Roman" w:hAnsi="Times New Roman" w:cs="Times New Roman"/>
        </w:rPr>
        <w:tab/>
      </w:r>
      <w:r>
        <w:rPr>
          <w:rFonts w:ascii="Times New Roman" w:hAnsi="Times New Roman" w:cs="Times New Roman"/>
        </w:rPr>
        <w:t>Kwenda…”</w:t>
      </w:r>
    </w:p>
    <w:p w14:paraId="4D80D660" w14:textId="77777777" w:rsidR="00FB148D" w:rsidRDefault="00FB148D" w:rsidP="00FB148D">
      <w:pPr>
        <w:tabs>
          <w:tab w:val="left" w:pos="720"/>
          <w:tab w:val="left" w:pos="1080"/>
        </w:tabs>
        <w:spacing w:after="0" w:line="360" w:lineRule="auto"/>
        <w:jc w:val="both"/>
        <w:rPr>
          <w:rFonts w:ascii="Times New Roman" w:hAnsi="Times New Roman" w:cs="Times New Roman"/>
          <w:sz w:val="24"/>
          <w:szCs w:val="24"/>
        </w:rPr>
      </w:pPr>
    </w:p>
    <w:p w14:paraId="07A96349" w14:textId="10F12E24" w:rsidR="00FB148D" w:rsidRDefault="00671D96" w:rsidP="00FB148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148D">
        <w:rPr>
          <w:rFonts w:ascii="Times New Roman" w:hAnsi="Times New Roman" w:cs="Times New Roman"/>
          <w:sz w:val="24"/>
          <w:szCs w:val="24"/>
        </w:rPr>
        <w:t>In response to the application both the first and second respond</w:t>
      </w:r>
      <w:r w:rsidR="00704D92">
        <w:rPr>
          <w:rFonts w:ascii="Times New Roman" w:hAnsi="Times New Roman" w:cs="Times New Roman"/>
          <w:sz w:val="24"/>
          <w:szCs w:val="24"/>
        </w:rPr>
        <w:t>ents filed opposing affidavits. </w:t>
      </w:r>
      <w:r w:rsidR="00FB148D">
        <w:rPr>
          <w:rFonts w:ascii="Times New Roman" w:hAnsi="Times New Roman" w:cs="Times New Roman"/>
          <w:sz w:val="24"/>
          <w:szCs w:val="24"/>
        </w:rPr>
        <w:t xml:space="preserve">Both affidavits raised preliminary points and also addressed the merits of the application.  The first respondent raised two points </w:t>
      </w:r>
      <w:r w:rsidR="00FB148D" w:rsidRPr="00FB148D">
        <w:rPr>
          <w:rFonts w:ascii="Times New Roman" w:hAnsi="Times New Roman" w:cs="Times New Roman"/>
          <w:i/>
          <w:sz w:val="24"/>
          <w:szCs w:val="24"/>
        </w:rPr>
        <w:t>in limine</w:t>
      </w:r>
      <w:r w:rsidR="00FB148D">
        <w:rPr>
          <w:rFonts w:ascii="Times New Roman" w:hAnsi="Times New Roman" w:cs="Times New Roman"/>
          <w:sz w:val="24"/>
          <w:szCs w:val="24"/>
        </w:rPr>
        <w:t xml:space="preserve"> which were firstly that the applicants</w:t>
      </w:r>
      <w:r w:rsidR="00704D92">
        <w:rPr>
          <w:rFonts w:ascii="Times New Roman" w:hAnsi="Times New Roman" w:cs="Times New Roman"/>
          <w:sz w:val="24"/>
          <w:szCs w:val="24"/>
        </w:rPr>
        <w:t>’</w:t>
      </w:r>
      <w:r w:rsidR="00FB148D">
        <w:rPr>
          <w:rFonts w:ascii="Times New Roman" w:hAnsi="Times New Roman" w:cs="Times New Roman"/>
          <w:sz w:val="24"/>
          <w:szCs w:val="24"/>
        </w:rPr>
        <w:t xml:space="preserve"> founding affidavit was fatally defective because the deponent Justice </w:t>
      </w:r>
      <w:r w:rsidR="00FB148D" w:rsidRPr="00F573AB">
        <w:rPr>
          <w:rFonts w:ascii="Times New Roman" w:hAnsi="Times New Roman" w:cs="Times New Roman"/>
          <w:sz w:val="24"/>
          <w:szCs w:val="24"/>
        </w:rPr>
        <w:t>Major Wadyajena</w:t>
      </w:r>
      <w:r w:rsidR="00FB148D">
        <w:rPr>
          <w:rFonts w:ascii="Times New Roman" w:hAnsi="Times New Roman" w:cs="Times New Roman"/>
          <w:sz w:val="24"/>
          <w:szCs w:val="24"/>
        </w:rPr>
        <w:t xml:space="preserve"> did not date the affidavit when he swore to and signed it before a commissioner of oaths. The first respondent on </w:t>
      </w:r>
      <w:r w:rsidR="002666BF">
        <w:rPr>
          <w:rFonts w:ascii="Times New Roman" w:hAnsi="Times New Roman" w:cs="Times New Roman"/>
          <w:sz w:val="24"/>
          <w:szCs w:val="24"/>
        </w:rPr>
        <w:t>that</w:t>
      </w:r>
      <w:r w:rsidR="00FB148D">
        <w:rPr>
          <w:rFonts w:ascii="Times New Roman" w:hAnsi="Times New Roman" w:cs="Times New Roman"/>
          <w:sz w:val="24"/>
          <w:szCs w:val="24"/>
        </w:rPr>
        <w:t xml:space="preserve"> argument averred that there was no application before the court and that the application should be dismissed with costs.  Note is made for the benefit of the first respondent’s counsel that once the argument made is that there is no application bef</w:t>
      </w:r>
      <w:r w:rsidR="00704D92">
        <w:rPr>
          <w:rFonts w:ascii="Times New Roman" w:hAnsi="Times New Roman" w:cs="Times New Roman"/>
          <w:sz w:val="24"/>
          <w:szCs w:val="24"/>
        </w:rPr>
        <w:t>ore the court on account of a fa</w:t>
      </w:r>
      <w:r w:rsidR="00FB148D">
        <w:rPr>
          <w:rFonts w:ascii="Times New Roman" w:hAnsi="Times New Roman" w:cs="Times New Roman"/>
          <w:sz w:val="24"/>
          <w:szCs w:val="24"/>
        </w:rPr>
        <w:t>tal defective as alleged</w:t>
      </w:r>
      <w:r w:rsidR="00704D92">
        <w:rPr>
          <w:rFonts w:ascii="Times New Roman" w:hAnsi="Times New Roman" w:cs="Times New Roman"/>
          <w:sz w:val="24"/>
          <w:szCs w:val="24"/>
        </w:rPr>
        <w:t>,</w:t>
      </w:r>
      <w:r w:rsidR="00FB148D">
        <w:rPr>
          <w:rFonts w:ascii="Times New Roman" w:hAnsi="Times New Roman" w:cs="Times New Roman"/>
          <w:sz w:val="24"/>
          <w:szCs w:val="24"/>
        </w:rPr>
        <w:t xml:space="preserve"> then there is no application before the court and consequently </w:t>
      </w:r>
      <w:r w:rsidR="00704D92">
        <w:rPr>
          <w:rFonts w:ascii="Times New Roman" w:hAnsi="Times New Roman" w:cs="Times New Roman"/>
          <w:sz w:val="24"/>
          <w:szCs w:val="24"/>
        </w:rPr>
        <w:t xml:space="preserve">nothing to </w:t>
      </w:r>
      <w:r w:rsidR="00FB148D">
        <w:rPr>
          <w:rFonts w:ascii="Times New Roman" w:hAnsi="Times New Roman" w:cs="Times New Roman"/>
          <w:sz w:val="24"/>
          <w:szCs w:val="24"/>
        </w:rPr>
        <w:t xml:space="preserve">dismiss. The correct </w:t>
      </w:r>
      <w:r w:rsidR="00103B29">
        <w:rPr>
          <w:rFonts w:ascii="Times New Roman" w:hAnsi="Times New Roman" w:cs="Times New Roman"/>
          <w:sz w:val="24"/>
          <w:szCs w:val="24"/>
        </w:rPr>
        <w:t xml:space="preserve">prayer should in such circumstances be a prayer for the defective application to be struck off the roll. See </w:t>
      </w:r>
      <w:r w:rsidR="00103B29" w:rsidRPr="00103B29">
        <w:rPr>
          <w:rFonts w:ascii="Times New Roman" w:hAnsi="Times New Roman" w:cs="Times New Roman"/>
          <w:i/>
          <w:sz w:val="24"/>
          <w:szCs w:val="24"/>
        </w:rPr>
        <w:t xml:space="preserve">Vanledge Investments (Pvt) Ltd &amp; 3 </w:t>
      </w:r>
      <w:r w:rsidR="00D61EFB">
        <w:rPr>
          <w:rFonts w:ascii="Times New Roman" w:hAnsi="Times New Roman" w:cs="Times New Roman"/>
          <w:i/>
          <w:sz w:val="24"/>
          <w:szCs w:val="24"/>
        </w:rPr>
        <w:t>O</w:t>
      </w:r>
      <w:r w:rsidR="00103B29" w:rsidRPr="00103B29">
        <w:rPr>
          <w:rFonts w:ascii="Times New Roman" w:hAnsi="Times New Roman" w:cs="Times New Roman"/>
          <w:i/>
          <w:sz w:val="24"/>
          <w:szCs w:val="24"/>
        </w:rPr>
        <w:t xml:space="preserve">rs </w:t>
      </w:r>
      <w:r w:rsidR="00103B29" w:rsidRPr="00103B29">
        <w:rPr>
          <w:rFonts w:ascii="Times New Roman" w:hAnsi="Times New Roman" w:cs="Times New Roman"/>
          <w:sz w:val="24"/>
          <w:szCs w:val="24"/>
        </w:rPr>
        <w:t xml:space="preserve">v </w:t>
      </w:r>
      <w:r w:rsidR="00103B29" w:rsidRPr="00103B29">
        <w:rPr>
          <w:rFonts w:ascii="Times New Roman" w:hAnsi="Times New Roman" w:cs="Times New Roman"/>
          <w:i/>
          <w:sz w:val="24"/>
          <w:szCs w:val="24"/>
        </w:rPr>
        <w:t>Chemical Procurement Services Africa (Private) Limited</w:t>
      </w:r>
      <w:r w:rsidR="00103B29">
        <w:rPr>
          <w:rFonts w:ascii="Times New Roman" w:hAnsi="Times New Roman" w:cs="Times New Roman"/>
          <w:sz w:val="24"/>
          <w:szCs w:val="24"/>
        </w:rPr>
        <w:t xml:space="preserve"> SC 5/24 where at para 20 of the judgement </w:t>
      </w:r>
      <w:r w:rsidR="00103B29" w:rsidRPr="00103B29">
        <w:rPr>
          <w:rFonts w:ascii="Times New Roman" w:hAnsi="Times New Roman" w:cs="Times New Roman"/>
          <w:smallCaps/>
          <w:sz w:val="24"/>
          <w:szCs w:val="24"/>
        </w:rPr>
        <w:t>Bhunu</w:t>
      </w:r>
      <w:r w:rsidR="00103B29">
        <w:rPr>
          <w:rFonts w:ascii="Times New Roman" w:hAnsi="Times New Roman" w:cs="Times New Roman"/>
          <w:sz w:val="24"/>
          <w:szCs w:val="24"/>
        </w:rPr>
        <w:t xml:space="preserve"> JA stated:</w:t>
      </w:r>
    </w:p>
    <w:p w14:paraId="6410E10B" w14:textId="25F45A89" w:rsidR="00671D96" w:rsidRPr="00671D96" w:rsidRDefault="00671D96" w:rsidP="00D61EFB">
      <w:pPr>
        <w:tabs>
          <w:tab w:val="left" w:pos="720"/>
          <w:tab w:val="left" w:pos="108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sidRPr="00671D96">
        <w:rPr>
          <w:rFonts w:ascii="Times New Roman" w:hAnsi="Times New Roman" w:cs="Times New Roman"/>
        </w:rPr>
        <w:t>“20</w:t>
      </w:r>
      <w:r w:rsidR="00D61EFB">
        <w:rPr>
          <w:rFonts w:ascii="Times New Roman" w:hAnsi="Times New Roman" w:cs="Times New Roman"/>
        </w:rPr>
        <w:t>.</w:t>
      </w:r>
      <w:r w:rsidR="00D61EFB">
        <w:rPr>
          <w:rFonts w:ascii="Times New Roman" w:hAnsi="Times New Roman" w:cs="Times New Roman"/>
        </w:rPr>
        <w:tab/>
        <w:t>I</w:t>
      </w:r>
      <w:r w:rsidRPr="00671D96">
        <w:rPr>
          <w:rFonts w:ascii="Times New Roman" w:hAnsi="Times New Roman" w:cs="Times New Roman"/>
        </w:rPr>
        <w:t>t is trit</w:t>
      </w:r>
      <w:r w:rsidR="00D61EFB">
        <w:rPr>
          <w:rFonts w:ascii="Times New Roman" w:hAnsi="Times New Roman" w:cs="Times New Roman"/>
        </w:rPr>
        <w:t>e that where an application is fa</w:t>
      </w:r>
      <w:r w:rsidRPr="00671D96">
        <w:rPr>
          <w:rFonts w:ascii="Times New Roman" w:hAnsi="Times New Roman" w:cs="Times New Roman"/>
        </w:rPr>
        <w:t xml:space="preserve">tally defective, it is </w:t>
      </w:r>
      <w:r w:rsidR="001222EA">
        <w:rPr>
          <w:rFonts w:ascii="Times New Roman" w:hAnsi="Times New Roman" w:cs="Times New Roman"/>
        </w:rPr>
        <w:t xml:space="preserve">a </w:t>
      </w:r>
      <w:r w:rsidRPr="00671D96">
        <w:rPr>
          <w:rFonts w:ascii="Times New Roman" w:hAnsi="Times New Roman" w:cs="Times New Roman"/>
        </w:rPr>
        <w:t xml:space="preserve">nullity that must be struck off </w:t>
      </w:r>
      <w:r w:rsidR="001222EA">
        <w:rPr>
          <w:rFonts w:ascii="Times New Roman" w:hAnsi="Times New Roman" w:cs="Times New Roman"/>
        </w:rPr>
        <w:tab/>
      </w:r>
      <w:r w:rsidR="001222EA">
        <w:rPr>
          <w:rFonts w:ascii="Times New Roman" w:hAnsi="Times New Roman" w:cs="Times New Roman"/>
        </w:rPr>
        <w:tab/>
      </w:r>
      <w:r w:rsidR="001222EA">
        <w:rPr>
          <w:rFonts w:ascii="Times New Roman" w:hAnsi="Times New Roman" w:cs="Times New Roman"/>
        </w:rPr>
        <w:tab/>
      </w:r>
      <w:r w:rsidR="001222EA">
        <w:rPr>
          <w:rFonts w:ascii="Times New Roman" w:hAnsi="Times New Roman" w:cs="Times New Roman"/>
        </w:rPr>
        <w:tab/>
      </w:r>
      <w:r w:rsidRPr="00671D96">
        <w:rPr>
          <w:rFonts w:ascii="Times New Roman" w:hAnsi="Times New Roman" w:cs="Times New Roman"/>
        </w:rPr>
        <w:t>the roll.  Costs follow the result…”</w:t>
      </w:r>
    </w:p>
    <w:p w14:paraId="2A41F20B" w14:textId="77777777" w:rsidR="001222EA" w:rsidRDefault="001222EA" w:rsidP="00FB148D">
      <w:pPr>
        <w:tabs>
          <w:tab w:val="left" w:pos="720"/>
          <w:tab w:val="left" w:pos="1080"/>
        </w:tabs>
        <w:spacing w:after="0" w:line="360" w:lineRule="auto"/>
        <w:jc w:val="both"/>
        <w:rPr>
          <w:rFonts w:ascii="Times New Roman" w:hAnsi="Times New Roman" w:cs="Times New Roman"/>
          <w:sz w:val="24"/>
          <w:szCs w:val="24"/>
        </w:rPr>
      </w:pPr>
    </w:p>
    <w:p w14:paraId="273839F4" w14:textId="56620B4E" w:rsidR="00671D96" w:rsidRDefault="00671D96" w:rsidP="00FB148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t>
      </w:r>
      <w:r w:rsidRPr="00671D96">
        <w:rPr>
          <w:rFonts w:ascii="Times New Roman" w:hAnsi="Times New Roman" w:cs="Times New Roman"/>
          <w:i/>
          <w:sz w:val="24"/>
          <w:szCs w:val="24"/>
        </w:rPr>
        <w:t xml:space="preserve">in limine </w:t>
      </w:r>
      <w:r>
        <w:rPr>
          <w:rFonts w:ascii="Times New Roman" w:hAnsi="Times New Roman" w:cs="Times New Roman"/>
          <w:sz w:val="24"/>
          <w:szCs w:val="24"/>
        </w:rPr>
        <w:t>taken by the first respondent was that the applicants’ draft order was</w:t>
      </w:r>
      <w:r w:rsidR="00D4429F">
        <w:rPr>
          <w:rFonts w:ascii="Times New Roman" w:hAnsi="Times New Roman" w:cs="Times New Roman"/>
          <w:sz w:val="24"/>
          <w:szCs w:val="24"/>
        </w:rPr>
        <w:t xml:space="preserve"> defective in that it did not identify the goods which the applicants seek to have released to them.  It was averred that it was not sufficient for the applicants to simply state that they claimed the release of property seized by order dated 22 August 2022.  It was contended that the property whose release </w:t>
      </w:r>
      <w:r w:rsidR="002666BF">
        <w:rPr>
          <w:rFonts w:ascii="Times New Roman" w:hAnsi="Times New Roman" w:cs="Times New Roman"/>
          <w:sz w:val="24"/>
          <w:szCs w:val="24"/>
        </w:rPr>
        <w:t>w</w:t>
      </w:r>
      <w:r w:rsidR="00D4429F">
        <w:rPr>
          <w:rFonts w:ascii="Times New Roman" w:hAnsi="Times New Roman" w:cs="Times New Roman"/>
          <w:sz w:val="24"/>
          <w:szCs w:val="24"/>
        </w:rPr>
        <w:t xml:space="preserve">as sought should have been clearly identified in the draft order. </w:t>
      </w:r>
      <w:r w:rsidR="00443339">
        <w:rPr>
          <w:rFonts w:ascii="Times New Roman" w:hAnsi="Times New Roman" w:cs="Times New Roman"/>
          <w:sz w:val="24"/>
          <w:szCs w:val="24"/>
        </w:rPr>
        <w:t> </w:t>
      </w:r>
      <w:r w:rsidR="00D4429F">
        <w:rPr>
          <w:rFonts w:ascii="Times New Roman" w:hAnsi="Times New Roman" w:cs="Times New Roman"/>
          <w:sz w:val="24"/>
          <w:szCs w:val="24"/>
        </w:rPr>
        <w:t xml:space="preserve">It was also contended that the application itself did not identify the property. It was contended further that the applicants ought to have set </w:t>
      </w:r>
      <w:r w:rsidR="00443339">
        <w:rPr>
          <w:rFonts w:ascii="Times New Roman" w:hAnsi="Times New Roman" w:cs="Times New Roman"/>
          <w:sz w:val="24"/>
          <w:szCs w:val="24"/>
        </w:rPr>
        <w:t xml:space="preserve">out </w:t>
      </w:r>
      <w:r w:rsidR="00D4429F">
        <w:rPr>
          <w:rFonts w:ascii="Times New Roman" w:hAnsi="Times New Roman" w:cs="Times New Roman"/>
          <w:sz w:val="24"/>
          <w:szCs w:val="24"/>
        </w:rPr>
        <w:t xml:space="preserve">the property which was actually seized and to identify it. On </w:t>
      </w:r>
      <w:r w:rsidR="00D4429F">
        <w:rPr>
          <w:rFonts w:ascii="Times New Roman" w:hAnsi="Times New Roman" w:cs="Times New Roman"/>
          <w:sz w:val="24"/>
          <w:szCs w:val="24"/>
        </w:rPr>
        <w:lastRenderedPageBreak/>
        <w:t>account of this perceived defect, the first respondent prayed that the application be dismissed, this time, with costs on the punitive scale of legal practitioner and client</w:t>
      </w:r>
      <w:r w:rsidR="00C42CA6">
        <w:rPr>
          <w:rFonts w:ascii="Times New Roman" w:hAnsi="Times New Roman" w:cs="Times New Roman"/>
          <w:sz w:val="24"/>
          <w:szCs w:val="24"/>
        </w:rPr>
        <w:t>.</w:t>
      </w:r>
    </w:p>
    <w:p w14:paraId="0D64FFBF" w14:textId="0A589DA2" w:rsidR="00C42CA6" w:rsidRDefault="00C42CA6" w:rsidP="00FB148D">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consider it convenient to dispose of the issue of the scale of costs at this stage.  It is trite that costs on the legal practitioner and client scale are punitive in nature. The litigant who seeks costs on such scale is required to justify them. In the case </w:t>
      </w:r>
      <w:r w:rsidR="00443339">
        <w:rPr>
          <w:rFonts w:ascii="Times New Roman" w:hAnsi="Times New Roman" w:cs="Times New Roman"/>
          <w:i/>
          <w:sz w:val="24"/>
          <w:szCs w:val="24"/>
        </w:rPr>
        <w:t>of G</w:t>
      </w:r>
      <w:r w:rsidRPr="00C42CA6">
        <w:rPr>
          <w:rFonts w:ascii="Times New Roman" w:hAnsi="Times New Roman" w:cs="Times New Roman"/>
          <w:i/>
          <w:sz w:val="24"/>
          <w:szCs w:val="24"/>
        </w:rPr>
        <w:t xml:space="preserve">rief Investments (Pvt) Ltd </w:t>
      </w:r>
      <w:r w:rsidR="00443339">
        <w:rPr>
          <w:rFonts w:ascii="Times New Roman" w:hAnsi="Times New Roman" w:cs="Times New Roman"/>
          <w:i/>
          <w:sz w:val="24"/>
          <w:szCs w:val="24"/>
        </w:rPr>
        <w:t>&amp;</w:t>
      </w:r>
      <w:r w:rsidRPr="00C42CA6">
        <w:rPr>
          <w:rFonts w:ascii="Times New Roman" w:hAnsi="Times New Roman" w:cs="Times New Roman"/>
          <w:i/>
          <w:sz w:val="24"/>
          <w:szCs w:val="24"/>
        </w:rPr>
        <w:t xml:space="preserve"> Anor </w:t>
      </w:r>
      <w:r w:rsidRPr="00C42CA6">
        <w:rPr>
          <w:rFonts w:ascii="Times New Roman" w:hAnsi="Times New Roman" w:cs="Times New Roman"/>
          <w:sz w:val="24"/>
          <w:szCs w:val="24"/>
        </w:rPr>
        <w:t>v</w:t>
      </w:r>
      <w:r>
        <w:rPr>
          <w:rFonts w:ascii="Times New Roman" w:hAnsi="Times New Roman" w:cs="Times New Roman"/>
          <w:i/>
          <w:sz w:val="24"/>
          <w:szCs w:val="24"/>
        </w:rPr>
        <w:t xml:space="preserve"> </w:t>
      </w:r>
      <w:r w:rsidRPr="00C42CA6">
        <w:rPr>
          <w:rFonts w:ascii="Times New Roman" w:hAnsi="Times New Roman" w:cs="Times New Roman"/>
          <w:i/>
          <w:sz w:val="24"/>
          <w:szCs w:val="24"/>
        </w:rPr>
        <w:t>Grand Home Centre (Pvt) Ltd</w:t>
      </w:r>
      <w:r>
        <w:rPr>
          <w:rFonts w:ascii="Times New Roman" w:hAnsi="Times New Roman" w:cs="Times New Roman"/>
          <w:sz w:val="24"/>
          <w:szCs w:val="24"/>
        </w:rPr>
        <w:t xml:space="preserve"> HH 12/18 </w:t>
      </w:r>
      <w:r w:rsidRPr="00C42CA6">
        <w:rPr>
          <w:rFonts w:ascii="Times New Roman" w:hAnsi="Times New Roman" w:cs="Times New Roman"/>
          <w:smallCaps/>
          <w:sz w:val="24"/>
          <w:szCs w:val="24"/>
        </w:rPr>
        <w:t>Mushore</w:t>
      </w:r>
      <w:r>
        <w:rPr>
          <w:rFonts w:ascii="Times New Roman" w:hAnsi="Times New Roman" w:cs="Times New Roman"/>
          <w:sz w:val="24"/>
          <w:szCs w:val="24"/>
        </w:rPr>
        <w:t xml:space="preserve"> J discussed the subject of legal practitioner </w:t>
      </w:r>
      <w:r w:rsidR="00F573AB">
        <w:rPr>
          <w:rFonts w:ascii="Times New Roman" w:hAnsi="Times New Roman" w:cs="Times New Roman"/>
          <w:sz w:val="24"/>
          <w:szCs w:val="24"/>
        </w:rPr>
        <w:t>and client costs and when they m</w:t>
      </w:r>
      <w:r>
        <w:rPr>
          <w:rFonts w:ascii="Times New Roman" w:hAnsi="Times New Roman" w:cs="Times New Roman"/>
          <w:sz w:val="24"/>
          <w:szCs w:val="24"/>
        </w:rPr>
        <w:t>ay</w:t>
      </w:r>
      <w:r w:rsidR="00E55746">
        <w:rPr>
          <w:rFonts w:ascii="Times New Roman" w:hAnsi="Times New Roman" w:cs="Times New Roman"/>
          <w:sz w:val="24"/>
          <w:szCs w:val="24"/>
        </w:rPr>
        <w:t xml:space="preserve"> </w:t>
      </w:r>
      <w:r w:rsidR="002666BF">
        <w:rPr>
          <w:rFonts w:ascii="Times New Roman" w:hAnsi="Times New Roman" w:cs="Times New Roman"/>
          <w:sz w:val="24"/>
          <w:szCs w:val="24"/>
        </w:rPr>
        <w:t>be</w:t>
      </w:r>
      <w:r>
        <w:rPr>
          <w:rFonts w:ascii="Times New Roman" w:hAnsi="Times New Roman" w:cs="Times New Roman"/>
          <w:sz w:val="24"/>
          <w:szCs w:val="24"/>
        </w:rPr>
        <w:t xml:space="preserve"> awarded.  Notably the learned judge stated as follows on p 2 of the cyclostyled judgment:</w:t>
      </w:r>
    </w:p>
    <w:p w14:paraId="5F53A860" w14:textId="40B95F0B" w:rsidR="00C42CA6" w:rsidRDefault="00C42CA6" w:rsidP="00D61EFB">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sidRPr="00D61EFB">
        <w:rPr>
          <w:rFonts w:ascii="Times New Roman" w:hAnsi="Times New Roman" w:cs="Times New Roman"/>
        </w:rPr>
        <w:t xml:space="preserve">“In essence, the cases establish a position that courts should award costs at a higher scale </w:t>
      </w:r>
      <w:r w:rsidR="00D61EFB" w:rsidRPr="00D61EFB">
        <w:rPr>
          <w:rFonts w:ascii="Times New Roman" w:hAnsi="Times New Roman" w:cs="Times New Roman"/>
        </w:rPr>
        <w:tab/>
      </w:r>
      <w:r w:rsidRPr="00D61EFB">
        <w:rPr>
          <w:rFonts w:ascii="Times New Roman" w:hAnsi="Times New Roman" w:cs="Times New Roman"/>
        </w:rPr>
        <w:t xml:space="preserve">in </w:t>
      </w:r>
      <w:r w:rsidR="00D61EFB">
        <w:rPr>
          <w:rFonts w:ascii="Times New Roman" w:hAnsi="Times New Roman" w:cs="Times New Roman"/>
        </w:rPr>
        <w:tab/>
      </w:r>
      <w:r w:rsidRPr="00D61EFB">
        <w:rPr>
          <w:rFonts w:ascii="Times New Roman" w:hAnsi="Times New Roman" w:cs="Times New Roman"/>
        </w:rPr>
        <w:t>exceptional cases where the degree of irregular</w:t>
      </w:r>
      <w:r w:rsidR="00F573AB">
        <w:rPr>
          <w:rFonts w:ascii="Times New Roman" w:hAnsi="Times New Roman" w:cs="Times New Roman"/>
        </w:rPr>
        <w:t>ity</w:t>
      </w:r>
      <w:r w:rsidR="00D02648">
        <w:rPr>
          <w:rFonts w:ascii="Times New Roman" w:hAnsi="Times New Roman" w:cs="Times New Roman"/>
        </w:rPr>
        <w:t>,</w:t>
      </w:r>
      <w:r w:rsidRPr="00D61EFB">
        <w:rPr>
          <w:rFonts w:ascii="Times New Roman" w:hAnsi="Times New Roman" w:cs="Times New Roman"/>
        </w:rPr>
        <w:t xml:space="preserve"> bad behaviour and vexatious proceedings </w:t>
      </w:r>
      <w:r w:rsidR="00D61EFB">
        <w:rPr>
          <w:rFonts w:ascii="Times New Roman" w:hAnsi="Times New Roman" w:cs="Times New Roman"/>
        </w:rPr>
        <w:tab/>
      </w:r>
      <w:r w:rsidR="005F4964">
        <w:rPr>
          <w:rFonts w:ascii="Times New Roman" w:hAnsi="Times New Roman" w:cs="Times New Roman"/>
        </w:rPr>
        <w:t>necessitate</w:t>
      </w:r>
      <w:r w:rsidRPr="00D61EFB">
        <w:rPr>
          <w:rFonts w:ascii="Times New Roman" w:hAnsi="Times New Roman" w:cs="Times New Roman"/>
        </w:rPr>
        <w:t xml:space="preserve">s the granting of such costs and not merely because the winning party requested for </w:t>
      </w:r>
      <w:r w:rsidR="005F4964">
        <w:rPr>
          <w:rFonts w:ascii="Times New Roman" w:hAnsi="Times New Roman" w:cs="Times New Roman"/>
        </w:rPr>
        <w:tab/>
      </w:r>
      <w:r w:rsidRPr="00D61EFB">
        <w:rPr>
          <w:rFonts w:ascii="Times New Roman" w:hAnsi="Times New Roman" w:cs="Times New Roman"/>
        </w:rPr>
        <w:t>them.</w:t>
      </w:r>
      <w:r w:rsidR="005F4964">
        <w:rPr>
          <w:rFonts w:ascii="Times New Roman" w:hAnsi="Times New Roman" w:cs="Times New Roman"/>
        </w:rPr>
        <w:t xml:space="preserve"> </w:t>
      </w:r>
      <w:r w:rsidRPr="00D61EFB">
        <w:rPr>
          <w:rFonts w:ascii="Times New Roman" w:hAnsi="Times New Roman" w:cs="Times New Roman"/>
        </w:rPr>
        <w:t xml:space="preserve">Costs should not </w:t>
      </w:r>
      <w:r w:rsidR="00D61EFB">
        <w:rPr>
          <w:rFonts w:ascii="Times New Roman" w:hAnsi="Times New Roman" w:cs="Times New Roman"/>
        </w:rPr>
        <w:t>be a deterrent factor to access justice …”</w:t>
      </w:r>
    </w:p>
    <w:p w14:paraId="127623B4" w14:textId="77777777" w:rsidR="00D61EFB" w:rsidRDefault="00D61EFB" w:rsidP="00D61EFB">
      <w:pPr>
        <w:tabs>
          <w:tab w:val="left" w:pos="720"/>
          <w:tab w:val="left" w:pos="1080"/>
        </w:tabs>
        <w:spacing w:after="0" w:line="240" w:lineRule="auto"/>
        <w:jc w:val="both"/>
        <w:rPr>
          <w:rFonts w:ascii="Times New Roman" w:hAnsi="Times New Roman" w:cs="Times New Roman"/>
        </w:rPr>
      </w:pPr>
    </w:p>
    <w:p w14:paraId="0447E2C6" w14:textId="5561C2D9" w:rsidR="00A055D6" w:rsidRDefault="00D61EFB"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 should therefore observe at this stage that the prayer for costs on the higher scale pleaded without being clothed with facts to justify them is anomalous and an indication of bad pleading by the pleader.  Thus</w:t>
      </w:r>
      <w:r w:rsidR="002666BF">
        <w:rPr>
          <w:rFonts w:ascii="Times New Roman" w:hAnsi="Times New Roman" w:cs="Times New Roman"/>
          <w:sz w:val="24"/>
          <w:szCs w:val="24"/>
        </w:rPr>
        <w:t>,</w:t>
      </w:r>
      <w:r>
        <w:rPr>
          <w:rFonts w:ascii="Times New Roman" w:hAnsi="Times New Roman" w:cs="Times New Roman"/>
          <w:sz w:val="24"/>
          <w:szCs w:val="24"/>
        </w:rPr>
        <w:t xml:space="preserve"> in my judgment on this point, whatever the result of the application, costs either way will be considered and if merited as being proper to award, the scale of the costs will be the p</w:t>
      </w:r>
      <w:r w:rsidR="00A055D6">
        <w:rPr>
          <w:rFonts w:ascii="Times New Roman" w:hAnsi="Times New Roman" w:cs="Times New Roman"/>
          <w:sz w:val="24"/>
          <w:szCs w:val="24"/>
        </w:rPr>
        <w:t xml:space="preserve">arty and party scale. </w:t>
      </w:r>
    </w:p>
    <w:p w14:paraId="566CD8EF" w14:textId="6782115B" w:rsidR="00A055D6" w:rsidRDefault="00A055D6"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Turning to the substance of the first point </w:t>
      </w:r>
      <w:r w:rsidRPr="00A055D6">
        <w:rPr>
          <w:rFonts w:ascii="Times New Roman" w:hAnsi="Times New Roman" w:cs="Times New Roman"/>
          <w:i/>
          <w:sz w:val="24"/>
          <w:szCs w:val="24"/>
        </w:rPr>
        <w:t>in limine</w:t>
      </w:r>
      <w:r>
        <w:rPr>
          <w:rFonts w:ascii="Times New Roman" w:hAnsi="Times New Roman" w:cs="Times New Roman"/>
          <w:sz w:val="24"/>
          <w:szCs w:val="24"/>
        </w:rPr>
        <w:t xml:space="preserve"> the applicants </w:t>
      </w:r>
      <w:r w:rsidR="002666BF">
        <w:rPr>
          <w:rFonts w:ascii="Times New Roman" w:hAnsi="Times New Roman" w:cs="Times New Roman"/>
          <w:sz w:val="24"/>
          <w:szCs w:val="24"/>
        </w:rPr>
        <w:t>and</w:t>
      </w:r>
      <w:r>
        <w:rPr>
          <w:rFonts w:ascii="Times New Roman" w:hAnsi="Times New Roman" w:cs="Times New Roman"/>
          <w:sz w:val="24"/>
          <w:szCs w:val="24"/>
        </w:rPr>
        <w:t xml:space="preserve"> in response to the attack on the validity of the applicants founding affidavit, the second applicant firstly took objection to the opposing affidavit and averred that the deponent to the first respondent’s affidavit, Sukai Tongogara who described herself as the first respondent’s executive secretary had no authority to represent the first respondent.  In particular it was averred that there was no evidence that the first respondent was aware of the li</w:t>
      </w:r>
      <w:r w:rsidR="005F4964">
        <w:rPr>
          <w:rFonts w:ascii="Times New Roman" w:hAnsi="Times New Roman" w:cs="Times New Roman"/>
          <w:sz w:val="24"/>
          <w:szCs w:val="24"/>
        </w:rPr>
        <w:t>tigation or that it had authoris</w:t>
      </w:r>
      <w:r>
        <w:rPr>
          <w:rFonts w:ascii="Times New Roman" w:hAnsi="Times New Roman" w:cs="Times New Roman"/>
          <w:sz w:val="24"/>
          <w:szCs w:val="24"/>
        </w:rPr>
        <w:t>ed that it be instituted.  The applicants prayed for the striking off of the application with costs.  In relation to the issue of the second applicant’s affidavit being invalid for want of a date when the affidavit was sworn to</w:t>
      </w:r>
      <w:r w:rsidR="005F4964">
        <w:rPr>
          <w:rFonts w:ascii="Times New Roman" w:hAnsi="Times New Roman" w:cs="Times New Roman"/>
          <w:sz w:val="24"/>
          <w:szCs w:val="24"/>
        </w:rPr>
        <w:t>,</w:t>
      </w:r>
      <w:r>
        <w:rPr>
          <w:rFonts w:ascii="Times New Roman" w:hAnsi="Times New Roman" w:cs="Times New Roman"/>
          <w:sz w:val="24"/>
          <w:szCs w:val="24"/>
        </w:rPr>
        <w:t xml:space="preserve"> the applicants averred that the founding affidavit was properly commissioned and dated.  What the parties did was akin to the biblical saying, one should not seek to remove a speck </w:t>
      </w:r>
      <w:r w:rsidR="002666BF">
        <w:rPr>
          <w:rFonts w:ascii="Times New Roman" w:hAnsi="Times New Roman" w:cs="Times New Roman"/>
          <w:sz w:val="24"/>
          <w:szCs w:val="24"/>
        </w:rPr>
        <w:t>i</w:t>
      </w:r>
      <w:r>
        <w:rPr>
          <w:rFonts w:ascii="Times New Roman" w:hAnsi="Times New Roman" w:cs="Times New Roman"/>
          <w:sz w:val="24"/>
          <w:szCs w:val="24"/>
        </w:rPr>
        <w:t xml:space="preserve">n the others eye when one has a log in their eye.  One removes the log in their eye first. The applicants </w:t>
      </w:r>
      <w:r w:rsidR="002666BF">
        <w:rPr>
          <w:rFonts w:ascii="Times New Roman" w:hAnsi="Times New Roman" w:cs="Times New Roman"/>
          <w:sz w:val="24"/>
          <w:szCs w:val="24"/>
        </w:rPr>
        <w:t>i</w:t>
      </w:r>
      <w:r>
        <w:rPr>
          <w:rFonts w:ascii="Times New Roman" w:hAnsi="Times New Roman" w:cs="Times New Roman"/>
          <w:sz w:val="24"/>
          <w:szCs w:val="24"/>
        </w:rPr>
        <w:t xml:space="preserve">n answer to the attack on the applicant’s affidavit was to attack the first respondent’s affidavit in turn on the basis of want of authority on the part of the deponent to represent the first respondent. </w:t>
      </w:r>
    </w:p>
    <w:p w14:paraId="7E7FCD8F" w14:textId="168D923B" w:rsidR="005B6007" w:rsidRDefault="00A055D6"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Argument arose between counsel as to whose point </w:t>
      </w:r>
      <w:r w:rsidRPr="00A055D6">
        <w:rPr>
          <w:rFonts w:ascii="Times New Roman" w:hAnsi="Times New Roman" w:cs="Times New Roman"/>
          <w:i/>
          <w:sz w:val="24"/>
          <w:szCs w:val="24"/>
        </w:rPr>
        <w:t>in limine</w:t>
      </w:r>
      <w:r>
        <w:rPr>
          <w:rFonts w:ascii="Times New Roman" w:hAnsi="Times New Roman" w:cs="Times New Roman"/>
          <w:sz w:val="24"/>
          <w:szCs w:val="24"/>
        </w:rPr>
        <w:t xml:space="preserve"> should be heard first</w:t>
      </w:r>
      <w:r w:rsidR="002666BF">
        <w:rPr>
          <w:rFonts w:ascii="Times New Roman" w:hAnsi="Times New Roman" w:cs="Times New Roman"/>
          <w:sz w:val="24"/>
          <w:szCs w:val="24"/>
        </w:rPr>
        <w:t>,</w:t>
      </w:r>
      <w:r>
        <w:rPr>
          <w:rFonts w:ascii="Times New Roman" w:hAnsi="Times New Roman" w:cs="Times New Roman"/>
          <w:sz w:val="24"/>
          <w:szCs w:val="24"/>
        </w:rPr>
        <w:t xml:space="preserve"> </w:t>
      </w:r>
      <w:r w:rsidR="002666BF">
        <w:rPr>
          <w:rFonts w:ascii="Times New Roman" w:hAnsi="Times New Roman" w:cs="Times New Roman"/>
          <w:sz w:val="24"/>
          <w:szCs w:val="24"/>
        </w:rPr>
        <w:t xml:space="preserve">that </w:t>
      </w:r>
      <w:r w:rsidR="00CB5532">
        <w:rPr>
          <w:rFonts w:ascii="Times New Roman" w:hAnsi="Times New Roman" w:cs="Times New Roman"/>
          <w:sz w:val="24"/>
          <w:szCs w:val="24"/>
        </w:rPr>
        <w:t xml:space="preserve">is </w:t>
      </w:r>
      <w:r w:rsidR="002666BF">
        <w:rPr>
          <w:rFonts w:ascii="Times New Roman" w:hAnsi="Times New Roman" w:cs="Times New Roman"/>
          <w:sz w:val="24"/>
          <w:szCs w:val="24"/>
        </w:rPr>
        <w:t xml:space="preserve">whether it should be </w:t>
      </w:r>
      <w:r>
        <w:rPr>
          <w:rFonts w:ascii="Times New Roman" w:hAnsi="Times New Roman" w:cs="Times New Roman"/>
          <w:sz w:val="24"/>
          <w:szCs w:val="24"/>
        </w:rPr>
        <w:t xml:space="preserve">the one on the invalidity of the founding affidavit or the one on the </w:t>
      </w:r>
      <w:r w:rsidRPr="005B6007">
        <w:rPr>
          <w:rFonts w:ascii="Times New Roman" w:hAnsi="Times New Roman" w:cs="Times New Roman"/>
          <w:i/>
          <w:sz w:val="24"/>
          <w:szCs w:val="24"/>
        </w:rPr>
        <w:t>locus standi</w:t>
      </w:r>
      <w:r>
        <w:rPr>
          <w:rFonts w:ascii="Times New Roman" w:hAnsi="Times New Roman" w:cs="Times New Roman"/>
          <w:sz w:val="24"/>
          <w:szCs w:val="24"/>
        </w:rPr>
        <w:t xml:space="preserve"> of the deponent to the first respondent’s affidavit.  Mr </w:t>
      </w:r>
      <w:r w:rsidRPr="005F4964">
        <w:rPr>
          <w:rFonts w:ascii="Times New Roman" w:hAnsi="Times New Roman" w:cs="Times New Roman"/>
          <w:i/>
          <w:sz w:val="24"/>
          <w:szCs w:val="24"/>
        </w:rPr>
        <w:t>Phiri</w:t>
      </w:r>
      <w:r>
        <w:rPr>
          <w:rFonts w:ascii="Times New Roman" w:hAnsi="Times New Roman" w:cs="Times New Roman"/>
          <w:sz w:val="24"/>
          <w:szCs w:val="24"/>
        </w:rPr>
        <w:t xml:space="preserve"> argued that the first respondent’s objection should be heard </w:t>
      </w:r>
      <w:r w:rsidR="002666BF">
        <w:rPr>
          <w:rFonts w:ascii="Times New Roman" w:hAnsi="Times New Roman" w:cs="Times New Roman"/>
          <w:sz w:val="24"/>
          <w:szCs w:val="24"/>
        </w:rPr>
        <w:t xml:space="preserve">first </w:t>
      </w:r>
      <w:r>
        <w:rPr>
          <w:rFonts w:ascii="Times New Roman" w:hAnsi="Times New Roman" w:cs="Times New Roman"/>
          <w:sz w:val="24"/>
          <w:szCs w:val="24"/>
        </w:rPr>
        <w:t xml:space="preserve">and a ruling given thereon </w:t>
      </w:r>
      <w:r w:rsidR="005B6007">
        <w:rPr>
          <w:rFonts w:ascii="Times New Roman" w:hAnsi="Times New Roman" w:cs="Times New Roman"/>
          <w:sz w:val="24"/>
          <w:szCs w:val="24"/>
        </w:rPr>
        <w:t xml:space="preserve">first because it is the first respondent who first raised its objection even by date of filing. The applicant’s argument was that both points </w:t>
      </w:r>
      <w:r w:rsidR="005B6007" w:rsidRPr="005B6007">
        <w:rPr>
          <w:rFonts w:ascii="Times New Roman" w:hAnsi="Times New Roman" w:cs="Times New Roman"/>
          <w:i/>
          <w:sz w:val="24"/>
          <w:szCs w:val="24"/>
        </w:rPr>
        <w:t>in limine</w:t>
      </w:r>
      <w:r w:rsidR="005B6007">
        <w:rPr>
          <w:rFonts w:ascii="Times New Roman" w:hAnsi="Times New Roman" w:cs="Times New Roman"/>
          <w:sz w:val="24"/>
          <w:szCs w:val="24"/>
        </w:rPr>
        <w:t xml:space="preserve"> should be decided simultaneously.</w:t>
      </w:r>
    </w:p>
    <w:p w14:paraId="2CBFAB9F" w14:textId="10333895" w:rsidR="009067F7" w:rsidRDefault="005B6007"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argument on which point is decided first is hair splitting and is easily determine</w:t>
      </w:r>
      <w:r w:rsidR="005F4964">
        <w:rPr>
          <w:rFonts w:ascii="Times New Roman" w:hAnsi="Times New Roman" w:cs="Times New Roman"/>
          <w:sz w:val="24"/>
          <w:szCs w:val="24"/>
        </w:rPr>
        <w:t>d</w:t>
      </w:r>
      <w:r>
        <w:rPr>
          <w:rFonts w:ascii="Times New Roman" w:hAnsi="Times New Roman" w:cs="Times New Roman"/>
          <w:sz w:val="24"/>
          <w:szCs w:val="24"/>
        </w:rPr>
        <w:t xml:space="preserve"> by application of logic and common sense applied to rule</w:t>
      </w:r>
      <w:r w:rsidR="002666BF">
        <w:rPr>
          <w:rFonts w:ascii="Times New Roman" w:hAnsi="Times New Roman" w:cs="Times New Roman"/>
          <w:sz w:val="24"/>
          <w:szCs w:val="24"/>
        </w:rPr>
        <w:t>s</w:t>
      </w:r>
      <w:r>
        <w:rPr>
          <w:rFonts w:ascii="Times New Roman" w:hAnsi="Times New Roman" w:cs="Times New Roman"/>
          <w:sz w:val="24"/>
          <w:szCs w:val="24"/>
        </w:rPr>
        <w:t xml:space="preserve"> of practice and procedure.  The first consideration should </w:t>
      </w:r>
      <w:r w:rsidR="002666BF">
        <w:rPr>
          <w:rFonts w:ascii="Times New Roman" w:hAnsi="Times New Roman" w:cs="Times New Roman"/>
          <w:sz w:val="24"/>
          <w:szCs w:val="24"/>
        </w:rPr>
        <w:t xml:space="preserve">be </w:t>
      </w:r>
      <w:r>
        <w:rPr>
          <w:rFonts w:ascii="Times New Roman" w:hAnsi="Times New Roman" w:cs="Times New Roman"/>
          <w:sz w:val="24"/>
          <w:szCs w:val="24"/>
        </w:rPr>
        <w:t>for the court to appreciate that is has before it an opposed court application.  For such application to be deemed complete it must comprise constituent documents as provided by the rules. Significantly it must comprise at least three sets of affidavits being the founding, opposing and answering affidavits, the last being filed at the discretion of the applicant if the applicant is advised to answer the opposing affidavit. The court therefore runs through the application to determine whether the application is properly constituted and this is the starting point. Thus</w:t>
      </w:r>
      <w:r w:rsidR="002666BF">
        <w:rPr>
          <w:rFonts w:ascii="Times New Roman" w:hAnsi="Times New Roman" w:cs="Times New Roman"/>
          <w:sz w:val="24"/>
          <w:szCs w:val="24"/>
        </w:rPr>
        <w:t>,</w:t>
      </w:r>
      <w:r>
        <w:rPr>
          <w:rFonts w:ascii="Times New Roman" w:hAnsi="Times New Roman" w:cs="Times New Roman"/>
          <w:sz w:val="24"/>
          <w:szCs w:val="24"/>
        </w:rPr>
        <w:t xml:space="preserve"> where any of the constituent affidavits are attacked for validity, the approach </w:t>
      </w:r>
      <w:r w:rsidR="002666BF">
        <w:rPr>
          <w:rFonts w:ascii="Times New Roman" w:hAnsi="Times New Roman" w:cs="Times New Roman"/>
          <w:sz w:val="24"/>
          <w:szCs w:val="24"/>
        </w:rPr>
        <w:t xml:space="preserve">of the court </w:t>
      </w:r>
      <w:r>
        <w:rPr>
          <w:rFonts w:ascii="Times New Roman" w:hAnsi="Times New Roman" w:cs="Times New Roman"/>
          <w:sz w:val="24"/>
          <w:szCs w:val="24"/>
        </w:rPr>
        <w:t xml:space="preserve">with respect should </w:t>
      </w:r>
      <w:r w:rsidR="007E3D0D">
        <w:rPr>
          <w:rFonts w:ascii="Times New Roman" w:hAnsi="Times New Roman" w:cs="Times New Roman"/>
          <w:sz w:val="24"/>
          <w:szCs w:val="24"/>
        </w:rPr>
        <w:t>be to determine all the objection</w:t>
      </w:r>
      <w:r>
        <w:rPr>
          <w:rFonts w:ascii="Times New Roman" w:hAnsi="Times New Roman" w:cs="Times New Roman"/>
          <w:sz w:val="24"/>
          <w:szCs w:val="24"/>
        </w:rPr>
        <w:t xml:space="preserve">s of form and validity at the same time so that the court determines after ruling on </w:t>
      </w:r>
      <w:r w:rsidR="00B17FC4">
        <w:rPr>
          <w:rFonts w:ascii="Times New Roman" w:hAnsi="Times New Roman" w:cs="Times New Roman"/>
          <w:sz w:val="24"/>
          <w:szCs w:val="24"/>
        </w:rPr>
        <w:t>each of the</w:t>
      </w:r>
      <w:r w:rsidR="002666BF">
        <w:rPr>
          <w:rFonts w:ascii="Times New Roman" w:hAnsi="Times New Roman" w:cs="Times New Roman"/>
          <w:sz w:val="24"/>
          <w:szCs w:val="24"/>
        </w:rPr>
        <w:t xml:space="preserve"> filed documents</w:t>
      </w:r>
      <w:r w:rsidR="00B17FC4">
        <w:rPr>
          <w:rFonts w:ascii="Times New Roman" w:hAnsi="Times New Roman" w:cs="Times New Roman"/>
          <w:sz w:val="24"/>
          <w:szCs w:val="24"/>
        </w:rPr>
        <w:t xml:space="preserve"> whether it has a valid application or valid opposition as the case may be.  The</w:t>
      </w:r>
      <w:r w:rsidR="007E3D0D">
        <w:rPr>
          <w:rFonts w:ascii="Times New Roman" w:hAnsi="Times New Roman" w:cs="Times New Roman"/>
          <w:sz w:val="24"/>
          <w:szCs w:val="24"/>
        </w:rPr>
        <w:t xml:space="preserve"> nature of the objections in this</w:t>
      </w:r>
      <w:r w:rsidR="00B17FC4">
        <w:rPr>
          <w:rFonts w:ascii="Times New Roman" w:hAnsi="Times New Roman" w:cs="Times New Roman"/>
          <w:sz w:val="24"/>
          <w:szCs w:val="24"/>
        </w:rPr>
        <w:t xml:space="preserve"> regard boil down to the first respondent saying there is no valid founding affidavit and the applicants saying there is no valid opposition. The court if it upholds the objection that there is no valid founding affidavit depends for this </w:t>
      </w:r>
      <w:r w:rsidR="002666BF">
        <w:rPr>
          <w:rFonts w:ascii="Times New Roman" w:hAnsi="Times New Roman" w:cs="Times New Roman"/>
          <w:sz w:val="24"/>
          <w:szCs w:val="24"/>
        </w:rPr>
        <w:t>finding upon considering</w:t>
      </w:r>
      <w:r w:rsidR="00B17FC4">
        <w:rPr>
          <w:rFonts w:ascii="Times New Roman" w:hAnsi="Times New Roman" w:cs="Times New Roman"/>
          <w:sz w:val="24"/>
          <w:szCs w:val="24"/>
        </w:rPr>
        <w:t xml:space="preserve"> the opposing affidavit which is also </w:t>
      </w:r>
      <w:r w:rsidR="002666BF">
        <w:rPr>
          <w:rFonts w:ascii="Times New Roman" w:hAnsi="Times New Roman" w:cs="Times New Roman"/>
          <w:sz w:val="24"/>
          <w:szCs w:val="24"/>
        </w:rPr>
        <w:t>challenged as being invalid.</w:t>
      </w:r>
      <w:r w:rsidR="00B17FC4">
        <w:rPr>
          <w:rFonts w:ascii="Times New Roman" w:hAnsi="Times New Roman" w:cs="Times New Roman"/>
          <w:sz w:val="24"/>
          <w:szCs w:val="24"/>
        </w:rPr>
        <w:t xml:space="preserve">  It appears to me that bearing in mind that the three affidavits must al</w:t>
      </w:r>
      <w:r w:rsidR="00C26D17">
        <w:rPr>
          <w:rFonts w:ascii="Times New Roman" w:hAnsi="Times New Roman" w:cs="Times New Roman"/>
          <w:sz w:val="24"/>
          <w:szCs w:val="24"/>
        </w:rPr>
        <w:t xml:space="preserve">l be valid in form and efficacy, the determination of the validity of the founding affidavit </w:t>
      </w:r>
      <w:r w:rsidR="000C38E7">
        <w:rPr>
          <w:rFonts w:ascii="Times New Roman" w:hAnsi="Times New Roman" w:cs="Times New Roman"/>
          <w:sz w:val="24"/>
          <w:szCs w:val="24"/>
        </w:rPr>
        <w:t xml:space="preserve">is </w:t>
      </w:r>
      <w:r w:rsidR="00C26D17">
        <w:rPr>
          <w:rFonts w:ascii="Times New Roman" w:hAnsi="Times New Roman" w:cs="Times New Roman"/>
          <w:sz w:val="24"/>
          <w:szCs w:val="24"/>
        </w:rPr>
        <w:t xml:space="preserve">that </w:t>
      </w:r>
      <w:r w:rsidR="002666BF">
        <w:rPr>
          <w:rFonts w:ascii="Times New Roman" w:hAnsi="Times New Roman" w:cs="Times New Roman"/>
          <w:sz w:val="24"/>
          <w:szCs w:val="24"/>
        </w:rPr>
        <w:t xml:space="preserve">if </w:t>
      </w:r>
      <w:r w:rsidR="00C26D17">
        <w:rPr>
          <w:rFonts w:ascii="Times New Roman" w:hAnsi="Times New Roman" w:cs="Times New Roman"/>
          <w:sz w:val="24"/>
          <w:szCs w:val="24"/>
        </w:rPr>
        <w:t>it is invalid the question is</w:t>
      </w:r>
      <w:r w:rsidR="002666BF">
        <w:rPr>
          <w:rFonts w:ascii="Times New Roman" w:hAnsi="Times New Roman" w:cs="Times New Roman"/>
          <w:sz w:val="24"/>
          <w:szCs w:val="24"/>
        </w:rPr>
        <w:t>,</w:t>
      </w:r>
      <w:r w:rsidR="00C26D17">
        <w:rPr>
          <w:rFonts w:ascii="Times New Roman" w:hAnsi="Times New Roman" w:cs="Times New Roman"/>
          <w:sz w:val="24"/>
          <w:szCs w:val="24"/>
        </w:rPr>
        <w:t xml:space="preserve"> what was the source of the challenge. If the source was the opposing affidavit which itself is challenged for validity in the answering affidavit then it appears that the court should not rely on the opposing affidavit unless its validity is also determined because a failure to do so would mean that the court in upholding the objection raised in the opposing affidavit pre-supposes that the opposing affidavit itself is valid without determining the validity of the challenge made against it.  I therefore posit that in the case of opposed court applications, where both parties attack </w:t>
      </w:r>
      <w:r w:rsidR="004A626F">
        <w:rPr>
          <w:rFonts w:ascii="Times New Roman" w:hAnsi="Times New Roman" w:cs="Times New Roman"/>
          <w:sz w:val="24"/>
          <w:szCs w:val="24"/>
        </w:rPr>
        <w:lastRenderedPageBreak/>
        <w:t>the affidavit(s) of the other for validity and fo</w:t>
      </w:r>
      <w:r w:rsidR="000C38E7">
        <w:rPr>
          <w:rFonts w:ascii="Times New Roman" w:hAnsi="Times New Roman" w:cs="Times New Roman"/>
          <w:sz w:val="24"/>
          <w:szCs w:val="24"/>
        </w:rPr>
        <w:t>r</w:t>
      </w:r>
      <w:r w:rsidR="004A626F">
        <w:rPr>
          <w:rFonts w:ascii="Times New Roman" w:hAnsi="Times New Roman" w:cs="Times New Roman"/>
          <w:sz w:val="24"/>
          <w:szCs w:val="24"/>
        </w:rPr>
        <w:t xml:space="preserve">m </w:t>
      </w:r>
      <w:r w:rsidR="009067F7">
        <w:rPr>
          <w:rFonts w:ascii="Times New Roman" w:hAnsi="Times New Roman" w:cs="Times New Roman"/>
          <w:sz w:val="24"/>
          <w:szCs w:val="24"/>
        </w:rPr>
        <w:t xml:space="preserve">the court must determine the challenge in respect of </w:t>
      </w:r>
      <w:r w:rsidR="002666BF">
        <w:rPr>
          <w:rFonts w:ascii="Times New Roman" w:hAnsi="Times New Roman" w:cs="Times New Roman"/>
          <w:sz w:val="24"/>
          <w:szCs w:val="24"/>
        </w:rPr>
        <w:t>each affidavit</w:t>
      </w:r>
      <w:r w:rsidR="009067F7">
        <w:rPr>
          <w:rFonts w:ascii="Times New Roman" w:hAnsi="Times New Roman" w:cs="Times New Roman"/>
          <w:sz w:val="24"/>
          <w:szCs w:val="24"/>
        </w:rPr>
        <w:t xml:space="preserve"> because determining one on the basis of a challenge raised in the other’s affidavit, which is also challenged puts the court in a quandary in that unless it also rules on the validity of the challenged affidavit which has raised the objection it would then have determined the objection using facts or allegations from an affidavit which </w:t>
      </w:r>
      <w:r w:rsidR="002666BF">
        <w:rPr>
          <w:rFonts w:ascii="Times New Roman" w:hAnsi="Times New Roman" w:cs="Times New Roman"/>
          <w:sz w:val="24"/>
          <w:szCs w:val="24"/>
        </w:rPr>
        <w:t xml:space="preserve">may be a </w:t>
      </w:r>
      <w:r w:rsidR="00D02648">
        <w:rPr>
          <w:rFonts w:ascii="Times New Roman" w:hAnsi="Times New Roman" w:cs="Times New Roman"/>
          <w:sz w:val="24"/>
          <w:szCs w:val="24"/>
        </w:rPr>
        <w:t>legal</w:t>
      </w:r>
      <w:r w:rsidR="002666BF">
        <w:rPr>
          <w:rFonts w:ascii="Times New Roman" w:hAnsi="Times New Roman" w:cs="Times New Roman"/>
          <w:sz w:val="24"/>
          <w:szCs w:val="24"/>
        </w:rPr>
        <w:t xml:space="preserve"> </w:t>
      </w:r>
      <w:r w:rsidR="009067F7">
        <w:rPr>
          <w:rFonts w:ascii="Times New Roman" w:hAnsi="Times New Roman" w:cs="Times New Roman"/>
          <w:sz w:val="24"/>
          <w:szCs w:val="24"/>
        </w:rPr>
        <w:t xml:space="preserve">nullity.  </w:t>
      </w:r>
    </w:p>
    <w:p w14:paraId="7B38FDB9" w14:textId="34C1980D" w:rsidR="00700218" w:rsidRDefault="009067F7"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which challenge must be dealt with first was in my view hairsplitting because the parties are supposed to file valid affidavits as to form and substance</w:t>
      </w:r>
      <w:r w:rsidR="002666BF">
        <w:rPr>
          <w:rFonts w:ascii="Times New Roman" w:hAnsi="Times New Roman" w:cs="Times New Roman"/>
          <w:sz w:val="24"/>
          <w:szCs w:val="24"/>
        </w:rPr>
        <w:t>, the</w:t>
      </w:r>
      <w:r>
        <w:rPr>
          <w:rFonts w:ascii="Times New Roman" w:hAnsi="Times New Roman" w:cs="Times New Roman"/>
          <w:sz w:val="24"/>
          <w:szCs w:val="24"/>
        </w:rPr>
        <w:t xml:space="preserve"> content being a different issue. Therefore, I had a novel situation whereby the first respondent alleges invalidity of the founding affidavit and the applicant when served with the first respondent’s affidavit also challenges the opposing affidavit for validity.  The question for the court is a simple one. Have the parties filed valid affidavits.</w:t>
      </w:r>
      <w:r w:rsidR="009A32BA">
        <w:rPr>
          <w:rFonts w:ascii="Times New Roman" w:hAnsi="Times New Roman" w:cs="Times New Roman"/>
          <w:sz w:val="24"/>
          <w:szCs w:val="24"/>
        </w:rPr>
        <w:t> </w:t>
      </w:r>
      <w:r>
        <w:rPr>
          <w:rFonts w:ascii="Times New Roman" w:hAnsi="Times New Roman" w:cs="Times New Roman"/>
          <w:sz w:val="24"/>
          <w:szCs w:val="24"/>
        </w:rPr>
        <w:t xml:space="preserve"> It cannot be a question of who filed the first invalid affidavit because the </w:t>
      </w:r>
      <w:r w:rsidR="00EB0E6B">
        <w:rPr>
          <w:rFonts w:ascii="Times New Roman" w:hAnsi="Times New Roman" w:cs="Times New Roman"/>
          <w:sz w:val="24"/>
          <w:szCs w:val="24"/>
        </w:rPr>
        <w:t xml:space="preserve">objection will be </w:t>
      </w:r>
      <w:r w:rsidR="002666BF">
        <w:rPr>
          <w:rFonts w:ascii="Times New Roman" w:hAnsi="Times New Roman" w:cs="Times New Roman"/>
          <w:sz w:val="24"/>
          <w:szCs w:val="24"/>
        </w:rPr>
        <w:t xml:space="preserve">based on </w:t>
      </w:r>
      <w:r w:rsidR="00EB0E6B">
        <w:rPr>
          <w:rFonts w:ascii="Times New Roman" w:hAnsi="Times New Roman" w:cs="Times New Roman"/>
          <w:sz w:val="24"/>
          <w:szCs w:val="24"/>
        </w:rPr>
        <w:t>an alle</w:t>
      </w:r>
      <w:r>
        <w:rPr>
          <w:rFonts w:ascii="Times New Roman" w:hAnsi="Times New Roman" w:cs="Times New Roman"/>
          <w:sz w:val="24"/>
          <w:szCs w:val="24"/>
        </w:rPr>
        <w:t xml:space="preserve">ged invalid affidavit </w:t>
      </w:r>
      <w:r w:rsidR="002666BF">
        <w:rPr>
          <w:rFonts w:ascii="Times New Roman" w:hAnsi="Times New Roman" w:cs="Times New Roman"/>
          <w:sz w:val="24"/>
          <w:szCs w:val="24"/>
        </w:rPr>
        <w:t>as</w:t>
      </w:r>
      <w:r>
        <w:rPr>
          <w:rFonts w:ascii="Times New Roman" w:hAnsi="Times New Roman" w:cs="Times New Roman"/>
          <w:sz w:val="24"/>
          <w:szCs w:val="24"/>
        </w:rPr>
        <w:t xml:space="preserve"> well. </w:t>
      </w:r>
      <w:r w:rsidR="00EB0E6B">
        <w:rPr>
          <w:rFonts w:ascii="Times New Roman" w:hAnsi="Times New Roman" w:cs="Times New Roman"/>
          <w:sz w:val="24"/>
          <w:szCs w:val="24"/>
        </w:rPr>
        <w:t>Thus the validity of that party’s affidavit must like</w:t>
      </w:r>
      <w:r w:rsidR="002666BF">
        <w:rPr>
          <w:rFonts w:ascii="Times New Roman" w:hAnsi="Times New Roman" w:cs="Times New Roman"/>
          <w:sz w:val="24"/>
          <w:szCs w:val="24"/>
        </w:rPr>
        <w:t>wise be</w:t>
      </w:r>
      <w:r w:rsidR="00EB0E6B">
        <w:rPr>
          <w:rFonts w:ascii="Times New Roman" w:hAnsi="Times New Roman" w:cs="Times New Roman"/>
          <w:sz w:val="24"/>
          <w:szCs w:val="24"/>
        </w:rPr>
        <w:t xml:space="preserve"> determined. The approach in my judgment</w:t>
      </w:r>
      <w:r w:rsidR="002666BF">
        <w:rPr>
          <w:rFonts w:ascii="Times New Roman" w:hAnsi="Times New Roman" w:cs="Times New Roman"/>
          <w:sz w:val="24"/>
          <w:szCs w:val="24"/>
        </w:rPr>
        <w:t>, will be that, w</w:t>
      </w:r>
      <w:r w:rsidR="00EB0E6B">
        <w:rPr>
          <w:rFonts w:ascii="Times New Roman" w:hAnsi="Times New Roman" w:cs="Times New Roman"/>
          <w:sz w:val="24"/>
          <w:szCs w:val="24"/>
        </w:rPr>
        <w:t xml:space="preserve">here challenges are made to the validity of the affidavits which comprise a court application </w:t>
      </w:r>
      <w:r w:rsidR="002666BF">
        <w:rPr>
          <w:rFonts w:ascii="Times New Roman" w:hAnsi="Times New Roman" w:cs="Times New Roman"/>
          <w:sz w:val="24"/>
          <w:szCs w:val="24"/>
        </w:rPr>
        <w:t xml:space="preserve">the court must </w:t>
      </w:r>
      <w:r w:rsidR="00EB0E6B">
        <w:rPr>
          <w:rFonts w:ascii="Times New Roman" w:hAnsi="Times New Roman" w:cs="Times New Roman"/>
          <w:sz w:val="24"/>
          <w:szCs w:val="24"/>
        </w:rPr>
        <w:t xml:space="preserve">determine </w:t>
      </w:r>
      <w:r w:rsidR="00700218">
        <w:rPr>
          <w:rFonts w:ascii="Times New Roman" w:hAnsi="Times New Roman" w:cs="Times New Roman"/>
          <w:sz w:val="24"/>
          <w:szCs w:val="24"/>
        </w:rPr>
        <w:t xml:space="preserve">the validity of </w:t>
      </w:r>
      <w:r w:rsidR="00E0134E">
        <w:rPr>
          <w:rFonts w:ascii="Times New Roman" w:hAnsi="Times New Roman" w:cs="Times New Roman"/>
          <w:sz w:val="24"/>
          <w:szCs w:val="24"/>
        </w:rPr>
        <w:t>each of all the challenges to the form and validity before considering the merits of the issues raised therein.</w:t>
      </w:r>
    </w:p>
    <w:p w14:paraId="7E70C0BF" w14:textId="6A13B588" w:rsidR="004D3472" w:rsidRDefault="00700218"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the determination of the objections, on the first </w:t>
      </w:r>
      <w:r w:rsidR="00DD365F">
        <w:rPr>
          <w:rFonts w:ascii="Times New Roman" w:hAnsi="Times New Roman" w:cs="Times New Roman"/>
          <w:sz w:val="24"/>
          <w:szCs w:val="24"/>
        </w:rPr>
        <w:t>respondent’s</w:t>
      </w:r>
      <w:r>
        <w:rPr>
          <w:rFonts w:ascii="Times New Roman" w:hAnsi="Times New Roman" w:cs="Times New Roman"/>
          <w:sz w:val="24"/>
          <w:szCs w:val="24"/>
        </w:rPr>
        <w:t xml:space="preserve"> objection that the founding affidavit was not dated, it turned out that the one which the court was using was dated and signed before the commissioner of oaths. T</w:t>
      </w:r>
      <w:r w:rsidR="00FE6E63">
        <w:rPr>
          <w:rFonts w:ascii="Times New Roman" w:hAnsi="Times New Roman" w:cs="Times New Roman"/>
          <w:sz w:val="24"/>
          <w:szCs w:val="24"/>
        </w:rPr>
        <w:t xml:space="preserve">he first respondent’s counsel Mr </w:t>
      </w:r>
      <w:r w:rsidR="00FE6E63" w:rsidRPr="004D3472">
        <w:rPr>
          <w:rFonts w:ascii="Times New Roman" w:hAnsi="Times New Roman" w:cs="Times New Roman"/>
          <w:i/>
          <w:sz w:val="24"/>
          <w:szCs w:val="24"/>
        </w:rPr>
        <w:t>Phiri</w:t>
      </w:r>
      <w:r w:rsidR="00FE6E63">
        <w:rPr>
          <w:rFonts w:ascii="Times New Roman" w:hAnsi="Times New Roman" w:cs="Times New Roman"/>
          <w:sz w:val="24"/>
          <w:szCs w:val="24"/>
        </w:rPr>
        <w:t xml:space="preserve"> averred that the one which was served on the first respondent was not dated.  The application </w:t>
      </w:r>
      <w:r w:rsidR="00FE6E63" w:rsidRPr="00FE6E63">
        <w:rPr>
          <w:rFonts w:ascii="Times New Roman" w:hAnsi="Times New Roman" w:cs="Times New Roman"/>
          <w:i/>
          <w:sz w:val="24"/>
          <w:szCs w:val="24"/>
        </w:rPr>
        <w:t>in casu</w:t>
      </w:r>
      <w:r w:rsidR="00FE6E63">
        <w:rPr>
          <w:rFonts w:ascii="Times New Roman" w:hAnsi="Times New Roman" w:cs="Times New Roman"/>
          <w:sz w:val="24"/>
          <w:szCs w:val="24"/>
        </w:rPr>
        <w:t xml:space="preserve"> was filed on 5 July 2003 before the electronic filing</w:t>
      </w:r>
      <w:r w:rsidR="004D3472">
        <w:rPr>
          <w:rFonts w:ascii="Times New Roman" w:hAnsi="Times New Roman" w:cs="Times New Roman"/>
          <w:sz w:val="24"/>
          <w:szCs w:val="24"/>
        </w:rPr>
        <w:t xml:space="preserve"> system took effect. Filing and service was done physically.  The parties were advised to check with the </w:t>
      </w:r>
      <w:r w:rsidR="00E0134E">
        <w:rPr>
          <w:rFonts w:ascii="Times New Roman" w:hAnsi="Times New Roman" w:cs="Times New Roman"/>
          <w:sz w:val="24"/>
          <w:szCs w:val="24"/>
        </w:rPr>
        <w:t>registrar</w:t>
      </w:r>
      <w:r w:rsidR="004D3472">
        <w:rPr>
          <w:rFonts w:ascii="Times New Roman" w:hAnsi="Times New Roman" w:cs="Times New Roman"/>
          <w:sz w:val="24"/>
          <w:szCs w:val="24"/>
        </w:rPr>
        <w:t xml:space="preserve"> on the status of the pleadings filed in the application. Mr </w:t>
      </w:r>
      <w:r w:rsidR="004D3472" w:rsidRPr="00F778B6">
        <w:rPr>
          <w:rFonts w:ascii="Times New Roman" w:hAnsi="Times New Roman" w:cs="Times New Roman"/>
          <w:i/>
          <w:sz w:val="24"/>
          <w:szCs w:val="24"/>
        </w:rPr>
        <w:t>Phiri</w:t>
      </w:r>
      <w:r w:rsidR="004D3472">
        <w:rPr>
          <w:rFonts w:ascii="Times New Roman" w:hAnsi="Times New Roman" w:cs="Times New Roman"/>
          <w:sz w:val="24"/>
          <w:szCs w:val="24"/>
        </w:rPr>
        <w:t xml:space="preserve"> had appeared to suggest that the copy on the record which the court was using could have been doctored before the record was referred to the judge. The submission presented itself to me as </w:t>
      </w:r>
      <w:r w:rsidR="00E0134E">
        <w:rPr>
          <w:rFonts w:ascii="Times New Roman" w:hAnsi="Times New Roman" w:cs="Times New Roman"/>
          <w:sz w:val="24"/>
          <w:szCs w:val="24"/>
        </w:rPr>
        <w:t>preposterous</w:t>
      </w:r>
      <w:r w:rsidR="004D3472">
        <w:rPr>
          <w:rFonts w:ascii="Times New Roman" w:hAnsi="Times New Roman" w:cs="Times New Roman"/>
          <w:sz w:val="24"/>
          <w:szCs w:val="24"/>
        </w:rPr>
        <w:t xml:space="preserve"> but not an impossibility.  However, there was also another safety net in that even before the electronic filing system</w:t>
      </w:r>
      <w:r w:rsidR="00E0134E">
        <w:rPr>
          <w:rFonts w:ascii="Times New Roman" w:hAnsi="Times New Roman" w:cs="Times New Roman"/>
          <w:sz w:val="24"/>
          <w:szCs w:val="24"/>
        </w:rPr>
        <w:t xml:space="preserve"> was introduced</w:t>
      </w:r>
      <w:r w:rsidR="004D3472">
        <w:rPr>
          <w:rFonts w:ascii="Times New Roman" w:hAnsi="Times New Roman" w:cs="Times New Roman"/>
          <w:sz w:val="24"/>
          <w:szCs w:val="24"/>
        </w:rPr>
        <w:t xml:space="preserve">, documents filed at court were scanned. The hearing was postponed to allow the parties to approach the Registrar together on 2 February 2024 for authentication of the court record by reference to the one placed before me and the scanned record.  </w:t>
      </w:r>
    </w:p>
    <w:p w14:paraId="0845BB5E" w14:textId="601C9676" w:rsidR="00270492" w:rsidRDefault="004D3472"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resumption of the hearing on </w:t>
      </w:r>
      <w:r w:rsidR="00053831">
        <w:rPr>
          <w:rFonts w:ascii="Times New Roman" w:hAnsi="Times New Roman" w:cs="Times New Roman"/>
          <w:sz w:val="24"/>
          <w:szCs w:val="24"/>
        </w:rPr>
        <w:t>7</w:t>
      </w:r>
      <w:r>
        <w:rPr>
          <w:rFonts w:ascii="Times New Roman" w:hAnsi="Times New Roman" w:cs="Times New Roman"/>
          <w:sz w:val="24"/>
          <w:szCs w:val="24"/>
        </w:rPr>
        <w:t xml:space="preserve"> February 2024, the parties advised that they had inspected the record and noted that the founding affidavit on record was properly executed by the deponent.  Mr </w:t>
      </w:r>
      <w:r w:rsidR="00B803AD" w:rsidRPr="004D3472">
        <w:rPr>
          <w:rFonts w:ascii="Times New Roman" w:hAnsi="Times New Roman" w:cs="Times New Roman"/>
          <w:i/>
          <w:sz w:val="24"/>
          <w:szCs w:val="24"/>
        </w:rPr>
        <w:t xml:space="preserve">Phiri </w:t>
      </w:r>
      <w:r w:rsidR="00B803AD" w:rsidRPr="00B803AD">
        <w:rPr>
          <w:rFonts w:ascii="Times New Roman" w:hAnsi="Times New Roman" w:cs="Times New Roman"/>
          <w:sz w:val="24"/>
          <w:szCs w:val="24"/>
        </w:rPr>
        <w:t>abandoned</w:t>
      </w:r>
      <w:r w:rsidR="00B803AD">
        <w:rPr>
          <w:rFonts w:ascii="Times New Roman" w:hAnsi="Times New Roman" w:cs="Times New Roman"/>
          <w:sz w:val="24"/>
          <w:szCs w:val="24"/>
        </w:rPr>
        <w:t xml:space="preserve"> the objection after however protesting that the applicant needed to have ensured that the copy served on the first respondent was properly executed. Mr </w:t>
      </w:r>
      <w:r w:rsidR="00B803AD" w:rsidRPr="00B803AD">
        <w:rPr>
          <w:rFonts w:ascii="Times New Roman" w:hAnsi="Times New Roman" w:cs="Times New Roman"/>
          <w:i/>
          <w:sz w:val="24"/>
          <w:szCs w:val="24"/>
        </w:rPr>
        <w:t>Phiri</w:t>
      </w:r>
      <w:r w:rsidR="00B803AD">
        <w:rPr>
          <w:rFonts w:ascii="Times New Roman" w:hAnsi="Times New Roman" w:cs="Times New Roman"/>
          <w:sz w:val="24"/>
          <w:szCs w:val="24"/>
        </w:rPr>
        <w:t xml:space="preserve"> was justified to protest because </w:t>
      </w:r>
      <w:r w:rsidR="00E0134E">
        <w:rPr>
          <w:rFonts w:ascii="Times New Roman" w:hAnsi="Times New Roman" w:cs="Times New Roman"/>
          <w:sz w:val="24"/>
          <w:szCs w:val="24"/>
        </w:rPr>
        <w:t xml:space="preserve">a </w:t>
      </w:r>
      <w:r w:rsidR="00B803AD">
        <w:rPr>
          <w:rFonts w:ascii="Times New Roman" w:hAnsi="Times New Roman" w:cs="Times New Roman"/>
          <w:sz w:val="24"/>
          <w:szCs w:val="24"/>
        </w:rPr>
        <w:t xml:space="preserve">party which is served with a document filed at court is justified to </w:t>
      </w:r>
      <w:r w:rsidR="00E0134E">
        <w:rPr>
          <w:rFonts w:ascii="Times New Roman" w:hAnsi="Times New Roman" w:cs="Times New Roman"/>
          <w:sz w:val="24"/>
          <w:szCs w:val="24"/>
        </w:rPr>
        <w:t>presume</w:t>
      </w:r>
      <w:r w:rsidR="00B803AD">
        <w:rPr>
          <w:rFonts w:ascii="Times New Roman" w:hAnsi="Times New Roman" w:cs="Times New Roman"/>
          <w:sz w:val="24"/>
          <w:szCs w:val="24"/>
        </w:rPr>
        <w:t xml:space="preserve"> that the copy served upon such party is similar in all respects to the one filed.  I however caution that when a party </w:t>
      </w:r>
      <w:r w:rsidR="00E0134E">
        <w:rPr>
          <w:rFonts w:ascii="Times New Roman" w:hAnsi="Times New Roman" w:cs="Times New Roman"/>
          <w:sz w:val="24"/>
          <w:szCs w:val="24"/>
        </w:rPr>
        <w:t xml:space="preserve">is </w:t>
      </w:r>
      <w:r w:rsidR="00B803AD">
        <w:rPr>
          <w:rFonts w:ascii="Times New Roman" w:hAnsi="Times New Roman" w:cs="Times New Roman"/>
          <w:sz w:val="24"/>
          <w:szCs w:val="24"/>
        </w:rPr>
        <w:t xml:space="preserve">served with a pleading which appears not to be in order, the party should at least investigate that the copy filed at the court is </w:t>
      </w:r>
      <w:r w:rsidR="00471AEE">
        <w:rPr>
          <w:rFonts w:ascii="Times New Roman" w:hAnsi="Times New Roman" w:cs="Times New Roman"/>
          <w:sz w:val="24"/>
          <w:szCs w:val="24"/>
        </w:rPr>
        <w:t>not similarly</w:t>
      </w:r>
      <w:r w:rsidR="00B803AD">
        <w:rPr>
          <w:rFonts w:ascii="Times New Roman" w:hAnsi="Times New Roman" w:cs="Times New Roman"/>
          <w:sz w:val="24"/>
          <w:szCs w:val="24"/>
        </w:rPr>
        <w:t xml:space="preserve"> defective and should further alert the other party who may if advised withdraw the defective pleading or take other remedial action and serve the parties </w:t>
      </w:r>
      <w:r w:rsidR="00E0134E">
        <w:rPr>
          <w:rFonts w:ascii="Times New Roman" w:hAnsi="Times New Roman" w:cs="Times New Roman"/>
          <w:sz w:val="24"/>
          <w:szCs w:val="24"/>
        </w:rPr>
        <w:t xml:space="preserve">from </w:t>
      </w:r>
      <w:r w:rsidR="00B803AD">
        <w:rPr>
          <w:rFonts w:ascii="Times New Roman" w:hAnsi="Times New Roman" w:cs="Times New Roman"/>
          <w:sz w:val="24"/>
          <w:szCs w:val="24"/>
        </w:rPr>
        <w:t xml:space="preserve">incurring further costs.  </w:t>
      </w:r>
    </w:p>
    <w:p w14:paraId="3155653D" w14:textId="46E2249A" w:rsidR="00256C96" w:rsidRDefault="00270492"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acknowledged that whilst in </w:t>
      </w:r>
      <w:r w:rsidR="0011366A">
        <w:rPr>
          <w:rFonts w:ascii="Times New Roman" w:hAnsi="Times New Roman" w:cs="Times New Roman"/>
          <w:sz w:val="24"/>
          <w:szCs w:val="24"/>
        </w:rPr>
        <w:t>relation</w:t>
      </w:r>
      <w:r>
        <w:rPr>
          <w:rFonts w:ascii="Times New Roman" w:hAnsi="Times New Roman" w:cs="Times New Roman"/>
          <w:sz w:val="24"/>
          <w:szCs w:val="24"/>
        </w:rPr>
        <w:t xml:space="preserve"> to action</w:t>
      </w:r>
      <w:r w:rsidR="0011366A">
        <w:rPr>
          <w:rFonts w:ascii="Times New Roman" w:hAnsi="Times New Roman" w:cs="Times New Roman"/>
          <w:sz w:val="24"/>
          <w:szCs w:val="24"/>
        </w:rPr>
        <w:t xml:space="preserve"> proceedings </w:t>
      </w:r>
      <w:r w:rsidR="00E0134E">
        <w:rPr>
          <w:rFonts w:ascii="Times New Roman" w:hAnsi="Times New Roman" w:cs="Times New Roman"/>
          <w:sz w:val="24"/>
          <w:szCs w:val="24"/>
        </w:rPr>
        <w:t>there is n</w:t>
      </w:r>
      <w:r w:rsidR="0011366A">
        <w:rPr>
          <w:rFonts w:ascii="Times New Roman" w:hAnsi="Times New Roman" w:cs="Times New Roman"/>
          <w:sz w:val="24"/>
          <w:szCs w:val="24"/>
        </w:rPr>
        <w:t xml:space="preserve">eed to first complain by letter before filing any exception to a pleading as provided for in r 42(3), there is no bar to a party doing so in relation to </w:t>
      </w:r>
      <w:r w:rsidR="00E0134E">
        <w:rPr>
          <w:rFonts w:ascii="Times New Roman" w:hAnsi="Times New Roman" w:cs="Times New Roman"/>
          <w:sz w:val="24"/>
          <w:szCs w:val="24"/>
        </w:rPr>
        <w:t xml:space="preserve">application procedure </w:t>
      </w:r>
      <w:r w:rsidR="0011366A">
        <w:rPr>
          <w:rFonts w:ascii="Times New Roman" w:hAnsi="Times New Roman" w:cs="Times New Roman"/>
          <w:sz w:val="24"/>
          <w:szCs w:val="24"/>
        </w:rPr>
        <w:t>where the form and or substance of an affidavit or other document is to the challenging party objectionable. I must however make it clear that the su</w:t>
      </w:r>
      <w:r w:rsidR="00756F71">
        <w:rPr>
          <w:rFonts w:ascii="Times New Roman" w:hAnsi="Times New Roman" w:cs="Times New Roman"/>
          <w:sz w:val="24"/>
          <w:szCs w:val="24"/>
        </w:rPr>
        <w:t>ggestion I make herein is advisory</w:t>
      </w:r>
      <w:r w:rsidR="0011366A">
        <w:rPr>
          <w:rFonts w:ascii="Times New Roman" w:hAnsi="Times New Roman" w:cs="Times New Roman"/>
          <w:sz w:val="24"/>
          <w:szCs w:val="24"/>
        </w:rPr>
        <w:t xml:space="preserve"> and informed by considerations of the role which the court may play to ensure that there is minimal delay in disposing of cases filed before it. This notwithstanding</w:t>
      </w:r>
      <w:r w:rsidR="00256C96">
        <w:rPr>
          <w:rFonts w:ascii="Times New Roman" w:hAnsi="Times New Roman" w:cs="Times New Roman"/>
          <w:sz w:val="24"/>
          <w:szCs w:val="24"/>
        </w:rPr>
        <w:t>,</w:t>
      </w:r>
      <w:r w:rsidR="0011366A">
        <w:rPr>
          <w:rFonts w:ascii="Times New Roman" w:hAnsi="Times New Roman" w:cs="Times New Roman"/>
          <w:sz w:val="24"/>
          <w:szCs w:val="24"/>
        </w:rPr>
        <w:t xml:space="preserve"> it remains imperative that parties to an application must ensure that they are </w:t>
      </w:r>
      <w:r w:rsidR="00E0134E">
        <w:rPr>
          <w:rFonts w:ascii="Times New Roman" w:hAnsi="Times New Roman" w:cs="Times New Roman"/>
          <w:sz w:val="24"/>
          <w:szCs w:val="24"/>
        </w:rPr>
        <w:t>meticulous</w:t>
      </w:r>
      <w:r w:rsidR="0011366A">
        <w:rPr>
          <w:rFonts w:ascii="Times New Roman" w:hAnsi="Times New Roman" w:cs="Times New Roman"/>
          <w:sz w:val="24"/>
          <w:szCs w:val="24"/>
        </w:rPr>
        <w:t xml:space="preserve"> in preparing their affidavits </w:t>
      </w:r>
      <w:r w:rsidR="00256C96">
        <w:rPr>
          <w:rFonts w:ascii="Times New Roman" w:hAnsi="Times New Roman" w:cs="Times New Roman"/>
          <w:sz w:val="24"/>
          <w:szCs w:val="24"/>
        </w:rPr>
        <w:t xml:space="preserve">and executing them. The court may not easily condone </w:t>
      </w:r>
      <w:r w:rsidR="0043036E">
        <w:rPr>
          <w:rFonts w:ascii="Times New Roman" w:hAnsi="Times New Roman" w:cs="Times New Roman"/>
          <w:sz w:val="24"/>
          <w:szCs w:val="24"/>
        </w:rPr>
        <w:t xml:space="preserve">without </w:t>
      </w:r>
      <w:r w:rsidR="00256C96">
        <w:rPr>
          <w:rFonts w:ascii="Times New Roman" w:hAnsi="Times New Roman" w:cs="Times New Roman"/>
          <w:sz w:val="24"/>
          <w:szCs w:val="24"/>
        </w:rPr>
        <w:t xml:space="preserve">application properly made </w:t>
      </w:r>
      <w:r w:rsidR="0043036E">
        <w:rPr>
          <w:rFonts w:ascii="Times New Roman" w:hAnsi="Times New Roman" w:cs="Times New Roman"/>
          <w:sz w:val="24"/>
          <w:szCs w:val="24"/>
        </w:rPr>
        <w:t>for its consideration</w:t>
      </w:r>
      <w:r w:rsidR="00256C96">
        <w:rPr>
          <w:rFonts w:ascii="Times New Roman" w:hAnsi="Times New Roman" w:cs="Times New Roman"/>
          <w:sz w:val="24"/>
          <w:szCs w:val="24"/>
        </w:rPr>
        <w:t xml:space="preserve"> infractions of rules especially where peremptory rules have been flouted. In this regard, the dicta of </w:t>
      </w:r>
      <w:r w:rsidR="00256C96" w:rsidRPr="00256C96">
        <w:rPr>
          <w:rFonts w:ascii="Times New Roman" w:hAnsi="Times New Roman" w:cs="Times New Roman"/>
          <w:smallCaps/>
          <w:sz w:val="24"/>
          <w:szCs w:val="24"/>
        </w:rPr>
        <w:t xml:space="preserve">Musakwa </w:t>
      </w:r>
      <w:r w:rsidR="00256C96">
        <w:rPr>
          <w:rFonts w:ascii="Times New Roman" w:hAnsi="Times New Roman" w:cs="Times New Roman"/>
          <w:sz w:val="24"/>
          <w:szCs w:val="24"/>
        </w:rPr>
        <w:t xml:space="preserve">J (as then he was) in the case of  </w:t>
      </w:r>
      <w:r w:rsidR="0043036E">
        <w:rPr>
          <w:rFonts w:ascii="Times New Roman" w:hAnsi="Times New Roman" w:cs="Times New Roman"/>
          <w:i/>
          <w:sz w:val="24"/>
          <w:szCs w:val="24"/>
        </w:rPr>
        <w:t>Tawengwa Mukuhlani</w:t>
      </w:r>
      <w:r w:rsidR="00256C96" w:rsidRPr="00256C96">
        <w:rPr>
          <w:rFonts w:ascii="Times New Roman" w:hAnsi="Times New Roman" w:cs="Times New Roman"/>
          <w:i/>
          <w:sz w:val="24"/>
          <w:szCs w:val="24"/>
        </w:rPr>
        <w:t xml:space="preserve"> </w:t>
      </w:r>
      <w:r w:rsidR="002A05D5">
        <w:rPr>
          <w:rFonts w:ascii="Times New Roman" w:hAnsi="Times New Roman" w:cs="Times New Roman"/>
          <w:sz w:val="24"/>
          <w:szCs w:val="24"/>
        </w:rPr>
        <w:t>&amp;</w:t>
      </w:r>
      <w:r w:rsidR="00256C96">
        <w:rPr>
          <w:rFonts w:ascii="Times New Roman" w:hAnsi="Times New Roman" w:cs="Times New Roman"/>
          <w:sz w:val="24"/>
          <w:szCs w:val="24"/>
        </w:rPr>
        <w:t xml:space="preserve"> </w:t>
      </w:r>
      <w:r w:rsidR="00256C96" w:rsidRPr="002A05D5">
        <w:rPr>
          <w:rFonts w:ascii="Times New Roman" w:hAnsi="Times New Roman" w:cs="Times New Roman"/>
          <w:i/>
          <w:sz w:val="24"/>
          <w:szCs w:val="24"/>
        </w:rPr>
        <w:t>14</w:t>
      </w:r>
      <w:r w:rsidR="00256C96" w:rsidRPr="00256C96">
        <w:rPr>
          <w:rFonts w:ascii="Times New Roman" w:hAnsi="Times New Roman" w:cs="Times New Roman"/>
          <w:i/>
          <w:sz w:val="24"/>
          <w:szCs w:val="24"/>
        </w:rPr>
        <w:t xml:space="preserve"> Ors </w:t>
      </w:r>
      <w:r w:rsidR="00256C96" w:rsidRPr="00256C96">
        <w:rPr>
          <w:rFonts w:ascii="Times New Roman" w:hAnsi="Times New Roman" w:cs="Times New Roman"/>
          <w:sz w:val="24"/>
          <w:szCs w:val="24"/>
        </w:rPr>
        <w:t>v</w:t>
      </w:r>
      <w:r w:rsidR="00256C96" w:rsidRPr="00256C96">
        <w:rPr>
          <w:rFonts w:ascii="Times New Roman" w:hAnsi="Times New Roman" w:cs="Times New Roman"/>
          <w:i/>
          <w:sz w:val="24"/>
          <w:szCs w:val="24"/>
        </w:rPr>
        <w:t xml:space="preserve"> Sports and Recreation Commission</w:t>
      </w:r>
      <w:r w:rsidR="00256C96">
        <w:rPr>
          <w:rFonts w:ascii="Times New Roman" w:hAnsi="Times New Roman" w:cs="Times New Roman"/>
          <w:sz w:val="24"/>
          <w:szCs w:val="24"/>
        </w:rPr>
        <w:t xml:space="preserve"> &amp; </w:t>
      </w:r>
      <w:r w:rsidR="00256C96" w:rsidRPr="002A05D5">
        <w:rPr>
          <w:rFonts w:ascii="Times New Roman" w:hAnsi="Times New Roman" w:cs="Times New Roman"/>
          <w:i/>
          <w:sz w:val="24"/>
          <w:szCs w:val="24"/>
        </w:rPr>
        <w:t>9</w:t>
      </w:r>
      <w:r w:rsidR="00256C96">
        <w:rPr>
          <w:rFonts w:ascii="Times New Roman" w:hAnsi="Times New Roman" w:cs="Times New Roman"/>
          <w:sz w:val="24"/>
          <w:szCs w:val="24"/>
        </w:rPr>
        <w:t xml:space="preserve"> </w:t>
      </w:r>
      <w:r w:rsidR="00256C96" w:rsidRPr="00256C96">
        <w:rPr>
          <w:rFonts w:ascii="Times New Roman" w:hAnsi="Times New Roman" w:cs="Times New Roman"/>
          <w:i/>
          <w:sz w:val="24"/>
          <w:szCs w:val="24"/>
        </w:rPr>
        <w:t>Ors</w:t>
      </w:r>
      <w:r w:rsidR="00256C96">
        <w:rPr>
          <w:rFonts w:ascii="Times New Roman" w:hAnsi="Times New Roman" w:cs="Times New Roman"/>
          <w:sz w:val="24"/>
          <w:szCs w:val="24"/>
        </w:rPr>
        <w:t xml:space="preserve"> HH 469/19 where the learned judge noted that a litigant should not adopt a wrong form and only reawaken after a point is taken by the party</w:t>
      </w:r>
      <w:r w:rsidR="00747B72">
        <w:rPr>
          <w:rFonts w:ascii="Times New Roman" w:hAnsi="Times New Roman" w:cs="Times New Roman"/>
          <w:sz w:val="24"/>
          <w:szCs w:val="24"/>
        </w:rPr>
        <w:t xml:space="preserve"> is a guide</w:t>
      </w:r>
      <w:r w:rsidR="00256C96">
        <w:rPr>
          <w:rFonts w:ascii="Times New Roman" w:hAnsi="Times New Roman" w:cs="Times New Roman"/>
          <w:sz w:val="24"/>
          <w:szCs w:val="24"/>
        </w:rPr>
        <w:t xml:space="preserve">. The same observation applies in my view to the filing of defective affidavits. </w:t>
      </w:r>
    </w:p>
    <w:p w14:paraId="6203AB59" w14:textId="282E4DE8" w:rsidR="0009139A" w:rsidRDefault="00256C96" w:rsidP="00D61EF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objection which Mr </w:t>
      </w:r>
      <w:r w:rsidRPr="00256C96">
        <w:rPr>
          <w:rFonts w:ascii="Times New Roman" w:hAnsi="Times New Roman" w:cs="Times New Roman"/>
          <w:i/>
          <w:sz w:val="24"/>
          <w:szCs w:val="24"/>
        </w:rPr>
        <w:t>Phiri</w:t>
      </w:r>
      <w:r>
        <w:rPr>
          <w:rFonts w:ascii="Times New Roman" w:hAnsi="Times New Roman" w:cs="Times New Roman"/>
          <w:sz w:val="24"/>
          <w:szCs w:val="24"/>
        </w:rPr>
        <w:t xml:space="preserve"> persisted in was a new one not previously raised in the opposing affidavit.  Counsel submitted that there was no resolution of the first respondent </w:t>
      </w:r>
      <w:r w:rsidR="0043036E">
        <w:rPr>
          <w:rFonts w:ascii="Times New Roman" w:hAnsi="Times New Roman" w:cs="Times New Roman"/>
          <w:sz w:val="24"/>
          <w:szCs w:val="24"/>
        </w:rPr>
        <w:t xml:space="preserve">to defend this matter </w:t>
      </w:r>
      <w:r>
        <w:rPr>
          <w:rFonts w:ascii="Times New Roman" w:hAnsi="Times New Roman" w:cs="Times New Roman"/>
          <w:sz w:val="24"/>
          <w:szCs w:val="24"/>
        </w:rPr>
        <w:t>filed of record although the founding affidavit and index referred to the resolution as an attachment, annexure ‘A’ to the founding affidavit.</w:t>
      </w:r>
      <w:r w:rsidR="00FC7948">
        <w:rPr>
          <w:rFonts w:ascii="Times New Roman" w:hAnsi="Times New Roman" w:cs="Times New Roman"/>
          <w:sz w:val="24"/>
          <w:szCs w:val="24"/>
        </w:rPr>
        <w:t xml:space="preserve">  Mr </w:t>
      </w:r>
      <w:r w:rsidR="00FC7948" w:rsidRPr="0055265A">
        <w:rPr>
          <w:rFonts w:ascii="Times New Roman" w:hAnsi="Times New Roman" w:cs="Times New Roman"/>
          <w:i/>
          <w:sz w:val="24"/>
          <w:szCs w:val="24"/>
        </w:rPr>
        <w:t xml:space="preserve">Phiri </w:t>
      </w:r>
      <w:r w:rsidR="00FC7948">
        <w:rPr>
          <w:rFonts w:ascii="Times New Roman" w:hAnsi="Times New Roman" w:cs="Times New Roman"/>
          <w:sz w:val="24"/>
          <w:szCs w:val="24"/>
        </w:rPr>
        <w:t xml:space="preserve">indicated that it was only upon the scrutiny of the court record as directed by the court when parties were asked to examine </w:t>
      </w:r>
      <w:r w:rsidR="00FC7948">
        <w:rPr>
          <w:rFonts w:ascii="Times New Roman" w:hAnsi="Times New Roman" w:cs="Times New Roman"/>
          <w:sz w:val="24"/>
          <w:szCs w:val="24"/>
        </w:rPr>
        <w:lastRenderedPageBreak/>
        <w:t>whether the founding affidavit filed of record was dated that he noted that annexure ‘A’ listed as the resolution of the first respondent nominating the second applicant as it</w:t>
      </w:r>
      <w:r w:rsidR="00983632">
        <w:rPr>
          <w:rFonts w:ascii="Times New Roman" w:hAnsi="Times New Roman" w:cs="Times New Roman"/>
          <w:sz w:val="24"/>
          <w:szCs w:val="24"/>
        </w:rPr>
        <w:t>s</w:t>
      </w:r>
      <w:r w:rsidR="00FC7948">
        <w:rPr>
          <w:rFonts w:ascii="Times New Roman" w:hAnsi="Times New Roman" w:cs="Times New Roman"/>
          <w:sz w:val="24"/>
          <w:szCs w:val="24"/>
        </w:rPr>
        <w:t xml:space="preserve"> agent to execute the affidavits of the first respondent</w:t>
      </w:r>
      <w:r w:rsidR="0043036E">
        <w:rPr>
          <w:rFonts w:ascii="Times New Roman" w:hAnsi="Times New Roman" w:cs="Times New Roman"/>
          <w:sz w:val="24"/>
          <w:szCs w:val="24"/>
        </w:rPr>
        <w:t xml:space="preserve"> was not attached</w:t>
      </w:r>
      <w:r w:rsidR="00FC7948">
        <w:rPr>
          <w:rFonts w:ascii="Times New Roman" w:hAnsi="Times New Roman" w:cs="Times New Roman"/>
          <w:sz w:val="24"/>
          <w:szCs w:val="24"/>
        </w:rPr>
        <w:t xml:space="preserve">. Mr </w:t>
      </w:r>
      <w:r w:rsidR="00FC7948" w:rsidRPr="00FC7948">
        <w:rPr>
          <w:rFonts w:ascii="Times New Roman" w:hAnsi="Times New Roman" w:cs="Times New Roman"/>
          <w:i/>
          <w:sz w:val="24"/>
          <w:szCs w:val="24"/>
        </w:rPr>
        <w:t xml:space="preserve">Mapuranga </w:t>
      </w:r>
      <w:r w:rsidR="00FC7948">
        <w:rPr>
          <w:rFonts w:ascii="Times New Roman" w:hAnsi="Times New Roman" w:cs="Times New Roman"/>
          <w:sz w:val="24"/>
          <w:szCs w:val="24"/>
        </w:rPr>
        <w:t>objected to the raising</w:t>
      </w:r>
      <w:r w:rsidR="0009139A">
        <w:rPr>
          <w:rFonts w:ascii="Times New Roman" w:hAnsi="Times New Roman" w:cs="Times New Roman"/>
          <w:sz w:val="24"/>
          <w:szCs w:val="24"/>
        </w:rPr>
        <w:t xml:space="preserve"> of this point of law on the basis that it was improper to raise the point of law in heads of argument, the first respondent having filed supplementary heads of argument, again without leave.  It is trite that whilst a point of law can be raised by a party at any stage of the proceedings, there are requisites to be followed in raising the point of law.  Of most significance is that the point of law must arise from the pleadings – see </w:t>
      </w:r>
      <w:r w:rsidR="0009139A" w:rsidRPr="0055265A">
        <w:rPr>
          <w:rFonts w:ascii="Times New Roman" w:hAnsi="Times New Roman" w:cs="Times New Roman"/>
          <w:i/>
          <w:sz w:val="24"/>
          <w:szCs w:val="24"/>
        </w:rPr>
        <w:t>Zimasco (Private) Limited</w:t>
      </w:r>
      <w:r w:rsidR="0009139A">
        <w:rPr>
          <w:rFonts w:ascii="Times New Roman" w:hAnsi="Times New Roman" w:cs="Times New Roman"/>
          <w:sz w:val="24"/>
          <w:szCs w:val="24"/>
        </w:rPr>
        <w:t xml:space="preserve"> v </w:t>
      </w:r>
      <w:r w:rsidR="0009139A" w:rsidRPr="0055265A">
        <w:rPr>
          <w:rFonts w:ascii="Times New Roman" w:hAnsi="Times New Roman" w:cs="Times New Roman"/>
          <w:i/>
          <w:sz w:val="24"/>
          <w:szCs w:val="24"/>
        </w:rPr>
        <w:t>Maynard Farai Farikano</w:t>
      </w:r>
      <w:r w:rsidR="0043036E">
        <w:rPr>
          <w:rFonts w:ascii="Times New Roman" w:hAnsi="Times New Roman" w:cs="Times New Roman"/>
          <w:sz w:val="24"/>
          <w:szCs w:val="24"/>
        </w:rPr>
        <w:t xml:space="preserve"> SC 06/14</w:t>
      </w:r>
      <w:r w:rsidR="0009139A">
        <w:rPr>
          <w:rFonts w:ascii="Times New Roman" w:hAnsi="Times New Roman" w:cs="Times New Roman"/>
          <w:sz w:val="24"/>
          <w:szCs w:val="24"/>
        </w:rPr>
        <w:t xml:space="preserve"> at p</w:t>
      </w:r>
      <w:r w:rsidR="0043036E">
        <w:rPr>
          <w:rFonts w:ascii="Times New Roman" w:hAnsi="Times New Roman" w:cs="Times New Roman"/>
          <w:sz w:val="24"/>
          <w:szCs w:val="24"/>
        </w:rPr>
        <w:t xml:space="preserve"> 7</w:t>
      </w:r>
      <w:r w:rsidR="0009139A">
        <w:rPr>
          <w:rFonts w:ascii="Times New Roman" w:hAnsi="Times New Roman" w:cs="Times New Roman"/>
          <w:sz w:val="24"/>
          <w:szCs w:val="24"/>
        </w:rPr>
        <w:t xml:space="preserve"> of the cyclostyled judgment wherein </w:t>
      </w:r>
      <w:r w:rsidR="0009139A" w:rsidRPr="0009139A">
        <w:rPr>
          <w:rFonts w:ascii="Times New Roman" w:hAnsi="Times New Roman" w:cs="Times New Roman"/>
          <w:smallCaps/>
          <w:sz w:val="24"/>
          <w:szCs w:val="24"/>
        </w:rPr>
        <w:t>Garwe</w:t>
      </w:r>
      <w:r w:rsidR="0009139A">
        <w:rPr>
          <w:rFonts w:ascii="Times New Roman" w:hAnsi="Times New Roman" w:cs="Times New Roman"/>
          <w:sz w:val="24"/>
          <w:szCs w:val="24"/>
        </w:rPr>
        <w:t xml:space="preserve"> JA (as he was then) stated:</w:t>
      </w:r>
    </w:p>
    <w:p w14:paraId="1CC271C7" w14:textId="7D61BE2B" w:rsidR="0055265A" w:rsidRDefault="0009139A" w:rsidP="0009139A">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“It is settled law that a question of law can be raised </w:t>
      </w:r>
      <w:r w:rsidR="0055265A">
        <w:rPr>
          <w:rFonts w:ascii="Times New Roman" w:hAnsi="Times New Roman" w:cs="Times New Roman"/>
        </w:rPr>
        <w:t xml:space="preserve">at any time, even for the first on appeal, as </w:t>
      </w:r>
      <w:r w:rsidR="0055265A">
        <w:rPr>
          <w:rFonts w:ascii="Times New Roman" w:hAnsi="Times New Roman" w:cs="Times New Roman"/>
        </w:rPr>
        <w:tab/>
        <w:t xml:space="preserve">long as the point is covered in the pleadings and its consideration involves no unfairness to the </w:t>
      </w:r>
      <w:r w:rsidR="0055265A">
        <w:rPr>
          <w:rFonts w:ascii="Times New Roman" w:hAnsi="Times New Roman" w:cs="Times New Roman"/>
        </w:rPr>
        <w:tab/>
        <w:t xml:space="preserve">party against whom it is directed.  See </w:t>
      </w:r>
      <w:r w:rsidR="0055265A" w:rsidRPr="00983632">
        <w:rPr>
          <w:rFonts w:ascii="Times New Roman" w:hAnsi="Times New Roman" w:cs="Times New Roman"/>
          <w:i/>
        </w:rPr>
        <w:t>Ahmed</w:t>
      </w:r>
      <w:r w:rsidR="0055265A">
        <w:rPr>
          <w:rFonts w:ascii="Times New Roman" w:hAnsi="Times New Roman" w:cs="Times New Roman"/>
        </w:rPr>
        <w:t xml:space="preserve"> v </w:t>
      </w:r>
      <w:r w:rsidR="0055265A" w:rsidRPr="00983632">
        <w:rPr>
          <w:rFonts w:ascii="Times New Roman" w:hAnsi="Times New Roman" w:cs="Times New Roman"/>
          <w:i/>
        </w:rPr>
        <w:t xml:space="preserve">Manufacturing </w:t>
      </w:r>
      <w:r w:rsidR="00983632" w:rsidRPr="00983632">
        <w:rPr>
          <w:rFonts w:ascii="Times New Roman" w:hAnsi="Times New Roman" w:cs="Times New Roman"/>
          <w:i/>
        </w:rPr>
        <w:t>Industries</w:t>
      </w:r>
      <w:r w:rsidR="0055265A">
        <w:rPr>
          <w:rFonts w:ascii="Times New Roman" w:hAnsi="Times New Roman" w:cs="Times New Roman"/>
        </w:rPr>
        <w:t xml:space="preserve"> </w:t>
      </w:r>
      <w:r w:rsidR="0055265A" w:rsidRPr="00983632">
        <w:rPr>
          <w:rFonts w:ascii="Times New Roman" w:hAnsi="Times New Roman" w:cs="Times New Roman"/>
          <w:i/>
        </w:rPr>
        <w:t>(Pvt) Ltd</w:t>
      </w:r>
      <w:r w:rsidR="0055265A">
        <w:rPr>
          <w:rFonts w:ascii="Times New Roman" w:hAnsi="Times New Roman" w:cs="Times New Roman"/>
        </w:rPr>
        <w:t xml:space="preserve"> SC 254/96 at </w:t>
      </w:r>
      <w:r w:rsidR="0055265A">
        <w:rPr>
          <w:rFonts w:ascii="Times New Roman" w:hAnsi="Times New Roman" w:cs="Times New Roman"/>
        </w:rPr>
        <w:tab/>
        <w:t xml:space="preserve">p 17 of the cyclostyled judgment and </w:t>
      </w:r>
      <w:r w:rsidR="0055265A" w:rsidRPr="0055265A">
        <w:rPr>
          <w:rFonts w:ascii="Times New Roman" w:hAnsi="Times New Roman" w:cs="Times New Roman"/>
          <w:i/>
        </w:rPr>
        <w:t>Muchakata</w:t>
      </w:r>
      <w:r w:rsidR="0055265A">
        <w:rPr>
          <w:rFonts w:ascii="Times New Roman" w:hAnsi="Times New Roman" w:cs="Times New Roman"/>
        </w:rPr>
        <w:t xml:space="preserve"> v </w:t>
      </w:r>
      <w:r w:rsidR="00983632">
        <w:rPr>
          <w:rFonts w:ascii="Times New Roman" w:hAnsi="Times New Roman" w:cs="Times New Roman"/>
          <w:i/>
        </w:rPr>
        <w:t>Ni</w:t>
      </w:r>
      <w:r w:rsidR="0055265A" w:rsidRPr="0055265A">
        <w:rPr>
          <w:rFonts w:ascii="Times New Roman" w:hAnsi="Times New Roman" w:cs="Times New Roman"/>
          <w:i/>
        </w:rPr>
        <w:t>therburn Mine.</w:t>
      </w:r>
      <w:r w:rsidR="0055265A">
        <w:rPr>
          <w:rFonts w:ascii="Times New Roman" w:hAnsi="Times New Roman" w:cs="Times New Roman"/>
        </w:rPr>
        <w:t>”</w:t>
      </w:r>
    </w:p>
    <w:p w14:paraId="3C246DB6" w14:textId="77777777" w:rsidR="0055265A" w:rsidRDefault="0055265A" w:rsidP="0009139A">
      <w:pPr>
        <w:tabs>
          <w:tab w:val="left" w:pos="720"/>
          <w:tab w:val="left" w:pos="1080"/>
        </w:tabs>
        <w:spacing w:after="0" w:line="240" w:lineRule="auto"/>
        <w:jc w:val="both"/>
        <w:rPr>
          <w:rFonts w:ascii="Times New Roman" w:hAnsi="Times New Roman" w:cs="Times New Roman"/>
        </w:rPr>
      </w:pPr>
    </w:p>
    <w:p w14:paraId="2C535CE7" w14:textId="77777777" w:rsidR="0055265A" w:rsidRDefault="0055265A" w:rsidP="005526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party that wishes to raise the point </w:t>
      </w:r>
      <w:r w:rsidRPr="0055265A">
        <w:rPr>
          <w:rFonts w:ascii="Times New Roman" w:hAnsi="Times New Roman" w:cs="Times New Roman"/>
          <w:i/>
          <w:sz w:val="24"/>
          <w:szCs w:val="24"/>
        </w:rPr>
        <w:t>in limine</w:t>
      </w:r>
      <w:r>
        <w:rPr>
          <w:rFonts w:ascii="Times New Roman" w:hAnsi="Times New Roman" w:cs="Times New Roman"/>
          <w:sz w:val="24"/>
          <w:szCs w:val="24"/>
        </w:rPr>
        <w:t xml:space="preserve"> must </w:t>
      </w:r>
      <w:r w:rsidRPr="00983632">
        <w:rPr>
          <w:rFonts w:ascii="Times New Roman" w:hAnsi="Times New Roman" w:cs="Times New Roman"/>
          <w:i/>
          <w:sz w:val="24"/>
          <w:szCs w:val="24"/>
        </w:rPr>
        <w:t>inter alia</w:t>
      </w:r>
      <w:r>
        <w:rPr>
          <w:rFonts w:ascii="Times New Roman" w:hAnsi="Times New Roman" w:cs="Times New Roman"/>
          <w:sz w:val="24"/>
          <w:szCs w:val="24"/>
        </w:rPr>
        <w:t xml:space="preserve"> give notice to do so. The raising of the point of law must not cause prejudice to the other party’s case. Mr </w:t>
      </w:r>
      <w:r w:rsidRPr="0055265A">
        <w:rPr>
          <w:rFonts w:ascii="Times New Roman" w:hAnsi="Times New Roman" w:cs="Times New Roman"/>
          <w:i/>
          <w:sz w:val="24"/>
          <w:szCs w:val="24"/>
        </w:rPr>
        <w:t xml:space="preserve">Mapuranga </w:t>
      </w:r>
      <w:r>
        <w:rPr>
          <w:rFonts w:ascii="Times New Roman" w:hAnsi="Times New Roman" w:cs="Times New Roman"/>
          <w:sz w:val="24"/>
          <w:szCs w:val="24"/>
        </w:rPr>
        <w:t xml:space="preserve">strenuously objected to the raising of the point in law and submitted that the point of law did not arise from the affidavits constituting the court of application and further that no proper notice was given.  Mr </w:t>
      </w:r>
      <w:r w:rsidRPr="0055265A">
        <w:rPr>
          <w:rFonts w:ascii="Times New Roman" w:hAnsi="Times New Roman" w:cs="Times New Roman"/>
          <w:i/>
          <w:sz w:val="24"/>
          <w:szCs w:val="24"/>
        </w:rPr>
        <w:t>Mapuranga</w:t>
      </w:r>
      <w:r>
        <w:rPr>
          <w:rFonts w:ascii="Times New Roman" w:hAnsi="Times New Roman" w:cs="Times New Roman"/>
          <w:sz w:val="24"/>
          <w:szCs w:val="24"/>
        </w:rPr>
        <w:t xml:space="preserve"> also submitted that the nature of the point of law to the extent that it did not arise from the affidavits could only be introduced by way of application to file a further affidavit raising the new issue.  To the credit of Mr </w:t>
      </w:r>
      <w:r w:rsidRPr="0055265A">
        <w:rPr>
          <w:rFonts w:ascii="Times New Roman" w:hAnsi="Times New Roman" w:cs="Times New Roman"/>
          <w:i/>
          <w:sz w:val="24"/>
          <w:szCs w:val="24"/>
        </w:rPr>
        <w:t>Phiri</w:t>
      </w:r>
      <w:r>
        <w:rPr>
          <w:rFonts w:ascii="Times New Roman" w:hAnsi="Times New Roman" w:cs="Times New Roman"/>
          <w:sz w:val="24"/>
          <w:szCs w:val="24"/>
        </w:rPr>
        <w:t xml:space="preserve"> after appreciating the difficulties which faced him in relation to how the first respondent had sought to raise the point, counsel abandoned the point.</w:t>
      </w:r>
    </w:p>
    <w:p w14:paraId="244B2582" w14:textId="71666113" w:rsidR="0065539C" w:rsidRDefault="0055265A" w:rsidP="005526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then left one point </w:t>
      </w:r>
      <w:r w:rsidRPr="0055265A">
        <w:rPr>
          <w:rFonts w:ascii="Times New Roman" w:hAnsi="Times New Roman" w:cs="Times New Roman"/>
          <w:i/>
          <w:sz w:val="24"/>
          <w:szCs w:val="24"/>
        </w:rPr>
        <w:t>in limine</w:t>
      </w:r>
      <w:r>
        <w:rPr>
          <w:rFonts w:ascii="Times New Roman" w:hAnsi="Times New Roman" w:cs="Times New Roman"/>
          <w:sz w:val="24"/>
          <w:szCs w:val="24"/>
        </w:rPr>
        <w:t>.</w:t>
      </w:r>
      <w:r w:rsidR="00C174BD">
        <w:rPr>
          <w:rFonts w:ascii="Times New Roman" w:hAnsi="Times New Roman" w:cs="Times New Roman"/>
          <w:sz w:val="24"/>
          <w:szCs w:val="24"/>
        </w:rPr>
        <w:t xml:space="preserve">  On this one the first respondent was joined by the second</w:t>
      </w:r>
      <w:r w:rsidR="0043036E">
        <w:rPr>
          <w:rFonts w:ascii="Times New Roman" w:hAnsi="Times New Roman" w:cs="Times New Roman"/>
          <w:sz w:val="24"/>
          <w:szCs w:val="24"/>
        </w:rPr>
        <w:t xml:space="preserve"> respondent</w:t>
      </w:r>
      <w:r w:rsidR="00C174BD">
        <w:rPr>
          <w:rFonts w:ascii="Times New Roman" w:hAnsi="Times New Roman" w:cs="Times New Roman"/>
          <w:sz w:val="24"/>
          <w:szCs w:val="24"/>
        </w:rPr>
        <w:t xml:space="preserve">. The point </w:t>
      </w:r>
      <w:r w:rsidR="00C174BD" w:rsidRPr="00C174BD">
        <w:rPr>
          <w:rFonts w:ascii="Times New Roman" w:hAnsi="Times New Roman" w:cs="Times New Roman"/>
          <w:i/>
          <w:sz w:val="24"/>
          <w:szCs w:val="24"/>
        </w:rPr>
        <w:t>in limine</w:t>
      </w:r>
      <w:r w:rsidR="00C174BD">
        <w:rPr>
          <w:rFonts w:ascii="Times New Roman" w:hAnsi="Times New Roman" w:cs="Times New Roman"/>
          <w:sz w:val="24"/>
          <w:szCs w:val="24"/>
        </w:rPr>
        <w:t xml:space="preserve"> was that the draft order was defective because it did not identify the goods whose release the applicant was seeking.  The first respondent accepted that the applicants had in their draft order sought an order of release of property seized in</w:t>
      </w:r>
      <w:r w:rsidR="0065539C">
        <w:rPr>
          <w:rFonts w:ascii="Times New Roman" w:hAnsi="Times New Roman" w:cs="Times New Roman"/>
          <w:sz w:val="24"/>
          <w:szCs w:val="24"/>
        </w:rPr>
        <w:t xml:space="preserve"> terms of the property seizure order dated 22 August 2022. The first respondent averred that the draft order should have identified the property which was actually seized.  In other words the first respondent was attacking the </w:t>
      </w:r>
      <w:r w:rsidR="007F0422">
        <w:rPr>
          <w:rFonts w:ascii="Times New Roman" w:hAnsi="Times New Roman" w:cs="Times New Roman"/>
          <w:sz w:val="24"/>
          <w:szCs w:val="24"/>
        </w:rPr>
        <w:t xml:space="preserve">initial </w:t>
      </w:r>
      <w:r w:rsidR="0065539C">
        <w:rPr>
          <w:rFonts w:ascii="Times New Roman" w:hAnsi="Times New Roman" w:cs="Times New Roman"/>
          <w:sz w:val="24"/>
          <w:szCs w:val="24"/>
        </w:rPr>
        <w:t>draft order for lack of specificity or individual details of the property</w:t>
      </w:r>
      <w:r w:rsidR="007F0422">
        <w:rPr>
          <w:rFonts w:ascii="Times New Roman" w:hAnsi="Times New Roman" w:cs="Times New Roman"/>
          <w:sz w:val="24"/>
          <w:szCs w:val="24"/>
        </w:rPr>
        <w:t xml:space="preserve"> because the applicants referred to the draft order which the court had granted in seeking relief.</w:t>
      </w:r>
    </w:p>
    <w:p w14:paraId="75BF0140" w14:textId="253F4348" w:rsidR="00C50C39" w:rsidRDefault="0065539C" w:rsidP="005526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second respondent in taking the same objection averred that there was no cause of action against it as warranting the relief sought.  It was averred that the property whose release is sought was not identified nor the quantities.  It was averred that the application should be </w:t>
      </w:r>
      <w:r w:rsidR="00C50C39">
        <w:rPr>
          <w:rFonts w:ascii="Times New Roman" w:hAnsi="Times New Roman" w:cs="Times New Roman"/>
          <w:sz w:val="24"/>
          <w:szCs w:val="24"/>
        </w:rPr>
        <w:t xml:space="preserve">dismissed because of want of the property description. It was also averred that the applicants had not highlighted the law on which they relied for their application thus rendering the application defective at law.  In a </w:t>
      </w:r>
      <w:r w:rsidR="007F0422">
        <w:rPr>
          <w:rFonts w:ascii="Times New Roman" w:hAnsi="Times New Roman" w:cs="Times New Roman"/>
          <w:sz w:val="24"/>
          <w:szCs w:val="24"/>
        </w:rPr>
        <w:t xml:space="preserve">perfunctory </w:t>
      </w:r>
      <w:r w:rsidR="00C50C39">
        <w:rPr>
          <w:rFonts w:ascii="Times New Roman" w:hAnsi="Times New Roman" w:cs="Times New Roman"/>
          <w:sz w:val="24"/>
          <w:szCs w:val="24"/>
        </w:rPr>
        <w:t>approach and somewhat typical of what litigants do as a matter of course</w:t>
      </w:r>
      <w:r w:rsidR="007F0422">
        <w:rPr>
          <w:rFonts w:ascii="Times New Roman" w:hAnsi="Times New Roman" w:cs="Times New Roman"/>
          <w:sz w:val="24"/>
          <w:szCs w:val="24"/>
        </w:rPr>
        <w:t>,</w:t>
      </w:r>
      <w:r w:rsidR="00C50C39">
        <w:rPr>
          <w:rFonts w:ascii="Times New Roman" w:hAnsi="Times New Roman" w:cs="Times New Roman"/>
          <w:sz w:val="24"/>
          <w:szCs w:val="24"/>
        </w:rPr>
        <w:t xml:space="preserve"> the second respondent prayed that costs be awarded on the legal practitioner client scale in the event that the application is dismissed.  No justification for punitive costs was pleaded.  The same </w:t>
      </w:r>
      <w:r w:rsidR="00F72108">
        <w:rPr>
          <w:rFonts w:ascii="Times New Roman" w:hAnsi="Times New Roman" w:cs="Times New Roman"/>
          <w:sz w:val="24"/>
          <w:szCs w:val="24"/>
        </w:rPr>
        <w:t>criticisms</w:t>
      </w:r>
      <w:r w:rsidR="007F0422">
        <w:rPr>
          <w:rFonts w:ascii="Times New Roman" w:hAnsi="Times New Roman" w:cs="Times New Roman"/>
          <w:sz w:val="24"/>
          <w:szCs w:val="24"/>
        </w:rPr>
        <w:t xml:space="preserve"> </w:t>
      </w:r>
      <w:r w:rsidR="00C50C39">
        <w:rPr>
          <w:rFonts w:ascii="Times New Roman" w:hAnsi="Times New Roman" w:cs="Times New Roman"/>
          <w:sz w:val="24"/>
          <w:szCs w:val="24"/>
        </w:rPr>
        <w:t>I made</w:t>
      </w:r>
      <w:r w:rsidR="006D4584">
        <w:rPr>
          <w:rFonts w:ascii="Times New Roman" w:hAnsi="Times New Roman" w:cs="Times New Roman"/>
          <w:sz w:val="24"/>
          <w:szCs w:val="24"/>
        </w:rPr>
        <w:t xml:space="preserve"> of the first respondent</w:t>
      </w:r>
      <w:r w:rsidR="007F0422">
        <w:rPr>
          <w:rFonts w:ascii="Times New Roman" w:hAnsi="Times New Roman" w:cs="Times New Roman"/>
          <w:sz w:val="24"/>
          <w:szCs w:val="24"/>
        </w:rPr>
        <w:t>’s</w:t>
      </w:r>
      <w:r w:rsidR="00C50C39">
        <w:rPr>
          <w:rFonts w:ascii="Times New Roman" w:hAnsi="Times New Roman" w:cs="Times New Roman"/>
          <w:sz w:val="24"/>
          <w:szCs w:val="24"/>
        </w:rPr>
        <w:t xml:space="preserve"> prayer </w:t>
      </w:r>
      <w:r w:rsidR="006D4584">
        <w:rPr>
          <w:rFonts w:ascii="Times New Roman" w:hAnsi="Times New Roman" w:cs="Times New Roman"/>
          <w:sz w:val="24"/>
          <w:szCs w:val="24"/>
        </w:rPr>
        <w:t xml:space="preserve">for costs on the higher scale apply to the second respondent’s prayer </w:t>
      </w:r>
      <w:r w:rsidR="00C50C39">
        <w:rPr>
          <w:rFonts w:ascii="Times New Roman" w:hAnsi="Times New Roman" w:cs="Times New Roman"/>
          <w:sz w:val="24"/>
          <w:szCs w:val="24"/>
        </w:rPr>
        <w:t xml:space="preserve">and are applied by reference to avoid repeating the same issues. </w:t>
      </w:r>
    </w:p>
    <w:p w14:paraId="4A61C7F8" w14:textId="78A4B974" w:rsidR="00C50C39" w:rsidRDefault="00C50C39" w:rsidP="005526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responded that the cause of action was clear on the papers because all that the applicants were seeking was the release or </w:t>
      </w:r>
      <w:r w:rsidR="008D39BB">
        <w:rPr>
          <w:rFonts w:ascii="Times New Roman" w:hAnsi="Times New Roman" w:cs="Times New Roman"/>
          <w:sz w:val="24"/>
          <w:szCs w:val="24"/>
        </w:rPr>
        <w:t>v</w:t>
      </w:r>
      <w:r>
        <w:rPr>
          <w:rFonts w:ascii="Times New Roman" w:hAnsi="Times New Roman" w:cs="Times New Roman"/>
          <w:sz w:val="24"/>
          <w:szCs w:val="24"/>
        </w:rPr>
        <w:t xml:space="preserve">indication of their </w:t>
      </w:r>
      <w:r w:rsidR="008D39BB">
        <w:rPr>
          <w:rFonts w:ascii="Times New Roman" w:hAnsi="Times New Roman" w:cs="Times New Roman"/>
          <w:sz w:val="24"/>
          <w:szCs w:val="24"/>
        </w:rPr>
        <w:t>property attached pursuant to a court order which had lapsed by operation of law. In relation to the draft order the applicants averred that the draft</w:t>
      </w:r>
      <w:r w:rsidR="007F0422">
        <w:rPr>
          <w:rFonts w:ascii="Times New Roman" w:hAnsi="Times New Roman" w:cs="Times New Roman"/>
          <w:sz w:val="24"/>
          <w:szCs w:val="24"/>
        </w:rPr>
        <w:t xml:space="preserve"> order was simply an expressed wi</w:t>
      </w:r>
      <w:r w:rsidR="008D39BB">
        <w:rPr>
          <w:rFonts w:ascii="Times New Roman" w:hAnsi="Times New Roman" w:cs="Times New Roman"/>
          <w:sz w:val="24"/>
          <w:szCs w:val="24"/>
        </w:rPr>
        <w:t>sh of the applicants and did not bind the court. The applicants argued that the court was entitled to grant an order which was not necessar</w:t>
      </w:r>
      <w:r w:rsidR="007F0422">
        <w:rPr>
          <w:rFonts w:ascii="Times New Roman" w:hAnsi="Times New Roman" w:cs="Times New Roman"/>
          <w:sz w:val="24"/>
          <w:szCs w:val="24"/>
        </w:rPr>
        <w:t>il</w:t>
      </w:r>
      <w:r w:rsidR="008D39BB">
        <w:rPr>
          <w:rFonts w:ascii="Times New Roman" w:hAnsi="Times New Roman" w:cs="Times New Roman"/>
          <w:sz w:val="24"/>
          <w:szCs w:val="24"/>
        </w:rPr>
        <w:t xml:space="preserve">y the same as that prayed for in the draft order.   </w:t>
      </w:r>
    </w:p>
    <w:p w14:paraId="5CF60D34" w14:textId="3A85CBBE" w:rsidR="008D39BB" w:rsidRDefault="008D39BB" w:rsidP="0055265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counsel cited in the heads of argument the case of </w:t>
      </w:r>
      <w:r w:rsidRPr="005E0BDB">
        <w:rPr>
          <w:rFonts w:ascii="Times New Roman" w:hAnsi="Times New Roman" w:cs="Times New Roman"/>
          <w:i/>
          <w:sz w:val="24"/>
          <w:szCs w:val="24"/>
        </w:rPr>
        <w:t>Matarisi T</w:t>
      </w:r>
      <w:r>
        <w:rPr>
          <w:rFonts w:ascii="Times New Roman" w:hAnsi="Times New Roman" w:cs="Times New Roman"/>
          <w:sz w:val="24"/>
          <w:szCs w:val="24"/>
        </w:rPr>
        <w:t xml:space="preserve"> v </w:t>
      </w:r>
      <w:r w:rsidRPr="005E0BDB">
        <w:rPr>
          <w:rFonts w:ascii="Times New Roman" w:hAnsi="Times New Roman" w:cs="Times New Roman"/>
          <w:i/>
          <w:sz w:val="24"/>
          <w:szCs w:val="24"/>
        </w:rPr>
        <w:t>United Family International Church &amp; Anor</w:t>
      </w:r>
      <w:r>
        <w:rPr>
          <w:rFonts w:ascii="Times New Roman" w:hAnsi="Times New Roman" w:cs="Times New Roman"/>
          <w:sz w:val="24"/>
          <w:szCs w:val="24"/>
        </w:rPr>
        <w:t xml:space="preserve"> HH 445/12 at p 6 of the </w:t>
      </w:r>
      <w:r w:rsidR="006D4584">
        <w:rPr>
          <w:rFonts w:ascii="Times New Roman" w:hAnsi="Times New Roman" w:cs="Times New Roman"/>
          <w:sz w:val="24"/>
          <w:szCs w:val="24"/>
        </w:rPr>
        <w:t>cyclostyled</w:t>
      </w:r>
      <w:r>
        <w:rPr>
          <w:rFonts w:ascii="Times New Roman" w:hAnsi="Times New Roman" w:cs="Times New Roman"/>
          <w:sz w:val="24"/>
          <w:szCs w:val="24"/>
        </w:rPr>
        <w:t xml:space="preserve"> judgment wherein the court stated:</w:t>
      </w:r>
    </w:p>
    <w:p w14:paraId="6841DD06" w14:textId="64FBBA6B" w:rsidR="008D39BB" w:rsidRDefault="008D39BB" w:rsidP="005E0BDB">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“Litigants are reminded that while the draft </w:t>
      </w:r>
      <w:r w:rsidR="00AD6772">
        <w:rPr>
          <w:rFonts w:ascii="Times New Roman" w:hAnsi="Times New Roman" w:cs="Times New Roman"/>
        </w:rPr>
        <w:t xml:space="preserve">order is only a draft and does not bind the court, it must </w:t>
      </w:r>
      <w:r w:rsidR="005E0BDB">
        <w:rPr>
          <w:rFonts w:ascii="Times New Roman" w:hAnsi="Times New Roman" w:cs="Times New Roman"/>
        </w:rPr>
        <w:tab/>
      </w:r>
      <w:r w:rsidR="00AD6772">
        <w:rPr>
          <w:rFonts w:ascii="Times New Roman" w:hAnsi="Times New Roman" w:cs="Times New Roman"/>
        </w:rPr>
        <w:t xml:space="preserve">be based on the case pleaded. It is not a mere formality for applicants to file draft orders in </w:t>
      </w:r>
      <w:r w:rsidR="005E0BDB">
        <w:rPr>
          <w:rFonts w:ascii="Times New Roman" w:hAnsi="Times New Roman" w:cs="Times New Roman"/>
        </w:rPr>
        <w:tab/>
      </w:r>
      <w:r w:rsidR="00AD6772">
        <w:rPr>
          <w:rFonts w:ascii="Times New Roman" w:hAnsi="Times New Roman" w:cs="Times New Roman"/>
        </w:rPr>
        <w:t>application proceeding</w:t>
      </w:r>
      <w:r w:rsidR="005E0BDB">
        <w:rPr>
          <w:rFonts w:ascii="Times New Roman" w:hAnsi="Times New Roman" w:cs="Times New Roman"/>
        </w:rPr>
        <w:t xml:space="preserve">s. The draft order must properly assist the court as to the relief being sought </w:t>
      </w:r>
      <w:r w:rsidR="005E0BDB">
        <w:rPr>
          <w:rFonts w:ascii="Times New Roman" w:hAnsi="Times New Roman" w:cs="Times New Roman"/>
        </w:rPr>
        <w:tab/>
        <w:t xml:space="preserve">by the applicant.”  </w:t>
      </w:r>
    </w:p>
    <w:p w14:paraId="282B75D6" w14:textId="77777777" w:rsidR="005E0BDB" w:rsidRDefault="005E0BDB" w:rsidP="005E0BDB">
      <w:pPr>
        <w:tabs>
          <w:tab w:val="left" w:pos="720"/>
          <w:tab w:val="left" w:pos="1080"/>
        </w:tabs>
        <w:spacing w:after="0" w:line="240" w:lineRule="auto"/>
        <w:jc w:val="both"/>
        <w:rPr>
          <w:rFonts w:ascii="Times New Roman" w:hAnsi="Times New Roman" w:cs="Times New Roman"/>
        </w:rPr>
      </w:pPr>
    </w:p>
    <w:p w14:paraId="5FD9A9B3" w14:textId="77777777" w:rsidR="005E0BDB" w:rsidRDefault="005E0BDB"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 was also made to the case of </w:t>
      </w:r>
      <w:r w:rsidRPr="005E0BDB">
        <w:rPr>
          <w:rFonts w:ascii="Times New Roman" w:hAnsi="Times New Roman" w:cs="Times New Roman"/>
          <w:i/>
          <w:sz w:val="24"/>
          <w:szCs w:val="24"/>
        </w:rPr>
        <w:t>CRG Quarries (Pvt) Ltd</w:t>
      </w:r>
      <w:r>
        <w:rPr>
          <w:rFonts w:ascii="Times New Roman" w:hAnsi="Times New Roman" w:cs="Times New Roman"/>
          <w:sz w:val="24"/>
          <w:szCs w:val="24"/>
        </w:rPr>
        <w:t xml:space="preserve"> v </w:t>
      </w:r>
      <w:r w:rsidRPr="005E0BDB">
        <w:rPr>
          <w:rFonts w:ascii="Times New Roman" w:hAnsi="Times New Roman" w:cs="Times New Roman"/>
          <w:i/>
          <w:sz w:val="24"/>
          <w:szCs w:val="24"/>
        </w:rPr>
        <w:t>Provincial Mining Director N.O. &amp; Ors</w:t>
      </w:r>
      <w:r>
        <w:rPr>
          <w:rFonts w:ascii="Times New Roman" w:hAnsi="Times New Roman" w:cs="Times New Roman"/>
          <w:sz w:val="24"/>
          <w:szCs w:val="24"/>
        </w:rPr>
        <w:t xml:space="preserve"> HH 700/200 wherein the court made a similar dicta in substance.  The simple position appears to me to be that albeit a draft order being a draft and is not binding on the court, it must be meticulously drawn.  Whilst the court is at large to issue an order disposing of the case without being bound to the draft order the amended draft order must not be based on matters not pleaded in the application. The same applies to the parties when they seek an amendment to the draft order.  The amendment must be in line with the facts averred in the affidavits.</w:t>
      </w:r>
    </w:p>
    <w:p w14:paraId="128D85F2" w14:textId="6B1056EF" w:rsidR="006E1795" w:rsidRDefault="005E0BDB"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Ms </w:t>
      </w:r>
      <w:r w:rsidR="007F0422">
        <w:rPr>
          <w:rFonts w:ascii="Times New Roman" w:hAnsi="Times New Roman" w:cs="Times New Roman"/>
          <w:i/>
          <w:sz w:val="24"/>
          <w:szCs w:val="24"/>
        </w:rPr>
        <w:t>Cho</w:t>
      </w:r>
      <w:r w:rsidRPr="00C47222">
        <w:rPr>
          <w:rFonts w:ascii="Times New Roman" w:hAnsi="Times New Roman" w:cs="Times New Roman"/>
          <w:i/>
          <w:sz w:val="24"/>
          <w:szCs w:val="24"/>
        </w:rPr>
        <w:t>gum</w:t>
      </w:r>
      <w:r w:rsidR="007F0422">
        <w:rPr>
          <w:rFonts w:ascii="Times New Roman" w:hAnsi="Times New Roman" w:cs="Times New Roman"/>
          <w:i/>
          <w:sz w:val="24"/>
          <w:szCs w:val="24"/>
        </w:rPr>
        <w:t>a</w:t>
      </w:r>
      <w:r w:rsidRPr="00C47222">
        <w:rPr>
          <w:rFonts w:ascii="Times New Roman" w:hAnsi="Times New Roman" w:cs="Times New Roman"/>
          <w:i/>
          <w:sz w:val="24"/>
          <w:szCs w:val="24"/>
        </w:rPr>
        <w:t>ira</w:t>
      </w:r>
      <w:r>
        <w:rPr>
          <w:rFonts w:ascii="Times New Roman" w:hAnsi="Times New Roman" w:cs="Times New Roman"/>
          <w:sz w:val="24"/>
          <w:szCs w:val="24"/>
        </w:rPr>
        <w:t xml:space="preserve"> for the second respondent stood by her two points </w:t>
      </w:r>
      <w:r w:rsidRPr="005E0BDB">
        <w:rPr>
          <w:rFonts w:ascii="Times New Roman" w:hAnsi="Times New Roman" w:cs="Times New Roman"/>
          <w:i/>
          <w:sz w:val="24"/>
          <w:szCs w:val="24"/>
        </w:rPr>
        <w:t>in limine</w:t>
      </w:r>
      <w:r>
        <w:rPr>
          <w:rFonts w:ascii="Times New Roman" w:hAnsi="Times New Roman" w:cs="Times New Roman"/>
          <w:sz w:val="24"/>
          <w:szCs w:val="24"/>
        </w:rPr>
        <w:t xml:space="preserve"> which were firstly that there was no cause of action disclosed in the application and secondly that the applicant’s draft order was defective. Counsel di</w:t>
      </w:r>
      <w:r w:rsidR="00C47222">
        <w:rPr>
          <w:rFonts w:ascii="Times New Roman" w:hAnsi="Times New Roman" w:cs="Times New Roman"/>
          <w:sz w:val="24"/>
          <w:szCs w:val="24"/>
        </w:rPr>
        <w:t>d</w:t>
      </w:r>
      <w:r>
        <w:rPr>
          <w:rFonts w:ascii="Times New Roman" w:hAnsi="Times New Roman" w:cs="Times New Roman"/>
          <w:sz w:val="24"/>
          <w:szCs w:val="24"/>
        </w:rPr>
        <w:t xml:space="preserve"> not motivate the objections beyond what was stated in her heads of argument which also dealt with the issue that the application should have cited the relevant provisions of the law under which it was brought. </w:t>
      </w:r>
      <w:r w:rsidR="00752727">
        <w:rPr>
          <w:rFonts w:ascii="Times New Roman" w:hAnsi="Times New Roman" w:cs="Times New Roman"/>
          <w:sz w:val="24"/>
          <w:szCs w:val="24"/>
        </w:rPr>
        <w:t> </w:t>
      </w:r>
      <w:r>
        <w:rPr>
          <w:rFonts w:ascii="Times New Roman" w:hAnsi="Times New Roman" w:cs="Times New Roman"/>
          <w:sz w:val="24"/>
          <w:szCs w:val="24"/>
        </w:rPr>
        <w:t xml:space="preserve">Reliance was placed by counsel </w:t>
      </w:r>
      <w:r w:rsidR="007F0422">
        <w:rPr>
          <w:rFonts w:ascii="Times New Roman" w:hAnsi="Times New Roman" w:cs="Times New Roman"/>
          <w:sz w:val="24"/>
          <w:szCs w:val="24"/>
        </w:rPr>
        <w:t xml:space="preserve">on </w:t>
      </w:r>
      <w:r>
        <w:rPr>
          <w:rFonts w:ascii="Times New Roman" w:hAnsi="Times New Roman" w:cs="Times New Roman"/>
          <w:sz w:val="24"/>
          <w:szCs w:val="24"/>
        </w:rPr>
        <w:t xml:space="preserve">my judgment in the case of </w:t>
      </w:r>
      <w:r w:rsidRPr="006274F0">
        <w:rPr>
          <w:rFonts w:ascii="Times New Roman" w:hAnsi="Times New Roman" w:cs="Times New Roman"/>
          <w:i/>
          <w:sz w:val="24"/>
          <w:szCs w:val="24"/>
        </w:rPr>
        <w:t>Bushu</w:t>
      </w:r>
      <w:r>
        <w:rPr>
          <w:rFonts w:ascii="Times New Roman" w:hAnsi="Times New Roman" w:cs="Times New Roman"/>
          <w:sz w:val="24"/>
          <w:szCs w:val="24"/>
        </w:rPr>
        <w:t xml:space="preserve"> v </w:t>
      </w:r>
      <w:r w:rsidRPr="006274F0">
        <w:rPr>
          <w:rFonts w:ascii="Times New Roman" w:hAnsi="Times New Roman" w:cs="Times New Roman"/>
          <w:i/>
          <w:sz w:val="24"/>
          <w:szCs w:val="24"/>
        </w:rPr>
        <w:t>GMB</w:t>
      </w:r>
      <w:r>
        <w:rPr>
          <w:rFonts w:ascii="Times New Roman" w:hAnsi="Times New Roman" w:cs="Times New Roman"/>
          <w:sz w:val="24"/>
          <w:szCs w:val="24"/>
        </w:rPr>
        <w:t xml:space="preserve"> HH 326/17 in which in the dicta therein</w:t>
      </w:r>
      <w:r w:rsidR="007F0422">
        <w:rPr>
          <w:rFonts w:ascii="Times New Roman" w:hAnsi="Times New Roman" w:cs="Times New Roman"/>
          <w:sz w:val="24"/>
          <w:szCs w:val="24"/>
        </w:rPr>
        <w:t>,</w:t>
      </w:r>
      <w:r>
        <w:rPr>
          <w:rFonts w:ascii="Times New Roman" w:hAnsi="Times New Roman" w:cs="Times New Roman"/>
          <w:sz w:val="24"/>
          <w:szCs w:val="24"/>
        </w:rPr>
        <w:t xml:space="preserve"> I </w:t>
      </w:r>
      <w:r w:rsidR="006274F0">
        <w:rPr>
          <w:rFonts w:ascii="Times New Roman" w:hAnsi="Times New Roman" w:cs="Times New Roman"/>
          <w:sz w:val="24"/>
          <w:szCs w:val="24"/>
        </w:rPr>
        <w:t>posited that albeit the rules did not specifically provide for the forma</w:t>
      </w:r>
      <w:r w:rsidR="007F0422">
        <w:rPr>
          <w:rFonts w:ascii="Times New Roman" w:hAnsi="Times New Roman" w:cs="Times New Roman"/>
          <w:sz w:val="24"/>
          <w:szCs w:val="24"/>
        </w:rPr>
        <w:t>lity, where a court application</w:t>
      </w:r>
      <w:r w:rsidR="006274F0">
        <w:rPr>
          <w:rFonts w:ascii="Times New Roman" w:hAnsi="Times New Roman" w:cs="Times New Roman"/>
          <w:sz w:val="24"/>
          <w:szCs w:val="24"/>
        </w:rPr>
        <w:t xml:space="preserve"> is made on the basis of a statutory provision, the provision or rule should be cited </w:t>
      </w:r>
      <w:r w:rsidR="006274F0" w:rsidRPr="00752727">
        <w:rPr>
          <w:rFonts w:ascii="Times New Roman" w:hAnsi="Times New Roman" w:cs="Times New Roman"/>
          <w:i/>
          <w:sz w:val="24"/>
          <w:szCs w:val="24"/>
        </w:rPr>
        <w:t>ex facie</w:t>
      </w:r>
      <w:r w:rsidR="006274F0">
        <w:rPr>
          <w:rFonts w:ascii="Times New Roman" w:hAnsi="Times New Roman" w:cs="Times New Roman"/>
          <w:sz w:val="24"/>
          <w:szCs w:val="24"/>
        </w:rPr>
        <w:t xml:space="preserve"> the application or at least a reference to it be made in </w:t>
      </w:r>
      <w:r w:rsidR="007F0422">
        <w:rPr>
          <w:rFonts w:ascii="Times New Roman" w:hAnsi="Times New Roman" w:cs="Times New Roman"/>
          <w:sz w:val="24"/>
          <w:szCs w:val="24"/>
        </w:rPr>
        <w:t xml:space="preserve">the </w:t>
      </w:r>
      <w:r w:rsidR="006274F0">
        <w:rPr>
          <w:rFonts w:ascii="Times New Roman" w:hAnsi="Times New Roman" w:cs="Times New Roman"/>
          <w:sz w:val="24"/>
          <w:szCs w:val="24"/>
        </w:rPr>
        <w:t xml:space="preserve">founding affidavit to enable the court to easily refer to the provision and attune to its jurisdiction and not have to shuffle through the papers to find out the statutory provision or rule on which reliance is made for the application or counter application as the case may be.  An application cannot however be dismissed on the basis of the non citation of the statutory provision or rule because the rules do not make this peremptory.  I must also observe that Mr </w:t>
      </w:r>
      <w:r w:rsidR="006274F0" w:rsidRPr="006274F0">
        <w:rPr>
          <w:rFonts w:ascii="Times New Roman" w:hAnsi="Times New Roman" w:cs="Times New Roman"/>
          <w:i/>
          <w:sz w:val="24"/>
          <w:szCs w:val="24"/>
        </w:rPr>
        <w:t>Mapuranga</w:t>
      </w:r>
      <w:r w:rsidR="006274F0">
        <w:rPr>
          <w:rFonts w:ascii="Times New Roman" w:hAnsi="Times New Roman" w:cs="Times New Roman"/>
          <w:sz w:val="24"/>
          <w:szCs w:val="24"/>
        </w:rPr>
        <w:t xml:space="preserve"> submitted that it is not permitted to plead law</w:t>
      </w:r>
      <w:r w:rsidR="003E6ADC">
        <w:rPr>
          <w:rFonts w:ascii="Times New Roman" w:hAnsi="Times New Roman" w:cs="Times New Roman"/>
          <w:sz w:val="24"/>
          <w:szCs w:val="24"/>
        </w:rPr>
        <w:t xml:space="preserve"> in the affidavits but facts. The submission </w:t>
      </w:r>
      <w:r w:rsidR="007F0422">
        <w:rPr>
          <w:rFonts w:ascii="Times New Roman" w:hAnsi="Times New Roman" w:cs="Times New Roman"/>
          <w:sz w:val="24"/>
          <w:szCs w:val="24"/>
        </w:rPr>
        <w:t xml:space="preserve">must be </w:t>
      </w:r>
      <w:r w:rsidR="00670B83">
        <w:rPr>
          <w:rFonts w:ascii="Times New Roman" w:hAnsi="Times New Roman" w:cs="Times New Roman"/>
          <w:sz w:val="24"/>
          <w:szCs w:val="24"/>
        </w:rPr>
        <w:t>explained</w:t>
      </w:r>
      <w:r w:rsidR="003E6ADC">
        <w:rPr>
          <w:rFonts w:ascii="Times New Roman" w:hAnsi="Times New Roman" w:cs="Times New Roman"/>
          <w:sz w:val="24"/>
          <w:szCs w:val="24"/>
        </w:rPr>
        <w:t xml:space="preserve">. There is a world of difference between pleading </w:t>
      </w:r>
      <w:r w:rsidR="00752727">
        <w:rPr>
          <w:rFonts w:ascii="Times New Roman" w:hAnsi="Times New Roman" w:cs="Times New Roman"/>
          <w:sz w:val="24"/>
          <w:szCs w:val="24"/>
        </w:rPr>
        <w:t>t</w:t>
      </w:r>
      <w:r w:rsidR="003E6ADC">
        <w:rPr>
          <w:rFonts w:ascii="Times New Roman" w:hAnsi="Times New Roman" w:cs="Times New Roman"/>
          <w:sz w:val="24"/>
          <w:szCs w:val="24"/>
        </w:rPr>
        <w:t>he law, that is, stating what the law is and seeking to apply it to the facts and citing</w:t>
      </w:r>
      <w:r w:rsidR="006E1795">
        <w:rPr>
          <w:rFonts w:ascii="Times New Roman" w:hAnsi="Times New Roman" w:cs="Times New Roman"/>
          <w:sz w:val="24"/>
          <w:szCs w:val="24"/>
        </w:rPr>
        <w:t xml:space="preserve"> a provision.  To state that an application is made in terms of a cited provision or rule of the law is an allegation of fact.  The court on reading such allegations then looks for </w:t>
      </w:r>
      <w:r w:rsidR="007F0422">
        <w:rPr>
          <w:rFonts w:ascii="Times New Roman" w:hAnsi="Times New Roman" w:cs="Times New Roman"/>
          <w:sz w:val="24"/>
          <w:szCs w:val="24"/>
        </w:rPr>
        <w:t xml:space="preserve">the </w:t>
      </w:r>
      <w:r w:rsidR="006E1795">
        <w:rPr>
          <w:rFonts w:ascii="Times New Roman" w:hAnsi="Times New Roman" w:cs="Times New Roman"/>
          <w:sz w:val="24"/>
          <w:szCs w:val="24"/>
        </w:rPr>
        <w:t xml:space="preserve">cited law appreciate its import before ravaging through the application.  </w:t>
      </w:r>
    </w:p>
    <w:p w14:paraId="070CE026" w14:textId="4A37FD92" w:rsidR="00D50202" w:rsidRDefault="006E1795"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1D35">
        <w:rPr>
          <w:rFonts w:ascii="Times New Roman" w:hAnsi="Times New Roman" w:cs="Times New Roman"/>
          <w:i/>
          <w:sz w:val="24"/>
          <w:szCs w:val="24"/>
        </w:rPr>
        <w:t>In casu</w:t>
      </w:r>
      <w:r>
        <w:rPr>
          <w:rFonts w:ascii="Times New Roman" w:hAnsi="Times New Roman" w:cs="Times New Roman"/>
          <w:sz w:val="24"/>
          <w:szCs w:val="24"/>
        </w:rPr>
        <w:t>, the applican</w:t>
      </w:r>
      <w:r w:rsidR="00752727">
        <w:rPr>
          <w:rFonts w:ascii="Times New Roman" w:hAnsi="Times New Roman" w:cs="Times New Roman"/>
          <w:sz w:val="24"/>
          <w:szCs w:val="24"/>
        </w:rPr>
        <w:t>ts essentially seek a declaratur</w:t>
      </w:r>
      <w:r>
        <w:rPr>
          <w:rFonts w:ascii="Times New Roman" w:hAnsi="Times New Roman" w:cs="Times New Roman"/>
          <w:sz w:val="24"/>
          <w:szCs w:val="24"/>
        </w:rPr>
        <w:t xml:space="preserve"> and consequential relief. There is reference in the founding affidavit to the court order issued by </w:t>
      </w:r>
      <w:r w:rsidRPr="006E1795">
        <w:rPr>
          <w:rFonts w:ascii="Times New Roman" w:hAnsi="Times New Roman" w:cs="Times New Roman"/>
          <w:smallCaps/>
          <w:sz w:val="24"/>
          <w:szCs w:val="24"/>
        </w:rPr>
        <w:t>Kwenda</w:t>
      </w:r>
      <w:r>
        <w:rPr>
          <w:rFonts w:ascii="Times New Roman" w:hAnsi="Times New Roman" w:cs="Times New Roman"/>
          <w:sz w:val="24"/>
          <w:szCs w:val="24"/>
        </w:rPr>
        <w:t xml:space="preserve"> J and a copy of the application which led to the granting of that order.  The </w:t>
      </w:r>
      <w:r w:rsidR="00461D35">
        <w:rPr>
          <w:rFonts w:ascii="Times New Roman" w:hAnsi="Times New Roman" w:cs="Times New Roman"/>
          <w:sz w:val="24"/>
          <w:szCs w:val="24"/>
        </w:rPr>
        <w:t>applicants also referred to ss 47(4) and (5) of the Money Laundering and Proceeds of Crime Act, [</w:t>
      </w:r>
      <w:r w:rsidR="00461D35" w:rsidRPr="00461D35">
        <w:rPr>
          <w:rFonts w:ascii="Times New Roman" w:hAnsi="Times New Roman" w:cs="Times New Roman"/>
          <w:i/>
          <w:sz w:val="24"/>
          <w:szCs w:val="24"/>
        </w:rPr>
        <w:t>Chapter 9:24</w:t>
      </w:r>
      <w:r w:rsidR="00461D35">
        <w:rPr>
          <w:rFonts w:ascii="Times New Roman" w:hAnsi="Times New Roman" w:cs="Times New Roman"/>
          <w:sz w:val="24"/>
          <w:szCs w:val="24"/>
        </w:rPr>
        <w:t xml:space="preserve">]. It was not difficult to appreciate the law which the court was being called upon to acquaint with as the one to apply to the application. </w:t>
      </w:r>
      <w:r w:rsidR="00D50202">
        <w:rPr>
          <w:rFonts w:ascii="Times New Roman" w:hAnsi="Times New Roman" w:cs="Times New Roman"/>
          <w:sz w:val="24"/>
          <w:szCs w:val="24"/>
        </w:rPr>
        <w:t xml:space="preserve">The second respondent did not allege that it was prejudiced in manner nor that it was unable to properly respond to the applicant’s claim on account of the alleged omission.  In any event as already noted the dicta in the </w:t>
      </w:r>
      <w:r w:rsidR="00D50202" w:rsidRPr="00D50202">
        <w:rPr>
          <w:rFonts w:ascii="Times New Roman" w:hAnsi="Times New Roman" w:cs="Times New Roman"/>
          <w:i/>
          <w:sz w:val="24"/>
          <w:szCs w:val="24"/>
        </w:rPr>
        <w:t>Bush</w:t>
      </w:r>
      <w:r w:rsidR="00D50202">
        <w:rPr>
          <w:rFonts w:ascii="Times New Roman" w:hAnsi="Times New Roman" w:cs="Times New Roman"/>
          <w:i/>
          <w:sz w:val="24"/>
          <w:szCs w:val="24"/>
        </w:rPr>
        <w:t>u</w:t>
      </w:r>
      <w:r w:rsidR="00D50202">
        <w:rPr>
          <w:rFonts w:ascii="Times New Roman" w:hAnsi="Times New Roman" w:cs="Times New Roman"/>
          <w:sz w:val="24"/>
          <w:szCs w:val="24"/>
        </w:rPr>
        <w:t xml:space="preserve"> case has to do with good practice expected of an </w:t>
      </w:r>
      <w:r w:rsidR="00752727">
        <w:rPr>
          <w:rFonts w:ascii="Times New Roman" w:hAnsi="Times New Roman" w:cs="Times New Roman"/>
          <w:sz w:val="24"/>
          <w:szCs w:val="24"/>
        </w:rPr>
        <w:t>astute</w:t>
      </w:r>
      <w:r w:rsidR="00D50202">
        <w:rPr>
          <w:rFonts w:ascii="Times New Roman" w:hAnsi="Times New Roman" w:cs="Times New Roman"/>
          <w:sz w:val="24"/>
          <w:szCs w:val="24"/>
        </w:rPr>
        <w:t xml:space="preserve"> and discerning legal practitioner who appreciates the intricacies of dispute adjudication by </w:t>
      </w:r>
      <w:r w:rsidR="00D50202">
        <w:rPr>
          <w:rFonts w:ascii="Times New Roman" w:hAnsi="Times New Roman" w:cs="Times New Roman"/>
          <w:sz w:val="24"/>
          <w:szCs w:val="24"/>
        </w:rPr>
        <w:lastRenderedPageBreak/>
        <w:t xml:space="preserve">the courts.  The second respondent’s objection had no merit because the applicants sufficiently identified in the founding affidavit, the </w:t>
      </w:r>
      <w:r w:rsidR="00D4316E">
        <w:rPr>
          <w:rFonts w:ascii="Times New Roman" w:hAnsi="Times New Roman" w:cs="Times New Roman"/>
          <w:sz w:val="24"/>
          <w:szCs w:val="24"/>
        </w:rPr>
        <w:t>law</w:t>
      </w:r>
      <w:r w:rsidR="00D50202">
        <w:rPr>
          <w:rFonts w:ascii="Times New Roman" w:hAnsi="Times New Roman" w:cs="Times New Roman"/>
          <w:sz w:val="24"/>
          <w:szCs w:val="24"/>
        </w:rPr>
        <w:t xml:space="preserve"> which was at play.</w:t>
      </w:r>
    </w:p>
    <w:p w14:paraId="132F2169" w14:textId="4A62F86C" w:rsidR="00900B05" w:rsidRDefault="00D50202"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61D35">
        <w:rPr>
          <w:rFonts w:ascii="Times New Roman" w:hAnsi="Times New Roman" w:cs="Times New Roman"/>
          <w:sz w:val="24"/>
          <w:szCs w:val="24"/>
        </w:rPr>
        <w:t xml:space="preserve"> </w:t>
      </w:r>
      <w:r w:rsidR="003E6ADC">
        <w:rPr>
          <w:rFonts w:ascii="Times New Roman" w:hAnsi="Times New Roman" w:cs="Times New Roman"/>
          <w:sz w:val="24"/>
          <w:szCs w:val="24"/>
        </w:rPr>
        <w:t xml:space="preserve"> </w:t>
      </w:r>
      <w:r w:rsidR="006274F0">
        <w:rPr>
          <w:rFonts w:ascii="Times New Roman" w:hAnsi="Times New Roman" w:cs="Times New Roman"/>
          <w:sz w:val="24"/>
          <w:szCs w:val="24"/>
        </w:rPr>
        <w:t xml:space="preserve">   </w:t>
      </w:r>
      <w:r w:rsidR="00D4316E">
        <w:rPr>
          <w:rFonts w:ascii="Times New Roman" w:hAnsi="Times New Roman" w:cs="Times New Roman"/>
          <w:sz w:val="24"/>
          <w:szCs w:val="24"/>
        </w:rPr>
        <w:t>In relation to the objection on the draft order, it appeared to</w:t>
      </w:r>
      <w:r w:rsidR="00752727">
        <w:rPr>
          <w:rFonts w:ascii="Times New Roman" w:hAnsi="Times New Roman" w:cs="Times New Roman"/>
          <w:sz w:val="24"/>
          <w:szCs w:val="24"/>
        </w:rPr>
        <w:t xml:space="preserve"> </w:t>
      </w:r>
      <w:r w:rsidR="00D4316E">
        <w:rPr>
          <w:rFonts w:ascii="Times New Roman" w:hAnsi="Times New Roman" w:cs="Times New Roman"/>
          <w:sz w:val="24"/>
          <w:szCs w:val="24"/>
        </w:rPr>
        <w:t xml:space="preserve">me that the objection on its validity was not well taken. It only needed one to appreciate the paper trial as set </w:t>
      </w:r>
      <w:r w:rsidR="007F0422">
        <w:rPr>
          <w:rFonts w:ascii="Times New Roman" w:hAnsi="Times New Roman" w:cs="Times New Roman"/>
          <w:sz w:val="24"/>
          <w:szCs w:val="24"/>
        </w:rPr>
        <w:t>out</w:t>
      </w:r>
      <w:r w:rsidR="00D4316E">
        <w:rPr>
          <w:rFonts w:ascii="Times New Roman" w:hAnsi="Times New Roman" w:cs="Times New Roman"/>
          <w:sz w:val="24"/>
          <w:szCs w:val="24"/>
        </w:rPr>
        <w:t xml:space="preserve"> in the founding affidavit.</w:t>
      </w:r>
      <w:r w:rsidR="00AD7B70">
        <w:rPr>
          <w:rFonts w:ascii="Times New Roman" w:hAnsi="Times New Roman" w:cs="Times New Roman"/>
          <w:sz w:val="24"/>
          <w:szCs w:val="24"/>
        </w:rPr>
        <w:t xml:space="preserve">  It was simple and clear. The founding affidavit chronicled the background to the application. The applicants attached</w:t>
      </w:r>
      <w:r w:rsidR="00C27167">
        <w:rPr>
          <w:rFonts w:ascii="Times New Roman" w:hAnsi="Times New Roman" w:cs="Times New Roman"/>
          <w:sz w:val="24"/>
          <w:szCs w:val="24"/>
        </w:rPr>
        <w:t xml:space="preserve"> a copy of the application pursuant to which </w:t>
      </w:r>
      <w:r w:rsidR="00C27167" w:rsidRPr="009049A6">
        <w:rPr>
          <w:rFonts w:ascii="Times New Roman" w:hAnsi="Times New Roman" w:cs="Times New Roman"/>
          <w:smallCaps/>
          <w:sz w:val="24"/>
          <w:szCs w:val="24"/>
        </w:rPr>
        <w:t xml:space="preserve">Kwenda </w:t>
      </w:r>
      <w:r w:rsidR="00C27167">
        <w:rPr>
          <w:rFonts w:ascii="Times New Roman" w:hAnsi="Times New Roman" w:cs="Times New Roman"/>
          <w:sz w:val="24"/>
          <w:szCs w:val="24"/>
        </w:rPr>
        <w:t>J granted a seizure order.</w:t>
      </w:r>
      <w:r w:rsidR="00752727">
        <w:rPr>
          <w:rFonts w:ascii="Times New Roman" w:hAnsi="Times New Roman" w:cs="Times New Roman"/>
          <w:sz w:val="24"/>
          <w:szCs w:val="24"/>
        </w:rPr>
        <w:t> </w:t>
      </w:r>
      <w:r w:rsidR="00C27167">
        <w:rPr>
          <w:rFonts w:ascii="Times New Roman" w:hAnsi="Times New Roman" w:cs="Times New Roman"/>
          <w:sz w:val="24"/>
          <w:szCs w:val="24"/>
        </w:rPr>
        <w:t xml:space="preserve"> A copy of the order </w:t>
      </w:r>
      <w:r w:rsidR="007F0422">
        <w:rPr>
          <w:rFonts w:ascii="Times New Roman" w:hAnsi="Times New Roman" w:cs="Times New Roman"/>
          <w:sz w:val="24"/>
          <w:szCs w:val="24"/>
        </w:rPr>
        <w:t xml:space="preserve">granted by </w:t>
      </w:r>
      <w:r w:rsidR="007F0422" w:rsidRPr="007F0422">
        <w:rPr>
          <w:rFonts w:ascii="Times New Roman" w:hAnsi="Times New Roman" w:cs="Times New Roman"/>
          <w:smallCaps/>
          <w:sz w:val="24"/>
          <w:szCs w:val="24"/>
        </w:rPr>
        <w:t>Kwenda</w:t>
      </w:r>
      <w:r w:rsidR="007F0422">
        <w:rPr>
          <w:rFonts w:ascii="Times New Roman" w:hAnsi="Times New Roman" w:cs="Times New Roman"/>
          <w:sz w:val="24"/>
          <w:szCs w:val="24"/>
        </w:rPr>
        <w:t xml:space="preserve"> J </w:t>
      </w:r>
      <w:r w:rsidR="00C27167">
        <w:rPr>
          <w:rFonts w:ascii="Times New Roman" w:hAnsi="Times New Roman" w:cs="Times New Roman"/>
          <w:sz w:val="24"/>
          <w:szCs w:val="24"/>
        </w:rPr>
        <w:t>was attached to the founding affidavit. The order dated 22 August 2022</w:t>
      </w:r>
      <w:r w:rsidR="00AD7B70">
        <w:rPr>
          <w:rFonts w:ascii="Times New Roman" w:hAnsi="Times New Roman" w:cs="Times New Roman"/>
          <w:sz w:val="24"/>
          <w:szCs w:val="24"/>
        </w:rPr>
        <w:t xml:space="preserve"> </w:t>
      </w:r>
      <w:r w:rsidR="009049A6">
        <w:rPr>
          <w:rFonts w:ascii="Times New Roman" w:hAnsi="Times New Roman" w:cs="Times New Roman"/>
          <w:sz w:val="24"/>
          <w:szCs w:val="24"/>
        </w:rPr>
        <w:t>listed the applicants’ trucks whose seizure was authori</w:t>
      </w:r>
      <w:r w:rsidR="00752727">
        <w:rPr>
          <w:rFonts w:ascii="Times New Roman" w:hAnsi="Times New Roman" w:cs="Times New Roman"/>
          <w:sz w:val="24"/>
          <w:szCs w:val="24"/>
        </w:rPr>
        <w:t>s</w:t>
      </w:r>
      <w:r w:rsidR="009049A6">
        <w:rPr>
          <w:rFonts w:ascii="Times New Roman" w:hAnsi="Times New Roman" w:cs="Times New Roman"/>
          <w:sz w:val="24"/>
          <w:szCs w:val="24"/>
        </w:rPr>
        <w:t xml:space="preserve">ed.  It follows that the draft order </w:t>
      </w:r>
      <w:r w:rsidR="00752727">
        <w:rPr>
          <w:rFonts w:ascii="Times New Roman" w:hAnsi="Times New Roman" w:cs="Times New Roman"/>
          <w:sz w:val="24"/>
          <w:szCs w:val="24"/>
        </w:rPr>
        <w:t xml:space="preserve">refers to an </w:t>
      </w:r>
      <w:r w:rsidR="009049A6">
        <w:rPr>
          <w:rFonts w:ascii="Times New Roman" w:hAnsi="Times New Roman" w:cs="Times New Roman"/>
          <w:sz w:val="24"/>
          <w:szCs w:val="24"/>
        </w:rPr>
        <w:t xml:space="preserve">order which lists the property </w:t>
      </w:r>
      <w:r w:rsidR="00752727">
        <w:rPr>
          <w:rFonts w:ascii="Times New Roman" w:hAnsi="Times New Roman" w:cs="Times New Roman"/>
          <w:sz w:val="24"/>
          <w:szCs w:val="24"/>
        </w:rPr>
        <w:t>w</w:t>
      </w:r>
      <w:r w:rsidR="009049A6">
        <w:rPr>
          <w:rFonts w:ascii="Times New Roman" w:hAnsi="Times New Roman" w:cs="Times New Roman"/>
          <w:sz w:val="24"/>
          <w:szCs w:val="24"/>
        </w:rPr>
        <w:t xml:space="preserve">hose release is sought. To argue that the applicants ought to have listed which of the trucks had been seized after the order was granted would have amounted to a smarter and discerning pleading. </w:t>
      </w:r>
      <w:r w:rsidR="00B77A96">
        <w:rPr>
          <w:rFonts w:ascii="Times New Roman" w:hAnsi="Times New Roman" w:cs="Times New Roman"/>
          <w:sz w:val="24"/>
          <w:szCs w:val="24"/>
        </w:rPr>
        <w:t>In substance however, the application concerns a declaration that the continued seizure of the applicants trucks have become illegal because the order which led to the seizure had lapsed or superannuated</w:t>
      </w:r>
      <w:r w:rsidR="006F2880">
        <w:rPr>
          <w:rFonts w:ascii="Times New Roman" w:hAnsi="Times New Roman" w:cs="Times New Roman"/>
          <w:sz w:val="24"/>
          <w:szCs w:val="24"/>
        </w:rPr>
        <w:t xml:space="preserve"> so to s</w:t>
      </w:r>
      <w:r w:rsidR="00752727">
        <w:rPr>
          <w:rFonts w:ascii="Times New Roman" w:hAnsi="Times New Roman" w:cs="Times New Roman"/>
          <w:sz w:val="24"/>
          <w:szCs w:val="24"/>
        </w:rPr>
        <w:t>peak.  In such a case the itemis</w:t>
      </w:r>
      <w:r w:rsidR="006F2880">
        <w:rPr>
          <w:rFonts w:ascii="Times New Roman" w:hAnsi="Times New Roman" w:cs="Times New Roman"/>
          <w:sz w:val="24"/>
          <w:szCs w:val="24"/>
        </w:rPr>
        <w:t>ation of individual trucks as argued</w:t>
      </w:r>
      <w:r w:rsidR="007F0422">
        <w:rPr>
          <w:rFonts w:ascii="Times New Roman" w:hAnsi="Times New Roman" w:cs="Times New Roman"/>
          <w:sz w:val="24"/>
          <w:szCs w:val="24"/>
        </w:rPr>
        <w:t xml:space="preserve"> by the applicants became superfluous</w:t>
      </w:r>
      <w:r w:rsidR="006F2880">
        <w:rPr>
          <w:rFonts w:ascii="Times New Roman" w:hAnsi="Times New Roman" w:cs="Times New Roman"/>
          <w:sz w:val="24"/>
          <w:szCs w:val="24"/>
        </w:rPr>
        <w:t xml:space="preserve"> because in essence whatever was seized must b</w:t>
      </w:r>
      <w:r w:rsidR="0053207C">
        <w:rPr>
          <w:rFonts w:ascii="Times New Roman" w:hAnsi="Times New Roman" w:cs="Times New Roman"/>
          <w:sz w:val="24"/>
          <w:szCs w:val="24"/>
        </w:rPr>
        <w:t>e released if the order authoris</w:t>
      </w:r>
      <w:r w:rsidR="006F2880">
        <w:rPr>
          <w:rFonts w:ascii="Times New Roman" w:hAnsi="Times New Roman" w:cs="Times New Roman"/>
          <w:sz w:val="24"/>
          <w:szCs w:val="24"/>
        </w:rPr>
        <w:t xml:space="preserve">ing the </w:t>
      </w:r>
      <w:r w:rsidR="007F0422">
        <w:rPr>
          <w:rFonts w:ascii="Times New Roman" w:hAnsi="Times New Roman" w:cs="Times New Roman"/>
          <w:sz w:val="24"/>
          <w:szCs w:val="24"/>
        </w:rPr>
        <w:t>seizure</w:t>
      </w:r>
      <w:r w:rsidR="006F2880">
        <w:rPr>
          <w:rFonts w:ascii="Times New Roman" w:hAnsi="Times New Roman" w:cs="Times New Roman"/>
          <w:sz w:val="24"/>
          <w:szCs w:val="24"/>
        </w:rPr>
        <w:t xml:space="preserve"> has ceased to have the force of law.  The way in which the draft order was couched is fine. The respondents did not apart from objecting to it argue that the draft order did not relate to issues raised in the founding affidavit nor did they </w:t>
      </w:r>
      <w:r w:rsidR="00900B05">
        <w:rPr>
          <w:rFonts w:ascii="Times New Roman" w:hAnsi="Times New Roman" w:cs="Times New Roman"/>
          <w:sz w:val="24"/>
          <w:szCs w:val="24"/>
        </w:rPr>
        <w:t>allege any prejudice to their defences caused by what they perceived as inelegant draftsmanship of the draft order. One must bear in mind</w:t>
      </w:r>
      <w:r w:rsidR="00066BEE">
        <w:rPr>
          <w:rFonts w:ascii="Times New Roman" w:hAnsi="Times New Roman" w:cs="Times New Roman"/>
          <w:sz w:val="24"/>
          <w:szCs w:val="24"/>
        </w:rPr>
        <w:t xml:space="preserve">, as much as the parties are </w:t>
      </w:r>
      <w:r w:rsidR="007F0422">
        <w:rPr>
          <w:rFonts w:ascii="Times New Roman" w:hAnsi="Times New Roman" w:cs="Times New Roman"/>
          <w:i/>
          <w:sz w:val="24"/>
          <w:szCs w:val="24"/>
        </w:rPr>
        <w:t>ad idem</w:t>
      </w:r>
      <w:r w:rsidR="00900B05">
        <w:rPr>
          <w:rFonts w:ascii="Times New Roman" w:hAnsi="Times New Roman" w:cs="Times New Roman"/>
          <w:sz w:val="24"/>
          <w:szCs w:val="24"/>
        </w:rPr>
        <w:t xml:space="preserve"> on the issue that in the final analysis, the court gives the final order as the justice of the case demands and not as the applicant or respondent’s demand unless the party’s draft order coincides with the courts perceived order.  </w:t>
      </w:r>
    </w:p>
    <w:p w14:paraId="6AF5B0D8" w14:textId="5712DCAA" w:rsidR="007258AB" w:rsidRDefault="00900B05"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reasons on points </w:t>
      </w:r>
      <w:r w:rsidRPr="00900B05">
        <w:rPr>
          <w:rFonts w:ascii="Times New Roman" w:hAnsi="Times New Roman" w:cs="Times New Roman"/>
          <w:i/>
          <w:sz w:val="24"/>
          <w:szCs w:val="24"/>
        </w:rPr>
        <w:t>in limine</w:t>
      </w:r>
      <w:r>
        <w:rPr>
          <w:rFonts w:ascii="Times New Roman" w:hAnsi="Times New Roman" w:cs="Times New Roman"/>
          <w:sz w:val="24"/>
          <w:szCs w:val="24"/>
        </w:rPr>
        <w:t xml:space="preserve"> justify the order of dismissal of the points </w:t>
      </w:r>
      <w:r w:rsidRPr="00900B05">
        <w:rPr>
          <w:rFonts w:ascii="Times New Roman" w:hAnsi="Times New Roman" w:cs="Times New Roman"/>
          <w:i/>
          <w:sz w:val="24"/>
          <w:szCs w:val="24"/>
        </w:rPr>
        <w:t>in limine</w:t>
      </w:r>
      <w:r>
        <w:rPr>
          <w:rFonts w:ascii="Times New Roman" w:hAnsi="Times New Roman" w:cs="Times New Roman"/>
          <w:sz w:val="24"/>
          <w:szCs w:val="24"/>
        </w:rPr>
        <w:t xml:space="preserve"> which I granted on 5 March 2024 and intimated that the reasons for the dismissal would be contained in the final judgment. I must in passing express my concern </w:t>
      </w:r>
      <w:r w:rsidR="00572ACF">
        <w:rPr>
          <w:rFonts w:ascii="Times New Roman" w:hAnsi="Times New Roman" w:cs="Times New Roman"/>
          <w:sz w:val="24"/>
          <w:szCs w:val="24"/>
        </w:rPr>
        <w:t xml:space="preserve">that the points </w:t>
      </w:r>
      <w:r w:rsidR="00572ACF" w:rsidRPr="00572ACF">
        <w:rPr>
          <w:rFonts w:ascii="Times New Roman" w:hAnsi="Times New Roman" w:cs="Times New Roman"/>
          <w:i/>
          <w:sz w:val="24"/>
          <w:szCs w:val="24"/>
        </w:rPr>
        <w:t>in limine</w:t>
      </w:r>
      <w:r w:rsidR="00572ACF">
        <w:rPr>
          <w:rFonts w:ascii="Times New Roman" w:hAnsi="Times New Roman" w:cs="Times New Roman"/>
          <w:sz w:val="24"/>
          <w:szCs w:val="24"/>
        </w:rPr>
        <w:t xml:space="preserve"> raised by the respondents were hairsplitting, niggling and an exercise in fault finding as opposed to being motivated by the desire to have the case dealt with to finality. They related to issues which the parties could have dealt with themselves like checking the court </w:t>
      </w:r>
      <w:r w:rsidR="007F0422">
        <w:rPr>
          <w:rFonts w:ascii="Times New Roman" w:hAnsi="Times New Roman" w:cs="Times New Roman"/>
          <w:sz w:val="24"/>
          <w:szCs w:val="24"/>
        </w:rPr>
        <w:t xml:space="preserve">records </w:t>
      </w:r>
      <w:r w:rsidR="00572ACF">
        <w:rPr>
          <w:rFonts w:ascii="Times New Roman" w:hAnsi="Times New Roman" w:cs="Times New Roman"/>
          <w:sz w:val="24"/>
          <w:szCs w:val="24"/>
        </w:rPr>
        <w:t xml:space="preserve">for the </w:t>
      </w:r>
      <w:r w:rsidR="00066BEE">
        <w:rPr>
          <w:rFonts w:ascii="Times New Roman" w:hAnsi="Times New Roman" w:cs="Times New Roman"/>
          <w:sz w:val="24"/>
          <w:szCs w:val="24"/>
        </w:rPr>
        <w:t>authenticity</w:t>
      </w:r>
      <w:r w:rsidR="00572ACF">
        <w:rPr>
          <w:rFonts w:ascii="Times New Roman" w:hAnsi="Times New Roman" w:cs="Times New Roman"/>
          <w:sz w:val="24"/>
          <w:szCs w:val="24"/>
        </w:rPr>
        <w:t xml:space="preserve"> of attested affidavits and exchanging resolutions of the juristic bodies to be represented by deponents </w:t>
      </w:r>
      <w:r w:rsidR="00066BEE">
        <w:rPr>
          <w:rFonts w:ascii="Times New Roman" w:hAnsi="Times New Roman" w:cs="Times New Roman"/>
          <w:sz w:val="24"/>
          <w:szCs w:val="24"/>
        </w:rPr>
        <w:lastRenderedPageBreak/>
        <w:t xml:space="preserve">to </w:t>
      </w:r>
      <w:r w:rsidR="00572ACF">
        <w:rPr>
          <w:rFonts w:ascii="Times New Roman" w:hAnsi="Times New Roman" w:cs="Times New Roman"/>
          <w:sz w:val="24"/>
          <w:szCs w:val="24"/>
        </w:rPr>
        <w:t xml:space="preserve">affidavit. The legal practitioners already appreciated the approach of the court to the </w:t>
      </w:r>
      <w:r w:rsidR="00535DAD">
        <w:rPr>
          <w:rFonts w:ascii="Times New Roman" w:hAnsi="Times New Roman" w:cs="Times New Roman"/>
          <w:sz w:val="24"/>
          <w:szCs w:val="24"/>
        </w:rPr>
        <w:t xml:space="preserve">issue </w:t>
      </w:r>
      <w:r w:rsidR="00572ACF">
        <w:rPr>
          <w:rFonts w:ascii="Times New Roman" w:hAnsi="Times New Roman" w:cs="Times New Roman"/>
          <w:sz w:val="24"/>
          <w:szCs w:val="24"/>
        </w:rPr>
        <w:t>of objections on the authority of an agent to represent the principal</w:t>
      </w:r>
      <w:r w:rsidR="00535DAD">
        <w:rPr>
          <w:rFonts w:ascii="Times New Roman" w:hAnsi="Times New Roman" w:cs="Times New Roman"/>
          <w:sz w:val="24"/>
          <w:szCs w:val="24"/>
        </w:rPr>
        <w:t xml:space="preserve"> where a corporate body is litigating. It amounts to grandstanding on the part of counsel to come to court and raise the issue of a resolution and immediately abandon the point when a resolution is produced.  It would make sense if the argument was that counsel had demanded for a resolution and the request was refused.  Objections should always be aimed at promoting the litigation process and should at least conduce to</w:t>
      </w:r>
      <w:r w:rsidR="00066BEE">
        <w:rPr>
          <w:rFonts w:ascii="Times New Roman" w:hAnsi="Times New Roman" w:cs="Times New Roman"/>
          <w:sz w:val="24"/>
          <w:szCs w:val="24"/>
        </w:rPr>
        <w:t xml:space="preserve"> the</w:t>
      </w:r>
      <w:r w:rsidR="00535DAD">
        <w:rPr>
          <w:rFonts w:ascii="Times New Roman" w:hAnsi="Times New Roman" w:cs="Times New Roman"/>
          <w:sz w:val="24"/>
          <w:szCs w:val="24"/>
        </w:rPr>
        <w:t xml:space="preserve"> determination of the matter in substance. The case of </w:t>
      </w:r>
      <w:r w:rsidR="00535DAD" w:rsidRPr="007258AB">
        <w:rPr>
          <w:rFonts w:ascii="Times New Roman" w:hAnsi="Times New Roman" w:cs="Times New Roman"/>
          <w:i/>
          <w:sz w:val="24"/>
          <w:szCs w:val="24"/>
        </w:rPr>
        <w:t>Telecel Zimbabwe Ltd</w:t>
      </w:r>
      <w:r w:rsidR="00535DAD">
        <w:rPr>
          <w:rFonts w:ascii="Times New Roman" w:hAnsi="Times New Roman" w:cs="Times New Roman"/>
          <w:sz w:val="24"/>
          <w:szCs w:val="24"/>
        </w:rPr>
        <w:t xml:space="preserve"> v </w:t>
      </w:r>
      <w:r w:rsidR="00535DAD" w:rsidRPr="007258AB">
        <w:rPr>
          <w:rFonts w:ascii="Times New Roman" w:hAnsi="Times New Roman" w:cs="Times New Roman"/>
          <w:i/>
          <w:sz w:val="24"/>
          <w:szCs w:val="24"/>
        </w:rPr>
        <w:t xml:space="preserve">Portraz </w:t>
      </w:r>
      <w:r w:rsidR="00535DAD">
        <w:rPr>
          <w:rFonts w:ascii="Times New Roman" w:hAnsi="Times New Roman" w:cs="Times New Roman"/>
          <w:sz w:val="24"/>
          <w:szCs w:val="24"/>
        </w:rPr>
        <w:t xml:space="preserve">HH 447/15 is authority that it is an issue of unethical conduct by a legal practitioner to raise points </w:t>
      </w:r>
      <w:r w:rsidR="00535DAD" w:rsidRPr="00535DAD">
        <w:rPr>
          <w:rFonts w:ascii="Times New Roman" w:hAnsi="Times New Roman" w:cs="Times New Roman"/>
          <w:i/>
          <w:sz w:val="24"/>
          <w:szCs w:val="24"/>
        </w:rPr>
        <w:t xml:space="preserve">in limine </w:t>
      </w:r>
      <w:r w:rsidR="00535DAD">
        <w:rPr>
          <w:rFonts w:ascii="Times New Roman" w:hAnsi="Times New Roman" w:cs="Times New Roman"/>
          <w:sz w:val="24"/>
          <w:szCs w:val="24"/>
        </w:rPr>
        <w:t>for the sake of it and that point</w:t>
      </w:r>
      <w:r w:rsidR="00066BEE">
        <w:rPr>
          <w:rFonts w:ascii="Times New Roman" w:hAnsi="Times New Roman" w:cs="Times New Roman"/>
          <w:sz w:val="24"/>
          <w:szCs w:val="24"/>
        </w:rPr>
        <w:t>s</w:t>
      </w:r>
      <w:r w:rsidR="00535DAD">
        <w:rPr>
          <w:rFonts w:ascii="Times New Roman" w:hAnsi="Times New Roman" w:cs="Times New Roman"/>
          <w:sz w:val="24"/>
          <w:szCs w:val="24"/>
        </w:rPr>
        <w:t xml:space="preserve"> </w:t>
      </w:r>
      <w:r w:rsidR="00535DAD" w:rsidRPr="00535DAD">
        <w:rPr>
          <w:rFonts w:ascii="Times New Roman" w:hAnsi="Times New Roman" w:cs="Times New Roman"/>
          <w:i/>
          <w:sz w:val="24"/>
          <w:szCs w:val="24"/>
        </w:rPr>
        <w:t>in limine</w:t>
      </w:r>
      <w:r w:rsidR="00535DAD">
        <w:rPr>
          <w:rFonts w:ascii="Times New Roman" w:hAnsi="Times New Roman" w:cs="Times New Roman"/>
          <w:sz w:val="24"/>
          <w:szCs w:val="24"/>
        </w:rPr>
        <w:t xml:space="preserve"> must have meri</w:t>
      </w:r>
      <w:r w:rsidR="00104104">
        <w:rPr>
          <w:rFonts w:ascii="Times New Roman" w:hAnsi="Times New Roman" w:cs="Times New Roman"/>
          <w:sz w:val="24"/>
          <w:szCs w:val="24"/>
        </w:rPr>
        <w:t>t</w:t>
      </w:r>
      <w:r w:rsidR="00535DAD">
        <w:rPr>
          <w:rFonts w:ascii="Times New Roman" w:hAnsi="Times New Roman" w:cs="Times New Roman"/>
          <w:sz w:val="24"/>
          <w:szCs w:val="24"/>
        </w:rPr>
        <w:t xml:space="preserve"> and in addition carry a likehood that they</w:t>
      </w:r>
      <w:r w:rsidR="007258AB">
        <w:rPr>
          <w:rFonts w:ascii="Times New Roman" w:hAnsi="Times New Roman" w:cs="Times New Roman"/>
          <w:sz w:val="24"/>
          <w:szCs w:val="24"/>
        </w:rPr>
        <w:t xml:space="preserve"> will dispose of a case.  </w:t>
      </w:r>
    </w:p>
    <w:p w14:paraId="6B3A729B" w14:textId="225F12F1" w:rsidR="007258AB" w:rsidRDefault="007258AB"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w:t>
      </w:r>
      <w:r w:rsidR="00066BEE">
        <w:rPr>
          <w:rFonts w:ascii="Times New Roman" w:hAnsi="Times New Roman" w:cs="Times New Roman"/>
          <w:sz w:val="24"/>
          <w:szCs w:val="24"/>
        </w:rPr>
        <w:t>s</w:t>
      </w:r>
      <w:r>
        <w:rPr>
          <w:rFonts w:ascii="Times New Roman" w:hAnsi="Times New Roman" w:cs="Times New Roman"/>
          <w:sz w:val="24"/>
          <w:szCs w:val="24"/>
        </w:rPr>
        <w:t>, the matter has no disputes of fact of note. The background and the respondents contentious have been dealt with already. The first respondent did not dispute that it se</w:t>
      </w:r>
      <w:r w:rsidR="00066BEE">
        <w:rPr>
          <w:rFonts w:ascii="Times New Roman" w:hAnsi="Times New Roman" w:cs="Times New Roman"/>
          <w:sz w:val="24"/>
          <w:szCs w:val="24"/>
        </w:rPr>
        <w:t xml:space="preserve">ized or attached the </w:t>
      </w:r>
      <w:r w:rsidR="00DF38C5">
        <w:rPr>
          <w:rFonts w:ascii="Times New Roman" w:hAnsi="Times New Roman" w:cs="Times New Roman"/>
          <w:sz w:val="24"/>
          <w:szCs w:val="24"/>
        </w:rPr>
        <w:t>applicants’</w:t>
      </w:r>
      <w:r>
        <w:rPr>
          <w:rFonts w:ascii="Times New Roman" w:hAnsi="Times New Roman" w:cs="Times New Roman"/>
          <w:sz w:val="24"/>
          <w:szCs w:val="24"/>
        </w:rPr>
        <w:t xml:space="preserve"> trucks pursuant to the order of </w:t>
      </w:r>
      <w:r w:rsidRPr="007258AB">
        <w:rPr>
          <w:rFonts w:ascii="Times New Roman" w:hAnsi="Times New Roman" w:cs="Times New Roman"/>
          <w:smallCaps/>
          <w:sz w:val="24"/>
          <w:szCs w:val="24"/>
        </w:rPr>
        <w:t>Kwenda</w:t>
      </w:r>
      <w:r>
        <w:rPr>
          <w:rFonts w:ascii="Times New Roman" w:hAnsi="Times New Roman" w:cs="Times New Roman"/>
          <w:sz w:val="24"/>
          <w:szCs w:val="24"/>
        </w:rPr>
        <w:t xml:space="preserve"> J. The applicants do not have pending charges related to the seizure of the trucks as was alleged in the application made before </w:t>
      </w:r>
      <w:r w:rsidRPr="007258AB">
        <w:rPr>
          <w:rFonts w:ascii="Times New Roman" w:hAnsi="Times New Roman" w:cs="Times New Roman"/>
          <w:smallCaps/>
          <w:sz w:val="24"/>
          <w:szCs w:val="24"/>
        </w:rPr>
        <w:t>Kwenda</w:t>
      </w:r>
      <w:r>
        <w:rPr>
          <w:rFonts w:ascii="Times New Roman" w:hAnsi="Times New Roman" w:cs="Times New Roman"/>
          <w:sz w:val="24"/>
          <w:szCs w:val="24"/>
        </w:rPr>
        <w:t xml:space="preserve"> J. The first respondent in the opposing affidavit in para 22 stated that the applicants are currently facing criminal proceedings of money laundering and fraud and have not been acquitted. This of course is not true because the charges against the applicants were struck off and a further remand refused. The implication of the withdrawal of the criminal charges was and is that the applicants do not have a pending case before the court.  Investigations may well be going on in the background. </w:t>
      </w:r>
      <w:r w:rsidR="00D72A48">
        <w:rPr>
          <w:rFonts w:ascii="Times New Roman" w:hAnsi="Times New Roman" w:cs="Times New Roman"/>
          <w:sz w:val="24"/>
          <w:szCs w:val="24"/>
        </w:rPr>
        <w:t> </w:t>
      </w:r>
      <w:r>
        <w:rPr>
          <w:rFonts w:ascii="Times New Roman" w:hAnsi="Times New Roman" w:cs="Times New Roman"/>
          <w:sz w:val="24"/>
          <w:szCs w:val="24"/>
        </w:rPr>
        <w:t xml:space="preserve">However that would not detract </w:t>
      </w:r>
      <w:r w:rsidR="00D72A48">
        <w:rPr>
          <w:rFonts w:ascii="Times New Roman" w:hAnsi="Times New Roman" w:cs="Times New Roman"/>
          <w:sz w:val="24"/>
          <w:szCs w:val="24"/>
        </w:rPr>
        <w:t xml:space="preserve">from </w:t>
      </w:r>
      <w:r>
        <w:rPr>
          <w:rFonts w:ascii="Times New Roman" w:hAnsi="Times New Roman" w:cs="Times New Roman"/>
          <w:sz w:val="24"/>
          <w:szCs w:val="24"/>
        </w:rPr>
        <w:t>the</w:t>
      </w:r>
      <w:r w:rsidR="00D72A48">
        <w:rPr>
          <w:rFonts w:ascii="Times New Roman" w:hAnsi="Times New Roman" w:cs="Times New Roman"/>
          <w:sz w:val="24"/>
          <w:szCs w:val="24"/>
        </w:rPr>
        <w:t xml:space="preserve"> fact that the applicants are no longer before the</w:t>
      </w:r>
      <w:r>
        <w:rPr>
          <w:rFonts w:ascii="Times New Roman" w:hAnsi="Times New Roman" w:cs="Times New Roman"/>
          <w:sz w:val="24"/>
          <w:szCs w:val="24"/>
        </w:rPr>
        <w:t xml:space="preserve"> cou</w:t>
      </w:r>
      <w:r w:rsidR="00D72A48">
        <w:rPr>
          <w:rFonts w:ascii="Times New Roman" w:hAnsi="Times New Roman" w:cs="Times New Roman"/>
          <w:sz w:val="24"/>
          <w:szCs w:val="24"/>
        </w:rPr>
        <w:t xml:space="preserve">rts for the charges for which they were brought before courts, </w:t>
      </w:r>
      <w:r>
        <w:rPr>
          <w:rFonts w:ascii="Times New Roman" w:hAnsi="Times New Roman" w:cs="Times New Roman"/>
          <w:sz w:val="24"/>
          <w:szCs w:val="24"/>
        </w:rPr>
        <w:t>being the same charges which informed the basis of the application for seizure of the trucks which are the subject of this application.</w:t>
      </w:r>
    </w:p>
    <w:p w14:paraId="2FB5C724" w14:textId="0EE6549E" w:rsidR="00785303" w:rsidRDefault="007258AB" w:rsidP="005E0B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crisp issue for determination is whether or not there is still legal justification for the first respondent to continue to hold the trucks and whether the trucks should be released to the applicants as prayed in the draft order.  The starting point is obviously</w:t>
      </w:r>
      <w:r w:rsidR="00785303">
        <w:rPr>
          <w:rFonts w:ascii="Times New Roman" w:hAnsi="Times New Roman" w:cs="Times New Roman"/>
          <w:sz w:val="24"/>
          <w:szCs w:val="24"/>
        </w:rPr>
        <w:t xml:space="preserve"> the order of </w:t>
      </w:r>
      <w:r w:rsidR="00785303" w:rsidRPr="00785303">
        <w:rPr>
          <w:rFonts w:ascii="Times New Roman" w:hAnsi="Times New Roman" w:cs="Times New Roman"/>
          <w:smallCaps/>
          <w:sz w:val="24"/>
          <w:szCs w:val="24"/>
        </w:rPr>
        <w:t>Kwenda</w:t>
      </w:r>
      <w:r w:rsidR="00785303">
        <w:rPr>
          <w:rFonts w:ascii="Times New Roman" w:hAnsi="Times New Roman" w:cs="Times New Roman"/>
          <w:sz w:val="24"/>
          <w:szCs w:val="24"/>
        </w:rPr>
        <w:t xml:space="preserve"> J.  It is common cause that the order had a life span of thirty days. The order explicitly provided that its execution should be carried out within that thirty day period. The order was duly executed within </w:t>
      </w:r>
      <w:r w:rsidR="00785303">
        <w:rPr>
          <w:rFonts w:ascii="Times New Roman" w:hAnsi="Times New Roman" w:cs="Times New Roman"/>
          <w:sz w:val="24"/>
          <w:szCs w:val="24"/>
        </w:rPr>
        <w:lastRenderedPageBreak/>
        <w:t>the thirty days. The purpose of the order was set out by the learned judge in para 2 thereof as follows:</w:t>
      </w:r>
    </w:p>
    <w:p w14:paraId="56C280AC" w14:textId="4EDC1DC8" w:rsidR="00B7122F" w:rsidRDefault="00785303" w:rsidP="00785303">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“2.</w:t>
      </w:r>
      <w:r>
        <w:rPr>
          <w:rFonts w:ascii="Times New Roman" w:hAnsi="Times New Roman" w:cs="Times New Roman"/>
        </w:rPr>
        <w:tab/>
        <w:t xml:space="preserve">The purpose of this property seizure is to preserve the said property from dissipation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alienation pending investigations into allegations of fraud and money laundering as defined in </w:t>
      </w:r>
      <w:r>
        <w:rPr>
          <w:rFonts w:ascii="Times New Roman" w:hAnsi="Times New Roman" w:cs="Times New Roman"/>
        </w:rPr>
        <w:tab/>
      </w:r>
      <w:r>
        <w:rPr>
          <w:rFonts w:ascii="Times New Roman" w:hAnsi="Times New Roman" w:cs="Times New Roman"/>
        </w:rPr>
        <w:tab/>
      </w:r>
      <w:r w:rsidR="000D25E6">
        <w:rPr>
          <w:rFonts w:ascii="Times New Roman" w:hAnsi="Times New Roman" w:cs="Times New Roman"/>
        </w:rPr>
        <w:t xml:space="preserve">terms of s 136 of </w:t>
      </w:r>
      <w:r w:rsidR="00893D02">
        <w:rPr>
          <w:rFonts w:ascii="Times New Roman" w:hAnsi="Times New Roman" w:cs="Times New Roman"/>
        </w:rPr>
        <w:t>t</w:t>
      </w:r>
      <w:r>
        <w:rPr>
          <w:rFonts w:ascii="Times New Roman" w:hAnsi="Times New Roman" w:cs="Times New Roman"/>
        </w:rPr>
        <w:t xml:space="preserve">he Criminal </w:t>
      </w:r>
      <w:r w:rsidR="00893D02">
        <w:rPr>
          <w:rFonts w:ascii="Times New Roman" w:hAnsi="Times New Roman" w:cs="Times New Roman"/>
        </w:rPr>
        <w:t>L</w:t>
      </w:r>
      <w:r>
        <w:rPr>
          <w:rFonts w:ascii="Times New Roman" w:hAnsi="Times New Roman" w:cs="Times New Roman"/>
        </w:rPr>
        <w:t xml:space="preserve">aw (Codification &amp; Reform) Act and section 8 of the Money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Laundering and Proceeds of Crime Acts [</w:t>
      </w:r>
      <w:r w:rsidRPr="00785303">
        <w:rPr>
          <w:rFonts w:ascii="Times New Roman" w:hAnsi="Times New Roman" w:cs="Times New Roman"/>
          <w:i/>
        </w:rPr>
        <w:t>Chapter 9:24</w:t>
      </w:r>
      <w:r>
        <w:rPr>
          <w:rFonts w:ascii="Times New Roman" w:hAnsi="Times New Roman" w:cs="Times New Roman"/>
        </w:rPr>
        <w:t xml:space="preserve">].  </w:t>
      </w:r>
      <w:r>
        <w:rPr>
          <w:rFonts w:ascii="Times New Roman" w:hAnsi="Times New Roman" w:cs="Times New Roman"/>
          <w:sz w:val="24"/>
          <w:szCs w:val="24"/>
        </w:rPr>
        <w:t xml:space="preserve"> </w:t>
      </w:r>
    </w:p>
    <w:p w14:paraId="6C11F692" w14:textId="77777777" w:rsidR="00B7122F" w:rsidRDefault="00B7122F" w:rsidP="00785303">
      <w:pPr>
        <w:tabs>
          <w:tab w:val="left" w:pos="720"/>
          <w:tab w:val="left" w:pos="1080"/>
        </w:tabs>
        <w:spacing w:after="0" w:line="240" w:lineRule="auto"/>
        <w:jc w:val="both"/>
        <w:rPr>
          <w:rFonts w:ascii="Times New Roman" w:hAnsi="Times New Roman" w:cs="Times New Roman"/>
          <w:sz w:val="24"/>
          <w:szCs w:val="24"/>
        </w:rPr>
      </w:pPr>
    </w:p>
    <w:p w14:paraId="6E421645" w14:textId="77777777" w:rsidR="005B0D43" w:rsidRDefault="00B7122F" w:rsidP="005B0D43">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 4 of the order was also expressed in clear terms as follows:</w:t>
      </w:r>
      <w:r w:rsidR="00785303">
        <w:rPr>
          <w:rFonts w:ascii="Times New Roman" w:hAnsi="Times New Roman" w:cs="Times New Roman"/>
          <w:sz w:val="24"/>
          <w:szCs w:val="24"/>
        </w:rPr>
        <w:t xml:space="preserve"> </w:t>
      </w:r>
    </w:p>
    <w:p w14:paraId="0551CA41" w14:textId="16A95730" w:rsidR="005B0D43" w:rsidRDefault="005B0D43" w:rsidP="005B0D43">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“4.</w:t>
      </w:r>
      <w:r>
        <w:rPr>
          <w:rFonts w:ascii="Times New Roman" w:hAnsi="Times New Roman" w:cs="Times New Roman"/>
        </w:rPr>
        <w:tab/>
        <w:t xml:space="preserve">This order shall remain in force for thirty days during which period this seizure order must be </w:t>
      </w:r>
      <w:r>
        <w:rPr>
          <w:rFonts w:ascii="Times New Roman" w:hAnsi="Times New Roman" w:cs="Times New Roman"/>
        </w:rPr>
        <w:tab/>
      </w:r>
      <w:r>
        <w:rPr>
          <w:rFonts w:ascii="Times New Roman" w:hAnsi="Times New Roman" w:cs="Times New Roman"/>
        </w:rPr>
        <w:tab/>
        <w:t xml:space="preserve">executed and thereafter any such property needed for future criminal proceedings or liable for </w:t>
      </w:r>
      <w:r>
        <w:rPr>
          <w:rFonts w:ascii="Times New Roman" w:hAnsi="Times New Roman" w:cs="Times New Roman"/>
        </w:rPr>
        <w:tab/>
      </w:r>
      <w:r>
        <w:rPr>
          <w:rFonts w:ascii="Times New Roman" w:hAnsi="Times New Roman" w:cs="Times New Roman"/>
        </w:rPr>
        <w:tab/>
        <w:t>confiscation in terms of the Money Laundering and Proceeds of Crime Act [</w:t>
      </w:r>
      <w:r w:rsidRPr="00B5531A">
        <w:rPr>
          <w:rFonts w:ascii="Times New Roman" w:hAnsi="Times New Roman" w:cs="Times New Roman"/>
          <w:i/>
        </w:rPr>
        <w:t>Chapter 9:24</w:t>
      </w:r>
      <w:r>
        <w:rPr>
          <w:rFonts w:ascii="Times New Roman" w:hAnsi="Times New Roman" w:cs="Times New Roman"/>
        </w:rPr>
        <w:t xml:space="preserve">] may </w:t>
      </w:r>
      <w:r>
        <w:rPr>
          <w:rFonts w:ascii="Times New Roman" w:hAnsi="Times New Roman" w:cs="Times New Roman"/>
        </w:rPr>
        <w:tab/>
      </w:r>
      <w:r>
        <w:rPr>
          <w:rFonts w:ascii="Times New Roman" w:hAnsi="Times New Roman" w:cs="Times New Roman"/>
        </w:rPr>
        <w:tab/>
        <w:t xml:space="preserve">further be dealt with in accordance of (sic) the law.” </w:t>
      </w:r>
      <w:r w:rsidR="00785303">
        <w:rPr>
          <w:rFonts w:ascii="Times New Roman" w:hAnsi="Times New Roman" w:cs="Times New Roman"/>
          <w:sz w:val="24"/>
          <w:szCs w:val="24"/>
        </w:rPr>
        <w:t xml:space="preserve"> </w:t>
      </w:r>
      <w:r w:rsidR="007258AB">
        <w:rPr>
          <w:rFonts w:ascii="Times New Roman" w:hAnsi="Times New Roman" w:cs="Times New Roman"/>
          <w:sz w:val="24"/>
          <w:szCs w:val="24"/>
        </w:rPr>
        <w:t xml:space="preserve"> </w:t>
      </w:r>
    </w:p>
    <w:p w14:paraId="40D53AF5" w14:textId="4F43A8E9" w:rsidR="00B5531A" w:rsidRDefault="00B5531A" w:rsidP="005B0D43">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1F12101" w14:textId="734D0271" w:rsidR="000D25E6" w:rsidRDefault="00B5531A" w:rsidP="00B5531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import of the order was that the first respondent acting through its investigating officer Victor Masimba and/or oth</w:t>
      </w:r>
      <w:r w:rsidR="00D72A48">
        <w:rPr>
          <w:rFonts w:ascii="Times New Roman" w:hAnsi="Times New Roman" w:cs="Times New Roman"/>
          <w:sz w:val="24"/>
          <w:szCs w:val="24"/>
        </w:rPr>
        <w:t>er law enforcement were authoris</w:t>
      </w:r>
      <w:r>
        <w:rPr>
          <w:rFonts w:ascii="Times New Roman" w:hAnsi="Times New Roman" w:cs="Times New Roman"/>
          <w:sz w:val="24"/>
          <w:szCs w:val="24"/>
        </w:rPr>
        <w:t>ed to seize the property listed in the order.  The investigating officer and other law enforcement officers with an interest were given a thir</w:t>
      </w:r>
      <w:r w:rsidR="007F0422">
        <w:rPr>
          <w:rFonts w:ascii="Times New Roman" w:hAnsi="Times New Roman" w:cs="Times New Roman"/>
          <w:sz w:val="24"/>
          <w:szCs w:val="24"/>
        </w:rPr>
        <w:t>ty</w:t>
      </w:r>
      <w:r>
        <w:rPr>
          <w:rFonts w:ascii="Times New Roman" w:hAnsi="Times New Roman" w:cs="Times New Roman"/>
          <w:sz w:val="24"/>
          <w:szCs w:val="24"/>
        </w:rPr>
        <w:t xml:space="preserve"> day window to investigate the fraud and money laundering allegations against the applicants.  Beyond the thirty day</w:t>
      </w:r>
      <w:r w:rsidR="007F0422">
        <w:rPr>
          <w:rFonts w:ascii="Times New Roman" w:hAnsi="Times New Roman" w:cs="Times New Roman"/>
          <w:sz w:val="24"/>
          <w:szCs w:val="24"/>
        </w:rPr>
        <w:t>s,</w:t>
      </w:r>
      <w:r>
        <w:rPr>
          <w:rFonts w:ascii="Times New Roman" w:hAnsi="Times New Roman" w:cs="Times New Roman"/>
          <w:sz w:val="24"/>
          <w:szCs w:val="24"/>
        </w:rPr>
        <w:t xml:space="preserve"> the seizure if still required by the first and/or second respondent had to be sanctioned in terms of the law. The order cannot be holding in perpetuity</w:t>
      </w:r>
      <w:r w:rsidR="007F0422">
        <w:rPr>
          <w:rFonts w:ascii="Times New Roman" w:hAnsi="Times New Roman" w:cs="Times New Roman"/>
          <w:sz w:val="24"/>
          <w:szCs w:val="24"/>
        </w:rPr>
        <w:t>.</w:t>
      </w:r>
      <w:r w:rsidR="000D25E6">
        <w:rPr>
          <w:rFonts w:ascii="Times New Roman" w:hAnsi="Times New Roman" w:cs="Times New Roman"/>
          <w:sz w:val="24"/>
          <w:szCs w:val="24"/>
        </w:rPr>
        <w:t xml:space="preserve"> </w:t>
      </w:r>
      <w:r w:rsidR="007F0422">
        <w:rPr>
          <w:rFonts w:ascii="Times New Roman" w:hAnsi="Times New Roman" w:cs="Times New Roman"/>
          <w:sz w:val="24"/>
          <w:szCs w:val="24"/>
        </w:rPr>
        <w:t xml:space="preserve">To </w:t>
      </w:r>
      <w:r w:rsidR="000D25E6">
        <w:rPr>
          <w:rFonts w:ascii="Times New Roman" w:hAnsi="Times New Roman" w:cs="Times New Roman"/>
          <w:sz w:val="24"/>
          <w:szCs w:val="24"/>
        </w:rPr>
        <w:t>do so would offend s 68 of the Constitution which entrenches the rights to property and its use and possession.</w:t>
      </w:r>
    </w:p>
    <w:p w14:paraId="22A79ED3" w14:textId="380BD348" w:rsidR="000D25E6" w:rsidRDefault="000D25E6" w:rsidP="00B5531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Simply put, the purport of para 4 of the order was that the respondents had thirty days within which to decide if any seized property was or would be required for future criminal proceedings or would be liable for confiscation in terms of the Money Laundering and </w:t>
      </w:r>
      <w:r w:rsidR="00D72A48">
        <w:rPr>
          <w:rFonts w:ascii="Times New Roman" w:hAnsi="Times New Roman" w:cs="Times New Roman"/>
          <w:sz w:val="24"/>
          <w:szCs w:val="24"/>
        </w:rPr>
        <w:t>P</w:t>
      </w:r>
      <w:r>
        <w:rPr>
          <w:rFonts w:ascii="Times New Roman" w:hAnsi="Times New Roman" w:cs="Times New Roman"/>
          <w:sz w:val="24"/>
          <w:szCs w:val="24"/>
        </w:rPr>
        <w:t xml:space="preserve">roceeds of Crime Act. Where any such property was determined by the respondents to be necessary for future criminal proceedings or as being liable to be confiscated in terms of the Money Laundering and </w:t>
      </w:r>
      <w:r w:rsidR="00D72A48">
        <w:rPr>
          <w:rFonts w:ascii="Times New Roman" w:hAnsi="Times New Roman" w:cs="Times New Roman"/>
          <w:sz w:val="24"/>
          <w:szCs w:val="24"/>
        </w:rPr>
        <w:t>P</w:t>
      </w:r>
      <w:r>
        <w:rPr>
          <w:rFonts w:ascii="Times New Roman" w:hAnsi="Times New Roman" w:cs="Times New Roman"/>
          <w:sz w:val="24"/>
          <w:szCs w:val="24"/>
        </w:rPr>
        <w:t>roceeds of Crime Act, the respondents had to deal with such property according to law.</w:t>
      </w:r>
    </w:p>
    <w:p w14:paraId="0443088C" w14:textId="1DDD7EF7" w:rsidR="00592524" w:rsidRDefault="000D25E6" w:rsidP="00B5531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in the opposing affidavit averred that the investigations against the applic</w:t>
      </w:r>
      <w:r w:rsidR="00D72A48">
        <w:rPr>
          <w:rFonts w:ascii="Times New Roman" w:hAnsi="Times New Roman" w:cs="Times New Roman"/>
          <w:sz w:val="24"/>
          <w:szCs w:val="24"/>
        </w:rPr>
        <w:t>ant were on going.  In para</w:t>
      </w:r>
      <w:r>
        <w:rPr>
          <w:rFonts w:ascii="Times New Roman" w:hAnsi="Times New Roman" w:cs="Times New Roman"/>
          <w:sz w:val="24"/>
          <w:szCs w:val="24"/>
        </w:rPr>
        <w:t xml:space="preserve"> 16 of the affidavit, the first respondent averred that it was “</w:t>
      </w:r>
      <w:r w:rsidRPr="002623A7">
        <w:rPr>
          <w:rFonts w:ascii="Times New Roman" w:hAnsi="Times New Roman" w:cs="Times New Roman"/>
        </w:rPr>
        <w:t>carrying out investigations into the alleged financial activities by the applicants, which is in pursuance of para</w:t>
      </w:r>
      <w:r w:rsidR="00D72A48">
        <w:rPr>
          <w:rFonts w:ascii="Times New Roman" w:hAnsi="Times New Roman" w:cs="Times New Roman"/>
        </w:rPr>
        <w:t>graph</w:t>
      </w:r>
      <w:r w:rsidRPr="002623A7">
        <w:rPr>
          <w:rFonts w:ascii="Times New Roman" w:hAnsi="Times New Roman" w:cs="Times New Roman"/>
        </w:rPr>
        <w:t xml:space="preserve"> 2 of the court order.</w:t>
      </w:r>
      <w:r w:rsidR="002623A7">
        <w:rPr>
          <w:rFonts w:ascii="Times New Roman" w:hAnsi="Times New Roman" w:cs="Times New Roman"/>
          <w:sz w:val="24"/>
          <w:szCs w:val="24"/>
        </w:rPr>
        <w:t>”  Indeed t</w:t>
      </w:r>
      <w:r w:rsidR="004A11C5">
        <w:rPr>
          <w:rFonts w:ascii="Times New Roman" w:hAnsi="Times New Roman" w:cs="Times New Roman"/>
          <w:sz w:val="24"/>
          <w:szCs w:val="24"/>
        </w:rPr>
        <w:t>he first respondent was authoris</w:t>
      </w:r>
      <w:r w:rsidR="002623A7">
        <w:rPr>
          <w:rFonts w:ascii="Times New Roman" w:hAnsi="Times New Roman" w:cs="Times New Roman"/>
          <w:sz w:val="24"/>
          <w:szCs w:val="24"/>
        </w:rPr>
        <w:t xml:space="preserve">ed to seize the trucks and to investigate the allegations of fraud and money laundering. What both the first and second respondents did not address </w:t>
      </w:r>
      <w:r w:rsidR="00592524">
        <w:rPr>
          <w:rFonts w:ascii="Times New Roman" w:hAnsi="Times New Roman" w:cs="Times New Roman"/>
          <w:sz w:val="24"/>
          <w:szCs w:val="24"/>
        </w:rPr>
        <w:t>is</w:t>
      </w:r>
      <w:r w:rsidR="002623A7">
        <w:rPr>
          <w:rFonts w:ascii="Times New Roman" w:hAnsi="Times New Roman" w:cs="Times New Roman"/>
          <w:sz w:val="24"/>
          <w:szCs w:val="24"/>
        </w:rPr>
        <w:t xml:space="preserve"> the purport of para 4 of the order. It seems to me that therein lies the crux of the matter. The issues of the removal of the applicants from remand are </w:t>
      </w:r>
      <w:r w:rsidR="00AE2FA2">
        <w:rPr>
          <w:rFonts w:ascii="Times New Roman" w:hAnsi="Times New Roman" w:cs="Times New Roman"/>
          <w:sz w:val="24"/>
          <w:szCs w:val="24"/>
        </w:rPr>
        <w:t xml:space="preserve">a </w:t>
      </w:r>
      <w:r w:rsidR="002623A7">
        <w:rPr>
          <w:rFonts w:ascii="Times New Roman" w:hAnsi="Times New Roman" w:cs="Times New Roman"/>
          <w:sz w:val="24"/>
          <w:szCs w:val="24"/>
        </w:rPr>
        <w:t xml:space="preserve">secondary </w:t>
      </w:r>
      <w:r w:rsidR="002623A7">
        <w:rPr>
          <w:rFonts w:ascii="Times New Roman" w:hAnsi="Times New Roman" w:cs="Times New Roman"/>
          <w:sz w:val="24"/>
          <w:szCs w:val="24"/>
        </w:rPr>
        <w:lastRenderedPageBreak/>
        <w:t>consideration. T</w:t>
      </w:r>
      <w:r w:rsidR="00592524">
        <w:rPr>
          <w:rFonts w:ascii="Times New Roman" w:hAnsi="Times New Roman" w:cs="Times New Roman"/>
          <w:sz w:val="24"/>
          <w:szCs w:val="24"/>
        </w:rPr>
        <w:t>his issue</w:t>
      </w:r>
      <w:r w:rsidR="002623A7">
        <w:rPr>
          <w:rFonts w:ascii="Times New Roman" w:hAnsi="Times New Roman" w:cs="Times New Roman"/>
          <w:sz w:val="24"/>
          <w:szCs w:val="24"/>
        </w:rPr>
        <w:t xml:space="preserve"> is could</w:t>
      </w:r>
      <w:r w:rsidR="00592524">
        <w:rPr>
          <w:rFonts w:ascii="Times New Roman" w:hAnsi="Times New Roman" w:cs="Times New Roman"/>
          <w:sz w:val="24"/>
          <w:szCs w:val="24"/>
        </w:rPr>
        <w:t xml:space="preserve"> the first and/or second respondents be lawfully entitled to hold seized, the trucks in question beyond the period of thirty days without having decided on which of the seized property was needed for future proceedings or liable to confiscation in terms of the Money Laundering and Proceeds of Crime Act and see</w:t>
      </w:r>
      <w:r w:rsidR="004A11C5">
        <w:rPr>
          <w:rFonts w:ascii="Times New Roman" w:hAnsi="Times New Roman" w:cs="Times New Roman"/>
          <w:sz w:val="24"/>
          <w:szCs w:val="24"/>
        </w:rPr>
        <w:t>k</w:t>
      </w:r>
      <w:r w:rsidR="00592524">
        <w:rPr>
          <w:rFonts w:ascii="Times New Roman" w:hAnsi="Times New Roman" w:cs="Times New Roman"/>
          <w:sz w:val="24"/>
          <w:szCs w:val="24"/>
        </w:rPr>
        <w:t xml:space="preserve">ing to deal with such property in accordance with the law. The first and second respondents appear to have simplistically interpreted para 4 of the order of </w:t>
      </w:r>
      <w:r w:rsidR="00592524" w:rsidRPr="00592524">
        <w:rPr>
          <w:rFonts w:ascii="Times New Roman" w:hAnsi="Times New Roman" w:cs="Times New Roman"/>
          <w:smallCaps/>
          <w:sz w:val="24"/>
          <w:szCs w:val="24"/>
        </w:rPr>
        <w:t>Kwenda</w:t>
      </w:r>
      <w:r w:rsidR="00592524">
        <w:rPr>
          <w:rFonts w:ascii="Times New Roman" w:hAnsi="Times New Roman" w:cs="Times New Roman"/>
          <w:sz w:val="24"/>
          <w:szCs w:val="24"/>
        </w:rPr>
        <w:t xml:space="preserve"> J to mean that for as long as there were ongoing investigations of whatever nature against the applicants which could have something to do with the seized trucks, the trucks would remain seized without question. Such thinking or reasoning is wrong.</w:t>
      </w:r>
    </w:p>
    <w:p w14:paraId="443AC008" w14:textId="3CDE3253" w:rsidR="005755DB" w:rsidRDefault="00592524" w:rsidP="00B5531A">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4A11C5">
        <w:rPr>
          <w:rFonts w:ascii="Times New Roman" w:hAnsi="Times New Roman" w:cs="Times New Roman"/>
          <w:sz w:val="24"/>
          <w:szCs w:val="24"/>
        </w:rPr>
        <w:t>s</w:t>
      </w:r>
      <w:r>
        <w:rPr>
          <w:rFonts w:ascii="Times New Roman" w:hAnsi="Times New Roman" w:cs="Times New Roman"/>
          <w:sz w:val="24"/>
          <w:szCs w:val="24"/>
        </w:rPr>
        <w:t xml:space="preserve"> counsel in the heads of arguments correctly propounds the position and the law and in a salutary gesture, I propose to and hereby adopt and incorporate the submissions made in para(s) 3.1 – 3.3 and 37 – 38 </w:t>
      </w:r>
      <w:r w:rsidRPr="004B0DC0">
        <w:rPr>
          <w:rFonts w:ascii="Times New Roman" w:hAnsi="Times New Roman" w:cs="Times New Roman"/>
          <w:i/>
          <w:sz w:val="24"/>
          <w:szCs w:val="24"/>
        </w:rPr>
        <w:t>ex tenso</w:t>
      </w:r>
      <w:r w:rsidR="004B0DC0">
        <w:rPr>
          <w:rFonts w:ascii="Times New Roman" w:hAnsi="Times New Roman" w:cs="Times New Roman"/>
          <w:sz w:val="24"/>
          <w:szCs w:val="24"/>
        </w:rPr>
        <w:t>. Counsel wrote as follows:</w:t>
      </w:r>
      <w:r>
        <w:rPr>
          <w:rFonts w:ascii="Times New Roman" w:hAnsi="Times New Roman" w:cs="Times New Roman"/>
          <w:sz w:val="24"/>
          <w:szCs w:val="24"/>
        </w:rPr>
        <w:t xml:space="preserve"> </w:t>
      </w:r>
    </w:p>
    <w:p w14:paraId="4DA63D19" w14:textId="17EF4510" w:rsidR="005755DB" w:rsidRDefault="005755DB" w:rsidP="00684704">
      <w:pPr>
        <w:tabs>
          <w:tab w:val="left" w:pos="720"/>
          <w:tab w:val="left" w:pos="1080"/>
          <w:tab w:val="left" w:pos="1305"/>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“3.1</w:t>
      </w:r>
      <w:r>
        <w:rPr>
          <w:rFonts w:ascii="Times New Roman" w:hAnsi="Times New Roman" w:cs="Times New Roman"/>
        </w:rPr>
        <w:tab/>
      </w:r>
      <w:r w:rsidR="00684704">
        <w:rPr>
          <w:rFonts w:ascii="Times New Roman" w:hAnsi="Times New Roman" w:cs="Times New Roman"/>
        </w:rPr>
        <w:t xml:space="preserve">The order of </w:t>
      </w:r>
      <w:r w:rsidR="00684704" w:rsidRPr="00684704">
        <w:rPr>
          <w:rFonts w:ascii="Times New Roman" w:hAnsi="Times New Roman" w:cs="Times New Roman"/>
          <w:smallCaps/>
        </w:rPr>
        <w:t xml:space="preserve">Kwenda </w:t>
      </w:r>
      <w:r w:rsidR="00684704">
        <w:rPr>
          <w:rFonts w:ascii="Times New Roman" w:hAnsi="Times New Roman" w:cs="Times New Roman"/>
        </w:rPr>
        <w:t xml:space="preserve">J contemplates that circumstances may exist on the basis upon which </w:t>
      </w:r>
      <w:r w:rsidR="00684704">
        <w:rPr>
          <w:rFonts w:ascii="Times New Roman" w:hAnsi="Times New Roman" w:cs="Times New Roman"/>
        </w:rPr>
        <w:tab/>
      </w:r>
      <w:r w:rsidR="00684704">
        <w:rPr>
          <w:rFonts w:ascii="Times New Roman" w:hAnsi="Times New Roman" w:cs="Times New Roman"/>
        </w:rPr>
        <w:tab/>
      </w:r>
      <w:r w:rsidR="00684704">
        <w:rPr>
          <w:rFonts w:ascii="Times New Roman" w:hAnsi="Times New Roman" w:cs="Times New Roman"/>
        </w:rPr>
        <w:tab/>
        <w:t>it may become</w:t>
      </w:r>
      <w:r w:rsidR="00AF41D9">
        <w:rPr>
          <w:rFonts w:ascii="Times New Roman" w:hAnsi="Times New Roman" w:cs="Times New Roman"/>
        </w:rPr>
        <w:t xml:space="preserve"> important for the property to be held beyond the thirty day period. It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 xml:space="preserve">accordingly provides in its paragraph 4 that if the property is to be required for “future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 xml:space="preserve">criminal proceedings” or is otherwise liable to forfeiture, it must be dealt with in terms of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the law.</w:t>
      </w:r>
    </w:p>
    <w:p w14:paraId="11E413A2" w14:textId="77777777" w:rsidR="00AF41D9" w:rsidRDefault="005755DB" w:rsidP="00AF41D9">
      <w:pPr>
        <w:tabs>
          <w:tab w:val="left" w:pos="720"/>
          <w:tab w:val="left" w:pos="1080"/>
          <w:tab w:val="left" w:pos="1260"/>
        </w:tabs>
        <w:spacing w:after="0" w:line="240" w:lineRule="auto"/>
        <w:jc w:val="both"/>
        <w:rPr>
          <w:rFonts w:ascii="Times New Roman" w:hAnsi="Times New Roman" w:cs="Times New Roman"/>
        </w:rPr>
      </w:pPr>
      <w:r>
        <w:rPr>
          <w:rFonts w:ascii="Times New Roman" w:hAnsi="Times New Roman" w:cs="Times New Roman"/>
        </w:rPr>
        <w:tab/>
        <w:t xml:space="preserve"> 3.2.</w:t>
      </w:r>
      <w:r w:rsidR="00AF41D9">
        <w:rPr>
          <w:rFonts w:ascii="Times New Roman" w:hAnsi="Times New Roman" w:cs="Times New Roman"/>
        </w:rPr>
        <w:tab/>
        <w:t xml:space="preserve">The law contemplated by the order is section 47(5) of the Money Laundering Act which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 xml:space="preserve">provides that a property seizure order having been granted, the Prosecutor General may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 xml:space="preserve">subsequently make an application for an interdict in respect of the same property. Such an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 xml:space="preserve">application must be brought in terms of section 40(1) of the Money Laundering Act. Any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 xml:space="preserve">interdict granted by the court may itself not be in perpetuity but is subject to clear time lines </w:t>
      </w:r>
      <w:r w:rsidR="00AF41D9">
        <w:rPr>
          <w:rFonts w:ascii="Times New Roman" w:hAnsi="Times New Roman" w:cs="Times New Roman"/>
        </w:rPr>
        <w:tab/>
      </w:r>
      <w:r w:rsidR="00AF41D9">
        <w:rPr>
          <w:rFonts w:ascii="Times New Roman" w:hAnsi="Times New Roman" w:cs="Times New Roman"/>
        </w:rPr>
        <w:tab/>
      </w:r>
      <w:r w:rsidR="00AF41D9">
        <w:rPr>
          <w:rFonts w:ascii="Times New Roman" w:hAnsi="Times New Roman" w:cs="Times New Roman"/>
        </w:rPr>
        <w:tab/>
        <w:t>provided for in section 49(1) of the Money Laundering Act.</w:t>
      </w:r>
    </w:p>
    <w:p w14:paraId="122BC1EC" w14:textId="69318C17" w:rsidR="005755DB" w:rsidRDefault="00AF41D9" w:rsidP="00AF41D9">
      <w:pPr>
        <w:tabs>
          <w:tab w:val="left" w:pos="720"/>
          <w:tab w:val="left" w:pos="1080"/>
          <w:tab w:val="left" w:pos="1260"/>
        </w:tabs>
        <w:spacing w:after="0" w:line="240" w:lineRule="auto"/>
        <w:jc w:val="both"/>
        <w:rPr>
          <w:rFonts w:ascii="Times New Roman" w:hAnsi="Times New Roman" w:cs="Times New Roman"/>
        </w:rPr>
      </w:pPr>
      <w:r>
        <w:rPr>
          <w:rFonts w:ascii="Times New Roman" w:hAnsi="Times New Roman" w:cs="Times New Roman"/>
        </w:rPr>
        <w:tab/>
        <w:t>3.3</w:t>
      </w:r>
      <w:r>
        <w:rPr>
          <w:rFonts w:ascii="Times New Roman" w:hAnsi="Times New Roman" w:cs="Times New Roman"/>
        </w:rPr>
        <w:tab/>
      </w:r>
      <w:r w:rsidR="00434F6B">
        <w:rPr>
          <w:rFonts w:ascii="Times New Roman" w:hAnsi="Times New Roman" w:cs="Times New Roman"/>
        </w:rPr>
        <w:tab/>
      </w:r>
      <w:r>
        <w:rPr>
          <w:rFonts w:ascii="Times New Roman" w:hAnsi="Times New Roman" w:cs="Times New Roman"/>
        </w:rPr>
        <w:t xml:space="preserve">The State had the right to continue its detention of the property. It however, ought to have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34F6B">
        <w:rPr>
          <w:rFonts w:ascii="Times New Roman" w:hAnsi="Times New Roman" w:cs="Times New Roman"/>
        </w:rPr>
        <w:tab/>
      </w:r>
      <w:r>
        <w:rPr>
          <w:rFonts w:ascii="Times New Roman" w:hAnsi="Times New Roman" w:cs="Times New Roman"/>
        </w:rPr>
        <w:t>brought an application for an interdict as required by law.  In such an application,</w:t>
      </w:r>
      <w:r w:rsidR="00434F6B">
        <w:rPr>
          <w:rFonts w:ascii="Times New Roman" w:hAnsi="Times New Roman" w:cs="Times New Roman"/>
        </w:rPr>
        <w:t xml:space="preserve"> it would </w:t>
      </w:r>
      <w:r w:rsidR="00434F6B">
        <w:rPr>
          <w:rFonts w:ascii="Times New Roman" w:hAnsi="Times New Roman" w:cs="Times New Roman"/>
        </w:rPr>
        <w:tab/>
      </w:r>
      <w:r w:rsidR="00434F6B">
        <w:rPr>
          <w:rFonts w:ascii="Times New Roman" w:hAnsi="Times New Roman" w:cs="Times New Roman"/>
        </w:rPr>
        <w:tab/>
      </w:r>
      <w:r w:rsidR="00434F6B">
        <w:rPr>
          <w:rFonts w:ascii="Times New Roman" w:hAnsi="Times New Roman" w:cs="Times New Roman"/>
        </w:rPr>
        <w:tab/>
      </w:r>
      <w:r w:rsidR="00434F6B">
        <w:rPr>
          <w:rFonts w:ascii="Times New Roman" w:hAnsi="Times New Roman" w:cs="Times New Roman"/>
        </w:rPr>
        <w:tab/>
        <w:t xml:space="preserve">have been required to satisfy all the requirements bearing on the grant of an interdict- </w:t>
      </w:r>
      <w:r w:rsidR="00434F6B">
        <w:rPr>
          <w:rFonts w:ascii="Times New Roman" w:hAnsi="Times New Roman" w:cs="Times New Roman"/>
        </w:rPr>
        <w:tab/>
      </w:r>
      <w:r w:rsidR="00434F6B">
        <w:rPr>
          <w:rFonts w:ascii="Times New Roman" w:hAnsi="Times New Roman" w:cs="Times New Roman"/>
        </w:rPr>
        <w:tab/>
      </w:r>
      <w:r w:rsidR="00434F6B">
        <w:rPr>
          <w:rFonts w:ascii="Times New Roman" w:hAnsi="Times New Roman" w:cs="Times New Roman"/>
        </w:rPr>
        <w:tab/>
      </w:r>
      <w:r w:rsidR="00434F6B">
        <w:rPr>
          <w:rFonts w:ascii="Times New Roman" w:hAnsi="Times New Roman" w:cs="Times New Roman"/>
        </w:rPr>
        <w:tab/>
      </w:r>
      <w:r w:rsidR="00434F6B" w:rsidRPr="00434F6B">
        <w:rPr>
          <w:rFonts w:ascii="Times New Roman" w:hAnsi="Times New Roman" w:cs="Times New Roman"/>
          <w:b/>
        </w:rPr>
        <w:t xml:space="preserve">Setlogelo </w:t>
      </w:r>
      <w:r w:rsidR="00434F6B" w:rsidRPr="00434F6B">
        <w:rPr>
          <w:rFonts w:ascii="Times New Roman" w:hAnsi="Times New Roman" w:cs="Times New Roman"/>
          <w:b/>
        </w:rPr>
        <w:tab/>
        <w:t xml:space="preserve">v Setlogelo 1914 AD at 227, PTC Pension Fund v Standard Chartered </w:t>
      </w:r>
      <w:r w:rsidR="00434F6B">
        <w:rPr>
          <w:rFonts w:ascii="Times New Roman" w:hAnsi="Times New Roman" w:cs="Times New Roman"/>
          <w:b/>
        </w:rPr>
        <w:tab/>
      </w:r>
      <w:r w:rsidR="00434F6B">
        <w:rPr>
          <w:rFonts w:ascii="Times New Roman" w:hAnsi="Times New Roman" w:cs="Times New Roman"/>
          <w:b/>
        </w:rPr>
        <w:tab/>
      </w:r>
      <w:r w:rsidR="00434F6B">
        <w:rPr>
          <w:rFonts w:ascii="Times New Roman" w:hAnsi="Times New Roman" w:cs="Times New Roman"/>
          <w:b/>
        </w:rPr>
        <w:tab/>
      </w:r>
      <w:r w:rsidR="00434F6B">
        <w:rPr>
          <w:rFonts w:ascii="Times New Roman" w:hAnsi="Times New Roman" w:cs="Times New Roman"/>
          <w:b/>
        </w:rPr>
        <w:tab/>
      </w:r>
      <w:r w:rsidR="00434F6B" w:rsidRPr="00434F6B">
        <w:rPr>
          <w:rFonts w:ascii="Times New Roman" w:hAnsi="Times New Roman" w:cs="Times New Roman"/>
          <w:b/>
        </w:rPr>
        <w:t>Merchant Bank, Zimbabwe Ltd &amp; Anor 1993 (1) ZLR 55 (H) at 63A-C</w:t>
      </w:r>
      <w:r w:rsidR="00434F6B">
        <w:rPr>
          <w:rFonts w:ascii="Times New Roman" w:hAnsi="Times New Roman" w:cs="Times New Roman"/>
        </w:rPr>
        <w:t xml:space="preserve">. This it has not </w:t>
      </w:r>
      <w:r w:rsidR="00434F6B">
        <w:rPr>
          <w:rFonts w:ascii="Times New Roman" w:hAnsi="Times New Roman" w:cs="Times New Roman"/>
        </w:rPr>
        <w:tab/>
      </w:r>
      <w:r w:rsidR="00434F6B">
        <w:rPr>
          <w:rFonts w:ascii="Times New Roman" w:hAnsi="Times New Roman" w:cs="Times New Roman"/>
        </w:rPr>
        <w:tab/>
      </w:r>
      <w:r w:rsidR="00434F6B">
        <w:rPr>
          <w:rFonts w:ascii="Times New Roman" w:hAnsi="Times New Roman" w:cs="Times New Roman"/>
        </w:rPr>
        <w:tab/>
      </w:r>
      <w:r w:rsidR="00434F6B">
        <w:rPr>
          <w:rFonts w:ascii="Times New Roman" w:hAnsi="Times New Roman" w:cs="Times New Roman"/>
        </w:rPr>
        <w:tab/>
        <w:t>done.</w:t>
      </w:r>
      <w:r>
        <w:rPr>
          <w:rFonts w:ascii="Times New Roman" w:hAnsi="Times New Roman" w:cs="Times New Roman"/>
        </w:rPr>
        <w:t xml:space="preserve">  </w:t>
      </w:r>
    </w:p>
    <w:p w14:paraId="536221C3" w14:textId="15227146" w:rsidR="00C93506" w:rsidRDefault="00C93506" w:rsidP="00AF41D9">
      <w:pPr>
        <w:tabs>
          <w:tab w:val="left" w:pos="720"/>
          <w:tab w:val="left" w:pos="1080"/>
          <w:tab w:val="left" w:pos="1260"/>
        </w:tabs>
        <w:spacing w:after="0" w:line="240" w:lineRule="auto"/>
        <w:jc w:val="both"/>
        <w:rPr>
          <w:rFonts w:ascii="Times New Roman" w:hAnsi="Times New Roman" w:cs="Times New Roman"/>
        </w:rPr>
      </w:pPr>
      <w:r>
        <w:rPr>
          <w:rFonts w:ascii="Times New Roman" w:hAnsi="Times New Roman" w:cs="Times New Roman"/>
        </w:rPr>
        <w:tab/>
        <w:t>3.7</w:t>
      </w:r>
      <w:r>
        <w:rPr>
          <w:rFonts w:ascii="Times New Roman" w:hAnsi="Times New Roman" w:cs="Times New Roman"/>
        </w:rPr>
        <w:tab/>
      </w:r>
      <w:r>
        <w:rPr>
          <w:rFonts w:ascii="Times New Roman" w:hAnsi="Times New Roman" w:cs="Times New Roman"/>
        </w:rPr>
        <w:tab/>
        <w:t xml:space="preserve">The result is that the continued detention of the property is not on the authority of any law.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It could have been legalized but has not been. What is required of respondents is to show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that they sought the extension of the order. This they have not done.</w:t>
      </w:r>
    </w:p>
    <w:p w14:paraId="01406B43" w14:textId="6DA53A0E" w:rsidR="00233F5D" w:rsidRDefault="00233F5D" w:rsidP="00AF41D9">
      <w:pPr>
        <w:tabs>
          <w:tab w:val="left" w:pos="720"/>
          <w:tab w:val="left" w:pos="1080"/>
          <w:tab w:val="left" w:pos="1260"/>
        </w:tabs>
        <w:spacing w:after="0" w:line="240" w:lineRule="auto"/>
        <w:jc w:val="both"/>
        <w:rPr>
          <w:rFonts w:ascii="Times New Roman" w:hAnsi="Times New Roman" w:cs="Times New Roman"/>
        </w:rPr>
      </w:pPr>
      <w:r>
        <w:rPr>
          <w:rFonts w:ascii="Times New Roman" w:hAnsi="Times New Roman" w:cs="Times New Roman"/>
        </w:rPr>
        <w:tab/>
        <w:t>3.8</w:t>
      </w:r>
      <w:r>
        <w:rPr>
          <w:rFonts w:ascii="Times New Roman" w:hAnsi="Times New Roman" w:cs="Times New Roman"/>
        </w:rPr>
        <w:tab/>
      </w:r>
      <w:r>
        <w:rPr>
          <w:rFonts w:ascii="Times New Roman" w:hAnsi="Times New Roman" w:cs="Times New Roman"/>
        </w:rPr>
        <w:tab/>
        <w:t xml:space="preserve">It is also submitted that the extension of the order can only </w:t>
      </w:r>
      <w:r w:rsidR="004C70B7">
        <w:rPr>
          <w:rFonts w:ascii="Times New Roman" w:hAnsi="Times New Roman" w:cs="Times New Roman"/>
        </w:rPr>
        <w:t xml:space="preserve">be sought before the expiry of the </w:t>
      </w:r>
      <w:r w:rsidR="004C70B7">
        <w:rPr>
          <w:rFonts w:ascii="Times New Roman" w:hAnsi="Times New Roman" w:cs="Times New Roman"/>
        </w:rPr>
        <w:tab/>
      </w:r>
      <w:r w:rsidR="004C70B7">
        <w:rPr>
          <w:rFonts w:ascii="Times New Roman" w:hAnsi="Times New Roman" w:cs="Times New Roman"/>
        </w:rPr>
        <w:tab/>
      </w:r>
      <w:r w:rsidR="004C70B7">
        <w:rPr>
          <w:rFonts w:ascii="Times New Roman" w:hAnsi="Times New Roman" w:cs="Times New Roman"/>
        </w:rPr>
        <w:tab/>
        <w:t>30 day period. Upon the lapse of the 30 day period, continued detention becomes unlawful.”</w:t>
      </w:r>
    </w:p>
    <w:p w14:paraId="31F95BFC" w14:textId="77777777" w:rsidR="005755DB" w:rsidRDefault="005755DB" w:rsidP="005755DB">
      <w:pPr>
        <w:tabs>
          <w:tab w:val="left" w:pos="720"/>
          <w:tab w:val="left" w:pos="1080"/>
        </w:tabs>
        <w:spacing w:after="0" w:line="240" w:lineRule="auto"/>
        <w:jc w:val="both"/>
        <w:rPr>
          <w:rFonts w:ascii="Times New Roman" w:hAnsi="Times New Roman" w:cs="Times New Roman"/>
        </w:rPr>
      </w:pPr>
    </w:p>
    <w:p w14:paraId="124F7483" w14:textId="727CAB9B" w:rsidR="005755DB" w:rsidRDefault="005755DB" w:rsidP="005755D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rPr>
        <w:tab/>
      </w:r>
      <w:r w:rsidRPr="005755DB">
        <w:rPr>
          <w:rFonts w:ascii="Times New Roman" w:hAnsi="Times New Roman" w:cs="Times New Roman"/>
          <w:sz w:val="24"/>
          <w:szCs w:val="24"/>
        </w:rPr>
        <w:t xml:space="preserve">From the above, it is clear that the respondents had a window to return to court to apply for a continued seizure of the property. They did not do so. The seizure is no longer backed by any lawful order. The first respondent submitted on the authority of the </w:t>
      </w:r>
      <w:r w:rsidR="00672D3C">
        <w:rPr>
          <w:rFonts w:ascii="Times New Roman" w:hAnsi="Times New Roman" w:cs="Times New Roman"/>
          <w:sz w:val="24"/>
          <w:szCs w:val="24"/>
        </w:rPr>
        <w:t xml:space="preserve">dicta in the </w:t>
      </w:r>
      <w:r w:rsidRPr="005755DB">
        <w:rPr>
          <w:rFonts w:ascii="Times New Roman" w:hAnsi="Times New Roman" w:cs="Times New Roman"/>
          <w:sz w:val="24"/>
          <w:szCs w:val="24"/>
        </w:rPr>
        <w:t>judgment</w:t>
      </w:r>
      <w:r>
        <w:rPr>
          <w:rFonts w:ascii="Times New Roman" w:hAnsi="Times New Roman" w:cs="Times New Roman"/>
          <w:sz w:val="24"/>
          <w:szCs w:val="24"/>
        </w:rPr>
        <w:t xml:space="preserve"> of </w:t>
      </w:r>
      <w:r w:rsidRPr="00A54BD6">
        <w:rPr>
          <w:rFonts w:ascii="Times New Roman" w:hAnsi="Times New Roman" w:cs="Times New Roman"/>
          <w:smallCaps/>
          <w:sz w:val="24"/>
          <w:szCs w:val="24"/>
        </w:rPr>
        <w:lastRenderedPageBreak/>
        <w:t>Kwenda</w:t>
      </w:r>
      <w:r>
        <w:rPr>
          <w:rFonts w:ascii="Times New Roman" w:hAnsi="Times New Roman" w:cs="Times New Roman"/>
          <w:sz w:val="24"/>
          <w:szCs w:val="24"/>
        </w:rPr>
        <w:t xml:space="preserve"> J in the case of </w:t>
      </w:r>
      <w:r w:rsidRPr="005755DB">
        <w:rPr>
          <w:rFonts w:ascii="Times New Roman" w:hAnsi="Times New Roman" w:cs="Times New Roman"/>
          <w:i/>
          <w:sz w:val="24"/>
          <w:szCs w:val="24"/>
        </w:rPr>
        <w:t>Manamike</w:t>
      </w:r>
      <w:r>
        <w:rPr>
          <w:rFonts w:ascii="Times New Roman" w:hAnsi="Times New Roman" w:cs="Times New Roman"/>
          <w:sz w:val="24"/>
          <w:szCs w:val="24"/>
        </w:rPr>
        <w:t xml:space="preserve"> </w:t>
      </w:r>
      <w:r w:rsidRPr="005755DB">
        <w:rPr>
          <w:rFonts w:ascii="Times New Roman" w:hAnsi="Times New Roman" w:cs="Times New Roman"/>
          <w:sz w:val="24"/>
          <w:szCs w:val="24"/>
        </w:rPr>
        <w:t>&amp;</w:t>
      </w:r>
      <w:r w:rsidRPr="005755DB">
        <w:rPr>
          <w:rFonts w:ascii="Times New Roman" w:hAnsi="Times New Roman" w:cs="Times New Roman"/>
          <w:i/>
          <w:sz w:val="24"/>
          <w:szCs w:val="24"/>
        </w:rPr>
        <w:t xml:space="preserve"> Anor</w:t>
      </w:r>
      <w:r>
        <w:rPr>
          <w:rFonts w:ascii="Times New Roman" w:hAnsi="Times New Roman" w:cs="Times New Roman"/>
          <w:sz w:val="24"/>
          <w:szCs w:val="24"/>
        </w:rPr>
        <w:t xml:space="preserve"> v </w:t>
      </w:r>
      <w:r w:rsidRPr="005755DB">
        <w:rPr>
          <w:rFonts w:ascii="Times New Roman" w:hAnsi="Times New Roman" w:cs="Times New Roman"/>
          <w:i/>
          <w:sz w:val="24"/>
          <w:szCs w:val="24"/>
        </w:rPr>
        <w:t>Prosecutor General</w:t>
      </w:r>
      <w:r>
        <w:rPr>
          <w:rFonts w:ascii="Times New Roman" w:hAnsi="Times New Roman" w:cs="Times New Roman"/>
          <w:sz w:val="24"/>
          <w:szCs w:val="24"/>
        </w:rPr>
        <w:t xml:space="preserve"> HH 29/23 to argue that the continued seizure of the trucks was justified. The learned judge stated as follows</w:t>
      </w:r>
      <w:r w:rsidR="00672D3C">
        <w:rPr>
          <w:rFonts w:ascii="Times New Roman" w:hAnsi="Times New Roman" w:cs="Times New Roman"/>
          <w:sz w:val="24"/>
          <w:szCs w:val="24"/>
        </w:rPr>
        <w:t>:</w:t>
      </w:r>
    </w:p>
    <w:p w14:paraId="241918F5" w14:textId="2AED29E6" w:rsidR="00A54BD6" w:rsidRDefault="005755DB" w:rsidP="005755DB">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“The fourth complaint is that the court order contains an error in that it allowed the seized property </w:t>
      </w:r>
      <w:r w:rsidR="00A54BD6">
        <w:rPr>
          <w:rFonts w:ascii="Times New Roman" w:hAnsi="Times New Roman" w:cs="Times New Roman"/>
        </w:rPr>
        <w:tab/>
      </w:r>
      <w:r>
        <w:rPr>
          <w:rFonts w:ascii="Times New Roman" w:hAnsi="Times New Roman" w:cs="Times New Roman"/>
        </w:rPr>
        <w:t xml:space="preserve">to be held for more </w:t>
      </w:r>
      <w:r w:rsidR="00A54BD6">
        <w:rPr>
          <w:rFonts w:ascii="Times New Roman" w:hAnsi="Times New Roman" w:cs="Times New Roman"/>
        </w:rPr>
        <w:t>than</w:t>
      </w:r>
      <w:r>
        <w:rPr>
          <w:rFonts w:ascii="Times New Roman" w:hAnsi="Times New Roman" w:cs="Times New Roman"/>
        </w:rPr>
        <w:t xml:space="preserve"> 30 days </w:t>
      </w:r>
      <w:r w:rsidR="00A54BD6">
        <w:rPr>
          <w:rFonts w:ascii="Times New Roman" w:hAnsi="Times New Roman" w:cs="Times New Roman"/>
        </w:rPr>
        <w:t xml:space="preserve">which is in excess of the period prescribed by law. The applicants </w:t>
      </w:r>
      <w:r w:rsidR="00A54BD6">
        <w:rPr>
          <w:rFonts w:ascii="Times New Roman" w:hAnsi="Times New Roman" w:cs="Times New Roman"/>
        </w:rPr>
        <w:tab/>
        <w:t xml:space="preserve">may have misread s 47(4) of the Act.  It is only property, other than evidence of other crimes, seized </w:t>
      </w:r>
      <w:r w:rsidR="00A54BD6">
        <w:rPr>
          <w:rFonts w:ascii="Times New Roman" w:hAnsi="Times New Roman" w:cs="Times New Roman"/>
        </w:rPr>
        <w:tab/>
        <w:t>under a property seizure order which may not be ret</w:t>
      </w:r>
      <w:r w:rsidR="0025691E">
        <w:rPr>
          <w:rFonts w:ascii="Times New Roman" w:hAnsi="Times New Roman" w:cs="Times New Roman"/>
        </w:rPr>
        <w:t>ai</w:t>
      </w:r>
      <w:r w:rsidR="00A54BD6">
        <w:rPr>
          <w:rFonts w:ascii="Times New Roman" w:hAnsi="Times New Roman" w:cs="Times New Roman"/>
        </w:rPr>
        <w:t xml:space="preserve">ned by or on behalf of the Prosecutor General </w:t>
      </w:r>
      <w:r w:rsidR="00A54BD6">
        <w:rPr>
          <w:rFonts w:ascii="Times New Roman" w:hAnsi="Times New Roman" w:cs="Times New Roman"/>
        </w:rPr>
        <w:tab/>
        <w:t xml:space="preserve">for more than thirty days.”  </w:t>
      </w:r>
      <w:r w:rsidRPr="005755DB">
        <w:rPr>
          <w:rFonts w:ascii="Times New Roman" w:hAnsi="Times New Roman" w:cs="Times New Roman"/>
          <w:sz w:val="24"/>
          <w:szCs w:val="24"/>
        </w:rPr>
        <w:t xml:space="preserve"> </w:t>
      </w:r>
    </w:p>
    <w:p w14:paraId="189F35D5" w14:textId="77777777" w:rsidR="00A54BD6" w:rsidRDefault="00A54BD6" w:rsidP="005755DB">
      <w:pPr>
        <w:tabs>
          <w:tab w:val="left" w:pos="720"/>
          <w:tab w:val="left" w:pos="1080"/>
        </w:tabs>
        <w:spacing w:after="0" w:line="240" w:lineRule="auto"/>
        <w:jc w:val="both"/>
        <w:rPr>
          <w:rFonts w:ascii="Times New Roman" w:hAnsi="Times New Roman" w:cs="Times New Roman"/>
          <w:sz w:val="24"/>
          <w:szCs w:val="24"/>
        </w:rPr>
      </w:pPr>
    </w:p>
    <w:p w14:paraId="5AA1CA1B" w14:textId="77777777" w:rsidR="00A54BD6" w:rsidRDefault="00A54BD6" w:rsidP="00A54BD6">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47(4) of the Money Laundering and Proceeds of Crime Act provides as follows:</w:t>
      </w:r>
    </w:p>
    <w:p w14:paraId="2CF3E4D6" w14:textId="77777777" w:rsidR="00A54BD6" w:rsidRDefault="00A54BD6" w:rsidP="00A54BD6">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“Property other than evidence of other crimes, seized under a property seizure order, may only be </w:t>
      </w:r>
      <w:r>
        <w:rPr>
          <w:rFonts w:ascii="Times New Roman" w:hAnsi="Times New Roman" w:cs="Times New Roman"/>
        </w:rPr>
        <w:tab/>
        <w:t>retained by or on behalf of the Attorney General for thirty days.”</w:t>
      </w:r>
      <w:r w:rsidR="002623A7" w:rsidRPr="005755DB">
        <w:rPr>
          <w:rFonts w:ascii="Times New Roman" w:hAnsi="Times New Roman" w:cs="Times New Roman"/>
          <w:sz w:val="24"/>
          <w:szCs w:val="24"/>
        </w:rPr>
        <w:t xml:space="preserve"> </w:t>
      </w:r>
    </w:p>
    <w:p w14:paraId="1A767C55" w14:textId="77777777" w:rsidR="00A54BD6" w:rsidRDefault="00A54BD6" w:rsidP="00A54BD6">
      <w:pPr>
        <w:tabs>
          <w:tab w:val="left" w:pos="720"/>
          <w:tab w:val="left" w:pos="1080"/>
        </w:tabs>
        <w:spacing w:after="0" w:line="240" w:lineRule="auto"/>
        <w:jc w:val="both"/>
        <w:rPr>
          <w:rFonts w:ascii="Times New Roman" w:hAnsi="Times New Roman" w:cs="Times New Roman"/>
          <w:sz w:val="24"/>
          <w:szCs w:val="24"/>
        </w:rPr>
      </w:pPr>
    </w:p>
    <w:p w14:paraId="7F9636CF" w14:textId="682B2EDC" w:rsidR="006119A6" w:rsidRDefault="002623A7" w:rsidP="00A54BD6">
      <w:pPr>
        <w:tabs>
          <w:tab w:val="left" w:pos="720"/>
          <w:tab w:val="left" w:pos="1080"/>
        </w:tabs>
        <w:spacing w:after="0" w:line="360" w:lineRule="auto"/>
        <w:jc w:val="both"/>
        <w:rPr>
          <w:rFonts w:ascii="Times New Roman" w:hAnsi="Times New Roman" w:cs="Times New Roman"/>
          <w:sz w:val="24"/>
          <w:szCs w:val="24"/>
        </w:rPr>
      </w:pPr>
      <w:r w:rsidRPr="005755DB">
        <w:rPr>
          <w:rFonts w:ascii="Times New Roman" w:hAnsi="Times New Roman" w:cs="Times New Roman"/>
          <w:sz w:val="24"/>
          <w:szCs w:val="24"/>
        </w:rPr>
        <w:t xml:space="preserve">  </w:t>
      </w:r>
      <w:r w:rsidR="000D25E6" w:rsidRPr="005755DB">
        <w:rPr>
          <w:rFonts w:ascii="Times New Roman" w:hAnsi="Times New Roman" w:cs="Times New Roman"/>
          <w:sz w:val="24"/>
          <w:szCs w:val="24"/>
        </w:rPr>
        <w:t xml:space="preserve">    </w:t>
      </w:r>
      <w:r w:rsidR="00B5531A" w:rsidRPr="005755DB">
        <w:rPr>
          <w:rFonts w:ascii="Times New Roman" w:hAnsi="Times New Roman" w:cs="Times New Roman"/>
          <w:sz w:val="24"/>
          <w:szCs w:val="24"/>
        </w:rPr>
        <w:t xml:space="preserve">    </w:t>
      </w:r>
      <w:r w:rsidR="00A54BD6">
        <w:rPr>
          <w:rFonts w:ascii="Times New Roman" w:hAnsi="Times New Roman" w:cs="Times New Roman"/>
          <w:sz w:val="24"/>
          <w:szCs w:val="24"/>
        </w:rPr>
        <w:tab/>
      </w:r>
      <w:r w:rsidR="00986B92">
        <w:rPr>
          <w:rFonts w:ascii="Times New Roman" w:hAnsi="Times New Roman" w:cs="Times New Roman"/>
          <w:sz w:val="24"/>
          <w:szCs w:val="24"/>
        </w:rPr>
        <w:t>There</w:t>
      </w:r>
      <w:r w:rsidR="00A54BD6">
        <w:rPr>
          <w:rFonts w:ascii="Times New Roman" w:hAnsi="Times New Roman" w:cs="Times New Roman"/>
          <w:sz w:val="24"/>
          <w:szCs w:val="24"/>
        </w:rPr>
        <w:t xml:space="preserve"> </w:t>
      </w:r>
      <w:r w:rsidR="00986B92">
        <w:rPr>
          <w:rFonts w:ascii="Times New Roman" w:hAnsi="Times New Roman" w:cs="Times New Roman"/>
          <w:sz w:val="24"/>
          <w:szCs w:val="24"/>
        </w:rPr>
        <w:t>i</w:t>
      </w:r>
      <w:r w:rsidR="00A54BD6">
        <w:rPr>
          <w:rFonts w:ascii="Times New Roman" w:hAnsi="Times New Roman" w:cs="Times New Roman"/>
          <w:sz w:val="24"/>
          <w:szCs w:val="24"/>
        </w:rPr>
        <w:t>s</w:t>
      </w:r>
      <w:r w:rsidR="00986B92">
        <w:rPr>
          <w:rFonts w:ascii="Times New Roman" w:hAnsi="Times New Roman" w:cs="Times New Roman"/>
          <w:sz w:val="24"/>
          <w:szCs w:val="24"/>
        </w:rPr>
        <w:t xml:space="preserve"> </w:t>
      </w:r>
      <w:r w:rsidR="00A54BD6">
        <w:rPr>
          <w:rFonts w:ascii="Times New Roman" w:hAnsi="Times New Roman" w:cs="Times New Roman"/>
          <w:sz w:val="24"/>
          <w:szCs w:val="24"/>
        </w:rPr>
        <w:t xml:space="preserve">no ambiguity in the provision quoted. </w:t>
      </w:r>
      <w:r w:rsidR="005D085A">
        <w:rPr>
          <w:rFonts w:ascii="Times New Roman" w:hAnsi="Times New Roman" w:cs="Times New Roman"/>
          <w:sz w:val="24"/>
          <w:szCs w:val="24"/>
        </w:rPr>
        <w:t>“</w:t>
      </w:r>
      <w:r w:rsidR="00A54BD6" w:rsidRPr="0025691E">
        <w:rPr>
          <w:rFonts w:ascii="Times New Roman" w:hAnsi="Times New Roman" w:cs="Times New Roman"/>
        </w:rPr>
        <w:t>The key words are</w:t>
      </w:r>
      <w:r w:rsidR="005D085A" w:rsidRPr="0025691E">
        <w:rPr>
          <w:rFonts w:ascii="Times New Roman" w:hAnsi="Times New Roman" w:cs="Times New Roman"/>
        </w:rPr>
        <w:t xml:space="preserve"> …other than evidence of other crimes ….</w:t>
      </w:r>
      <w:r w:rsidR="005D085A">
        <w:rPr>
          <w:rFonts w:ascii="Times New Roman" w:hAnsi="Times New Roman" w:cs="Times New Roman"/>
          <w:sz w:val="24"/>
          <w:szCs w:val="24"/>
        </w:rPr>
        <w:t xml:space="preserve">”  The respondents who seek to justify the continued seizure of the property held under a seizure order beyond thirty days </w:t>
      </w:r>
      <w:r w:rsidR="00672D3C">
        <w:rPr>
          <w:rFonts w:ascii="Times New Roman" w:hAnsi="Times New Roman" w:cs="Times New Roman"/>
          <w:sz w:val="24"/>
          <w:szCs w:val="24"/>
        </w:rPr>
        <w:t>have</w:t>
      </w:r>
      <w:r w:rsidR="005D085A">
        <w:rPr>
          <w:rFonts w:ascii="Times New Roman" w:hAnsi="Times New Roman" w:cs="Times New Roman"/>
          <w:sz w:val="24"/>
          <w:szCs w:val="24"/>
        </w:rPr>
        <w:t xml:space="preserve"> the onus to prove on a balance of probabilities that the property provide</w:t>
      </w:r>
      <w:r w:rsidR="00672D3C">
        <w:rPr>
          <w:rFonts w:ascii="Times New Roman" w:hAnsi="Times New Roman" w:cs="Times New Roman"/>
          <w:sz w:val="24"/>
          <w:szCs w:val="24"/>
        </w:rPr>
        <w:t>s</w:t>
      </w:r>
      <w:r w:rsidR="005D085A">
        <w:rPr>
          <w:rFonts w:ascii="Times New Roman" w:hAnsi="Times New Roman" w:cs="Times New Roman"/>
          <w:sz w:val="24"/>
          <w:szCs w:val="24"/>
        </w:rPr>
        <w:t xml:space="preserve"> evidence of ot</w:t>
      </w:r>
      <w:r w:rsidR="00672D3C">
        <w:rPr>
          <w:rFonts w:ascii="Times New Roman" w:hAnsi="Times New Roman" w:cs="Times New Roman"/>
          <w:sz w:val="24"/>
          <w:szCs w:val="24"/>
        </w:rPr>
        <w:t>her crimes. The ques</w:t>
      </w:r>
      <w:r w:rsidR="005D085A">
        <w:rPr>
          <w:rFonts w:ascii="Times New Roman" w:hAnsi="Times New Roman" w:cs="Times New Roman"/>
          <w:sz w:val="24"/>
          <w:szCs w:val="24"/>
        </w:rPr>
        <w:t>tion that must be addressed i</w:t>
      </w:r>
      <w:r w:rsidR="00672D3C">
        <w:rPr>
          <w:rFonts w:ascii="Times New Roman" w:hAnsi="Times New Roman" w:cs="Times New Roman"/>
          <w:sz w:val="24"/>
          <w:szCs w:val="24"/>
        </w:rPr>
        <w:t>s</w:t>
      </w:r>
      <w:r w:rsidR="005D085A">
        <w:rPr>
          <w:rFonts w:ascii="Times New Roman" w:hAnsi="Times New Roman" w:cs="Times New Roman"/>
          <w:sz w:val="24"/>
          <w:szCs w:val="24"/>
        </w:rPr>
        <w:t xml:space="preserve"> “</w:t>
      </w:r>
      <w:r w:rsidR="005D085A" w:rsidRPr="0025691E">
        <w:rPr>
          <w:rFonts w:ascii="Times New Roman" w:hAnsi="Times New Roman" w:cs="Times New Roman"/>
          <w:sz w:val="24"/>
          <w:szCs w:val="24"/>
        </w:rPr>
        <w:t>what other crimes</w:t>
      </w:r>
      <w:r w:rsidR="005D085A">
        <w:rPr>
          <w:rFonts w:ascii="Times New Roman" w:hAnsi="Times New Roman" w:cs="Times New Roman"/>
          <w:sz w:val="24"/>
          <w:szCs w:val="24"/>
        </w:rPr>
        <w:t xml:space="preserve">” and how does the property provide evidence of the particular other crime(s). In this jurisdiction crimes are well defined. The Criminal </w:t>
      </w:r>
      <w:r w:rsidR="0025691E">
        <w:rPr>
          <w:rFonts w:ascii="Times New Roman" w:hAnsi="Times New Roman" w:cs="Times New Roman"/>
          <w:sz w:val="24"/>
          <w:szCs w:val="24"/>
        </w:rPr>
        <w:t>L</w:t>
      </w:r>
      <w:r w:rsidR="005D085A">
        <w:rPr>
          <w:rFonts w:ascii="Times New Roman" w:hAnsi="Times New Roman" w:cs="Times New Roman"/>
          <w:sz w:val="24"/>
          <w:szCs w:val="24"/>
        </w:rPr>
        <w:t>aw (Codification &amp; Reform) Act [</w:t>
      </w:r>
      <w:r w:rsidR="00672D3C" w:rsidRPr="00AE2FA2">
        <w:rPr>
          <w:rFonts w:ascii="Times New Roman" w:hAnsi="Times New Roman" w:cs="Times New Roman"/>
          <w:i/>
          <w:sz w:val="24"/>
          <w:szCs w:val="24"/>
        </w:rPr>
        <w:t>Chapter 9:23</w:t>
      </w:r>
      <w:r w:rsidR="005D085A">
        <w:rPr>
          <w:rFonts w:ascii="Times New Roman" w:hAnsi="Times New Roman" w:cs="Times New Roman"/>
          <w:sz w:val="24"/>
          <w:szCs w:val="24"/>
        </w:rPr>
        <w:t>] codified the criminal law crimes. To be added thereto are crimes created by other enactments.  Therefore the respondents are required to state the specific crimes for which the seized trucks would afford or provide evidence to support the crimes and to indicate the connection between the seized goods and the particular crimes(s).</w:t>
      </w:r>
    </w:p>
    <w:p w14:paraId="5DACD61C" w14:textId="77777777" w:rsidR="006119A6" w:rsidRDefault="006119A6" w:rsidP="00A54BD6">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through the affidavit of its Executive Secretary Sukai Tongogara did not really address the issues that arise upon the application of s 47(4).  She stated in para 10 of her opposing affidavit as follows:</w:t>
      </w:r>
    </w:p>
    <w:p w14:paraId="2E4B626C" w14:textId="77777777" w:rsidR="006119A6" w:rsidRDefault="006119A6" w:rsidP="006119A6">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“10.</w:t>
      </w:r>
      <w:r>
        <w:rPr>
          <w:rFonts w:ascii="Times New Roman" w:hAnsi="Times New Roman" w:cs="Times New Roman"/>
        </w:rPr>
        <w:tab/>
        <w:t>AD PARA 10</w:t>
      </w:r>
    </w:p>
    <w:p w14:paraId="7FF72D78" w14:textId="1A84E763" w:rsidR="00A818CE" w:rsidRDefault="006119A6" w:rsidP="006119A6">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No issues arise </w:t>
      </w:r>
      <w:r w:rsidR="001E2488">
        <w:rPr>
          <w:rFonts w:ascii="Times New Roman" w:hAnsi="Times New Roman" w:cs="Times New Roman"/>
        </w:rPr>
        <w:t xml:space="preserve">save to </w:t>
      </w:r>
      <w:r w:rsidR="00592DD0">
        <w:rPr>
          <w:rFonts w:ascii="Times New Roman" w:hAnsi="Times New Roman" w:cs="Times New Roman"/>
        </w:rPr>
        <w:t>state that</w:t>
      </w:r>
      <w:r w:rsidR="001E2488">
        <w:rPr>
          <w:rFonts w:ascii="Times New Roman" w:hAnsi="Times New Roman" w:cs="Times New Roman"/>
        </w:rPr>
        <w:t xml:space="preserve"> the criminal proceedings against </w:t>
      </w:r>
      <w:r w:rsidR="00A51155">
        <w:rPr>
          <w:rFonts w:ascii="Times New Roman" w:hAnsi="Times New Roman" w:cs="Times New Roman"/>
        </w:rPr>
        <w:t xml:space="preserve">the applicants are still </w:t>
      </w:r>
      <w:r w:rsidR="00592DD0">
        <w:rPr>
          <w:rFonts w:ascii="Times New Roman" w:hAnsi="Times New Roman" w:cs="Times New Roman"/>
        </w:rPr>
        <w:tab/>
      </w:r>
      <w:r w:rsidR="00592DD0">
        <w:rPr>
          <w:rFonts w:ascii="Times New Roman" w:hAnsi="Times New Roman" w:cs="Times New Roman"/>
        </w:rPr>
        <w:tab/>
      </w:r>
      <w:r w:rsidR="00592DD0">
        <w:rPr>
          <w:rFonts w:ascii="Times New Roman" w:hAnsi="Times New Roman" w:cs="Times New Roman"/>
        </w:rPr>
        <w:tab/>
      </w:r>
      <w:r w:rsidR="00592DD0">
        <w:rPr>
          <w:rFonts w:ascii="Times New Roman" w:hAnsi="Times New Roman" w:cs="Times New Roman"/>
        </w:rPr>
        <w:tab/>
      </w:r>
      <w:r w:rsidR="00A51155">
        <w:rPr>
          <w:rFonts w:ascii="Times New Roman" w:hAnsi="Times New Roman" w:cs="Times New Roman"/>
        </w:rPr>
        <w:t xml:space="preserve">pending. There are extra-terrestrial investigations involving multiple jurisdictions, which </w:t>
      </w:r>
      <w:r w:rsidR="00592DD0">
        <w:rPr>
          <w:rFonts w:ascii="Times New Roman" w:hAnsi="Times New Roman" w:cs="Times New Roman"/>
        </w:rPr>
        <w:tab/>
      </w:r>
      <w:r w:rsidR="00592DD0">
        <w:rPr>
          <w:rFonts w:ascii="Times New Roman" w:hAnsi="Times New Roman" w:cs="Times New Roman"/>
        </w:rPr>
        <w:tab/>
      </w:r>
      <w:r w:rsidR="00592DD0">
        <w:rPr>
          <w:rFonts w:ascii="Times New Roman" w:hAnsi="Times New Roman" w:cs="Times New Roman"/>
        </w:rPr>
        <w:tab/>
      </w:r>
      <w:r w:rsidR="00592DD0">
        <w:rPr>
          <w:rFonts w:ascii="Times New Roman" w:hAnsi="Times New Roman" w:cs="Times New Roman"/>
        </w:rPr>
        <w:tab/>
      </w:r>
      <w:r w:rsidR="00A51155">
        <w:rPr>
          <w:rFonts w:ascii="Times New Roman" w:hAnsi="Times New Roman" w:cs="Times New Roman"/>
        </w:rPr>
        <w:t xml:space="preserve">co-operation from these governments has been sought. The criminal investigations are </w:t>
      </w:r>
      <w:r w:rsidR="00592DD0">
        <w:rPr>
          <w:rFonts w:ascii="Times New Roman" w:hAnsi="Times New Roman" w:cs="Times New Roman"/>
        </w:rPr>
        <w:t>s</w:t>
      </w:r>
      <w:r w:rsidR="00A51155">
        <w:rPr>
          <w:rFonts w:ascii="Times New Roman" w:hAnsi="Times New Roman" w:cs="Times New Roman"/>
        </w:rPr>
        <w:t xml:space="preserve">till </w:t>
      </w:r>
      <w:r w:rsidR="00592DD0">
        <w:rPr>
          <w:rFonts w:ascii="Times New Roman" w:hAnsi="Times New Roman" w:cs="Times New Roman"/>
        </w:rPr>
        <w:tab/>
      </w:r>
      <w:r w:rsidR="00592DD0">
        <w:rPr>
          <w:rFonts w:ascii="Times New Roman" w:hAnsi="Times New Roman" w:cs="Times New Roman"/>
        </w:rPr>
        <w:tab/>
      </w:r>
      <w:r w:rsidR="00592DD0">
        <w:rPr>
          <w:rFonts w:ascii="Times New Roman" w:hAnsi="Times New Roman" w:cs="Times New Roman"/>
        </w:rPr>
        <w:tab/>
      </w:r>
      <w:r w:rsidR="00A51155">
        <w:rPr>
          <w:rFonts w:ascii="Times New Roman" w:hAnsi="Times New Roman" w:cs="Times New Roman"/>
        </w:rPr>
        <w:t xml:space="preserve">ongoing. The applicants have not yet been acquitted of the alleged crimes made reference </w:t>
      </w:r>
      <w:r w:rsidR="00592DD0">
        <w:rPr>
          <w:rFonts w:ascii="Times New Roman" w:hAnsi="Times New Roman" w:cs="Times New Roman"/>
        </w:rPr>
        <w:tab/>
      </w:r>
      <w:r w:rsidR="00592DD0">
        <w:rPr>
          <w:rFonts w:ascii="Times New Roman" w:hAnsi="Times New Roman" w:cs="Times New Roman"/>
        </w:rPr>
        <w:tab/>
      </w:r>
      <w:r w:rsidR="00592DD0">
        <w:rPr>
          <w:rFonts w:ascii="Times New Roman" w:hAnsi="Times New Roman" w:cs="Times New Roman"/>
        </w:rPr>
        <w:tab/>
      </w:r>
      <w:r w:rsidR="00A51155">
        <w:rPr>
          <w:rFonts w:ascii="Times New Roman" w:hAnsi="Times New Roman" w:cs="Times New Roman"/>
        </w:rPr>
        <w:t>to in</w:t>
      </w:r>
      <w:r w:rsidR="00A818CE">
        <w:rPr>
          <w:rFonts w:ascii="Times New Roman" w:hAnsi="Times New Roman" w:cs="Times New Roman"/>
        </w:rPr>
        <w:t xml:space="preserve"> paragraph </w:t>
      </w:r>
      <w:r w:rsidR="00592DD0">
        <w:rPr>
          <w:rFonts w:ascii="Times New Roman" w:hAnsi="Times New Roman" w:cs="Times New Roman"/>
        </w:rPr>
        <w:t>7</w:t>
      </w:r>
      <w:r w:rsidR="00A818CE">
        <w:rPr>
          <w:rFonts w:ascii="Times New Roman" w:hAnsi="Times New Roman" w:cs="Times New Roman"/>
        </w:rPr>
        <w:t xml:space="preserve"> which led to the seizure of the property.”</w:t>
      </w:r>
    </w:p>
    <w:p w14:paraId="18F990D7" w14:textId="77777777" w:rsidR="00A818CE" w:rsidRDefault="00A818CE" w:rsidP="006119A6">
      <w:pPr>
        <w:tabs>
          <w:tab w:val="left" w:pos="720"/>
          <w:tab w:val="left" w:pos="1080"/>
        </w:tabs>
        <w:spacing w:after="0" w:line="240" w:lineRule="auto"/>
        <w:jc w:val="both"/>
        <w:rPr>
          <w:rFonts w:ascii="Times New Roman" w:hAnsi="Times New Roman" w:cs="Times New Roman"/>
        </w:rPr>
      </w:pPr>
    </w:p>
    <w:p w14:paraId="0BFC22F7" w14:textId="5427B57B" w:rsidR="00A818CE" w:rsidRDefault="00A818CE"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Quite clearly Ms Tongogara was stating that the investigations were ongoing in respect of the same crimes for which the se</w:t>
      </w:r>
      <w:r w:rsidR="00A766A6">
        <w:rPr>
          <w:rFonts w:ascii="Times New Roman" w:hAnsi="Times New Roman" w:cs="Times New Roman"/>
          <w:sz w:val="24"/>
          <w:szCs w:val="24"/>
        </w:rPr>
        <w:t>izure</w:t>
      </w:r>
      <w:r>
        <w:rPr>
          <w:rFonts w:ascii="Times New Roman" w:hAnsi="Times New Roman" w:cs="Times New Roman"/>
          <w:sz w:val="24"/>
          <w:szCs w:val="24"/>
        </w:rPr>
        <w:t xml:space="preserve"> order was made after the applicants had been placed on remand.  If the trucks as evident from the above were still required in the continued investigation </w:t>
      </w:r>
      <w:r>
        <w:rPr>
          <w:rFonts w:ascii="Times New Roman" w:hAnsi="Times New Roman" w:cs="Times New Roman"/>
          <w:sz w:val="24"/>
          <w:szCs w:val="24"/>
        </w:rPr>
        <w:lastRenderedPageBreak/>
        <w:t xml:space="preserve">as stated, then the respondents were advised to follow the provisions of s 47(5) of the Money Laundering and Proceeds of Crime Act. They did not seek an interdict for the continued seizure of the trucks. They cannot rely on </w:t>
      </w:r>
      <w:r w:rsidRPr="00A818CE">
        <w:rPr>
          <w:rFonts w:ascii="Times New Roman" w:hAnsi="Times New Roman" w:cs="Times New Roman"/>
          <w:smallCaps/>
          <w:sz w:val="24"/>
          <w:szCs w:val="24"/>
        </w:rPr>
        <w:t xml:space="preserve">Kwenda </w:t>
      </w:r>
      <w:r>
        <w:rPr>
          <w:rFonts w:ascii="Times New Roman" w:hAnsi="Times New Roman" w:cs="Times New Roman"/>
          <w:sz w:val="24"/>
          <w:szCs w:val="24"/>
        </w:rPr>
        <w:t>J’s order whose life span lapsed.</w:t>
      </w:r>
    </w:p>
    <w:p w14:paraId="432897F8" w14:textId="210D99C6" w:rsidR="00A818CE" w:rsidRDefault="00A818CE"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whilst the respondents could rely on s 47(4) as quoted wherein the onus to justify the continued seizure of the </w:t>
      </w:r>
      <w:r w:rsidR="007A48AA">
        <w:rPr>
          <w:rFonts w:ascii="Times New Roman" w:hAnsi="Times New Roman" w:cs="Times New Roman"/>
          <w:sz w:val="24"/>
          <w:szCs w:val="24"/>
        </w:rPr>
        <w:t>trucks lie</w:t>
      </w:r>
      <w:r>
        <w:rPr>
          <w:rFonts w:ascii="Times New Roman" w:hAnsi="Times New Roman" w:cs="Times New Roman"/>
          <w:sz w:val="24"/>
          <w:szCs w:val="24"/>
        </w:rPr>
        <w:t>s upon them, they did not discharge the onus and if it can be said that they tried, then it was only by word of mouth that they stated that they were other investigations going. In this regard, the letter dated 28 February 2023, already referred to, generated by Ms Tongogara speaks to the first respondent:</w:t>
      </w:r>
    </w:p>
    <w:p w14:paraId="4440B6B6" w14:textId="011B1280" w:rsidR="00A818CE" w:rsidRDefault="00A818CE" w:rsidP="00A818CE">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“…conducting Parallel Financial Investigations which are different from the criminal </w:t>
      </w:r>
      <w:r>
        <w:rPr>
          <w:rFonts w:ascii="Times New Roman" w:hAnsi="Times New Roman" w:cs="Times New Roman"/>
        </w:rPr>
        <w:tab/>
        <w:t>investigation</w:t>
      </w:r>
      <w:r w:rsidR="00270F34">
        <w:rPr>
          <w:rFonts w:ascii="Times New Roman" w:hAnsi="Times New Roman" w:cs="Times New Roman"/>
        </w:rPr>
        <w:t>s being carried out for which you</w:t>
      </w:r>
      <w:r>
        <w:rPr>
          <w:rFonts w:ascii="Times New Roman" w:hAnsi="Times New Roman" w:cs="Times New Roman"/>
        </w:rPr>
        <w:t xml:space="preserve">r client was removed from remand …” </w:t>
      </w:r>
      <w:r>
        <w:rPr>
          <w:rFonts w:ascii="Times New Roman" w:hAnsi="Times New Roman" w:cs="Times New Roman"/>
          <w:sz w:val="24"/>
          <w:szCs w:val="24"/>
        </w:rPr>
        <w:t xml:space="preserve">   </w:t>
      </w:r>
    </w:p>
    <w:p w14:paraId="6BAC590D" w14:textId="77777777" w:rsidR="00A818CE" w:rsidRDefault="00A818CE" w:rsidP="00A818CE">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D6B9664" w14:textId="1498167D" w:rsidR="00DE3D5D" w:rsidRDefault="00A818CE"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C38AC">
        <w:rPr>
          <w:rFonts w:ascii="Times New Roman" w:hAnsi="Times New Roman" w:cs="Times New Roman"/>
          <w:sz w:val="24"/>
          <w:szCs w:val="24"/>
        </w:rPr>
        <w:t xml:space="preserve">The above quote does not state what other crimes the first respondent is investigating.  There is also no mention of the evidence which the trucks will provide. For posterity, where reliance is sought upon the provisions of s 47(4) the </w:t>
      </w:r>
      <w:r w:rsidR="009C38AC">
        <w:rPr>
          <w:rFonts w:ascii="Times New Roman" w:hAnsi="Times New Roman" w:cs="Times New Roman"/>
          <w:sz w:val="24"/>
          <w:szCs w:val="24"/>
        </w:rPr>
        <w:t>respondent should be guided by what the section says.  The crimes for which investigations are said to be continuing must be named as well as the alleged connection between the seized property and</w:t>
      </w:r>
      <w:r w:rsidR="00383040">
        <w:rPr>
          <w:rFonts w:ascii="Times New Roman" w:hAnsi="Times New Roman" w:cs="Times New Roman"/>
          <w:sz w:val="24"/>
          <w:szCs w:val="24"/>
        </w:rPr>
        <w:t xml:space="preserve"> the crime. Short of that, the onus to justify the continued </w:t>
      </w:r>
      <w:r w:rsidR="00270F34">
        <w:rPr>
          <w:rFonts w:ascii="Times New Roman" w:hAnsi="Times New Roman" w:cs="Times New Roman"/>
          <w:sz w:val="24"/>
          <w:szCs w:val="24"/>
        </w:rPr>
        <w:t xml:space="preserve">seizure </w:t>
      </w:r>
      <w:r w:rsidR="00383040">
        <w:rPr>
          <w:rFonts w:ascii="Times New Roman" w:hAnsi="Times New Roman" w:cs="Times New Roman"/>
          <w:sz w:val="24"/>
          <w:szCs w:val="24"/>
        </w:rPr>
        <w:t xml:space="preserve">on the basis that </w:t>
      </w:r>
      <w:r w:rsidR="00DB09F3">
        <w:rPr>
          <w:rFonts w:ascii="Times New Roman" w:hAnsi="Times New Roman" w:cs="Times New Roman"/>
          <w:sz w:val="24"/>
          <w:szCs w:val="24"/>
        </w:rPr>
        <w:t>there are other crimes being investigated for which the property seized afford</w:t>
      </w:r>
      <w:r w:rsidR="00270F34">
        <w:rPr>
          <w:rFonts w:ascii="Times New Roman" w:hAnsi="Times New Roman" w:cs="Times New Roman"/>
          <w:sz w:val="24"/>
          <w:szCs w:val="24"/>
        </w:rPr>
        <w:t>s</w:t>
      </w:r>
      <w:r w:rsidR="00DB09F3">
        <w:rPr>
          <w:rFonts w:ascii="Times New Roman" w:hAnsi="Times New Roman" w:cs="Times New Roman"/>
          <w:sz w:val="24"/>
          <w:szCs w:val="24"/>
        </w:rPr>
        <w:t xml:space="preserve"> evidence will not have been discharged. That is the situation </w:t>
      </w:r>
      <w:r w:rsidR="00DB09F3" w:rsidRPr="00DB09F3">
        <w:rPr>
          <w:rFonts w:ascii="Times New Roman" w:hAnsi="Times New Roman" w:cs="Times New Roman"/>
          <w:i/>
          <w:sz w:val="24"/>
          <w:szCs w:val="24"/>
        </w:rPr>
        <w:t>in casu</w:t>
      </w:r>
      <w:r w:rsidR="00DB09F3">
        <w:rPr>
          <w:rFonts w:ascii="Times New Roman" w:hAnsi="Times New Roman" w:cs="Times New Roman"/>
          <w:sz w:val="24"/>
          <w:szCs w:val="24"/>
        </w:rPr>
        <w:t xml:space="preserve">.  The first respondent made a bold assertion that there are parallel investigations </w:t>
      </w:r>
      <w:r w:rsidR="000D4874">
        <w:rPr>
          <w:rFonts w:ascii="Times New Roman" w:hAnsi="Times New Roman" w:cs="Times New Roman"/>
          <w:sz w:val="24"/>
          <w:szCs w:val="24"/>
        </w:rPr>
        <w:t>different “from criminal investigations</w:t>
      </w:r>
      <w:r w:rsidR="00270F34">
        <w:rPr>
          <w:rFonts w:ascii="Times New Roman" w:hAnsi="Times New Roman" w:cs="Times New Roman"/>
          <w:sz w:val="24"/>
          <w:szCs w:val="24"/>
        </w:rPr>
        <w:t>”</w:t>
      </w:r>
      <w:r w:rsidR="000D4874">
        <w:rPr>
          <w:rFonts w:ascii="Times New Roman" w:hAnsi="Times New Roman" w:cs="Times New Roman"/>
          <w:sz w:val="24"/>
          <w:szCs w:val="24"/>
        </w:rPr>
        <w:t>.  The Money Laundering and Proceeds of Crime Act deals with criminal investigations. The continued seizure of the property based on the s 47(4) cannot apply to investigations other than related to a recogni</w:t>
      </w:r>
      <w:r w:rsidR="00DE3D5D">
        <w:rPr>
          <w:rFonts w:ascii="Times New Roman" w:hAnsi="Times New Roman" w:cs="Times New Roman"/>
          <w:sz w:val="24"/>
          <w:szCs w:val="24"/>
        </w:rPr>
        <w:t>s</w:t>
      </w:r>
      <w:r w:rsidR="000D4874">
        <w:rPr>
          <w:rFonts w:ascii="Times New Roman" w:hAnsi="Times New Roman" w:cs="Times New Roman"/>
          <w:sz w:val="24"/>
          <w:szCs w:val="24"/>
        </w:rPr>
        <w:t xml:space="preserve">ed crime.  </w:t>
      </w:r>
      <w:r w:rsidR="009C38AC">
        <w:rPr>
          <w:rFonts w:ascii="Times New Roman" w:hAnsi="Times New Roman" w:cs="Times New Roman"/>
          <w:sz w:val="24"/>
          <w:szCs w:val="24"/>
        </w:rPr>
        <w:t xml:space="preserve"> </w:t>
      </w:r>
    </w:p>
    <w:p w14:paraId="070EE97A" w14:textId="3B79AFA3" w:rsidR="00424991" w:rsidRDefault="00DE3D5D"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court</w:t>
      </w:r>
      <w:r w:rsidR="00270F34">
        <w:rPr>
          <w:rFonts w:ascii="Times New Roman" w:hAnsi="Times New Roman" w:cs="Times New Roman"/>
          <w:sz w:val="24"/>
          <w:szCs w:val="24"/>
        </w:rPr>
        <w:t>’</w:t>
      </w:r>
      <w:r>
        <w:rPr>
          <w:rFonts w:ascii="Times New Roman" w:hAnsi="Times New Roman" w:cs="Times New Roman"/>
          <w:sz w:val="24"/>
          <w:szCs w:val="24"/>
        </w:rPr>
        <w:t>s f</w:t>
      </w:r>
      <w:r w:rsidR="00270F34">
        <w:rPr>
          <w:rFonts w:ascii="Times New Roman" w:hAnsi="Times New Roman" w:cs="Times New Roman"/>
          <w:sz w:val="24"/>
          <w:szCs w:val="24"/>
        </w:rPr>
        <w:t>i</w:t>
      </w:r>
      <w:r>
        <w:rPr>
          <w:rFonts w:ascii="Times New Roman" w:hAnsi="Times New Roman" w:cs="Times New Roman"/>
          <w:sz w:val="24"/>
          <w:szCs w:val="24"/>
        </w:rPr>
        <w:t xml:space="preserve">nding that on the facts and circumstances of this case, the continued seizure of the </w:t>
      </w:r>
      <w:r w:rsidR="0072423F">
        <w:rPr>
          <w:rFonts w:ascii="Times New Roman" w:hAnsi="Times New Roman" w:cs="Times New Roman"/>
          <w:sz w:val="24"/>
          <w:szCs w:val="24"/>
        </w:rPr>
        <w:t>applicants’</w:t>
      </w:r>
      <w:r>
        <w:rPr>
          <w:rFonts w:ascii="Times New Roman" w:hAnsi="Times New Roman" w:cs="Times New Roman"/>
          <w:sz w:val="24"/>
          <w:szCs w:val="24"/>
        </w:rPr>
        <w:t xml:space="preserve"> property is unlawful.  In consequence thereof, the seized property must be released to the applicants.  An order to that effect will ensue. That leaves the issue of costs</w:t>
      </w:r>
      <w:r w:rsidR="00424991">
        <w:rPr>
          <w:rFonts w:ascii="Times New Roman" w:hAnsi="Times New Roman" w:cs="Times New Roman"/>
          <w:sz w:val="24"/>
          <w:szCs w:val="24"/>
        </w:rPr>
        <w:t xml:space="preserve">.  </w:t>
      </w:r>
    </w:p>
    <w:p w14:paraId="50C4C9B8" w14:textId="48057C79" w:rsidR="008B47AD" w:rsidRDefault="00424991"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general rule is that costs follow the event subject to the discretion of the court to grant them.  The applicants in their draft order did not seek costs.  The first respondent did not only pray for costs but prayed that the costs be granted on the punitive scale of legal practitioner and client. </w:t>
      </w:r>
      <w:r w:rsidR="001D6842">
        <w:rPr>
          <w:rFonts w:ascii="Times New Roman" w:hAnsi="Times New Roman" w:cs="Times New Roman"/>
          <w:sz w:val="24"/>
          <w:szCs w:val="24"/>
        </w:rPr>
        <w:t xml:space="preserve"> No justification for claiming punitive costs was stated. Special costs must be specially pleaded and specially justified by the party seeking costs on the special scale prayed for. The second respondent </w:t>
      </w:r>
      <w:r w:rsidR="001D6842">
        <w:rPr>
          <w:rFonts w:ascii="Times New Roman" w:hAnsi="Times New Roman" w:cs="Times New Roman"/>
          <w:sz w:val="24"/>
          <w:szCs w:val="24"/>
        </w:rPr>
        <w:lastRenderedPageBreak/>
        <w:t xml:space="preserve">was not to be outdone and </w:t>
      </w:r>
      <w:r w:rsidR="004A6AB6">
        <w:rPr>
          <w:rFonts w:ascii="Times New Roman" w:hAnsi="Times New Roman" w:cs="Times New Roman"/>
          <w:sz w:val="24"/>
          <w:szCs w:val="24"/>
        </w:rPr>
        <w:t xml:space="preserve">also prayed for costs on the same punitive scale as did </w:t>
      </w:r>
      <w:r w:rsidR="0055303B">
        <w:rPr>
          <w:rFonts w:ascii="Times New Roman" w:hAnsi="Times New Roman" w:cs="Times New Roman"/>
          <w:sz w:val="24"/>
          <w:szCs w:val="24"/>
        </w:rPr>
        <w:t>the first respondent. Seeking costs on the punitive scale has become unwritten practice and the</w:t>
      </w:r>
      <w:r w:rsidR="00C7754D">
        <w:rPr>
          <w:rFonts w:ascii="Times New Roman" w:hAnsi="Times New Roman" w:cs="Times New Roman"/>
          <w:sz w:val="24"/>
          <w:szCs w:val="24"/>
        </w:rPr>
        <w:t xml:space="preserve"> </w:t>
      </w:r>
      <w:r w:rsidR="00802701">
        <w:rPr>
          <w:rFonts w:ascii="Times New Roman" w:hAnsi="Times New Roman" w:cs="Times New Roman"/>
          <w:sz w:val="24"/>
          <w:szCs w:val="24"/>
        </w:rPr>
        <w:t xml:space="preserve">in </w:t>
      </w:r>
      <w:r w:rsidR="00C7754D">
        <w:rPr>
          <w:rFonts w:ascii="Times New Roman" w:hAnsi="Times New Roman" w:cs="Times New Roman"/>
          <w:sz w:val="24"/>
          <w:szCs w:val="24"/>
        </w:rPr>
        <w:t xml:space="preserve">thing with legal practitioners. The question of costs must not be approached perfunctorily.  It is a difficult branch of law which litigants and the court must deal with </w:t>
      </w:r>
      <w:r w:rsidR="00403C67">
        <w:rPr>
          <w:rFonts w:ascii="Times New Roman" w:hAnsi="Times New Roman" w:cs="Times New Roman"/>
          <w:sz w:val="24"/>
          <w:szCs w:val="24"/>
        </w:rPr>
        <w:t>meticulously</w:t>
      </w:r>
      <w:r w:rsidR="00C7754D">
        <w:rPr>
          <w:rFonts w:ascii="Times New Roman" w:hAnsi="Times New Roman" w:cs="Times New Roman"/>
          <w:sz w:val="24"/>
          <w:szCs w:val="24"/>
        </w:rPr>
        <w:t>.  A litigant who prays for a special order of costs must acquaint with the principles which inform the discretion of the court to grant costs o</w:t>
      </w:r>
      <w:r w:rsidR="00A766A6">
        <w:rPr>
          <w:rFonts w:ascii="Times New Roman" w:hAnsi="Times New Roman" w:cs="Times New Roman"/>
          <w:sz w:val="24"/>
          <w:szCs w:val="24"/>
        </w:rPr>
        <w:t>n</w:t>
      </w:r>
      <w:r w:rsidR="00C7754D">
        <w:rPr>
          <w:rFonts w:ascii="Times New Roman" w:hAnsi="Times New Roman" w:cs="Times New Roman"/>
          <w:sz w:val="24"/>
          <w:szCs w:val="24"/>
        </w:rPr>
        <w:t xml:space="preserve"> </w:t>
      </w:r>
      <w:r w:rsidR="00167AC1">
        <w:rPr>
          <w:rFonts w:ascii="Times New Roman" w:hAnsi="Times New Roman" w:cs="Times New Roman"/>
          <w:sz w:val="24"/>
          <w:szCs w:val="24"/>
        </w:rPr>
        <w:t>the special scale. The litigant must then engage these factors and address them to justify the special costs award. Where this is not done, should</w:t>
      </w:r>
      <w:r w:rsidR="008B47AD">
        <w:rPr>
          <w:rFonts w:ascii="Times New Roman" w:hAnsi="Times New Roman" w:cs="Times New Roman"/>
          <w:sz w:val="24"/>
          <w:szCs w:val="24"/>
        </w:rPr>
        <w:t xml:space="preserve"> the court be inclined to make a costs award, it will grant costs on the party and party scale.  </w:t>
      </w:r>
      <w:r w:rsidR="008B47AD" w:rsidRPr="008B47AD">
        <w:rPr>
          <w:rFonts w:ascii="Times New Roman" w:hAnsi="Times New Roman" w:cs="Times New Roman"/>
          <w:i/>
          <w:sz w:val="24"/>
          <w:szCs w:val="24"/>
        </w:rPr>
        <w:t>In casu</w:t>
      </w:r>
      <w:r w:rsidR="008B47AD">
        <w:rPr>
          <w:rFonts w:ascii="Times New Roman" w:hAnsi="Times New Roman" w:cs="Times New Roman"/>
          <w:sz w:val="24"/>
          <w:szCs w:val="24"/>
        </w:rPr>
        <w:t>, it being the applicants’ prayer that the respondents are not</w:t>
      </w:r>
      <w:r w:rsidR="00802701">
        <w:rPr>
          <w:rFonts w:ascii="Times New Roman" w:hAnsi="Times New Roman" w:cs="Times New Roman"/>
          <w:sz w:val="24"/>
          <w:szCs w:val="24"/>
        </w:rPr>
        <w:t xml:space="preserve"> mulcted </w:t>
      </w:r>
      <w:r w:rsidR="008B47AD">
        <w:rPr>
          <w:rFonts w:ascii="Times New Roman" w:hAnsi="Times New Roman" w:cs="Times New Roman"/>
          <w:sz w:val="24"/>
          <w:szCs w:val="24"/>
        </w:rPr>
        <w:t>with a costs order, there will be no order of costs.</w:t>
      </w:r>
    </w:p>
    <w:p w14:paraId="6C985A8B" w14:textId="77777777" w:rsidR="008B47AD" w:rsidRDefault="008B47AD"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D7194">
        <w:rPr>
          <w:rFonts w:ascii="Times New Roman" w:hAnsi="Times New Roman" w:cs="Times New Roman"/>
          <w:b/>
          <w:sz w:val="24"/>
          <w:szCs w:val="24"/>
        </w:rPr>
        <w:t>Accordingly the following order is made</w:t>
      </w:r>
      <w:r>
        <w:rPr>
          <w:rFonts w:ascii="Times New Roman" w:hAnsi="Times New Roman" w:cs="Times New Roman"/>
          <w:sz w:val="24"/>
          <w:szCs w:val="24"/>
        </w:rPr>
        <w:t>:</w:t>
      </w:r>
    </w:p>
    <w:p w14:paraId="38A46640" w14:textId="77777777" w:rsidR="008B47AD" w:rsidRDefault="008B47AD" w:rsidP="00A818CE">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BE AND IS HEREBY ORDERED THAT:</w:t>
      </w:r>
    </w:p>
    <w:p w14:paraId="5D33850E" w14:textId="77777777" w:rsidR="008B47AD" w:rsidRDefault="008B47AD" w:rsidP="008B47AD">
      <w:pPr>
        <w:pStyle w:val="ListParagraph"/>
        <w:numPr>
          <w:ilvl w:val="0"/>
          <w:numId w:val="25"/>
        </w:numPr>
        <w:tabs>
          <w:tab w:val="left" w:pos="72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continued seizure of any of the applicants trucks as listed in the order of </w:t>
      </w:r>
      <w:r w:rsidRPr="008B47AD">
        <w:rPr>
          <w:rFonts w:ascii="Times New Roman" w:hAnsi="Times New Roman" w:cs="Times New Roman"/>
          <w:smallCaps/>
          <w:sz w:val="24"/>
          <w:szCs w:val="24"/>
        </w:rPr>
        <w:t>Kwenda</w:t>
      </w:r>
      <w:r>
        <w:rPr>
          <w:rFonts w:ascii="Times New Roman" w:hAnsi="Times New Roman" w:cs="Times New Roman"/>
          <w:sz w:val="24"/>
          <w:szCs w:val="24"/>
        </w:rPr>
        <w:t xml:space="preserve"> J dated 22 August 2022 granted in case number HACC 18/22 is declared to be unlawful.</w:t>
      </w:r>
    </w:p>
    <w:p w14:paraId="5B917CC8" w14:textId="77777777" w:rsidR="00085736" w:rsidRDefault="008B47AD" w:rsidP="008B47AD">
      <w:pPr>
        <w:pStyle w:val="ListParagraph"/>
        <w:numPr>
          <w:ilvl w:val="0"/>
          <w:numId w:val="25"/>
        </w:numPr>
        <w:tabs>
          <w:tab w:val="left" w:pos="72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respondents or whoever retains under</w:t>
      </w:r>
      <w:r w:rsidR="00085736">
        <w:rPr>
          <w:rFonts w:ascii="Times New Roman" w:hAnsi="Times New Roman" w:cs="Times New Roman"/>
          <w:sz w:val="24"/>
          <w:szCs w:val="24"/>
        </w:rPr>
        <w:t xml:space="preserve"> seizure all or any of the trucks as aforesaid shall release them to the applicants upon service of this order. </w:t>
      </w:r>
    </w:p>
    <w:p w14:paraId="4CB83059" w14:textId="77777777" w:rsidR="00085736" w:rsidRDefault="00085736" w:rsidP="008B47AD">
      <w:pPr>
        <w:pStyle w:val="ListParagraph"/>
        <w:numPr>
          <w:ilvl w:val="0"/>
          <w:numId w:val="25"/>
        </w:numPr>
        <w:tabs>
          <w:tab w:val="left" w:pos="72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There is no order of costs.</w:t>
      </w:r>
    </w:p>
    <w:p w14:paraId="3E232715" w14:textId="77777777" w:rsidR="004E4BAE" w:rsidRDefault="004E4BAE" w:rsidP="004E4BAE">
      <w:pPr>
        <w:tabs>
          <w:tab w:val="left" w:pos="720"/>
          <w:tab w:val="left" w:pos="1080"/>
        </w:tabs>
        <w:spacing w:after="0" w:line="360" w:lineRule="auto"/>
        <w:jc w:val="both"/>
        <w:rPr>
          <w:rFonts w:ascii="Times New Roman" w:hAnsi="Times New Roman" w:cs="Times New Roman"/>
          <w:sz w:val="24"/>
          <w:szCs w:val="24"/>
        </w:rPr>
      </w:pPr>
    </w:p>
    <w:p w14:paraId="6EA47121" w14:textId="77777777" w:rsidR="00085736" w:rsidRDefault="00085736" w:rsidP="004E4BAE">
      <w:pPr>
        <w:tabs>
          <w:tab w:val="left" w:pos="720"/>
          <w:tab w:val="left" w:pos="1080"/>
        </w:tabs>
        <w:spacing w:after="0" w:line="360" w:lineRule="auto"/>
        <w:jc w:val="both"/>
        <w:rPr>
          <w:rFonts w:ascii="Times New Roman" w:hAnsi="Times New Roman" w:cs="Times New Roman"/>
          <w:sz w:val="24"/>
          <w:szCs w:val="24"/>
        </w:rPr>
      </w:pPr>
    </w:p>
    <w:p w14:paraId="08AFC685" w14:textId="77777777" w:rsidR="004B7834" w:rsidRDefault="004B7834" w:rsidP="004E4BAE">
      <w:pPr>
        <w:tabs>
          <w:tab w:val="left" w:pos="720"/>
          <w:tab w:val="left" w:pos="1080"/>
        </w:tabs>
        <w:spacing w:after="0" w:line="360" w:lineRule="auto"/>
        <w:jc w:val="both"/>
        <w:rPr>
          <w:rFonts w:ascii="Times New Roman" w:hAnsi="Times New Roman" w:cs="Times New Roman"/>
          <w:sz w:val="24"/>
          <w:szCs w:val="24"/>
        </w:rPr>
      </w:pPr>
    </w:p>
    <w:p w14:paraId="0B72BF57" w14:textId="0FBEE717" w:rsidR="00387764" w:rsidRDefault="00085736"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4B7834">
        <w:rPr>
          <w:rFonts w:ascii="Times New Roman" w:hAnsi="Times New Roman" w:cs="Times New Roman"/>
          <w:i/>
          <w:sz w:val="24"/>
          <w:szCs w:val="24"/>
        </w:rPr>
        <w:t xml:space="preserve">abana </w:t>
      </w:r>
      <w:r>
        <w:rPr>
          <w:rFonts w:ascii="Times New Roman" w:hAnsi="Times New Roman" w:cs="Times New Roman"/>
          <w:i/>
          <w:sz w:val="24"/>
          <w:szCs w:val="24"/>
        </w:rPr>
        <w:t>&amp; Marwa</w:t>
      </w:r>
      <w:r w:rsidR="001A2D82">
        <w:rPr>
          <w:rFonts w:ascii="Times New Roman" w:hAnsi="Times New Roman" w:cs="Times New Roman"/>
          <w:i/>
          <w:sz w:val="24"/>
          <w:szCs w:val="24"/>
        </w:rPr>
        <w:t>,</w:t>
      </w:r>
      <w:r w:rsidR="00091594">
        <w:rPr>
          <w:rFonts w:ascii="Times New Roman" w:hAnsi="Times New Roman" w:cs="Times New Roman"/>
          <w:sz w:val="24"/>
          <w:szCs w:val="24"/>
        </w:rPr>
        <w:t xml:space="preserve"> applicant</w:t>
      </w:r>
      <w:r w:rsidR="00387764">
        <w:rPr>
          <w:rFonts w:ascii="Times New Roman" w:hAnsi="Times New Roman" w:cs="Times New Roman"/>
          <w:sz w:val="24"/>
          <w:szCs w:val="24"/>
        </w:rPr>
        <w:t>s</w:t>
      </w:r>
      <w:r w:rsidR="006351EC">
        <w:rPr>
          <w:rFonts w:ascii="Times New Roman" w:hAnsi="Times New Roman" w:cs="Times New Roman"/>
          <w:sz w:val="24"/>
          <w:szCs w:val="24"/>
        </w:rPr>
        <w:t>’</w:t>
      </w:r>
      <w:r w:rsidR="00387764">
        <w:rPr>
          <w:rFonts w:ascii="Times New Roman" w:hAnsi="Times New Roman" w:cs="Times New Roman"/>
          <w:sz w:val="24"/>
          <w:szCs w:val="24"/>
        </w:rPr>
        <w:t xml:space="preserve"> legal practitioners</w:t>
      </w:r>
    </w:p>
    <w:p w14:paraId="090BC939" w14:textId="77777777" w:rsidR="00085736" w:rsidRDefault="00085736" w:rsidP="00C473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Muvingi &amp; Mugadza,</w:t>
      </w:r>
      <w:r w:rsidR="00E5311B">
        <w:rPr>
          <w:rFonts w:ascii="Times New Roman" w:hAnsi="Times New Roman" w:cs="Times New Roman"/>
          <w:sz w:val="24"/>
          <w:szCs w:val="24"/>
        </w:rPr>
        <w:t xml:space="preserve"> </w:t>
      </w:r>
      <w:r>
        <w:rPr>
          <w:rFonts w:ascii="Times New Roman" w:hAnsi="Times New Roman" w:cs="Times New Roman"/>
          <w:sz w:val="24"/>
          <w:szCs w:val="24"/>
        </w:rPr>
        <w:t>1</w:t>
      </w:r>
      <w:r w:rsidRPr="0008573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C2BE0">
        <w:rPr>
          <w:rFonts w:ascii="Times New Roman" w:hAnsi="Times New Roman" w:cs="Times New Roman"/>
          <w:sz w:val="24"/>
          <w:szCs w:val="24"/>
        </w:rPr>
        <w:t>respondent</w:t>
      </w:r>
      <w:r w:rsidR="00295997">
        <w:rPr>
          <w:rFonts w:ascii="Times New Roman" w:hAnsi="Times New Roman" w:cs="Times New Roman"/>
          <w:sz w:val="24"/>
          <w:szCs w:val="24"/>
        </w:rPr>
        <w:t>’</w:t>
      </w:r>
      <w:r w:rsidR="00387764">
        <w:rPr>
          <w:rFonts w:ascii="Times New Roman" w:hAnsi="Times New Roman" w:cs="Times New Roman"/>
          <w:sz w:val="24"/>
          <w:szCs w:val="24"/>
        </w:rPr>
        <w:t>s</w:t>
      </w:r>
      <w:r w:rsidR="003C2BE0">
        <w:rPr>
          <w:rFonts w:ascii="Times New Roman" w:hAnsi="Times New Roman" w:cs="Times New Roman"/>
          <w:sz w:val="24"/>
          <w:szCs w:val="24"/>
        </w:rPr>
        <w:t xml:space="preserve"> legal practitioners</w:t>
      </w:r>
      <w:r w:rsidR="00631159">
        <w:rPr>
          <w:rFonts w:ascii="Times New Roman" w:hAnsi="Times New Roman" w:cs="Times New Roman"/>
          <w:sz w:val="24"/>
          <w:szCs w:val="24"/>
        </w:rPr>
        <w:t xml:space="preserve">   </w:t>
      </w:r>
    </w:p>
    <w:p w14:paraId="5E8E0945" w14:textId="264DA1C2" w:rsidR="00085736" w:rsidRPr="002E48C8" w:rsidRDefault="00085736" w:rsidP="00085736">
      <w:pPr>
        <w:spacing w:after="0" w:line="240" w:lineRule="auto"/>
        <w:jc w:val="both"/>
        <w:rPr>
          <w:rFonts w:ascii="Times New Roman" w:hAnsi="Times New Roman" w:cs="Times New Roman"/>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2</w:t>
      </w:r>
      <w:r w:rsidRPr="0008573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14:paraId="4C2313B8" w14:textId="24334941" w:rsidR="00031687" w:rsidRPr="002E48C8" w:rsidRDefault="00631159" w:rsidP="00C47360">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p>
    <w:sectPr w:rsidR="00031687" w:rsidRPr="002E48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4CA5B" w14:textId="77777777" w:rsidR="00DE7E36" w:rsidRDefault="00DE7E36" w:rsidP="00F739CD">
      <w:pPr>
        <w:spacing w:after="0" w:line="240" w:lineRule="auto"/>
      </w:pPr>
      <w:r>
        <w:separator/>
      </w:r>
    </w:p>
  </w:endnote>
  <w:endnote w:type="continuationSeparator" w:id="0">
    <w:p w14:paraId="2D9FEC20" w14:textId="77777777" w:rsidR="00DE7E36" w:rsidRDefault="00DE7E36"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9ADCD" w14:textId="77777777" w:rsidR="00DE7E36" w:rsidRDefault="00DE7E36" w:rsidP="00F739CD">
      <w:pPr>
        <w:spacing w:after="0" w:line="240" w:lineRule="auto"/>
      </w:pPr>
      <w:r>
        <w:separator/>
      </w:r>
    </w:p>
  </w:footnote>
  <w:footnote w:type="continuationSeparator" w:id="0">
    <w:p w14:paraId="26D45CD0" w14:textId="77777777" w:rsidR="00DE7E36" w:rsidRDefault="00DE7E36"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14:paraId="39E4C441" w14:textId="2EFA3257" w:rsidR="00E23149" w:rsidRDefault="00E23149">
        <w:pPr>
          <w:pStyle w:val="Header"/>
          <w:jc w:val="right"/>
          <w:rPr>
            <w:noProof/>
          </w:rPr>
        </w:pPr>
        <w:r>
          <w:fldChar w:fldCharType="begin"/>
        </w:r>
        <w:r>
          <w:instrText xml:space="preserve"> PAGE   \* MERGEFORMAT </w:instrText>
        </w:r>
        <w:r>
          <w:fldChar w:fldCharType="separate"/>
        </w:r>
        <w:r w:rsidR="000D79F5">
          <w:rPr>
            <w:noProof/>
          </w:rPr>
          <w:t>1</w:t>
        </w:r>
        <w:r>
          <w:rPr>
            <w:noProof/>
          </w:rPr>
          <w:fldChar w:fldCharType="end"/>
        </w:r>
      </w:p>
      <w:p w14:paraId="1849BFB1" w14:textId="76C4779A" w:rsidR="00E23149" w:rsidRDefault="00E23149">
        <w:pPr>
          <w:pStyle w:val="Header"/>
          <w:jc w:val="right"/>
          <w:rPr>
            <w:noProof/>
          </w:rPr>
        </w:pPr>
        <w:r>
          <w:rPr>
            <w:noProof/>
          </w:rPr>
          <w:t xml:space="preserve">HH </w:t>
        </w:r>
        <w:r w:rsidR="00E55746">
          <w:rPr>
            <w:noProof/>
          </w:rPr>
          <w:t>165-24</w:t>
        </w:r>
      </w:p>
      <w:p w14:paraId="604BA71D" w14:textId="53480DB9" w:rsidR="00E23149" w:rsidRDefault="00E23149">
        <w:pPr>
          <w:pStyle w:val="Header"/>
          <w:jc w:val="right"/>
          <w:rPr>
            <w:noProof/>
          </w:rPr>
        </w:pPr>
        <w:r>
          <w:rPr>
            <w:noProof/>
          </w:rPr>
          <w:t>HC 4400/23</w:t>
        </w:r>
      </w:p>
      <w:p w14:paraId="5156FE1E" w14:textId="21BDF1B1" w:rsidR="00E23149" w:rsidRDefault="00E23149">
        <w:pPr>
          <w:pStyle w:val="Header"/>
          <w:jc w:val="right"/>
          <w:rPr>
            <w:noProof/>
          </w:rPr>
        </w:pPr>
        <w:r>
          <w:rPr>
            <w:noProof/>
          </w:rPr>
          <w:t>REF CASE:  HACC 18/22</w:t>
        </w:r>
      </w:p>
      <w:p w14:paraId="1D4AFF79" w14:textId="77777777" w:rsidR="00E23149" w:rsidRDefault="00DE7E36">
        <w:pPr>
          <w:pStyle w:val="Header"/>
          <w:jc w:val="right"/>
        </w:pPr>
      </w:p>
    </w:sdtContent>
  </w:sdt>
  <w:p w14:paraId="61377715" w14:textId="77777777" w:rsidR="00E23149" w:rsidRDefault="00E231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D2F15"/>
    <w:multiLevelType w:val="hybridMultilevel"/>
    <w:tmpl w:val="0EC88C4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94096A"/>
    <w:multiLevelType w:val="hybridMultilevel"/>
    <w:tmpl w:val="96165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4D2F"/>
    <w:multiLevelType w:val="hybridMultilevel"/>
    <w:tmpl w:val="CBDA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95F04"/>
    <w:multiLevelType w:val="hybridMultilevel"/>
    <w:tmpl w:val="D884D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FEA6BD8"/>
    <w:multiLevelType w:val="hybridMultilevel"/>
    <w:tmpl w:val="35B8660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4"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5178DE"/>
    <w:multiLevelType w:val="hybridMultilevel"/>
    <w:tmpl w:val="44B8AC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C26734"/>
    <w:multiLevelType w:val="hybridMultilevel"/>
    <w:tmpl w:val="0E82ED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F7179C"/>
    <w:multiLevelType w:val="hybridMultilevel"/>
    <w:tmpl w:val="DF1AABC4"/>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440817F8"/>
    <w:multiLevelType w:val="hybridMultilevel"/>
    <w:tmpl w:val="537AE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80078"/>
    <w:multiLevelType w:val="hybridMultilevel"/>
    <w:tmpl w:val="CC0C7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1" w15:restartNumberingAfterBreak="0">
    <w:nsid w:val="5DF53F02"/>
    <w:multiLevelType w:val="hybridMultilevel"/>
    <w:tmpl w:val="DCA0655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5EB17261"/>
    <w:multiLevelType w:val="hybridMultilevel"/>
    <w:tmpl w:val="40508D34"/>
    <w:lvl w:ilvl="0" w:tplc="8F6EE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A36ECE"/>
    <w:multiLevelType w:val="hybridMultilevel"/>
    <w:tmpl w:val="68248E36"/>
    <w:lvl w:ilvl="0" w:tplc="04090011">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4" w15:restartNumberingAfterBreak="0">
    <w:nsid w:val="6BDA6A23"/>
    <w:multiLevelType w:val="hybridMultilevel"/>
    <w:tmpl w:val="FBE65C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51121E"/>
    <w:multiLevelType w:val="hybridMultilevel"/>
    <w:tmpl w:val="6C5EC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26"/>
  </w:num>
  <w:num w:numId="4">
    <w:abstractNumId w:val="27"/>
  </w:num>
  <w:num w:numId="5">
    <w:abstractNumId w:val="0"/>
  </w:num>
  <w:num w:numId="6">
    <w:abstractNumId w:val="4"/>
  </w:num>
  <w:num w:numId="7">
    <w:abstractNumId w:val="20"/>
  </w:num>
  <w:num w:numId="8">
    <w:abstractNumId w:val="12"/>
  </w:num>
  <w:num w:numId="9">
    <w:abstractNumId w:val="2"/>
  </w:num>
  <w:num w:numId="10">
    <w:abstractNumId w:val="9"/>
  </w:num>
  <w:num w:numId="11">
    <w:abstractNumId w:val="1"/>
  </w:num>
  <w:num w:numId="12">
    <w:abstractNumId w:val="3"/>
  </w:num>
  <w:num w:numId="13">
    <w:abstractNumId w:val="14"/>
  </w:num>
  <w:num w:numId="14">
    <w:abstractNumId w:val="5"/>
  </w:num>
  <w:num w:numId="15">
    <w:abstractNumId w:val="21"/>
  </w:num>
  <w:num w:numId="16">
    <w:abstractNumId w:val="18"/>
  </w:num>
  <w:num w:numId="17">
    <w:abstractNumId w:val="6"/>
  </w:num>
  <w:num w:numId="18">
    <w:abstractNumId w:val="8"/>
  </w:num>
  <w:num w:numId="19">
    <w:abstractNumId w:val="16"/>
  </w:num>
  <w:num w:numId="20">
    <w:abstractNumId w:val="19"/>
  </w:num>
  <w:num w:numId="21">
    <w:abstractNumId w:val="24"/>
  </w:num>
  <w:num w:numId="22">
    <w:abstractNumId w:val="13"/>
  </w:num>
  <w:num w:numId="23">
    <w:abstractNumId w:val="15"/>
  </w:num>
  <w:num w:numId="24">
    <w:abstractNumId w:val="25"/>
  </w:num>
  <w:num w:numId="25">
    <w:abstractNumId w:val="23"/>
  </w:num>
  <w:num w:numId="26">
    <w:abstractNumId w:val="17"/>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7A26"/>
    <w:rsid w:val="000116E4"/>
    <w:rsid w:val="00012E4F"/>
    <w:rsid w:val="00013573"/>
    <w:rsid w:val="00014AC6"/>
    <w:rsid w:val="00015994"/>
    <w:rsid w:val="0002062E"/>
    <w:rsid w:val="00024476"/>
    <w:rsid w:val="00031687"/>
    <w:rsid w:val="0003248C"/>
    <w:rsid w:val="00033827"/>
    <w:rsid w:val="00033D9C"/>
    <w:rsid w:val="00034AB2"/>
    <w:rsid w:val="00037177"/>
    <w:rsid w:val="000376F9"/>
    <w:rsid w:val="00046F4B"/>
    <w:rsid w:val="00052B9E"/>
    <w:rsid w:val="000530C3"/>
    <w:rsid w:val="00053831"/>
    <w:rsid w:val="00055E23"/>
    <w:rsid w:val="00056D55"/>
    <w:rsid w:val="00066BEE"/>
    <w:rsid w:val="00067311"/>
    <w:rsid w:val="000710E7"/>
    <w:rsid w:val="000738F9"/>
    <w:rsid w:val="00073FBC"/>
    <w:rsid w:val="000740FD"/>
    <w:rsid w:val="00082DE0"/>
    <w:rsid w:val="00085736"/>
    <w:rsid w:val="0009139A"/>
    <w:rsid w:val="00091594"/>
    <w:rsid w:val="00092A4D"/>
    <w:rsid w:val="000A07FB"/>
    <w:rsid w:val="000A098E"/>
    <w:rsid w:val="000A4E30"/>
    <w:rsid w:val="000A57FE"/>
    <w:rsid w:val="000A5B67"/>
    <w:rsid w:val="000B4B72"/>
    <w:rsid w:val="000B5B07"/>
    <w:rsid w:val="000C20B1"/>
    <w:rsid w:val="000C38E7"/>
    <w:rsid w:val="000C3C49"/>
    <w:rsid w:val="000C476B"/>
    <w:rsid w:val="000D000F"/>
    <w:rsid w:val="000D06AA"/>
    <w:rsid w:val="000D239D"/>
    <w:rsid w:val="000D25E6"/>
    <w:rsid w:val="000D4874"/>
    <w:rsid w:val="000D5A42"/>
    <w:rsid w:val="000D604B"/>
    <w:rsid w:val="000D79AF"/>
    <w:rsid w:val="000D79F5"/>
    <w:rsid w:val="000E4724"/>
    <w:rsid w:val="000E4B07"/>
    <w:rsid w:val="000E7618"/>
    <w:rsid w:val="000F59C6"/>
    <w:rsid w:val="000F5A8A"/>
    <w:rsid w:val="00100FF6"/>
    <w:rsid w:val="0010174B"/>
    <w:rsid w:val="0010211C"/>
    <w:rsid w:val="00103B29"/>
    <w:rsid w:val="00104104"/>
    <w:rsid w:val="0010505D"/>
    <w:rsid w:val="00106109"/>
    <w:rsid w:val="001068CB"/>
    <w:rsid w:val="00110A42"/>
    <w:rsid w:val="00111A27"/>
    <w:rsid w:val="00112918"/>
    <w:rsid w:val="00112E9F"/>
    <w:rsid w:val="00113449"/>
    <w:rsid w:val="0011366A"/>
    <w:rsid w:val="00116AA1"/>
    <w:rsid w:val="001222EA"/>
    <w:rsid w:val="00122FF6"/>
    <w:rsid w:val="001248F2"/>
    <w:rsid w:val="00125560"/>
    <w:rsid w:val="00125BD1"/>
    <w:rsid w:val="00127A10"/>
    <w:rsid w:val="00136BC9"/>
    <w:rsid w:val="00136F9B"/>
    <w:rsid w:val="001448CE"/>
    <w:rsid w:val="00146A0A"/>
    <w:rsid w:val="00147819"/>
    <w:rsid w:val="00147D74"/>
    <w:rsid w:val="001533AE"/>
    <w:rsid w:val="001541B0"/>
    <w:rsid w:val="00155A1D"/>
    <w:rsid w:val="00155E63"/>
    <w:rsid w:val="00161998"/>
    <w:rsid w:val="00167AC1"/>
    <w:rsid w:val="001705EE"/>
    <w:rsid w:val="00171552"/>
    <w:rsid w:val="00171B81"/>
    <w:rsid w:val="00175494"/>
    <w:rsid w:val="0018085A"/>
    <w:rsid w:val="00186E9C"/>
    <w:rsid w:val="00192D93"/>
    <w:rsid w:val="00192FF2"/>
    <w:rsid w:val="00193975"/>
    <w:rsid w:val="0019644B"/>
    <w:rsid w:val="0019711F"/>
    <w:rsid w:val="001973DF"/>
    <w:rsid w:val="001A0E24"/>
    <w:rsid w:val="001A1E15"/>
    <w:rsid w:val="001A2D82"/>
    <w:rsid w:val="001A6900"/>
    <w:rsid w:val="001B44A1"/>
    <w:rsid w:val="001B4840"/>
    <w:rsid w:val="001B4C69"/>
    <w:rsid w:val="001B6286"/>
    <w:rsid w:val="001B68E2"/>
    <w:rsid w:val="001C0FBA"/>
    <w:rsid w:val="001C1BB3"/>
    <w:rsid w:val="001C1BCF"/>
    <w:rsid w:val="001C34FF"/>
    <w:rsid w:val="001C41D9"/>
    <w:rsid w:val="001C4442"/>
    <w:rsid w:val="001D09DE"/>
    <w:rsid w:val="001D334A"/>
    <w:rsid w:val="001D6842"/>
    <w:rsid w:val="001D6F7E"/>
    <w:rsid w:val="001D7264"/>
    <w:rsid w:val="001E0624"/>
    <w:rsid w:val="001E097E"/>
    <w:rsid w:val="001E0CE8"/>
    <w:rsid w:val="001E2488"/>
    <w:rsid w:val="001E7671"/>
    <w:rsid w:val="001F4337"/>
    <w:rsid w:val="001F5C32"/>
    <w:rsid w:val="00202087"/>
    <w:rsid w:val="00203768"/>
    <w:rsid w:val="00214EE5"/>
    <w:rsid w:val="002161FD"/>
    <w:rsid w:val="0022270C"/>
    <w:rsid w:val="00222DA5"/>
    <w:rsid w:val="0022680E"/>
    <w:rsid w:val="0023204F"/>
    <w:rsid w:val="00232313"/>
    <w:rsid w:val="00233083"/>
    <w:rsid w:val="00233F5D"/>
    <w:rsid w:val="002358C4"/>
    <w:rsid w:val="00243BF6"/>
    <w:rsid w:val="00250364"/>
    <w:rsid w:val="00252606"/>
    <w:rsid w:val="0025691E"/>
    <w:rsid w:val="00256C96"/>
    <w:rsid w:val="002623A7"/>
    <w:rsid w:val="002631BB"/>
    <w:rsid w:val="00263F08"/>
    <w:rsid w:val="0026513C"/>
    <w:rsid w:val="002666BF"/>
    <w:rsid w:val="00267C7E"/>
    <w:rsid w:val="00270492"/>
    <w:rsid w:val="00270F34"/>
    <w:rsid w:val="00271B85"/>
    <w:rsid w:val="0027440F"/>
    <w:rsid w:val="00281A36"/>
    <w:rsid w:val="00286796"/>
    <w:rsid w:val="00290666"/>
    <w:rsid w:val="00295997"/>
    <w:rsid w:val="00297629"/>
    <w:rsid w:val="002A0354"/>
    <w:rsid w:val="002A05D5"/>
    <w:rsid w:val="002A1AFF"/>
    <w:rsid w:val="002A1B94"/>
    <w:rsid w:val="002A3D73"/>
    <w:rsid w:val="002A7AB5"/>
    <w:rsid w:val="002A7B80"/>
    <w:rsid w:val="002B3A17"/>
    <w:rsid w:val="002B3CE0"/>
    <w:rsid w:val="002B567D"/>
    <w:rsid w:val="002B5751"/>
    <w:rsid w:val="002C04C8"/>
    <w:rsid w:val="002C2998"/>
    <w:rsid w:val="002D1EB3"/>
    <w:rsid w:val="002D437C"/>
    <w:rsid w:val="002E4627"/>
    <w:rsid w:val="002E46F2"/>
    <w:rsid w:val="002F1C8B"/>
    <w:rsid w:val="002F5313"/>
    <w:rsid w:val="002F5DC8"/>
    <w:rsid w:val="00301A5E"/>
    <w:rsid w:val="00312FA1"/>
    <w:rsid w:val="0032027F"/>
    <w:rsid w:val="00320CDD"/>
    <w:rsid w:val="00324059"/>
    <w:rsid w:val="003266C9"/>
    <w:rsid w:val="00327AFD"/>
    <w:rsid w:val="00327C22"/>
    <w:rsid w:val="003367C3"/>
    <w:rsid w:val="00336D65"/>
    <w:rsid w:val="003417C7"/>
    <w:rsid w:val="00341B10"/>
    <w:rsid w:val="003424E1"/>
    <w:rsid w:val="00345D9B"/>
    <w:rsid w:val="00346DA6"/>
    <w:rsid w:val="00353884"/>
    <w:rsid w:val="003546C5"/>
    <w:rsid w:val="00357C74"/>
    <w:rsid w:val="00360DF1"/>
    <w:rsid w:val="0036144C"/>
    <w:rsid w:val="0036452B"/>
    <w:rsid w:val="00365809"/>
    <w:rsid w:val="00365B5F"/>
    <w:rsid w:val="0037353D"/>
    <w:rsid w:val="003759EE"/>
    <w:rsid w:val="00377112"/>
    <w:rsid w:val="003809A3"/>
    <w:rsid w:val="00383040"/>
    <w:rsid w:val="00383521"/>
    <w:rsid w:val="00387764"/>
    <w:rsid w:val="003903E4"/>
    <w:rsid w:val="00392F62"/>
    <w:rsid w:val="00396A2C"/>
    <w:rsid w:val="003A1B87"/>
    <w:rsid w:val="003A2A1F"/>
    <w:rsid w:val="003B0D83"/>
    <w:rsid w:val="003B3170"/>
    <w:rsid w:val="003C2BE0"/>
    <w:rsid w:val="003C5A2A"/>
    <w:rsid w:val="003C69A8"/>
    <w:rsid w:val="003C73B4"/>
    <w:rsid w:val="003C73F9"/>
    <w:rsid w:val="003D25C6"/>
    <w:rsid w:val="003D36EC"/>
    <w:rsid w:val="003D4041"/>
    <w:rsid w:val="003D5938"/>
    <w:rsid w:val="003D708C"/>
    <w:rsid w:val="003E1181"/>
    <w:rsid w:val="003E6ADC"/>
    <w:rsid w:val="003E6F18"/>
    <w:rsid w:val="003F007A"/>
    <w:rsid w:val="003F05C8"/>
    <w:rsid w:val="003F5F99"/>
    <w:rsid w:val="004024B2"/>
    <w:rsid w:val="00403C67"/>
    <w:rsid w:val="0040420A"/>
    <w:rsid w:val="00406C25"/>
    <w:rsid w:val="00413361"/>
    <w:rsid w:val="00413A7C"/>
    <w:rsid w:val="004168EF"/>
    <w:rsid w:val="00417464"/>
    <w:rsid w:val="00421A31"/>
    <w:rsid w:val="00424991"/>
    <w:rsid w:val="00425D1E"/>
    <w:rsid w:val="00425FEC"/>
    <w:rsid w:val="00426342"/>
    <w:rsid w:val="00426608"/>
    <w:rsid w:val="0043036E"/>
    <w:rsid w:val="0043094A"/>
    <w:rsid w:val="00431FC6"/>
    <w:rsid w:val="00434CEC"/>
    <w:rsid w:val="00434F6B"/>
    <w:rsid w:val="00435C97"/>
    <w:rsid w:val="00436108"/>
    <w:rsid w:val="00440D91"/>
    <w:rsid w:val="004418F0"/>
    <w:rsid w:val="00443339"/>
    <w:rsid w:val="00447EAB"/>
    <w:rsid w:val="00450484"/>
    <w:rsid w:val="00452088"/>
    <w:rsid w:val="004539A4"/>
    <w:rsid w:val="00454716"/>
    <w:rsid w:val="00461D35"/>
    <w:rsid w:val="00462CE3"/>
    <w:rsid w:val="0046739B"/>
    <w:rsid w:val="00470588"/>
    <w:rsid w:val="00471AEE"/>
    <w:rsid w:val="004763BD"/>
    <w:rsid w:val="004801F6"/>
    <w:rsid w:val="00483AC8"/>
    <w:rsid w:val="00486CE9"/>
    <w:rsid w:val="004906D7"/>
    <w:rsid w:val="00490950"/>
    <w:rsid w:val="0049517F"/>
    <w:rsid w:val="00495FCE"/>
    <w:rsid w:val="004970DB"/>
    <w:rsid w:val="004971C7"/>
    <w:rsid w:val="004A11C5"/>
    <w:rsid w:val="004A42F5"/>
    <w:rsid w:val="004A4E98"/>
    <w:rsid w:val="004A626F"/>
    <w:rsid w:val="004A672A"/>
    <w:rsid w:val="004A6AB6"/>
    <w:rsid w:val="004B04B1"/>
    <w:rsid w:val="004B0DC0"/>
    <w:rsid w:val="004B340F"/>
    <w:rsid w:val="004B38CD"/>
    <w:rsid w:val="004B4525"/>
    <w:rsid w:val="004B50AE"/>
    <w:rsid w:val="004B7834"/>
    <w:rsid w:val="004C1DAA"/>
    <w:rsid w:val="004C2E19"/>
    <w:rsid w:val="004C46B6"/>
    <w:rsid w:val="004C70B7"/>
    <w:rsid w:val="004C7836"/>
    <w:rsid w:val="004D1BE1"/>
    <w:rsid w:val="004D3472"/>
    <w:rsid w:val="004E28D3"/>
    <w:rsid w:val="004E34BF"/>
    <w:rsid w:val="004E468E"/>
    <w:rsid w:val="004E4BAE"/>
    <w:rsid w:val="004E6399"/>
    <w:rsid w:val="004F1983"/>
    <w:rsid w:val="004F258A"/>
    <w:rsid w:val="004F2D51"/>
    <w:rsid w:val="004F3E3A"/>
    <w:rsid w:val="004F77D1"/>
    <w:rsid w:val="005010FC"/>
    <w:rsid w:val="00503381"/>
    <w:rsid w:val="005036FB"/>
    <w:rsid w:val="005039D8"/>
    <w:rsid w:val="00504DB3"/>
    <w:rsid w:val="00505C1E"/>
    <w:rsid w:val="00510F9D"/>
    <w:rsid w:val="00522020"/>
    <w:rsid w:val="00525B39"/>
    <w:rsid w:val="0053207C"/>
    <w:rsid w:val="005342FC"/>
    <w:rsid w:val="00535DAD"/>
    <w:rsid w:val="00541DA4"/>
    <w:rsid w:val="00551DEF"/>
    <w:rsid w:val="0055265A"/>
    <w:rsid w:val="0055303B"/>
    <w:rsid w:val="00553CBF"/>
    <w:rsid w:val="005602FF"/>
    <w:rsid w:val="00564334"/>
    <w:rsid w:val="005652E4"/>
    <w:rsid w:val="00565768"/>
    <w:rsid w:val="005700BB"/>
    <w:rsid w:val="00571E6E"/>
    <w:rsid w:val="00572ACF"/>
    <w:rsid w:val="005755DB"/>
    <w:rsid w:val="00576EDA"/>
    <w:rsid w:val="005804FB"/>
    <w:rsid w:val="00584D95"/>
    <w:rsid w:val="0058556B"/>
    <w:rsid w:val="00586281"/>
    <w:rsid w:val="00590B82"/>
    <w:rsid w:val="00590C18"/>
    <w:rsid w:val="00591E33"/>
    <w:rsid w:val="00592524"/>
    <w:rsid w:val="00592DD0"/>
    <w:rsid w:val="00595CFE"/>
    <w:rsid w:val="00597F16"/>
    <w:rsid w:val="005A03F1"/>
    <w:rsid w:val="005A22A0"/>
    <w:rsid w:val="005A6A0A"/>
    <w:rsid w:val="005A6B7A"/>
    <w:rsid w:val="005A7178"/>
    <w:rsid w:val="005B06B4"/>
    <w:rsid w:val="005B0D43"/>
    <w:rsid w:val="005B6007"/>
    <w:rsid w:val="005B6766"/>
    <w:rsid w:val="005C2B60"/>
    <w:rsid w:val="005C4865"/>
    <w:rsid w:val="005D085A"/>
    <w:rsid w:val="005D2FFB"/>
    <w:rsid w:val="005E0BDB"/>
    <w:rsid w:val="005E1954"/>
    <w:rsid w:val="005F010E"/>
    <w:rsid w:val="005F4964"/>
    <w:rsid w:val="005F63C0"/>
    <w:rsid w:val="005F65EB"/>
    <w:rsid w:val="005F6F28"/>
    <w:rsid w:val="005F6F5D"/>
    <w:rsid w:val="005F7264"/>
    <w:rsid w:val="00602A2B"/>
    <w:rsid w:val="00604CEE"/>
    <w:rsid w:val="006056EE"/>
    <w:rsid w:val="00606B0A"/>
    <w:rsid w:val="00607D40"/>
    <w:rsid w:val="006119A6"/>
    <w:rsid w:val="00611DF5"/>
    <w:rsid w:val="0061440F"/>
    <w:rsid w:val="00620452"/>
    <w:rsid w:val="00620EB0"/>
    <w:rsid w:val="00622D77"/>
    <w:rsid w:val="006274F0"/>
    <w:rsid w:val="0063069F"/>
    <w:rsid w:val="00630B5D"/>
    <w:rsid w:val="00631159"/>
    <w:rsid w:val="00634F43"/>
    <w:rsid w:val="006351EC"/>
    <w:rsid w:val="0063569B"/>
    <w:rsid w:val="00637697"/>
    <w:rsid w:val="00640A4D"/>
    <w:rsid w:val="00641C1A"/>
    <w:rsid w:val="00645417"/>
    <w:rsid w:val="0065539C"/>
    <w:rsid w:val="006609AB"/>
    <w:rsid w:val="00662B87"/>
    <w:rsid w:val="00662FF8"/>
    <w:rsid w:val="00667718"/>
    <w:rsid w:val="00670B83"/>
    <w:rsid w:val="00671D96"/>
    <w:rsid w:val="00672D3C"/>
    <w:rsid w:val="0067512F"/>
    <w:rsid w:val="00684704"/>
    <w:rsid w:val="006851E9"/>
    <w:rsid w:val="0068590E"/>
    <w:rsid w:val="006859D5"/>
    <w:rsid w:val="00687634"/>
    <w:rsid w:val="0069261B"/>
    <w:rsid w:val="0069338B"/>
    <w:rsid w:val="00693C7A"/>
    <w:rsid w:val="00693DCE"/>
    <w:rsid w:val="006948E9"/>
    <w:rsid w:val="00695A65"/>
    <w:rsid w:val="00696CD1"/>
    <w:rsid w:val="00697F11"/>
    <w:rsid w:val="006B05C9"/>
    <w:rsid w:val="006B1DD7"/>
    <w:rsid w:val="006B773D"/>
    <w:rsid w:val="006C06AA"/>
    <w:rsid w:val="006C31B7"/>
    <w:rsid w:val="006C44BD"/>
    <w:rsid w:val="006C4FA0"/>
    <w:rsid w:val="006C55F8"/>
    <w:rsid w:val="006C6C7E"/>
    <w:rsid w:val="006D0B1F"/>
    <w:rsid w:val="006D4584"/>
    <w:rsid w:val="006D4D44"/>
    <w:rsid w:val="006D65D5"/>
    <w:rsid w:val="006D6829"/>
    <w:rsid w:val="006E084E"/>
    <w:rsid w:val="006E1795"/>
    <w:rsid w:val="006E6D49"/>
    <w:rsid w:val="006E700E"/>
    <w:rsid w:val="006F00D1"/>
    <w:rsid w:val="006F071B"/>
    <w:rsid w:val="006F2880"/>
    <w:rsid w:val="006F4D44"/>
    <w:rsid w:val="006F5AE9"/>
    <w:rsid w:val="006F6BA2"/>
    <w:rsid w:val="00700218"/>
    <w:rsid w:val="007010D5"/>
    <w:rsid w:val="00704D92"/>
    <w:rsid w:val="007067A0"/>
    <w:rsid w:val="00706F23"/>
    <w:rsid w:val="00710E3E"/>
    <w:rsid w:val="007112F2"/>
    <w:rsid w:val="00713827"/>
    <w:rsid w:val="00713C7A"/>
    <w:rsid w:val="0071500A"/>
    <w:rsid w:val="00715505"/>
    <w:rsid w:val="0072423F"/>
    <w:rsid w:val="0072471D"/>
    <w:rsid w:val="007258AB"/>
    <w:rsid w:val="00733CC0"/>
    <w:rsid w:val="00736201"/>
    <w:rsid w:val="00737065"/>
    <w:rsid w:val="00742957"/>
    <w:rsid w:val="00745AA5"/>
    <w:rsid w:val="00747B72"/>
    <w:rsid w:val="00750881"/>
    <w:rsid w:val="00752727"/>
    <w:rsid w:val="00754175"/>
    <w:rsid w:val="00756F71"/>
    <w:rsid w:val="00757490"/>
    <w:rsid w:val="007640D5"/>
    <w:rsid w:val="00767661"/>
    <w:rsid w:val="007709BF"/>
    <w:rsid w:val="00776CDC"/>
    <w:rsid w:val="00777B6F"/>
    <w:rsid w:val="00780CD9"/>
    <w:rsid w:val="00784BC1"/>
    <w:rsid w:val="00785303"/>
    <w:rsid w:val="0078644E"/>
    <w:rsid w:val="00786CAE"/>
    <w:rsid w:val="00787A90"/>
    <w:rsid w:val="00790410"/>
    <w:rsid w:val="007957E7"/>
    <w:rsid w:val="007A48AA"/>
    <w:rsid w:val="007A5290"/>
    <w:rsid w:val="007A7B0D"/>
    <w:rsid w:val="007B33CF"/>
    <w:rsid w:val="007B6EB3"/>
    <w:rsid w:val="007B6EFB"/>
    <w:rsid w:val="007C4230"/>
    <w:rsid w:val="007C5ABD"/>
    <w:rsid w:val="007C7639"/>
    <w:rsid w:val="007D35FD"/>
    <w:rsid w:val="007D7833"/>
    <w:rsid w:val="007E0F7F"/>
    <w:rsid w:val="007E2DDC"/>
    <w:rsid w:val="007E3D0D"/>
    <w:rsid w:val="007E6E5B"/>
    <w:rsid w:val="007E74EC"/>
    <w:rsid w:val="007F0422"/>
    <w:rsid w:val="007F2DC2"/>
    <w:rsid w:val="007F5557"/>
    <w:rsid w:val="007F650B"/>
    <w:rsid w:val="00800738"/>
    <w:rsid w:val="008007C0"/>
    <w:rsid w:val="00802701"/>
    <w:rsid w:val="008034A4"/>
    <w:rsid w:val="008040D6"/>
    <w:rsid w:val="00804815"/>
    <w:rsid w:val="00805AB2"/>
    <w:rsid w:val="00813F1F"/>
    <w:rsid w:val="00814C9E"/>
    <w:rsid w:val="00815BA9"/>
    <w:rsid w:val="008225CA"/>
    <w:rsid w:val="00823C32"/>
    <w:rsid w:val="00824CF7"/>
    <w:rsid w:val="008250B0"/>
    <w:rsid w:val="0082538D"/>
    <w:rsid w:val="00825C6D"/>
    <w:rsid w:val="008267B3"/>
    <w:rsid w:val="008311E4"/>
    <w:rsid w:val="008312A6"/>
    <w:rsid w:val="00831FB7"/>
    <w:rsid w:val="00832418"/>
    <w:rsid w:val="00832F88"/>
    <w:rsid w:val="0083606C"/>
    <w:rsid w:val="0084189B"/>
    <w:rsid w:val="00843E85"/>
    <w:rsid w:val="00845A0A"/>
    <w:rsid w:val="00845F44"/>
    <w:rsid w:val="00846472"/>
    <w:rsid w:val="00846898"/>
    <w:rsid w:val="00846F47"/>
    <w:rsid w:val="00853E31"/>
    <w:rsid w:val="00855115"/>
    <w:rsid w:val="008571B0"/>
    <w:rsid w:val="00857910"/>
    <w:rsid w:val="00860E2D"/>
    <w:rsid w:val="0086139A"/>
    <w:rsid w:val="00862620"/>
    <w:rsid w:val="00863878"/>
    <w:rsid w:val="00863BB3"/>
    <w:rsid w:val="00863FFA"/>
    <w:rsid w:val="00864843"/>
    <w:rsid w:val="008702A3"/>
    <w:rsid w:val="008735C9"/>
    <w:rsid w:val="0087709E"/>
    <w:rsid w:val="00877360"/>
    <w:rsid w:val="00881485"/>
    <w:rsid w:val="00882B57"/>
    <w:rsid w:val="00882EBF"/>
    <w:rsid w:val="0088475B"/>
    <w:rsid w:val="008912FD"/>
    <w:rsid w:val="00893D02"/>
    <w:rsid w:val="00894A4A"/>
    <w:rsid w:val="008A1AD3"/>
    <w:rsid w:val="008A3047"/>
    <w:rsid w:val="008A4BCD"/>
    <w:rsid w:val="008A64DA"/>
    <w:rsid w:val="008A687A"/>
    <w:rsid w:val="008A694A"/>
    <w:rsid w:val="008A6A46"/>
    <w:rsid w:val="008A782F"/>
    <w:rsid w:val="008B0B9C"/>
    <w:rsid w:val="008B21A9"/>
    <w:rsid w:val="008B2F92"/>
    <w:rsid w:val="008B47AD"/>
    <w:rsid w:val="008B51A4"/>
    <w:rsid w:val="008B677F"/>
    <w:rsid w:val="008C06A6"/>
    <w:rsid w:val="008C28EC"/>
    <w:rsid w:val="008C2DFE"/>
    <w:rsid w:val="008D075C"/>
    <w:rsid w:val="008D364A"/>
    <w:rsid w:val="008D39BB"/>
    <w:rsid w:val="008E4792"/>
    <w:rsid w:val="008E7548"/>
    <w:rsid w:val="008F300B"/>
    <w:rsid w:val="008F3D06"/>
    <w:rsid w:val="0090087F"/>
    <w:rsid w:val="00900B05"/>
    <w:rsid w:val="00903EA3"/>
    <w:rsid w:val="009049A6"/>
    <w:rsid w:val="009067F7"/>
    <w:rsid w:val="0091246F"/>
    <w:rsid w:val="00914002"/>
    <w:rsid w:val="009141CD"/>
    <w:rsid w:val="00915C62"/>
    <w:rsid w:val="009234E5"/>
    <w:rsid w:val="00925F59"/>
    <w:rsid w:val="0092639D"/>
    <w:rsid w:val="0093612D"/>
    <w:rsid w:val="009401C1"/>
    <w:rsid w:val="00943684"/>
    <w:rsid w:val="00947551"/>
    <w:rsid w:val="00951475"/>
    <w:rsid w:val="009536F8"/>
    <w:rsid w:val="009544A6"/>
    <w:rsid w:val="0095635F"/>
    <w:rsid w:val="0095734D"/>
    <w:rsid w:val="009632C1"/>
    <w:rsid w:val="00964633"/>
    <w:rsid w:val="00964E24"/>
    <w:rsid w:val="00966FF7"/>
    <w:rsid w:val="0097063A"/>
    <w:rsid w:val="009722DC"/>
    <w:rsid w:val="009734F8"/>
    <w:rsid w:val="00973925"/>
    <w:rsid w:val="0097409D"/>
    <w:rsid w:val="0097601E"/>
    <w:rsid w:val="00982560"/>
    <w:rsid w:val="00982F35"/>
    <w:rsid w:val="0098356E"/>
    <w:rsid w:val="00983632"/>
    <w:rsid w:val="00986B92"/>
    <w:rsid w:val="0099123C"/>
    <w:rsid w:val="00991CC1"/>
    <w:rsid w:val="00992C0D"/>
    <w:rsid w:val="00997A78"/>
    <w:rsid w:val="009A2D7B"/>
    <w:rsid w:val="009A32BA"/>
    <w:rsid w:val="009A3650"/>
    <w:rsid w:val="009A509B"/>
    <w:rsid w:val="009B05BB"/>
    <w:rsid w:val="009B1807"/>
    <w:rsid w:val="009C1D9A"/>
    <w:rsid w:val="009C38AC"/>
    <w:rsid w:val="009C3D3C"/>
    <w:rsid w:val="009C779E"/>
    <w:rsid w:val="009D02DE"/>
    <w:rsid w:val="009D5645"/>
    <w:rsid w:val="009E2AE2"/>
    <w:rsid w:val="009E4225"/>
    <w:rsid w:val="009F2054"/>
    <w:rsid w:val="009F4272"/>
    <w:rsid w:val="009F5CFA"/>
    <w:rsid w:val="009F7C2F"/>
    <w:rsid w:val="00A01D6F"/>
    <w:rsid w:val="00A03E3A"/>
    <w:rsid w:val="00A055D6"/>
    <w:rsid w:val="00A067E3"/>
    <w:rsid w:val="00A07A68"/>
    <w:rsid w:val="00A11A3B"/>
    <w:rsid w:val="00A131A3"/>
    <w:rsid w:val="00A138B6"/>
    <w:rsid w:val="00A15003"/>
    <w:rsid w:val="00A16546"/>
    <w:rsid w:val="00A17B00"/>
    <w:rsid w:val="00A24994"/>
    <w:rsid w:val="00A261DD"/>
    <w:rsid w:val="00A30018"/>
    <w:rsid w:val="00A30E68"/>
    <w:rsid w:val="00A32F1C"/>
    <w:rsid w:val="00A3351F"/>
    <w:rsid w:val="00A33B21"/>
    <w:rsid w:val="00A35252"/>
    <w:rsid w:val="00A353E0"/>
    <w:rsid w:val="00A37E8A"/>
    <w:rsid w:val="00A470CA"/>
    <w:rsid w:val="00A510E1"/>
    <w:rsid w:val="00A51155"/>
    <w:rsid w:val="00A520E8"/>
    <w:rsid w:val="00A54A8C"/>
    <w:rsid w:val="00A54BD6"/>
    <w:rsid w:val="00A6038E"/>
    <w:rsid w:val="00A64A2F"/>
    <w:rsid w:val="00A65E48"/>
    <w:rsid w:val="00A712E4"/>
    <w:rsid w:val="00A73400"/>
    <w:rsid w:val="00A7355E"/>
    <w:rsid w:val="00A73DF7"/>
    <w:rsid w:val="00A756D8"/>
    <w:rsid w:val="00A766A6"/>
    <w:rsid w:val="00A818CE"/>
    <w:rsid w:val="00A84570"/>
    <w:rsid w:val="00A848D3"/>
    <w:rsid w:val="00A8510B"/>
    <w:rsid w:val="00A8518E"/>
    <w:rsid w:val="00A86AAD"/>
    <w:rsid w:val="00A90B47"/>
    <w:rsid w:val="00A90D32"/>
    <w:rsid w:val="00A91ECF"/>
    <w:rsid w:val="00A93894"/>
    <w:rsid w:val="00AA4106"/>
    <w:rsid w:val="00AA4728"/>
    <w:rsid w:val="00AA5B60"/>
    <w:rsid w:val="00AA634E"/>
    <w:rsid w:val="00AA6BA1"/>
    <w:rsid w:val="00AB6389"/>
    <w:rsid w:val="00AC3419"/>
    <w:rsid w:val="00AC4E69"/>
    <w:rsid w:val="00AD2986"/>
    <w:rsid w:val="00AD5241"/>
    <w:rsid w:val="00AD59DF"/>
    <w:rsid w:val="00AD6772"/>
    <w:rsid w:val="00AD7194"/>
    <w:rsid w:val="00AD76E5"/>
    <w:rsid w:val="00AD7B70"/>
    <w:rsid w:val="00AE2FA2"/>
    <w:rsid w:val="00AE61F5"/>
    <w:rsid w:val="00AF3093"/>
    <w:rsid w:val="00AF3A3B"/>
    <w:rsid w:val="00AF41D9"/>
    <w:rsid w:val="00AF614C"/>
    <w:rsid w:val="00AF7DF4"/>
    <w:rsid w:val="00B0050C"/>
    <w:rsid w:val="00B01E7D"/>
    <w:rsid w:val="00B05C9B"/>
    <w:rsid w:val="00B06D4B"/>
    <w:rsid w:val="00B17FC4"/>
    <w:rsid w:val="00B20312"/>
    <w:rsid w:val="00B23A7E"/>
    <w:rsid w:val="00B2661E"/>
    <w:rsid w:val="00B27F6D"/>
    <w:rsid w:val="00B327B2"/>
    <w:rsid w:val="00B36BA6"/>
    <w:rsid w:val="00B36FAF"/>
    <w:rsid w:val="00B415B2"/>
    <w:rsid w:val="00B41C54"/>
    <w:rsid w:val="00B437D5"/>
    <w:rsid w:val="00B4406D"/>
    <w:rsid w:val="00B44B01"/>
    <w:rsid w:val="00B454EA"/>
    <w:rsid w:val="00B459F7"/>
    <w:rsid w:val="00B5005E"/>
    <w:rsid w:val="00B5531A"/>
    <w:rsid w:val="00B633DD"/>
    <w:rsid w:val="00B63593"/>
    <w:rsid w:val="00B63CEF"/>
    <w:rsid w:val="00B65155"/>
    <w:rsid w:val="00B655B5"/>
    <w:rsid w:val="00B7122F"/>
    <w:rsid w:val="00B7133F"/>
    <w:rsid w:val="00B725C8"/>
    <w:rsid w:val="00B73BC4"/>
    <w:rsid w:val="00B7740D"/>
    <w:rsid w:val="00B77A96"/>
    <w:rsid w:val="00B803AD"/>
    <w:rsid w:val="00B82DA1"/>
    <w:rsid w:val="00B8371E"/>
    <w:rsid w:val="00B869F3"/>
    <w:rsid w:val="00B87B77"/>
    <w:rsid w:val="00B87C47"/>
    <w:rsid w:val="00B87F96"/>
    <w:rsid w:val="00B901A8"/>
    <w:rsid w:val="00B914A0"/>
    <w:rsid w:val="00B925E1"/>
    <w:rsid w:val="00BA1C2E"/>
    <w:rsid w:val="00BA7449"/>
    <w:rsid w:val="00BB4243"/>
    <w:rsid w:val="00BC0456"/>
    <w:rsid w:val="00BD000B"/>
    <w:rsid w:val="00BD2EA2"/>
    <w:rsid w:val="00BD4E66"/>
    <w:rsid w:val="00BD74D0"/>
    <w:rsid w:val="00BE1BFC"/>
    <w:rsid w:val="00BE3A8C"/>
    <w:rsid w:val="00BE3B4A"/>
    <w:rsid w:val="00BE423F"/>
    <w:rsid w:val="00BE44AC"/>
    <w:rsid w:val="00BE7802"/>
    <w:rsid w:val="00BF3259"/>
    <w:rsid w:val="00C03579"/>
    <w:rsid w:val="00C06EB3"/>
    <w:rsid w:val="00C07DD1"/>
    <w:rsid w:val="00C10FE4"/>
    <w:rsid w:val="00C1156B"/>
    <w:rsid w:val="00C158C2"/>
    <w:rsid w:val="00C174BD"/>
    <w:rsid w:val="00C20840"/>
    <w:rsid w:val="00C21855"/>
    <w:rsid w:val="00C23365"/>
    <w:rsid w:val="00C23A60"/>
    <w:rsid w:val="00C26D17"/>
    <w:rsid w:val="00C27167"/>
    <w:rsid w:val="00C277E1"/>
    <w:rsid w:val="00C30ADC"/>
    <w:rsid w:val="00C3258D"/>
    <w:rsid w:val="00C354E3"/>
    <w:rsid w:val="00C4182B"/>
    <w:rsid w:val="00C42CA6"/>
    <w:rsid w:val="00C436FA"/>
    <w:rsid w:val="00C465AA"/>
    <w:rsid w:val="00C47222"/>
    <w:rsid w:val="00C47360"/>
    <w:rsid w:val="00C50C39"/>
    <w:rsid w:val="00C53196"/>
    <w:rsid w:val="00C61314"/>
    <w:rsid w:val="00C6469D"/>
    <w:rsid w:val="00C6573E"/>
    <w:rsid w:val="00C672AA"/>
    <w:rsid w:val="00C67BD4"/>
    <w:rsid w:val="00C70AF5"/>
    <w:rsid w:val="00C72D2F"/>
    <w:rsid w:val="00C7754D"/>
    <w:rsid w:val="00C77809"/>
    <w:rsid w:val="00C82C35"/>
    <w:rsid w:val="00C90B78"/>
    <w:rsid w:val="00C916B5"/>
    <w:rsid w:val="00C92E5C"/>
    <w:rsid w:val="00C93506"/>
    <w:rsid w:val="00CA3697"/>
    <w:rsid w:val="00CA3F7C"/>
    <w:rsid w:val="00CA69F7"/>
    <w:rsid w:val="00CA7086"/>
    <w:rsid w:val="00CB2B47"/>
    <w:rsid w:val="00CB3501"/>
    <w:rsid w:val="00CB5532"/>
    <w:rsid w:val="00CB716F"/>
    <w:rsid w:val="00CC099B"/>
    <w:rsid w:val="00CC0AF8"/>
    <w:rsid w:val="00CC0F5C"/>
    <w:rsid w:val="00CD02A5"/>
    <w:rsid w:val="00CD1126"/>
    <w:rsid w:val="00CD24E1"/>
    <w:rsid w:val="00CE0A83"/>
    <w:rsid w:val="00CE192E"/>
    <w:rsid w:val="00CE7B83"/>
    <w:rsid w:val="00CF232D"/>
    <w:rsid w:val="00CF2F7B"/>
    <w:rsid w:val="00CF4847"/>
    <w:rsid w:val="00D02648"/>
    <w:rsid w:val="00D1069A"/>
    <w:rsid w:val="00D1102D"/>
    <w:rsid w:val="00D12502"/>
    <w:rsid w:val="00D15F43"/>
    <w:rsid w:val="00D21BE6"/>
    <w:rsid w:val="00D24080"/>
    <w:rsid w:val="00D25855"/>
    <w:rsid w:val="00D31197"/>
    <w:rsid w:val="00D31B59"/>
    <w:rsid w:val="00D40CEA"/>
    <w:rsid w:val="00D41DFD"/>
    <w:rsid w:val="00D4316E"/>
    <w:rsid w:val="00D4429F"/>
    <w:rsid w:val="00D45553"/>
    <w:rsid w:val="00D50202"/>
    <w:rsid w:val="00D54867"/>
    <w:rsid w:val="00D54DE1"/>
    <w:rsid w:val="00D60629"/>
    <w:rsid w:val="00D61EFB"/>
    <w:rsid w:val="00D67F60"/>
    <w:rsid w:val="00D70F60"/>
    <w:rsid w:val="00D70FEF"/>
    <w:rsid w:val="00D710E6"/>
    <w:rsid w:val="00D720D8"/>
    <w:rsid w:val="00D72A48"/>
    <w:rsid w:val="00D7435C"/>
    <w:rsid w:val="00D77929"/>
    <w:rsid w:val="00D85735"/>
    <w:rsid w:val="00D86D28"/>
    <w:rsid w:val="00D948F9"/>
    <w:rsid w:val="00DA3F5E"/>
    <w:rsid w:val="00DA40A5"/>
    <w:rsid w:val="00DA4104"/>
    <w:rsid w:val="00DB003D"/>
    <w:rsid w:val="00DB09F3"/>
    <w:rsid w:val="00DB1696"/>
    <w:rsid w:val="00DB56F3"/>
    <w:rsid w:val="00DB6BE7"/>
    <w:rsid w:val="00DB78AA"/>
    <w:rsid w:val="00DC0D14"/>
    <w:rsid w:val="00DC3376"/>
    <w:rsid w:val="00DC6ACF"/>
    <w:rsid w:val="00DC79B0"/>
    <w:rsid w:val="00DD26D4"/>
    <w:rsid w:val="00DD2E09"/>
    <w:rsid w:val="00DD3257"/>
    <w:rsid w:val="00DD365F"/>
    <w:rsid w:val="00DD4AEC"/>
    <w:rsid w:val="00DE10D7"/>
    <w:rsid w:val="00DE185C"/>
    <w:rsid w:val="00DE3D5D"/>
    <w:rsid w:val="00DE4FC6"/>
    <w:rsid w:val="00DE6B5E"/>
    <w:rsid w:val="00DE7E36"/>
    <w:rsid w:val="00DF093A"/>
    <w:rsid w:val="00DF1E21"/>
    <w:rsid w:val="00DF2335"/>
    <w:rsid w:val="00DF2D75"/>
    <w:rsid w:val="00DF38C5"/>
    <w:rsid w:val="00DF4097"/>
    <w:rsid w:val="00DF6D5E"/>
    <w:rsid w:val="00DF7D7A"/>
    <w:rsid w:val="00E00767"/>
    <w:rsid w:val="00E0134E"/>
    <w:rsid w:val="00E01879"/>
    <w:rsid w:val="00E01E7D"/>
    <w:rsid w:val="00E024C3"/>
    <w:rsid w:val="00E0383E"/>
    <w:rsid w:val="00E06587"/>
    <w:rsid w:val="00E07B90"/>
    <w:rsid w:val="00E07C28"/>
    <w:rsid w:val="00E115E3"/>
    <w:rsid w:val="00E116AC"/>
    <w:rsid w:val="00E1630D"/>
    <w:rsid w:val="00E1778A"/>
    <w:rsid w:val="00E23149"/>
    <w:rsid w:val="00E2474B"/>
    <w:rsid w:val="00E2572C"/>
    <w:rsid w:val="00E3203E"/>
    <w:rsid w:val="00E41085"/>
    <w:rsid w:val="00E43DB7"/>
    <w:rsid w:val="00E45418"/>
    <w:rsid w:val="00E45B13"/>
    <w:rsid w:val="00E46EFB"/>
    <w:rsid w:val="00E51B50"/>
    <w:rsid w:val="00E5311B"/>
    <w:rsid w:val="00E55746"/>
    <w:rsid w:val="00E57E6C"/>
    <w:rsid w:val="00E60E17"/>
    <w:rsid w:val="00E639C3"/>
    <w:rsid w:val="00E64DDE"/>
    <w:rsid w:val="00E66680"/>
    <w:rsid w:val="00E6709C"/>
    <w:rsid w:val="00E707CF"/>
    <w:rsid w:val="00E7095A"/>
    <w:rsid w:val="00E7139B"/>
    <w:rsid w:val="00E74811"/>
    <w:rsid w:val="00E775D5"/>
    <w:rsid w:val="00E81C52"/>
    <w:rsid w:val="00E84AAA"/>
    <w:rsid w:val="00E90E35"/>
    <w:rsid w:val="00E933A7"/>
    <w:rsid w:val="00E9672A"/>
    <w:rsid w:val="00E977E4"/>
    <w:rsid w:val="00E97BB0"/>
    <w:rsid w:val="00EA0006"/>
    <w:rsid w:val="00EA1192"/>
    <w:rsid w:val="00EA33C8"/>
    <w:rsid w:val="00EA420C"/>
    <w:rsid w:val="00EA46D0"/>
    <w:rsid w:val="00EA499F"/>
    <w:rsid w:val="00EB0E6B"/>
    <w:rsid w:val="00EB142E"/>
    <w:rsid w:val="00EB27B9"/>
    <w:rsid w:val="00EB3472"/>
    <w:rsid w:val="00EB3625"/>
    <w:rsid w:val="00EC08A8"/>
    <w:rsid w:val="00EC173F"/>
    <w:rsid w:val="00EC3684"/>
    <w:rsid w:val="00EC6ED7"/>
    <w:rsid w:val="00ED4F0F"/>
    <w:rsid w:val="00ED5013"/>
    <w:rsid w:val="00ED5C88"/>
    <w:rsid w:val="00EE22BE"/>
    <w:rsid w:val="00EE548D"/>
    <w:rsid w:val="00EE5C99"/>
    <w:rsid w:val="00EE6A46"/>
    <w:rsid w:val="00EE7A60"/>
    <w:rsid w:val="00EF48AB"/>
    <w:rsid w:val="00EF6C83"/>
    <w:rsid w:val="00EF7A80"/>
    <w:rsid w:val="00F0085D"/>
    <w:rsid w:val="00F00E64"/>
    <w:rsid w:val="00F02B85"/>
    <w:rsid w:val="00F037A6"/>
    <w:rsid w:val="00F03CEF"/>
    <w:rsid w:val="00F05E36"/>
    <w:rsid w:val="00F060AA"/>
    <w:rsid w:val="00F147D2"/>
    <w:rsid w:val="00F15C8D"/>
    <w:rsid w:val="00F17AF9"/>
    <w:rsid w:val="00F30913"/>
    <w:rsid w:val="00F32996"/>
    <w:rsid w:val="00F35443"/>
    <w:rsid w:val="00F3699D"/>
    <w:rsid w:val="00F37F11"/>
    <w:rsid w:val="00F40577"/>
    <w:rsid w:val="00F410B9"/>
    <w:rsid w:val="00F45309"/>
    <w:rsid w:val="00F50144"/>
    <w:rsid w:val="00F52D9F"/>
    <w:rsid w:val="00F54541"/>
    <w:rsid w:val="00F562DF"/>
    <w:rsid w:val="00F573AB"/>
    <w:rsid w:val="00F60243"/>
    <w:rsid w:val="00F6212D"/>
    <w:rsid w:val="00F65260"/>
    <w:rsid w:val="00F65F1D"/>
    <w:rsid w:val="00F67968"/>
    <w:rsid w:val="00F72108"/>
    <w:rsid w:val="00F739CD"/>
    <w:rsid w:val="00F73CD4"/>
    <w:rsid w:val="00F7688A"/>
    <w:rsid w:val="00F778B6"/>
    <w:rsid w:val="00F80E76"/>
    <w:rsid w:val="00F847BC"/>
    <w:rsid w:val="00F85A2F"/>
    <w:rsid w:val="00F85B3A"/>
    <w:rsid w:val="00F87C17"/>
    <w:rsid w:val="00F90864"/>
    <w:rsid w:val="00FA018F"/>
    <w:rsid w:val="00FA2624"/>
    <w:rsid w:val="00FB0985"/>
    <w:rsid w:val="00FB148D"/>
    <w:rsid w:val="00FB304E"/>
    <w:rsid w:val="00FB54CD"/>
    <w:rsid w:val="00FB6131"/>
    <w:rsid w:val="00FB69F9"/>
    <w:rsid w:val="00FB7979"/>
    <w:rsid w:val="00FC16D7"/>
    <w:rsid w:val="00FC1BCC"/>
    <w:rsid w:val="00FC3BCE"/>
    <w:rsid w:val="00FC6224"/>
    <w:rsid w:val="00FC7948"/>
    <w:rsid w:val="00FD033D"/>
    <w:rsid w:val="00FD0D21"/>
    <w:rsid w:val="00FD49E7"/>
    <w:rsid w:val="00FD4E16"/>
    <w:rsid w:val="00FD573E"/>
    <w:rsid w:val="00FD7A2F"/>
    <w:rsid w:val="00FE4DF0"/>
    <w:rsid w:val="00FE5F4D"/>
    <w:rsid w:val="00FE6219"/>
    <w:rsid w:val="00FE6E63"/>
    <w:rsid w:val="00FF1639"/>
    <w:rsid w:val="00FF2B8D"/>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25AE"/>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D025-EFF9-40A3-BFAA-55F866C0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7842</Words>
  <Characters>44702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2022-03-23T07:08:00Z</cp:lastPrinted>
  <dcterms:created xsi:type="dcterms:W3CDTF">2024-05-10T10:02:00Z</dcterms:created>
  <dcterms:modified xsi:type="dcterms:W3CDTF">2024-05-10T10:02:00Z</dcterms:modified>
</cp:coreProperties>
</file>