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4610" w14:textId="4429955E" w:rsidR="002161FD" w:rsidRDefault="00295997"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MAYOR LOGISTICS (P</w:t>
      </w:r>
      <w:r w:rsidR="006351EC">
        <w:rPr>
          <w:rFonts w:ascii="Times New Roman" w:hAnsi="Times New Roman" w:cs="Times New Roman"/>
          <w:sz w:val="24"/>
          <w:szCs w:val="24"/>
        </w:rPr>
        <w:t>RI</w:t>
      </w:r>
      <w:r>
        <w:rPr>
          <w:rFonts w:ascii="Times New Roman" w:hAnsi="Times New Roman" w:cs="Times New Roman"/>
          <w:sz w:val="24"/>
          <w:szCs w:val="24"/>
        </w:rPr>
        <w:t>V</w:t>
      </w:r>
      <w:r w:rsidR="006351EC">
        <w:rPr>
          <w:rFonts w:ascii="Times New Roman" w:hAnsi="Times New Roman" w:cs="Times New Roman"/>
          <w:sz w:val="24"/>
          <w:szCs w:val="24"/>
        </w:rPr>
        <w:t>ATE</w:t>
      </w:r>
      <w:r>
        <w:rPr>
          <w:rFonts w:ascii="Times New Roman" w:hAnsi="Times New Roman" w:cs="Times New Roman"/>
          <w:sz w:val="24"/>
          <w:szCs w:val="24"/>
        </w:rPr>
        <w:t>) LTD</w:t>
      </w:r>
    </w:p>
    <w:p w14:paraId="191647BE" w14:textId="571C2483" w:rsidR="00AA4728" w:rsidRDefault="00AA472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06CB06B7" w14:textId="6B611B2C" w:rsidR="00AA4728" w:rsidRDefault="00AA472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JUSTICE MAYOR WADYAJENA</w:t>
      </w:r>
    </w:p>
    <w:p w14:paraId="2D49AF0D" w14:textId="77777777" w:rsidR="002161FD" w:rsidRDefault="00853E3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4F730D01" w14:textId="6E36D153" w:rsidR="00AA4728" w:rsidRDefault="00AA472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PROSECUTOR GENERAL OF ZIMBABWE</w:t>
      </w:r>
    </w:p>
    <w:p w14:paraId="76975272" w14:textId="55A22D50" w:rsidR="00163B48" w:rsidRDefault="00163B48"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9B128DC" w14:textId="77777777" w:rsidR="00163B48" w:rsidRDefault="00163B48" w:rsidP="00163B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ZIMBABWE ANTI-CORRUPTION COMMISSION  </w:t>
      </w:r>
    </w:p>
    <w:p w14:paraId="498DD170" w14:textId="77777777" w:rsidR="00365B5F" w:rsidRDefault="00365B5F" w:rsidP="00B437D5">
      <w:pPr>
        <w:spacing w:after="0" w:line="240" w:lineRule="auto"/>
        <w:rPr>
          <w:rFonts w:ascii="Times New Roman" w:hAnsi="Times New Roman" w:cs="Times New Roman"/>
          <w:sz w:val="24"/>
          <w:szCs w:val="24"/>
        </w:rPr>
      </w:pPr>
    </w:p>
    <w:p w14:paraId="60A89D3D" w14:textId="77777777" w:rsidR="00FF5164" w:rsidRDefault="00FF5164" w:rsidP="00B437D5">
      <w:pPr>
        <w:spacing w:after="0" w:line="240" w:lineRule="auto"/>
        <w:rPr>
          <w:rFonts w:ascii="Times New Roman" w:hAnsi="Times New Roman" w:cs="Times New Roman"/>
          <w:sz w:val="24"/>
          <w:szCs w:val="24"/>
        </w:rPr>
      </w:pPr>
    </w:p>
    <w:p w14:paraId="3FA5080C" w14:textId="77777777"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14:paraId="39329ADD" w14:textId="77777777" w:rsidR="00B437D5" w:rsidRPr="00163B48" w:rsidRDefault="002161FD" w:rsidP="00B437D5">
      <w:pPr>
        <w:spacing w:after="0" w:line="240" w:lineRule="auto"/>
        <w:rPr>
          <w:rFonts w:ascii="Times New Roman" w:hAnsi="Times New Roman" w:cs="Times New Roman"/>
          <w:b/>
          <w:sz w:val="24"/>
          <w:szCs w:val="24"/>
        </w:rPr>
      </w:pPr>
      <w:r w:rsidRPr="00163B48">
        <w:rPr>
          <w:rFonts w:ascii="Times New Roman" w:hAnsi="Times New Roman" w:cs="Times New Roman"/>
          <w:b/>
          <w:sz w:val="24"/>
          <w:szCs w:val="24"/>
        </w:rPr>
        <w:t>CHITAPI J</w:t>
      </w:r>
    </w:p>
    <w:p w14:paraId="70ECBD89" w14:textId="435F8FD6" w:rsidR="003E6F18"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2C04C8">
        <w:rPr>
          <w:rFonts w:ascii="Times New Roman" w:hAnsi="Times New Roman" w:cs="Times New Roman"/>
          <w:sz w:val="24"/>
          <w:szCs w:val="24"/>
        </w:rPr>
        <w:t xml:space="preserve">, </w:t>
      </w:r>
      <w:r w:rsidR="00F95312">
        <w:rPr>
          <w:rFonts w:ascii="Times New Roman" w:hAnsi="Times New Roman" w:cs="Times New Roman"/>
          <w:sz w:val="24"/>
          <w:szCs w:val="24"/>
        </w:rPr>
        <w:t xml:space="preserve">22 May </w:t>
      </w:r>
      <w:r w:rsidR="005B7F32">
        <w:rPr>
          <w:rFonts w:ascii="Times New Roman" w:hAnsi="Times New Roman" w:cs="Times New Roman"/>
          <w:sz w:val="24"/>
          <w:szCs w:val="24"/>
        </w:rPr>
        <w:t>2024</w:t>
      </w:r>
      <w:r w:rsidR="00F95312">
        <w:rPr>
          <w:rFonts w:ascii="Times New Roman" w:hAnsi="Times New Roman" w:cs="Times New Roman"/>
          <w:sz w:val="24"/>
          <w:szCs w:val="24"/>
        </w:rPr>
        <w:t>, 4 June 2024 &amp; 16 August 2024</w:t>
      </w:r>
    </w:p>
    <w:p w14:paraId="250DA610" w14:textId="77777777" w:rsidR="005B7F32" w:rsidRDefault="005B7F32" w:rsidP="00B437D5">
      <w:pPr>
        <w:spacing w:after="0" w:line="240" w:lineRule="auto"/>
        <w:rPr>
          <w:rFonts w:ascii="Times New Roman" w:hAnsi="Times New Roman" w:cs="Times New Roman"/>
          <w:b/>
          <w:sz w:val="24"/>
          <w:szCs w:val="24"/>
        </w:rPr>
      </w:pPr>
    </w:p>
    <w:p w14:paraId="38ABCCDD" w14:textId="77777777" w:rsidR="00B437D5" w:rsidRDefault="00B437D5" w:rsidP="00B437D5">
      <w:pPr>
        <w:spacing w:after="0" w:line="240" w:lineRule="auto"/>
        <w:rPr>
          <w:rFonts w:ascii="Times New Roman" w:hAnsi="Times New Roman" w:cs="Times New Roman"/>
          <w:sz w:val="24"/>
          <w:szCs w:val="24"/>
        </w:rPr>
      </w:pPr>
    </w:p>
    <w:p w14:paraId="1E276FC5" w14:textId="17FE0489" w:rsidR="00777348" w:rsidRDefault="00163B48"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w:t>
      </w:r>
      <w:r w:rsidR="00091594">
        <w:rPr>
          <w:rFonts w:ascii="Times New Roman" w:hAnsi="Times New Roman" w:cs="Times New Roman"/>
          <w:b/>
          <w:sz w:val="24"/>
          <w:szCs w:val="24"/>
        </w:rPr>
        <w:t xml:space="preserve">Court </w:t>
      </w:r>
      <w:r w:rsidR="00FF5164">
        <w:rPr>
          <w:rFonts w:ascii="Times New Roman" w:hAnsi="Times New Roman" w:cs="Times New Roman"/>
          <w:b/>
          <w:sz w:val="24"/>
          <w:szCs w:val="24"/>
        </w:rPr>
        <w:t>Application</w:t>
      </w:r>
      <w:r>
        <w:rPr>
          <w:rFonts w:ascii="Times New Roman" w:hAnsi="Times New Roman" w:cs="Times New Roman"/>
          <w:b/>
          <w:sz w:val="24"/>
          <w:szCs w:val="24"/>
        </w:rPr>
        <w:t xml:space="preserve"> for leave to Execute Pending</w:t>
      </w:r>
      <w:r w:rsidR="00777348">
        <w:rPr>
          <w:rFonts w:ascii="Times New Roman" w:hAnsi="Times New Roman" w:cs="Times New Roman"/>
          <w:b/>
          <w:sz w:val="24"/>
          <w:szCs w:val="24"/>
        </w:rPr>
        <w:t xml:space="preserve"> Appeal –</w:t>
      </w:r>
    </w:p>
    <w:p w14:paraId="31DF18C5" w14:textId="714C7B69" w:rsidR="00B437D5" w:rsidRDefault="00777348"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Rule 59(6) High Court Rules 2021</w:t>
      </w:r>
      <w:r w:rsidR="00FF5164">
        <w:rPr>
          <w:rFonts w:ascii="Times New Roman" w:hAnsi="Times New Roman" w:cs="Times New Roman"/>
          <w:b/>
          <w:sz w:val="24"/>
          <w:szCs w:val="24"/>
        </w:rPr>
        <w:t xml:space="preserve"> </w:t>
      </w:r>
    </w:p>
    <w:p w14:paraId="56C61947" w14:textId="541FE335" w:rsidR="00B437D5" w:rsidRDefault="006C4A96"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8C49F39" w14:textId="77777777" w:rsidR="00B437D5" w:rsidRDefault="00B437D5" w:rsidP="00B437D5">
      <w:pPr>
        <w:spacing w:after="0" w:line="240" w:lineRule="auto"/>
        <w:rPr>
          <w:rFonts w:ascii="Times New Roman" w:hAnsi="Times New Roman" w:cs="Times New Roman"/>
          <w:b/>
          <w:sz w:val="24"/>
          <w:szCs w:val="24"/>
        </w:rPr>
      </w:pPr>
    </w:p>
    <w:p w14:paraId="7A1D0CCB" w14:textId="5CAC84C8" w:rsidR="00B437D5" w:rsidRPr="008D7AC6" w:rsidRDefault="00E55746" w:rsidP="00B437D5">
      <w:pPr>
        <w:spacing w:after="0" w:line="240" w:lineRule="auto"/>
        <w:rPr>
          <w:rFonts w:ascii="Times New Roman" w:hAnsi="Times New Roman" w:cs="Times New Roman"/>
          <w:sz w:val="24"/>
          <w:szCs w:val="24"/>
        </w:rPr>
      </w:pPr>
      <w:r w:rsidRPr="00E55746">
        <w:rPr>
          <w:rFonts w:ascii="Times New Roman" w:hAnsi="Times New Roman" w:cs="Times New Roman"/>
          <w:i/>
          <w:sz w:val="24"/>
          <w:szCs w:val="24"/>
        </w:rPr>
        <w:t>T L Mapuranga</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sidR="00853E31">
        <w:rPr>
          <w:rFonts w:ascii="Times New Roman" w:hAnsi="Times New Roman" w:cs="Times New Roman"/>
          <w:sz w:val="24"/>
          <w:szCs w:val="24"/>
        </w:rPr>
        <w:t>applicant</w:t>
      </w:r>
      <w:r w:rsidR="00163B48">
        <w:rPr>
          <w:rFonts w:ascii="Times New Roman" w:hAnsi="Times New Roman" w:cs="Times New Roman"/>
          <w:sz w:val="24"/>
          <w:szCs w:val="24"/>
        </w:rPr>
        <w:t>s</w:t>
      </w:r>
    </w:p>
    <w:p w14:paraId="4780C5B3" w14:textId="1B628EA8" w:rsidR="00B437D5" w:rsidRDefault="00163B48"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C Mutangadura</w:t>
      </w:r>
      <w:r w:rsidR="00091594">
        <w:rPr>
          <w:rFonts w:ascii="Times New Roman" w:hAnsi="Times New Roman" w:cs="Times New Roman"/>
          <w:i/>
          <w:sz w:val="24"/>
          <w:szCs w:val="24"/>
        </w:rPr>
        <w:t>,</w:t>
      </w:r>
      <w:r w:rsidR="00B437D5">
        <w:rPr>
          <w:rFonts w:ascii="Times New Roman" w:hAnsi="Times New Roman" w:cs="Times New Roman"/>
          <w:i/>
          <w:sz w:val="24"/>
          <w:szCs w:val="24"/>
        </w:rPr>
        <w:t xml:space="preserve"> </w:t>
      </w:r>
      <w:r w:rsidR="00B437D5" w:rsidRPr="0007429D">
        <w:rPr>
          <w:rFonts w:ascii="Times New Roman" w:hAnsi="Times New Roman" w:cs="Times New Roman"/>
          <w:sz w:val="24"/>
          <w:szCs w:val="24"/>
        </w:rPr>
        <w:t>for the</w:t>
      </w:r>
      <w:r w:rsidR="00B437D5">
        <w:rPr>
          <w:rFonts w:ascii="Times New Roman" w:hAnsi="Times New Roman" w:cs="Times New Roman"/>
          <w:sz w:val="24"/>
          <w:szCs w:val="24"/>
        </w:rPr>
        <w:t xml:space="preserve"> </w:t>
      </w:r>
      <w:r w:rsidR="00E55746">
        <w:rPr>
          <w:rFonts w:ascii="Times New Roman" w:hAnsi="Times New Roman" w:cs="Times New Roman"/>
          <w:sz w:val="24"/>
          <w:szCs w:val="24"/>
        </w:rPr>
        <w:t>1</w:t>
      </w:r>
      <w:r w:rsidR="00E55746" w:rsidRPr="00E55746">
        <w:rPr>
          <w:rFonts w:ascii="Times New Roman" w:hAnsi="Times New Roman" w:cs="Times New Roman"/>
          <w:sz w:val="24"/>
          <w:szCs w:val="24"/>
          <w:vertAlign w:val="superscript"/>
        </w:rPr>
        <w:t>st</w:t>
      </w:r>
      <w:r w:rsidR="00E55746">
        <w:rPr>
          <w:rFonts w:ascii="Times New Roman" w:hAnsi="Times New Roman" w:cs="Times New Roman"/>
          <w:sz w:val="24"/>
          <w:szCs w:val="24"/>
        </w:rPr>
        <w:t xml:space="preserve"> </w:t>
      </w:r>
      <w:r w:rsidR="00B437D5">
        <w:rPr>
          <w:rFonts w:ascii="Times New Roman" w:hAnsi="Times New Roman" w:cs="Times New Roman"/>
          <w:sz w:val="24"/>
          <w:szCs w:val="24"/>
        </w:rPr>
        <w:t>respondent</w:t>
      </w:r>
    </w:p>
    <w:p w14:paraId="2CA6B7A9" w14:textId="48A98EE4" w:rsidR="00E55746" w:rsidRDefault="00163B48"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 M Phiri </w:t>
      </w:r>
      <w:r w:rsidRPr="00163B48">
        <w:rPr>
          <w:rFonts w:ascii="Times New Roman" w:hAnsi="Times New Roman" w:cs="Times New Roman"/>
          <w:sz w:val="24"/>
          <w:szCs w:val="24"/>
        </w:rPr>
        <w:t xml:space="preserve">with </w:t>
      </w:r>
      <w:r>
        <w:rPr>
          <w:rFonts w:ascii="Times New Roman" w:hAnsi="Times New Roman" w:cs="Times New Roman"/>
          <w:i/>
          <w:sz w:val="24"/>
          <w:szCs w:val="24"/>
        </w:rPr>
        <w:t>N B Munyuru</w:t>
      </w:r>
      <w:r w:rsidR="00E55746">
        <w:rPr>
          <w:rFonts w:ascii="Times New Roman" w:hAnsi="Times New Roman" w:cs="Times New Roman"/>
          <w:sz w:val="24"/>
          <w:szCs w:val="24"/>
        </w:rPr>
        <w:t>, for the 2</w:t>
      </w:r>
      <w:r w:rsidR="00E55746" w:rsidRPr="00E55746">
        <w:rPr>
          <w:rFonts w:ascii="Times New Roman" w:hAnsi="Times New Roman" w:cs="Times New Roman"/>
          <w:sz w:val="24"/>
          <w:szCs w:val="24"/>
          <w:vertAlign w:val="superscript"/>
        </w:rPr>
        <w:t>nd</w:t>
      </w:r>
      <w:r w:rsidR="00E55746">
        <w:rPr>
          <w:rFonts w:ascii="Times New Roman" w:hAnsi="Times New Roman" w:cs="Times New Roman"/>
          <w:sz w:val="24"/>
          <w:szCs w:val="24"/>
        </w:rPr>
        <w:t xml:space="preserve"> respondent</w:t>
      </w:r>
    </w:p>
    <w:p w14:paraId="322D4AE8" w14:textId="77777777" w:rsidR="00B437D5" w:rsidRDefault="00B437D5" w:rsidP="00B437D5">
      <w:pPr>
        <w:spacing w:after="0" w:line="240" w:lineRule="auto"/>
        <w:rPr>
          <w:rFonts w:ascii="Times New Roman" w:hAnsi="Times New Roman" w:cs="Times New Roman"/>
          <w:sz w:val="24"/>
          <w:szCs w:val="24"/>
        </w:rPr>
      </w:pPr>
    </w:p>
    <w:p w14:paraId="0E9F68D2" w14:textId="77777777" w:rsidR="00B437D5" w:rsidRDefault="00B437D5" w:rsidP="00B437D5">
      <w:pPr>
        <w:spacing w:after="0" w:line="240" w:lineRule="auto"/>
        <w:rPr>
          <w:rFonts w:ascii="Times New Roman" w:hAnsi="Times New Roman" w:cs="Times New Roman"/>
          <w:i/>
          <w:sz w:val="24"/>
          <w:szCs w:val="24"/>
        </w:rPr>
      </w:pPr>
    </w:p>
    <w:p w14:paraId="5F53DAC7" w14:textId="3FDFB548" w:rsidR="00D60EAC" w:rsidRDefault="00B437D5" w:rsidP="00163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95997">
        <w:rPr>
          <w:rFonts w:ascii="Times New Roman" w:hAnsi="Times New Roman" w:cs="Times New Roman"/>
          <w:sz w:val="24"/>
          <w:szCs w:val="24"/>
        </w:rPr>
        <w:t>CHITAPI J</w:t>
      </w:r>
      <w:r w:rsidRPr="00CD1711">
        <w:rPr>
          <w:rFonts w:ascii="Times New Roman" w:hAnsi="Times New Roman" w:cs="Times New Roman"/>
          <w:sz w:val="24"/>
          <w:szCs w:val="24"/>
        </w:rPr>
        <w:t>:</w:t>
      </w:r>
      <w:r w:rsidR="00091594">
        <w:rPr>
          <w:rFonts w:ascii="Times New Roman" w:hAnsi="Times New Roman" w:cs="Times New Roman"/>
          <w:sz w:val="24"/>
          <w:szCs w:val="24"/>
        </w:rPr>
        <w:t xml:space="preserve"> </w:t>
      </w:r>
      <w:r w:rsidR="00295997">
        <w:rPr>
          <w:rFonts w:ascii="Times New Roman" w:hAnsi="Times New Roman" w:cs="Times New Roman"/>
          <w:sz w:val="24"/>
          <w:szCs w:val="24"/>
        </w:rPr>
        <w:t xml:space="preserve">  The parties are</w:t>
      </w:r>
      <w:r w:rsidR="00163B48">
        <w:rPr>
          <w:rFonts w:ascii="Times New Roman" w:hAnsi="Times New Roman" w:cs="Times New Roman"/>
          <w:sz w:val="24"/>
          <w:szCs w:val="24"/>
        </w:rPr>
        <w:t xml:space="preserve"> </w:t>
      </w:r>
      <w:r w:rsidR="006C4A96">
        <w:rPr>
          <w:rFonts w:ascii="Times New Roman" w:hAnsi="Times New Roman" w:cs="Times New Roman"/>
          <w:sz w:val="24"/>
          <w:szCs w:val="24"/>
        </w:rPr>
        <w:t xml:space="preserve">named </w:t>
      </w:r>
      <w:r w:rsidR="00163B48">
        <w:rPr>
          <w:rFonts w:ascii="Times New Roman" w:hAnsi="Times New Roman" w:cs="Times New Roman"/>
          <w:sz w:val="24"/>
          <w:szCs w:val="24"/>
        </w:rPr>
        <w:t xml:space="preserve">as per the heading to this judgment. They are not strangers.  They litigated in case number HCH 4400/23.  I presided over that case. The parties were cited therein as they are in this application. I determined application HCH 4400/23 in favour of the applicant.  The full judgment in the matter was delivered on 8 May 2024 as judgment number HH 165/24. </w:t>
      </w:r>
      <w:r w:rsidR="00777348">
        <w:rPr>
          <w:rFonts w:ascii="Times New Roman" w:hAnsi="Times New Roman" w:cs="Times New Roman"/>
          <w:sz w:val="24"/>
          <w:szCs w:val="24"/>
        </w:rPr>
        <w:t> </w:t>
      </w:r>
      <w:r w:rsidR="00163B48">
        <w:rPr>
          <w:rFonts w:ascii="Times New Roman" w:hAnsi="Times New Roman" w:cs="Times New Roman"/>
          <w:sz w:val="24"/>
          <w:szCs w:val="24"/>
        </w:rPr>
        <w:t>That judgment sets out the background to the dispute between the parties. The facts remain so and I will therefore</w:t>
      </w:r>
      <w:r w:rsidR="00D60EAC">
        <w:rPr>
          <w:rFonts w:ascii="Times New Roman" w:hAnsi="Times New Roman" w:cs="Times New Roman"/>
          <w:sz w:val="24"/>
          <w:szCs w:val="24"/>
        </w:rPr>
        <w:t xml:space="preserve"> only give a brief outline.  It suffices before I give the brief summary of the facts to mention that both the first and second respondents noted appeals to the Supreme </w:t>
      </w:r>
      <w:r w:rsidR="00B561B3">
        <w:rPr>
          <w:rFonts w:ascii="Times New Roman" w:hAnsi="Times New Roman" w:cs="Times New Roman"/>
          <w:sz w:val="24"/>
          <w:szCs w:val="24"/>
        </w:rPr>
        <w:t xml:space="preserve">Court </w:t>
      </w:r>
      <w:r w:rsidR="00D60EAC">
        <w:rPr>
          <w:rFonts w:ascii="Times New Roman" w:hAnsi="Times New Roman" w:cs="Times New Roman"/>
          <w:sz w:val="24"/>
          <w:szCs w:val="24"/>
        </w:rPr>
        <w:t xml:space="preserve">against judgment number HH 165/24. The applicant has filed this </w:t>
      </w:r>
      <w:r w:rsidR="006C4A96">
        <w:rPr>
          <w:rFonts w:ascii="Times New Roman" w:hAnsi="Times New Roman" w:cs="Times New Roman"/>
          <w:sz w:val="24"/>
          <w:szCs w:val="24"/>
        </w:rPr>
        <w:t xml:space="preserve">urgent court </w:t>
      </w:r>
      <w:r w:rsidR="00D60EAC">
        <w:rPr>
          <w:rFonts w:ascii="Times New Roman" w:hAnsi="Times New Roman" w:cs="Times New Roman"/>
          <w:sz w:val="24"/>
          <w:szCs w:val="24"/>
        </w:rPr>
        <w:t xml:space="preserve">application for leave to execute judgment number HH 165/24 pending the appeals filed by the first and second respondents.  The appeals are pending in the Supreme Court under case number SC 250/24 filed by the first respondent and case number SC 254/24 filed by the second respondents.  The appeals were filed respectively on </w:t>
      </w:r>
      <w:r w:rsidR="006C4A96">
        <w:rPr>
          <w:rFonts w:ascii="Times New Roman" w:hAnsi="Times New Roman" w:cs="Times New Roman"/>
          <w:sz w:val="24"/>
          <w:szCs w:val="24"/>
        </w:rPr>
        <w:t xml:space="preserve">10 May 2024 </w:t>
      </w:r>
      <w:r w:rsidR="00D60EAC">
        <w:rPr>
          <w:rFonts w:ascii="Times New Roman" w:hAnsi="Times New Roman" w:cs="Times New Roman"/>
          <w:sz w:val="24"/>
          <w:szCs w:val="24"/>
        </w:rPr>
        <w:t xml:space="preserve">for SC 250/24 and on </w:t>
      </w:r>
      <w:r w:rsidR="006C4A96">
        <w:rPr>
          <w:rFonts w:ascii="Times New Roman" w:hAnsi="Times New Roman" w:cs="Times New Roman"/>
          <w:sz w:val="24"/>
          <w:szCs w:val="24"/>
        </w:rPr>
        <w:t>14 May 2024</w:t>
      </w:r>
      <w:r w:rsidR="00D60EAC">
        <w:rPr>
          <w:rFonts w:ascii="Times New Roman" w:hAnsi="Times New Roman" w:cs="Times New Roman"/>
          <w:sz w:val="24"/>
          <w:szCs w:val="24"/>
        </w:rPr>
        <w:t xml:space="preserve"> for SC 254/24.</w:t>
      </w:r>
    </w:p>
    <w:p w14:paraId="2875FD46" w14:textId="0B3AE6B9" w:rsidR="00BB6D46" w:rsidRDefault="00BB6D46" w:rsidP="00BB6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Characteristically with counsel generally where urgent applications are concerned, the respondents challenged the urgency of the application. It was agreed that the parties engage the urgency objection and the merits at the same time and the court determines the matter in one judgment. This implies that </w:t>
      </w:r>
      <w:r w:rsidR="00C61BB5">
        <w:rPr>
          <w:rFonts w:ascii="Times New Roman" w:hAnsi="Times New Roman" w:cs="Times New Roman"/>
          <w:sz w:val="24"/>
          <w:szCs w:val="24"/>
        </w:rPr>
        <w:t>if the urgency objection is uphe</w:t>
      </w:r>
      <w:r>
        <w:rPr>
          <w:rFonts w:ascii="Times New Roman" w:hAnsi="Times New Roman" w:cs="Times New Roman"/>
          <w:sz w:val="24"/>
          <w:szCs w:val="24"/>
        </w:rPr>
        <w:t xml:space="preserve">ld, the matter ends there and the application is struck off the roll. </w:t>
      </w:r>
      <w:r w:rsidR="00C61BB5">
        <w:rPr>
          <w:rFonts w:ascii="Times New Roman" w:hAnsi="Times New Roman" w:cs="Times New Roman"/>
          <w:sz w:val="24"/>
          <w:szCs w:val="24"/>
        </w:rPr>
        <w:t xml:space="preserve"> </w:t>
      </w:r>
      <w:r>
        <w:rPr>
          <w:rFonts w:ascii="Times New Roman" w:hAnsi="Times New Roman" w:cs="Times New Roman"/>
          <w:sz w:val="24"/>
          <w:szCs w:val="24"/>
        </w:rPr>
        <w:t>If it fails, the judgment then proceeds to the merit.</w:t>
      </w:r>
    </w:p>
    <w:p w14:paraId="51823AA6" w14:textId="32403569" w:rsidR="00BB6D46" w:rsidRDefault="00BB6D46" w:rsidP="00BB6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did not specifically raise urgency as a stand-alone issue but indicated that the issue was relevant to the determination of whether or not there would be irreparable harm to be suffered by the applicants were this application to be dismissed.  It follows that the court did not have to deal with urgency </w:t>
      </w:r>
      <w:r w:rsidRPr="00C61BB5">
        <w:rPr>
          <w:rFonts w:ascii="Times New Roman" w:hAnsi="Times New Roman" w:cs="Times New Roman"/>
          <w:i/>
          <w:sz w:val="24"/>
          <w:szCs w:val="24"/>
        </w:rPr>
        <w:t>per se</w:t>
      </w:r>
      <w:r>
        <w:rPr>
          <w:rFonts w:ascii="Times New Roman" w:hAnsi="Times New Roman" w:cs="Times New Roman"/>
          <w:sz w:val="24"/>
          <w:szCs w:val="24"/>
        </w:rPr>
        <w:t xml:space="preserve"> as far as the first respondents’ opposition was concerned.  The first respondent raised another point regarding the procedure for hearing court applications on urgent basis. Counsel submitted that there was no rule which provided for urgent court applications and that the applications should be filed as urgent chamber applications. There was however no formal objection to the propriety of the application. The arguments become academic and will properly be answered in a case where formal objection to the pr</w:t>
      </w:r>
      <w:r w:rsidR="005B7F32">
        <w:rPr>
          <w:rFonts w:ascii="Times New Roman" w:hAnsi="Times New Roman" w:cs="Times New Roman"/>
          <w:sz w:val="24"/>
          <w:szCs w:val="24"/>
        </w:rPr>
        <w:t>o</w:t>
      </w:r>
      <w:r>
        <w:rPr>
          <w:rFonts w:ascii="Times New Roman" w:hAnsi="Times New Roman" w:cs="Times New Roman"/>
          <w:sz w:val="24"/>
          <w:szCs w:val="24"/>
        </w:rPr>
        <w:t>p</w:t>
      </w:r>
      <w:r w:rsidR="005B7F32">
        <w:rPr>
          <w:rFonts w:ascii="Times New Roman" w:hAnsi="Times New Roman" w:cs="Times New Roman"/>
          <w:sz w:val="24"/>
          <w:szCs w:val="24"/>
        </w:rPr>
        <w:t>ri</w:t>
      </w:r>
      <w:r>
        <w:rPr>
          <w:rFonts w:ascii="Times New Roman" w:hAnsi="Times New Roman" w:cs="Times New Roman"/>
          <w:sz w:val="24"/>
          <w:szCs w:val="24"/>
        </w:rPr>
        <w:t xml:space="preserve">ety of an urgent court application is taken. </w:t>
      </w:r>
    </w:p>
    <w:p w14:paraId="0C10D271" w14:textId="01E395C0" w:rsidR="00BB6D46" w:rsidRDefault="00BB6D46" w:rsidP="00BB6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in attacking the urgency of the application averred that the applicants did not state how they would suffer irreparable or the nature of the harm if the application was not heard urgently.  The second respondent also raised the issue of the failure by the applicants to attach the notice of appeal.  The applicants responded that the matter was urgent because the property was being held without legal sanction and that the continued deprivation of the property de</w:t>
      </w:r>
      <w:r w:rsidR="005B7F32">
        <w:rPr>
          <w:rFonts w:ascii="Times New Roman" w:hAnsi="Times New Roman" w:cs="Times New Roman"/>
          <w:sz w:val="24"/>
          <w:szCs w:val="24"/>
        </w:rPr>
        <w:t>p</w:t>
      </w:r>
      <w:r>
        <w:rPr>
          <w:rFonts w:ascii="Times New Roman" w:hAnsi="Times New Roman" w:cs="Times New Roman"/>
          <w:sz w:val="24"/>
          <w:szCs w:val="24"/>
        </w:rPr>
        <w:t xml:space="preserve">rived the applicants </w:t>
      </w:r>
      <w:r w:rsidR="005B7F32">
        <w:rPr>
          <w:rFonts w:ascii="Times New Roman" w:hAnsi="Times New Roman" w:cs="Times New Roman"/>
          <w:sz w:val="24"/>
          <w:szCs w:val="24"/>
        </w:rPr>
        <w:t xml:space="preserve">of </w:t>
      </w:r>
      <w:r>
        <w:rPr>
          <w:rFonts w:ascii="Times New Roman" w:hAnsi="Times New Roman" w:cs="Times New Roman"/>
          <w:sz w:val="24"/>
          <w:szCs w:val="24"/>
        </w:rPr>
        <w:t xml:space="preserve">their right to enjoyment of the property.  They averred that the trucks were wasting because of adverse climatic conditions. Further they averred that the applicants continued to suffer financial prejudice from the non-usage of the trucks.  In relation to the failure to attach the notice of appeal, the applicants averred that such omission was not fatal because the grounds of appeal were singularly dealt with in the founding affidavit.  </w:t>
      </w:r>
    </w:p>
    <w:p w14:paraId="7C65EE3F" w14:textId="66935772" w:rsidR="00BB6D46" w:rsidRDefault="00BB6D46" w:rsidP="00BB6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careful though</w:t>
      </w:r>
      <w:r w:rsidR="00B110B0">
        <w:rPr>
          <w:rFonts w:ascii="Times New Roman" w:hAnsi="Times New Roman" w:cs="Times New Roman"/>
          <w:sz w:val="24"/>
          <w:szCs w:val="24"/>
        </w:rPr>
        <w:t>t</w:t>
      </w:r>
      <w:r>
        <w:rPr>
          <w:rFonts w:ascii="Times New Roman" w:hAnsi="Times New Roman" w:cs="Times New Roman"/>
          <w:sz w:val="24"/>
          <w:szCs w:val="24"/>
        </w:rPr>
        <w:t xml:space="preserve"> I took the view that the matter is urgent.  It appeared to me that there was sound argument to hold that the continued seizure and retention of the trucks was not supported by any legal entitlement.  The continued retention was more like leaving the respondents </w:t>
      </w:r>
      <w:r>
        <w:rPr>
          <w:rFonts w:ascii="Times New Roman" w:hAnsi="Times New Roman" w:cs="Times New Roman"/>
          <w:sz w:val="24"/>
          <w:szCs w:val="24"/>
        </w:rPr>
        <w:lastRenderedPageBreak/>
        <w:t>to take the law into their own hands so to speak.  Such a situation is dangerous to constitutionality and the rule of law.  It is a situation which requires urgent redress.</w:t>
      </w:r>
    </w:p>
    <w:p w14:paraId="6D71E5BD" w14:textId="31B676DC" w:rsidR="00BB6D46" w:rsidRDefault="00BB6D46" w:rsidP="00BB6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irreparable harm, it does seem to me that where the retention has become unlawful, the issue of what harm is being suffered if the unlawfulness is continued to be perpetr</w:t>
      </w:r>
      <w:r w:rsidR="005B7F32">
        <w:rPr>
          <w:rFonts w:ascii="Times New Roman" w:hAnsi="Times New Roman" w:cs="Times New Roman"/>
          <w:sz w:val="24"/>
          <w:szCs w:val="24"/>
        </w:rPr>
        <w:t>ated unabated is a matter of wa</w:t>
      </w:r>
      <w:r>
        <w:rPr>
          <w:rFonts w:ascii="Times New Roman" w:hAnsi="Times New Roman" w:cs="Times New Roman"/>
          <w:sz w:val="24"/>
          <w:szCs w:val="24"/>
        </w:rPr>
        <w:t>ning significance. Unlawfulness cannot be justified on the basis of prejudice.  It is a situation that must not be allowed to be perpetuated.  Even if I am wrong in so reasoning, there is little doubt that the applicants suffer fi</w:t>
      </w:r>
      <w:r w:rsidR="005B7F32">
        <w:rPr>
          <w:rFonts w:ascii="Times New Roman" w:hAnsi="Times New Roman" w:cs="Times New Roman"/>
          <w:sz w:val="24"/>
          <w:szCs w:val="24"/>
        </w:rPr>
        <w:t>na</w:t>
      </w:r>
      <w:r>
        <w:rPr>
          <w:rFonts w:ascii="Times New Roman" w:hAnsi="Times New Roman" w:cs="Times New Roman"/>
          <w:sz w:val="24"/>
          <w:szCs w:val="24"/>
        </w:rPr>
        <w:t>n</w:t>
      </w:r>
      <w:r w:rsidR="005B7F32">
        <w:rPr>
          <w:rFonts w:ascii="Times New Roman" w:hAnsi="Times New Roman" w:cs="Times New Roman"/>
          <w:sz w:val="24"/>
          <w:szCs w:val="24"/>
        </w:rPr>
        <w:t>ci</w:t>
      </w:r>
      <w:r>
        <w:rPr>
          <w:rFonts w:ascii="Times New Roman" w:hAnsi="Times New Roman" w:cs="Times New Roman"/>
          <w:sz w:val="24"/>
          <w:szCs w:val="24"/>
        </w:rPr>
        <w:t>al prejudice because of the continued retention of the trucks.  Trucks are meant to be mobile and not be parked.  It is accepted that a risk of great financial prejudice grounds urgency depending on the circumstances of each case. T</w:t>
      </w:r>
      <w:r w:rsidR="00B110B0">
        <w:rPr>
          <w:rFonts w:ascii="Times New Roman" w:hAnsi="Times New Roman" w:cs="Times New Roman"/>
          <w:sz w:val="24"/>
          <w:szCs w:val="24"/>
        </w:rPr>
        <w:t>he objection</w:t>
      </w:r>
      <w:r>
        <w:rPr>
          <w:rFonts w:ascii="Times New Roman" w:hAnsi="Times New Roman" w:cs="Times New Roman"/>
          <w:sz w:val="24"/>
          <w:szCs w:val="24"/>
        </w:rPr>
        <w:t xml:space="preserve">s stood to be dismissed and they were so dismissed.               </w:t>
      </w:r>
    </w:p>
    <w:p w14:paraId="03A63B3B" w14:textId="7C36298A" w:rsidR="001600FB" w:rsidRDefault="00D60EAC" w:rsidP="00163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background facts are that the ap</w:t>
      </w:r>
      <w:r w:rsidR="00B002FC">
        <w:rPr>
          <w:rFonts w:ascii="Times New Roman" w:hAnsi="Times New Roman" w:cs="Times New Roman"/>
          <w:sz w:val="24"/>
          <w:szCs w:val="24"/>
        </w:rPr>
        <w:t>plicants were arrested and arrai</w:t>
      </w:r>
      <w:r>
        <w:rPr>
          <w:rFonts w:ascii="Times New Roman" w:hAnsi="Times New Roman" w:cs="Times New Roman"/>
          <w:sz w:val="24"/>
          <w:szCs w:val="24"/>
        </w:rPr>
        <w:t>g</w:t>
      </w:r>
      <w:r w:rsidR="00B002FC">
        <w:rPr>
          <w:rFonts w:ascii="Times New Roman" w:hAnsi="Times New Roman" w:cs="Times New Roman"/>
          <w:sz w:val="24"/>
          <w:szCs w:val="24"/>
        </w:rPr>
        <w:t>n</w:t>
      </w:r>
      <w:r>
        <w:rPr>
          <w:rFonts w:ascii="Times New Roman" w:hAnsi="Times New Roman" w:cs="Times New Roman"/>
          <w:sz w:val="24"/>
          <w:szCs w:val="24"/>
        </w:rPr>
        <w:t>ed before the magistrates’ court on th</w:t>
      </w:r>
      <w:r w:rsidR="00B561B3">
        <w:rPr>
          <w:rFonts w:ascii="Times New Roman" w:hAnsi="Times New Roman" w:cs="Times New Roman"/>
          <w:sz w:val="24"/>
          <w:szCs w:val="24"/>
        </w:rPr>
        <w:t>re</w:t>
      </w:r>
      <w:r>
        <w:rPr>
          <w:rFonts w:ascii="Times New Roman" w:hAnsi="Times New Roman" w:cs="Times New Roman"/>
          <w:sz w:val="24"/>
          <w:szCs w:val="24"/>
        </w:rPr>
        <w:t>e charges of Money Laundering as defined in s 8(3) of the Money Laundering and Proceeds of Crime Act [</w:t>
      </w:r>
      <w:r w:rsidRPr="005B51E2">
        <w:rPr>
          <w:rFonts w:ascii="Times New Roman" w:hAnsi="Times New Roman" w:cs="Times New Roman"/>
          <w:i/>
          <w:sz w:val="24"/>
          <w:szCs w:val="24"/>
        </w:rPr>
        <w:t>Chapter 9:24</w:t>
      </w:r>
      <w:r w:rsidR="005B51E2">
        <w:rPr>
          <w:rFonts w:ascii="Times New Roman" w:hAnsi="Times New Roman" w:cs="Times New Roman"/>
          <w:sz w:val="24"/>
          <w:szCs w:val="24"/>
        </w:rPr>
        <w:t xml:space="preserve">] and three counts of Fraud as defined </w:t>
      </w:r>
      <w:r w:rsidR="00B561B3">
        <w:rPr>
          <w:rFonts w:ascii="Times New Roman" w:hAnsi="Times New Roman" w:cs="Times New Roman"/>
          <w:sz w:val="24"/>
          <w:szCs w:val="24"/>
        </w:rPr>
        <w:t>in s </w:t>
      </w:r>
      <w:r w:rsidR="001600FB">
        <w:rPr>
          <w:rFonts w:ascii="Times New Roman" w:hAnsi="Times New Roman" w:cs="Times New Roman"/>
          <w:sz w:val="24"/>
          <w:szCs w:val="24"/>
        </w:rPr>
        <w:t xml:space="preserve">136 of the </w:t>
      </w:r>
      <w:r w:rsidR="005B51E2">
        <w:rPr>
          <w:rFonts w:ascii="Times New Roman" w:hAnsi="Times New Roman" w:cs="Times New Roman"/>
          <w:sz w:val="24"/>
          <w:szCs w:val="24"/>
        </w:rPr>
        <w:t xml:space="preserve">Criminal </w:t>
      </w:r>
      <w:r w:rsidR="001600FB">
        <w:rPr>
          <w:rFonts w:ascii="Times New Roman" w:hAnsi="Times New Roman" w:cs="Times New Roman"/>
          <w:sz w:val="24"/>
          <w:szCs w:val="24"/>
        </w:rPr>
        <w:t>Law (Codification and Reform) Act, [</w:t>
      </w:r>
      <w:r w:rsidR="001600FB" w:rsidRPr="001600FB">
        <w:rPr>
          <w:rFonts w:ascii="Times New Roman" w:hAnsi="Times New Roman" w:cs="Times New Roman"/>
          <w:i/>
          <w:sz w:val="24"/>
          <w:szCs w:val="24"/>
        </w:rPr>
        <w:t>Chapter 9:23</w:t>
      </w:r>
      <w:r w:rsidR="001600FB">
        <w:rPr>
          <w:rFonts w:ascii="Times New Roman" w:hAnsi="Times New Roman" w:cs="Times New Roman"/>
          <w:sz w:val="24"/>
          <w:szCs w:val="24"/>
        </w:rPr>
        <w:t>].</w:t>
      </w:r>
    </w:p>
    <w:p w14:paraId="54BC4FFC" w14:textId="1E7BB729" w:rsidR="00B74812" w:rsidRDefault="001600FB" w:rsidP="00163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together with six others were alleged to have acted in common purpose in unlawfully generating false invoices for payment for the supply of bale ties to Cottco Company and causing Cottco to pay out substantial amounts of money which w</w:t>
      </w:r>
      <w:r w:rsidR="00B002FC">
        <w:rPr>
          <w:rFonts w:ascii="Times New Roman" w:hAnsi="Times New Roman" w:cs="Times New Roman"/>
          <w:sz w:val="24"/>
          <w:szCs w:val="24"/>
        </w:rPr>
        <w:t>ere</w:t>
      </w:r>
      <w:r>
        <w:rPr>
          <w:rFonts w:ascii="Times New Roman" w:hAnsi="Times New Roman" w:cs="Times New Roman"/>
          <w:sz w:val="24"/>
          <w:szCs w:val="24"/>
        </w:rPr>
        <w:t xml:space="preserve"> laundered through various companies in which the applicants and accomplices had interests. The prejudice to Cottco was alleged to have run into several millions</w:t>
      </w:r>
      <w:r w:rsidR="00B002FC">
        <w:rPr>
          <w:rFonts w:ascii="Times New Roman" w:hAnsi="Times New Roman" w:cs="Times New Roman"/>
          <w:sz w:val="24"/>
          <w:szCs w:val="24"/>
        </w:rPr>
        <w:t xml:space="preserve"> of American dollars.</w:t>
      </w:r>
      <w:r>
        <w:rPr>
          <w:rFonts w:ascii="Times New Roman" w:hAnsi="Times New Roman" w:cs="Times New Roman"/>
          <w:sz w:val="24"/>
          <w:szCs w:val="24"/>
        </w:rPr>
        <w:t xml:space="preserve">  Again the intricate details of the facts which grounded the charges do not require resolution. It suffices that the applicants appeared before the </w:t>
      </w:r>
      <w:r w:rsidR="005F52EB">
        <w:rPr>
          <w:rFonts w:ascii="Times New Roman" w:hAnsi="Times New Roman" w:cs="Times New Roman"/>
          <w:sz w:val="24"/>
          <w:szCs w:val="24"/>
        </w:rPr>
        <w:t xml:space="preserve">magistrates’ </w:t>
      </w:r>
      <w:r>
        <w:rPr>
          <w:rFonts w:ascii="Times New Roman" w:hAnsi="Times New Roman" w:cs="Times New Roman"/>
          <w:sz w:val="24"/>
          <w:szCs w:val="24"/>
        </w:rPr>
        <w:t xml:space="preserve">court and were placed on remand </w:t>
      </w:r>
      <w:r w:rsidR="00B002FC">
        <w:rPr>
          <w:rFonts w:ascii="Times New Roman" w:hAnsi="Times New Roman" w:cs="Times New Roman"/>
          <w:sz w:val="24"/>
          <w:szCs w:val="24"/>
        </w:rPr>
        <w:t xml:space="preserve">on </w:t>
      </w:r>
      <w:r>
        <w:rPr>
          <w:rFonts w:ascii="Times New Roman" w:hAnsi="Times New Roman" w:cs="Times New Roman"/>
          <w:sz w:val="24"/>
          <w:szCs w:val="24"/>
        </w:rPr>
        <w:t>or about 17 August 2022. On 6 February 2023, the magistrates</w:t>
      </w:r>
      <w:r w:rsidR="005F52EB">
        <w:rPr>
          <w:rFonts w:ascii="Times New Roman" w:hAnsi="Times New Roman" w:cs="Times New Roman"/>
          <w:sz w:val="24"/>
          <w:szCs w:val="24"/>
        </w:rPr>
        <w:t>’</w:t>
      </w:r>
      <w:r>
        <w:rPr>
          <w:rFonts w:ascii="Times New Roman" w:hAnsi="Times New Roman" w:cs="Times New Roman"/>
          <w:sz w:val="24"/>
          <w:szCs w:val="24"/>
        </w:rPr>
        <w:t xml:space="preserve"> courts</w:t>
      </w:r>
      <w:r w:rsidR="005F52EB">
        <w:rPr>
          <w:rFonts w:ascii="Times New Roman" w:hAnsi="Times New Roman" w:cs="Times New Roman"/>
          <w:sz w:val="24"/>
          <w:szCs w:val="24"/>
        </w:rPr>
        <w:t xml:space="preserve"> refused </w:t>
      </w:r>
      <w:r w:rsidR="00B74812">
        <w:rPr>
          <w:rFonts w:ascii="Times New Roman" w:hAnsi="Times New Roman" w:cs="Times New Roman"/>
          <w:sz w:val="24"/>
          <w:szCs w:val="24"/>
        </w:rPr>
        <w:t xml:space="preserve">a further remand of the </w:t>
      </w:r>
      <w:r w:rsidR="00D55CC6">
        <w:rPr>
          <w:rFonts w:ascii="Times New Roman" w:hAnsi="Times New Roman" w:cs="Times New Roman"/>
          <w:sz w:val="24"/>
          <w:szCs w:val="24"/>
        </w:rPr>
        <w:t>applicants</w:t>
      </w:r>
      <w:r w:rsidR="00B74812">
        <w:rPr>
          <w:rFonts w:ascii="Times New Roman" w:hAnsi="Times New Roman" w:cs="Times New Roman"/>
          <w:sz w:val="24"/>
          <w:szCs w:val="24"/>
        </w:rPr>
        <w:t xml:space="preserve"> for want of prosecution</w:t>
      </w:r>
      <w:r w:rsidR="00D55CC6">
        <w:rPr>
          <w:rFonts w:ascii="Times New Roman" w:hAnsi="Times New Roman" w:cs="Times New Roman"/>
          <w:sz w:val="24"/>
          <w:szCs w:val="24"/>
        </w:rPr>
        <w:t>.</w:t>
      </w:r>
      <w:r w:rsidR="00B74812">
        <w:rPr>
          <w:rFonts w:ascii="Times New Roman" w:hAnsi="Times New Roman" w:cs="Times New Roman"/>
          <w:sz w:val="24"/>
          <w:szCs w:val="24"/>
        </w:rPr>
        <w:t xml:space="preserve"> The first respondent did not challenge the decision.</w:t>
      </w:r>
    </w:p>
    <w:p w14:paraId="26F202AF" w14:textId="0A5EC44D" w:rsidR="00B74812" w:rsidRDefault="00B74812" w:rsidP="00163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effect of </w:t>
      </w:r>
      <w:r w:rsidR="00D50B42">
        <w:rPr>
          <w:rFonts w:ascii="Times New Roman" w:hAnsi="Times New Roman" w:cs="Times New Roman"/>
          <w:sz w:val="24"/>
          <w:szCs w:val="24"/>
        </w:rPr>
        <w:t>the removal of the applicants f</w:t>
      </w:r>
      <w:r>
        <w:rPr>
          <w:rFonts w:ascii="Times New Roman" w:hAnsi="Times New Roman" w:cs="Times New Roman"/>
          <w:sz w:val="24"/>
          <w:szCs w:val="24"/>
        </w:rPr>
        <w:t>r</w:t>
      </w:r>
      <w:r w:rsidR="00D50B42">
        <w:rPr>
          <w:rFonts w:ascii="Times New Roman" w:hAnsi="Times New Roman" w:cs="Times New Roman"/>
          <w:sz w:val="24"/>
          <w:szCs w:val="24"/>
        </w:rPr>
        <w:t>o</w:t>
      </w:r>
      <w:r>
        <w:rPr>
          <w:rFonts w:ascii="Times New Roman" w:hAnsi="Times New Roman" w:cs="Times New Roman"/>
          <w:sz w:val="24"/>
          <w:szCs w:val="24"/>
        </w:rPr>
        <w:t xml:space="preserve">m remand was that they were no longer before a court on any criminal allegations.  The matter against them was therefore withdrawn from the court’s roll and list of pending cases. If the case still existed it did so in the books of the prosecution and the investigators.  They remained free to bring the applicants to trial when ready to prosecute them but would do so on summons.  This issue is not really what the application which </w:t>
      </w:r>
      <w:r>
        <w:rPr>
          <w:rFonts w:ascii="Times New Roman" w:hAnsi="Times New Roman" w:cs="Times New Roman"/>
          <w:sz w:val="24"/>
          <w:szCs w:val="24"/>
        </w:rPr>
        <w:lastRenderedPageBreak/>
        <w:t xml:space="preserve">the court determined was.  </w:t>
      </w:r>
      <w:r w:rsidR="00613F99">
        <w:rPr>
          <w:rFonts w:ascii="Times New Roman" w:hAnsi="Times New Roman" w:cs="Times New Roman"/>
          <w:sz w:val="24"/>
          <w:szCs w:val="24"/>
        </w:rPr>
        <w:t>The application relates to the disputed release of the applicant</w:t>
      </w:r>
      <w:r w:rsidR="00661591">
        <w:rPr>
          <w:rFonts w:ascii="Times New Roman" w:hAnsi="Times New Roman" w:cs="Times New Roman"/>
          <w:sz w:val="24"/>
          <w:szCs w:val="24"/>
        </w:rPr>
        <w:t>’</w:t>
      </w:r>
      <w:r w:rsidR="00613F99">
        <w:rPr>
          <w:rFonts w:ascii="Times New Roman" w:hAnsi="Times New Roman" w:cs="Times New Roman"/>
          <w:sz w:val="24"/>
          <w:szCs w:val="24"/>
        </w:rPr>
        <w:t>s trucks which had been placed under seizure following the arrest of the applicants and their appearance in court when they were placed in remand.</w:t>
      </w:r>
      <w:r>
        <w:rPr>
          <w:rFonts w:ascii="Times New Roman" w:hAnsi="Times New Roman" w:cs="Times New Roman"/>
          <w:sz w:val="24"/>
          <w:szCs w:val="24"/>
        </w:rPr>
        <w:t xml:space="preserve">  </w:t>
      </w:r>
    </w:p>
    <w:p w14:paraId="38DB03F3" w14:textId="77777777" w:rsidR="009328E7" w:rsidRDefault="009328E7" w:rsidP="00163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19 August 2022 the first respondent applied to the court </w:t>
      </w:r>
      <w:r w:rsidRPr="00661591">
        <w:rPr>
          <w:rFonts w:ascii="Times New Roman" w:hAnsi="Times New Roman" w:cs="Times New Roman"/>
          <w:i/>
          <w:sz w:val="24"/>
          <w:szCs w:val="24"/>
        </w:rPr>
        <w:t>ex-parte</w:t>
      </w:r>
      <w:r>
        <w:rPr>
          <w:rFonts w:ascii="Times New Roman" w:hAnsi="Times New Roman" w:cs="Times New Roman"/>
          <w:sz w:val="24"/>
          <w:szCs w:val="24"/>
        </w:rPr>
        <w:t xml:space="preserve"> under the case number HACC 18/22 for a property seizure order in terms of s 47 of the Money Laundering and Proceeds of Crime Act.  The application was successful with </w:t>
      </w:r>
      <w:r w:rsidRPr="009328E7">
        <w:rPr>
          <w:rFonts w:ascii="Times New Roman" w:hAnsi="Times New Roman" w:cs="Times New Roman"/>
          <w:smallCaps/>
          <w:sz w:val="24"/>
          <w:szCs w:val="24"/>
        </w:rPr>
        <w:t xml:space="preserve">Kwenda </w:t>
      </w:r>
      <w:r>
        <w:rPr>
          <w:rFonts w:ascii="Times New Roman" w:hAnsi="Times New Roman" w:cs="Times New Roman"/>
          <w:sz w:val="24"/>
          <w:szCs w:val="24"/>
        </w:rPr>
        <w:t>J issuing an order on 22 August 2022 as follows:</w:t>
      </w:r>
    </w:p>
    <w:p w14:paraId="42B469C9" w14:textId="4737C0A7" w:rsidR="00573EC0" w:rsidRPr="00573EC0" w:rsidRDefault="009328E7" w:rsidP="00573EC0">
      <w:pPr>
        <w:spacing w:after="0" w:line="240" w:lineRule="auto"/>
        <w:jc w:val="both"/>
        <w:rPr>
          <w:rFonts w:ascii="Times New Roman" w:hAnsi="Times New Roman" w:cs="Times New Roman"/>
        </w:rPr>
      </w:pPr>
      <w:r>
        <w:rPr>
          <w:rFonts w:ascii="Times New Roman" w:hAnsi="Times New Roman" w:cs="Times New Roman"/>
          <w:sz w:val="24"/>
          <w:szCs w:val="24"/>
        </w:rPr>
        <w:tab/>
      </w:r>
      <w:r w:rsidR="00573EC0" w:rsidRPr="00573EC0">
        <w:rPr>
          <w:rFonts w:ascii="Times New Roman" w:hAnsi="Times New Roman" w:cs="Times New Roman"/>
        </w:rPr>
        <w:t>“</w:t>
      </w:r>
      <w:r w:rsidR="00573EC0" w:rsidRPr="00573EC0">
        <w:rPr>
          <w:rFonts w:ascii="Times New Roman" w:hAnsi="Times New Roman" w:cs="Times New Roman"/>
          <w:b/>
        </w:rPr>
        <w:t>IT IS ORDERED THAT</w:t>
      </w:r>
      <w:r w:rsidR="00573EC0" w:rsidRPr="00573EC0">
        <w:rPr>
          <w:rFonts w:ascii="Times New Roman" w:hAnsi="Times New Roman" w:cs="Times New Roman"/>
        </w:rPr>
        <w:t>:</w:t>
      </w:r>
    </w:p>
    <w:p w14:paraId="1E4B0E20" w14:textId="77777777" w:rsidR="00573EC0" w:rsidRPr="007C7639" w:rsidRDefault="00573EC0" w:rsidP="00573EC0">
      <w:pPr>
        <w:pStyle w:val="ListParagraph"/>
        <w:numPr>
          <w:ilvl w:val="0"/>
          <w:numId w:val="27"/>
        </w:numPr>
        <w:tabs>
          <w:tab w:val="left" w:pos="1080"/>
        </w:tabs>
        <w:spacing w:after="0" w:line="240" w:lineRule="auto"/>
        <w:ind w:firstLine="0"/>
        <w:jc w:val="both"/>
        <w:rPr>
          <w:rFonts w:ascii="Times New Roman" w:hAnsi="Times New Roman" w:cs="Times New Roman"/>
        </w:rPr>
      </w:pPr>
      <w:r w:rsidRPr="007C7639">
        <w:rPr>
          <w:rFonts w:ascii="Times New Roman" w:hAnsi="Times New Roman" w:cs="Times New Roman"/>
        </w:rPr>
        <w:t>Victoria Masimba, an Investigating Officer in the employ of the Zimbabwe Anti-</w:t>
      </w:r>
      <w:r w:rsidRPr="007C7639">
        <w:rPr>
          <w:rFonts w:ascii="Times New Roman" w:hAnsi="Times New Roman" w:cs="Times New Roman"/>
        </w:rPr>
        <w:tab/>
        <w:t xml:space="preserve">Corruption and or other law enforcement Officers of the law proper to the execution of </w:t>
      </w:r>
      <w:r w:rsidRPr="007C7639">
        <w:rPr>
          <w:rFonts w:ascii="Times New Roman" w:hAnsi="Times New Roman" w:cs="Times New Roman"/>
        </w:rPr>
        <w:tab/>
        <w:t xml:space="preserve">warrants be and are hereby authorized to enter into the business and residential </w:t>
      </w:r>
      <w:r w:rsidRPr="007C7639">
        <w:rPr>
          <w:rFonts w:ascii="Times New Roman" w:hAnsi="Times New Roman" w:cs="Times New Roman"/>
        </w:rPr>
        <w:tab/>
        <w:t>precincts of 1</w:t>
      </w:r>
      <w:r w:rsidRPr="007C7639">
        <w:rPr>
          <w:rFonts w:ascii="Times New Roman" w:hAnsi="Times New Roman" w:cs="Times New Roman"/>
          <w:vertAlign w:val="superscript"/>
        </w:rPr>
        <w:t>st</w:t>
      </w:r>
      <w:r w:rsidRPr="007C7639">
        <w:rPr>
          <w:rFonts w:ascii="Times New Roman" w:hAnsi="Times New Roman" w:cs="Times New Roman"/>
        </w:rPr>
        <w:t xml:space="preserve"> &amp; 2</w:t>
      </w:r>
      <w:r w:rsidRPr="007C7639">
        <w:rPr>
          <w:rFonts w:ascii="Times New Roman" w:hAnsi="Times New Roman" w:cs="Times New Roman"/>
          <w:vertAlign w:val="superscript"/>
        </w:rPr>
        <w:t>nd</w:t>
      </w:r>
      <w:r w:rsidRPr="007C7639">
        <w:rPr>
          <w:rFonts w:ascii="Times New Roman" w:hAnsi="Times New Roman" w:cs="Times New Roman"/>
        </w:rPr>
        <w:t xml:space="preserve"> respondents for the purpose of identifying, seizing and securing </w:t>
      </w:r>
      <w:r w:rsidRPr="007C7639">
        <w:rPr>
          <w:rFonts w:ascii="Times New Roman" w:hAnsi="Times New Roman" w:cs="Times New Roman"/>
        </w:rPr>
        <w:tab/>
        <w:t xml:space="preserve">the </w:t>
      </w:r>
      <w:r>
        <w:rPr>
          <w:rFonts w:ascii="Times New Roman" w:hAnsi="Times New Roman" w:cs="Times New Roman"/>
        </w:rPr>
        <w:tab/>
      </w:r>
      <w:r w:rsidRPr="007C7639">
        <w:rPr>
          <w:rFonts w:ascii="Times New Roman" w:hAnsi="Times New Roman" w:cs="Times New Roman"/>
        </w:rPr>
        <w:t>following property;</w:t>
      </w:r>
    </w:p>
    <w:p w14:paraId="4069ADC1"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Lamborghini (SUV) vehicle registration number “Mayor”</w:t>
      </w:r>
    </w:p>
    <w:p w14:paraId="313B8D92"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6137</w:t>
      </w:r>
    </w:p>
    <w:p w14:paraId="54B2E651"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6136</w:t>
      </w:r>
    </w:p>
    <w:p w14:paraId="6E3A87D1"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9244</w:t>
      </w:r>
    </w:p>
    <w:p w14:paraId="56794753"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(Road Tractor) Vehicle registration number AEZ 6255</w:t>
      </w:r>
    </w:p>
    <w:p w14:paraId="05B2124C"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(Road Tractor) Vehicle registration number AEZ 6256</w:t>
      </w:r>
    </w:p>
    <w:p w14:paraId="1B74AA9B"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6139</w:t>
      </w:r>
    </w:p>
    <w:p w14:paraId="65C1AA3D"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6138</w:t>
      </w:r>
    </w:p>
    <w:p w14:paraId="51ACCD43"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6116</w:t>
      </w:r>
    </w:p>
    <w:p w14:paraId="6D4B5AC7"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6114</w:t>
      </w:r>
    </w:p>
    <w:p w14:paraId="7EE68385"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(Road Tractor) Vehicle registration number AEZ 6134</w:t>
      </w:r>
    </w:p>
    <w:p w14:paraId="6C506FA3"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9247</w:t>
      </w:r>
    </w:p>
    <w:p w14:paraId="64D7B6D3"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(Road Tractor) Vehicle registration number AEZ 6254</w:t>
      </w:r>
    </w:p>
    <w:p w14:paraId="428DAB2C" w14:textId="77777777" w:rsidR="00573EC0" w:rsidRPr="007C7639" w:rsidRDefault="00573EC0" w:rsidP="00573EC0">
      <w:pPr>
        <w:pStyle w:val="ListParagraph"/>
        <w:numPr>
          <w:ilvl w:val="0"/>
          <w:numId w:val="28"/>
        </w:numPr>
        <w:tabs>
          <w:tab w:val="left" w:pos="1620"/>
        </w:tabs>
        <w:spacing w:after="0" w:line="240" w:lineRule="auto"/>
        <w:ind w:left="1080" w:firstLine="0"/>
        <w:jc w:val="both"/>
        <w:rPr>
          <w:rFonts w:ascii="Times New Roman" w:hAnsi="Times New Roman" w:cs="Times New Roman"/>
        </w:rPr>
      </w:pPr>
      <w:r w:rsidRPr="007C7639">
        <w:rPr>
          <w:rFonts w:ascii="Times New Roman" w:hAnsi="Times New Roman" w:cs="Times New Roman"/>
        </w:rPr>
        <w:t>A Freightliner (Horse) Vehicle registration number AEZ 9245</w:t>
      </w:r>
    </w:p>
    <w:p w14:paraId="4FEC8DC0" w14:textId="77777777" w:rsidR="00573EC0" w:rsidRPr="007C7639"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Pr="007C7639">
        <w:rPr>
          <w:rFonts w:ascii="Times New Roman" w:hAnsi="Times New Roman" w:cs="Times New Roman"/>
        </w:rPr>
        <w:t>A Freightliner (Horse) Vehicle registration number AEZ 9246</w:t>
      </w:r>
    </w:p>
    <w:p w14:paraId="4106E5A0" w14:textId="77777777" w:rsidR="00573EC0" w:rsidRPr="007C7639"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Pr="007C7639">
        <w:rPr>
          <w:rFonts w:ascii="Times New Roman" w:hAnsi="Times New Roman" w:cs="Times New Roman"/>
        </w:rPr>
        <w:t>A Freightliner (Horse) Vehicle registration number AEZ 9243</w:t>
      </w:r>
    </w:p>
    <w:p w14:paraId="40A41406" w14:textId="77777777" w:rsidR="00573EC0" w:rsidRPr="007C7639"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sidRPr="007C7639">
        <w:rPr>
          <w:rFonts w:ascii="Times New Roman" w:hAnsi="Times New Roman" w:cs="Times New Roman"/>
        </w:rPr>
        <w:t>A Freightliner (Horse) Vehicle registration number AEZ 6115</w:t>
      </w:r>
    </w:p>
    <w:p w14:paraId="71A10F68" w14:textId="77777777" w:rsidR="00573EC0" w:rsidRPr="007C7639"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sidRPr="007C7639">
        <w:rPr>
          <w:rFonts w:ascii="Times New Roman" w:hAnsi="Times New Roman" w:cs="Times New Roman"/>
        </w:rPr>
        <w:t>A Freightliner (Horse) Vehicle registration number AEZ 6121</w:t>
      </w:r>
    </w:p>
    <w:p w14:paraId="4AD8F1D5" w14:textId="77777777" w:rsidR="00573EC0" w:rsidRPr="007C7639"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Pr="007C7639">
        <w:rPr>
          <w:rFonts w:ascii="Times New Roman" w:hAnsi="Times New Roman" w:cs="Times New Roman"/>
        </w:rPr>
        <w:t>A Freightliner (Horse) Vehicle registration number AEZ 6125</w:t>
      </w:r>
    </w:p>
    <w:p w14:paraId="7FC24554" w14:textId="77777777" w:rsidR="00573EC0" w:rsidRPr="007C7639"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Pr="007C7639">
        <w:rPr>
          <w:rFonts w:ascii="Times New Roman" w:hAnsi="Times New Roman" w:cs="Times New Roman"/>
        </w:rPr>
        <w:t>A Freightliner (Horse) Vehicle registration number AEZ 6126</w:t>
      </w:r>
    </w:p>
    <w:p w14:paraId="5AEA9642" w14:textId="77777777" w:rsidR="00573EC0" w:rsidRPr="007C7639"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Pr>
          <w:rFonts w:ascii="Times New Roman" w:hAnsi="Times New Roman" w:cs="Times New Roman"/>
        </w:rPr>
        <w:tab/>
      </w:r>
      <w:r w:rsidRPr="007C7639">
        <w:rPr>
          <w:rFonts w:ascii="Times New Roman" w:hAnsi="Times New Roman" w:cs="Times New Roman"/>
        </w:rPr>
        <w:t>A Freightliner (Road Tractor) Vehicle registration number AEZ 6133</w:t>
      </w:r>
    </w:p>
    <w:p w14:paraId="74934DCC" w14:textId="77777777" w:rsidR="00573EC0" w:rsidRPr="007C7639"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sidRPr="007C7639">
        <w:rPr>
          <w:rFonts w:ascii="Times New Roman" w:hAnsi="Times New Roman" w:cs="Times New Roman"/>
        </w:rPr>
        <w:t>A Freightliner (Horse) Vehicle registration number AEZ 6135</w:t>
      </w:r>
    </w:p>
    <w:p w14:paraId="521C738F" w14:textId="77777777" w:rsidR="00573EC0" w:rsidRDefault="00573EC0" w:rsidP="00573EC0">
      <w:pPr>
        <w:pStyle w:val="ListParagraph"/>
        <w:numPr>
          <w:ilvl w:val="0"/>
          <w:numId w:val="28"/>
        </w:numPr>
        <w:tabs>
          <w:tab w:val="left" w:pos="1620"/>
        </w:tabs>
        <w:spacing w:after="0" w:line="240" w:lineRule="auto"/>
        <w:ind w:hanging="360"/>
        <w:jc w:val="both"/>
        <w:rPr>
          <w:rFonts w:ascii="Times New Roman" w:hAnsi="Times New Roman" w:cs="Times New Roman"/>
        </w:rPr>
      </w:pPr>
      <w:r w:rsidRPr="007C7639">
        <w:rPr>
          <w:rFonts w:ascii="Times New Roman" w:hAnsi="Times New Roman" w:cs="Times New Roman"/>
        </w:rPr>
        <w:t>A Freightliner (Road Tractor) Vehicle registration number AEZ 6134</w:t>
      </w:r>
    </w:p>
    <w:p w14:paraId="288A16E2" w14:textId="77777777" w:rsidR="00573EC0" w:rsidRPr="007C7639" w:rsidRDefault="00573EC0" w:rsidP="00573EC0">
      <w:pPr>
        <w:pStyle w:val="ListParagraph"/>
        <w:tabs>
          <w:tab w:val="left" w:pos="1620"/>
        </w:tabs>
        <w:spacing w:after="0" w:line="240" w:lineRule="auto"/>
        <w:ind w:left="1440"/>
        <w:jc w:val="both"/>
        <w:rPr>
          <w:rFonts w:ascii="Times New Roman" w:hAnsi="Times New Roman" w:cs="Times New Roman"/>
        </w:rPr>
      </w:pPr>
    </w:p>
    <w:p w14:paraId="549C9F16" w14:textId="77777777" w:rsidR="00573EC0" w:rsidRPr="007C7639" w:rsidRDefault="00573EC0" w:rsidP="00573EC0">
      <w:pPr>
        <w:pStyle w:val="ListParagraph"/>
        <w:numPr>
          <w:ilvl w:val="0"/>
          <w:numId w:val="27"/>
        </w:numPr>
        <w:tabs>
          <w:tab w:val="left" w:pos="1080"/>
        </w:tabs>
        <w:spacing w:after="0" w:line="240" w:lineRule="auto"/>
        <w:ind w:firstLine="0"/>
        <w:jc w:val="both"/>
        <w:rPr>
          <w:rFonts w:ascii="Times New Roman" w:hAnsi="Times New Roman" w:cs="Times New Roman"/>
        </w:rPr>
      </w:pPr>
      <w:r w:rsidRPr="007C7639">
        <w:rPr>
          <w:rFonts w:ascii="Times New Roman" w:hAnsi="Times New Roman" w:cs="Times New Roman"/>
        </w:rPr>
        <w:t xml:space="preserve">The purpose of this property seizure order is to preserve the said property from dissipation or </w:t>
      </w:r>
      <w:r>
        <w:rPr>
          <w:rFonts w:ascii="Times New Roman" w:hAnsi="Times New Roman" w:cs="Times New Roman"/>
        </w:rPr>
        <w:tab/>
      </w:r>
      <w:r w:rsidRPr="007C7639">
        <w:rPr>
          <w:rFonts w:ascii="Times New Roman" w:hAnsi="Times New Roman" w:cs="Times New Roman"/>
        </w:rPr>
        <w:t xml:space="preserve">alienation pending investigations into allegations of fraud and money laundering as defined in </w:t>
      </w:r>
      <w:r>
        <w:rPr>
          <w:rFonts w:ascii="Times New Roman" w:hAnsi="Times New Roman" w:cs="Times New Roman"/>
        </w:rPr>
        <w:tab/>
      </w:r>
      <w:r w:rsidRPr="007C7639">
        <w:rPr>
          <w:rFonts w:ascii="Times New Roman" w:hAnsi="Times New Roman" w:cs="Times New Roman"/>
        </w:rPr>
        <w:t xml:space="preserve">terms of section 136 of the Criminal Law (Codification &amp; Reform) Act and Section 8 of the </w:t>
      </w:r>
      <w:r>
        <w:rPr>
          <w:rFonts w:ascii="Times New Roman" w:hAnsi="Times New Roman" w:cs="Times New Roman"/>
        </w:rPr>
        <w:tab/>
      </w:r>
      <w:r w:rsidRPr="007C7639">
        <w:rPr>
          <w:rFonts w:ascii="Times New Roman" w:hAnsi="Times New Roman" w:cs="Times New Roman"/>
        </w:rPr>
        <w:t>Money Laundering and Proceeds of Crime Act [</w:t>
      </w:r>
      <w:r w:rsidRPr="007C7639">
        <w:rPr>
          <w:rFonts w:ascii="Times New Roman" w:hAnsi="Times New Roman" w:cs="Times New Roman"/>
          <w:i/>
          <w:iCs/>
        </w:rPr>
        <w:t>Chapter 9:24</w:t>
      </w:r>
      <w:r w:rsidRPr="007C7639">
        <w:rPr>
          <w:rFonts w:ascii="Times New Roman" w:hAnsi="Times New Roman" w:cs="Times New Roman"/>
        </w:rPr>
        <w:t>].</w:t>
      </w:r>
    </w:p>
    <w:p w14:paraId="178FF7AB" w14:textId="77777777" w:rsidR="00573EC0" w:rsidRPr="007C7639" w:rsidRDefault="00573EC0" w:rsidP="00573EC0">
      <w:pPr>
        <w:pStyle w:val="ListParagraph"/>
        <w:numPr>
          <w:ilvl w:val="0"/>
          <w:numId w:val="27"/>
        </w:numPr>
        <w:tabs>
          <w:tab w:val="left" w:pos="1080"/>
        </w:tabs>
        <w:spacing w:after="0" w:line="240" w:lineRule="auto"/>
        <w:ind w:firstLine="0"/>
        <w:jc w:val="both"/>
        <w:rPr>
          <w:rFonts w:ascii="Times New Roman" w:hAnsi="Times New Roman" w:cs="Times New Roman"/>
        </w:rPr>
      </w:pPr>
      <w:r w:rsidRPr="007C7639">
        <w:rPr>
          <w:rFonts w:ascii="Times New Roman" w:hAnsi="Times New Roman" w:cs="Times New Roman"/>
        </w:rPr>
        <w:lastRenderedPageBreak/>
        <w:t>The property seizure order shall be executed between 0800 hours and 1600 hours.</w:t>
      </w:r>
    </w:p>
    <w:p w14:paraId="091D2B73" w14:textId="77777777" w:rsidR="00573EC0" w:rsidRPr="007C7639" w:rsidRDefault="00573EC0" w:rsidP="00573EC0">
      <w:pPr>
        <w:pStyle w:val="ListParagraph"/>
        <w:numPr>
          <w:ilvl w:val="0"/>
          <w:numId w:val="27"/>
        </w:numPr>
        <w:tabs>
          <w:tab w:val="left" w:pos="1080"/>
        </w:tabs>
        <w:spacing w:after="0" w:line="240" w:lineRule="auto"/>
        <w:ind w:firstLine="0"/>
        <w:jc w:val="both"/>
        <w:rPr>
          <w:rFonts w:ascii="Times New Roman" w:hAnsi="Times New Roman" w:cs="Times New Roman"/>
        </w:rPr>
      </w:pPr>
      <w:r w:rsidRPr="007C7639">
        <w:rPr>
          <w:rFonts w:ascii="Times New Roman" w:hAnsi="Times New Roman" w:cs="Times New Roman"/>
        </w:rPr>
        <w:t xml:space="preserve">This order shall remain in force for thirty days during which period this seizure order must be </w:t>
      </w:r>
      <w:r>
        <w:rPr>
          <w:rFonts w:ascii="Times New Roman" w:hAnsi="Times New Roman" w:cs="Times New Roman"/>
        </w:rPr>
        <w:tab/>
      </w:r>
      <w:r w:rsidRPr="007C7639">
        <w:rPr>
          <w:rFonts w:ascii="Times New Roman" w:hAnsi="Times New Roman" w:cs="Times New Roman"/>
        </w:rPr>
        <w:t xml:space="preserve">executed and thereafter any such property needed for future criminal proceedings or liable for </w:t>
      </w:r>
      <w:r>
        <w:rPr>
          <w:rFonts w:ascii="Times New Roman" w:hAnsi="Times New Roman" w:cs="Times New Roman"/>
        </w:rPr>
        <w:tab/>
      </w:r>
      <w:r w:rsidRPr="007C7639">
        <w:rPr>
          <w:rFonts w:ascii="Times New Roman" w:hAnsi="Times New Roman" w:cs="Times New Roman"/>
        </w:rPr>
        <w:t>confiscation in terms of the Money Laundering and Proceeds of Crime Act [</w:t>
      </w:r>
      <w:r w:rsidRPr="007C7639">
        <w:rPr>
          <w:rFonts w:ascii="Times New Roman" w:hAnsi="Times New Roman" w:cs="Times New Roman"/>
          <w:i/>
          <w:iCs/>
        </w:rPr>
        <w:t>Chapter 9:24</w:t>
      </w:r>
      <w:r w:rsidRPr="007C7639">
        <w:rPr>
          <w:rFonts w:ascii="Times New Roman" w:hAnsi="Times New Roman" w:cs="Times New Roman"/>
        </w:rPr>
        <w:t xml:space="preserve">] may </w:t>
      </w:r>
      <w:r>
        <w:rPr>
          <w:rFonts w:ascii="Times New Roman" w:hAnsi="Times New Roman" w:cs="Times New Roman"/>
        </w:rPr>
        <w:tab/>
      </w:r>
      <w:r w:rsidRPr="007C7639">
        <w:rPr>
          <w:rFonts w:ascii="Times New Roman" w:hAnsi="Times New Roman" w:cs="Times New Roman"/>
        </w:rPr>
        <w:t>further be dealt with in accordance of the law.</w:t>
      </w:r>
    </w:p>
    <w:p w14:paraId="3F188377" w14:textId="77777777" w:rsidR="00573EC0" w:rsidRPr="007C7639" w:rsidRDefault="00573EC0" w:rsidP="00573EC0">
      <w:pPr>
        <w:pStyle w:val="ListParagraph"/>
        <w:numPr>
          <w:ilvl w:val="0"/>
          <w:numId w:val="27"/>
        </w:numPr>
        <w:tabs>
          <w:tab w:val="left" w:pos="990"/>
        </w:tabs>
        <w:spacing w:after="0" w:line="240" w:lineRule="auto"/>
        <w:ind w:firstLine="0"/>
        <w:jc w:val="both"/>
        <w:rPr>
          <w:rFonts w:ascii="Times New Roman" w:hAnsi="Times New Roman" w:cs="Times New Roman"/>
        </w:rPr>
      </w:pPr>
      <w:r>
        <w:rPr>
          <w:rFonts w:ascii="Times New Roman" w:hAnsi="Times New Roman" w:cs="Times New Roman"/>
        </w:rPr>
        <w:t xml:space="preserve"> </w:t>
      </w:r>
      <w:r w:rsidRPr="007C7639">
        <w:rPr>
          <w:rFonts w:ascii="Times New Roman" w:hAnsi="Times New Roman" w:cs="Times New Roman"/>
        </w:rPr>
        <w:t>There shall be no order as to costs.</w:t>
      </w:r>
      <w:r>
        <w:rPr>
          <w:rFonts w:ascii="Times New Roman" w:hAnsi="Times New Roman" w:cs="Times New Roman"/>
        </w:rPr>
        <w:t>”</w:t>
      </w:r>
    </w:p>
    <w:p w14:paraId="34C69E51" w14:textId="77777777" w:rsidR="00573EC0" w:rsidRDefault="00573EC0" w:rsidP="00F74232">
      <w:pPr>
        <w:spacing w:after="0" w:line="240" w:lineRule="auto"/>
        <w:jc w:val="both"/>
        <w:rPr>
          <w:rFonts w:ascii="Times New Roman" w:hAnsi="Times New Roman" w:cs="Times New Roman"/>
        </w:rPr>
      </w:pPr>
    </w:p>
    <w:p w14:paraId="5AFF3C9D" w14:textId="27A4CDED" w:rsidR="00904668" w:rsidRDefault="009328E7" w:rsidP="00163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clear that the application made under s 47 of the Money Laundering and Proceeds of Crime Act was linked to the offences on which the applicants were placed on remand.  The first respondent made it clear in that application that he sought seizure of the property of the applicants on the basis that it would afford evidence of the offences of fraud and money laundering and that it was therefore necessary to preserve the property from “dissipation and alienation.”  In the magistrates’ court proceedings, the remand form 242 showed that the station investigating the alleged Fraud and Money </w:t>
      </w:r>
      <w:r w:rsidR="00F74232">
        <w:rPr>
          <w:rFonts w:ascii="Times New Roman" w:hAnsi="Times New Roman" w:cs="Times New Roman"/>
          <w:sz w:val="24"/>
          <w:szCs w:val="24"/>
        </w:rPr>
        <w:t>L</w:t>
      </w:r>
      <w:r>
        <w:rPr>
          <w:rFonts w:ascii="Times New Roman" w:hAnsi="Times New Roman" w:cs="Times New Roman"/>
          <w:sz w:val="24"/>
          <w:szCs w:val="24"/>
        </w:rPr>
        <w:t>aundering was the second respondent.  An analysis of the form 242 in regard to out</w:t>
      </w:r>
      <w:r w:rsidR="00904668">
        <w:rPr>
          <w:rFonts w:ascii="Times New Roman" w:hAnsi="Times New Roman" w:cs="Times New Roman"/>
          <w:sz w:val="24"/>
          <w:szCs w:val="24"/>
        </w:rPr>
        <w:t xml:space="preserve">lining evidence on which the applicant were connected to the offence, it was </w:t>
      </w:r>
      <w:r w:rsidR="00F74232">
        <w:rPr>
          <w:rFonts w:ascii="Times New Roman" w:hAnsi="Times New Roman" w:cs="Times New Roman"/>
          <w:i/>
          <w:sz w:val="24"/>
          <w:szCs w:val="24"/>
        </w:rPr>
        <w:t>inter-</w:t>
      </w:r>
      <w:r w:rsidR="00904668" w:rsidRPr="00F74232">
        <w:rPr>
          <w:rFonts w:ascii="Times New Roman" w:hAnsi="Times New Roman" w:cs="Times New Roman"/>
          <w:i/>
          <w:sz w:val="24"/>
          <w:szCs w:val="24"/>
        </w:rPr>
        <w:t xml:space="preserve">alia </w:t>
      </w:r>
      <w:r w:rsidR="00904668">
        <w:rPr>
          <w:rFonts w:ascii="Times New Roman" w:hAnsi="Times New Roman" w:cs="Times New Roman"/>
          <w:sz w:val="24"/>
          <w:szCs w:val="24"/>
        </w:rPr>
        <w:t xml:space="preserve">alleged that there were bills of entry showing that a foreign company Grant Equipment, USA had generated Bills of Entry showing that the company exported trucks into Zimbabwe as opposed to bale ties. </w:t>
      </w:r>
    </w:p>
    <w:p w14:paraId="602230AD" w14:textId="66FE4C73" w:rsidR="00014737" w:rsidRDefault="00860DD0" w:rsidP="00163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657E">
        <w:rPr>
          <w:rFonts w:ascii="Times New Roman" w:hAnsi="Times New Roman" w:cs="Times New Roman"/>
          <w:sz w:val="24"/>
          <w:szCs w:val="24"/>
        </w:rPr>
        <w:t xml:space="preserve">Consequent on the refusal of remand, the applicants then applied for the release of the trucks.  </w:t>
      </w:r>
      <w:r w:rsidR="00192638">
        <w:rPr>
          <w:rFonts w:ascii="Times New Roman" w:hAnsi="Times New Roman" w:cs="Times New Roman"/>
          <w:sz w:val="24"/>
          <w:szCs w:val="24"/>
        </w:rPr>
        <w:t>The grounds</w:t>
      </w:r>
      <w:r w:rsidR="00A6657E">
        <w:rPr>
          <w:rFonts w:ascii="Times New Roman" w:hAnsi="Times New Roman" w:cs="Times New Roman"/>
          <w:sz w:val="24"/>
          <w:szCs w:val="24"/>
        </w:rPr>
        <w:t xml:space="preserve"> pleaded by the applicants to</w:t>
      </w:r>
      <w:r w:rsidR="00192638">
        <w:rPr>
          <w:rFonts w:ascii="Times New Roman" w:hAnsi="Times New Roman" w:cs="Times New Roman"/>
          <w:sz w:val="24"/>
          <w:szCs w:val="24"/>
        </w:rPr>
        <w:t xml:space="preserve"> justify the release was firstly that they</w:t>
      </w:r>
      <w:r w:rsidR="004627C3">
        <w:rPr>
          <w:rFonts w:ascii="Times New Roman" w:hAnsi="Times New Roman" w:cs="Times New Roman"/>
          <w:sz w:val="24"/>
          <w:szCs w:val="24"/>
        </w:rPr>
        <w:t xml:space="preserve"> were not before the courts s</w:t>
      </w:r>
      <w:r w:rsidR="00192638">
        <w:rPr>
          <w:rFonts w:ascii="Times New Roman" w:hAnsi="Times New Roman" w:cs="Times New Roman"/>
          <w:sz w:val="24"/>
          <w:szCs w:val="24"/>
        </w:rPr>
        <w:t>i</w:t>
      </w:r>
      <w:r w:rsidR="004627C3">
        <w:rPr>
          <w:rFonts w:ascii="Times New Roman" w:hAnsi="Times New Roman" w:cs="Times New Roman"/>
          <w:sz w:val="24"/>
          <w:szCs w:val="24"/>
        </w:rPr>
        <w:t>n</w:t>
      </w:r>
      <w:r w:rsidR="00192638">
        <w:rPr>
          <w:rFonts w:ascii="Times New Roman" w:hAnsi="Times New Roman" w:cs="Times New Roman"/>
          <w:sz w:val="24"/>
          <w:szCs w:val="24"/>
        </w:rPr>
        <w:t xml:space="preserve">ce the </w:t>
      </w:r>
      <w:r w:rsidR="00014737">
        <w:rPr>
          <w:rFonts w:ascii="Times New Roman" w:hAnsi="Times New Roman" w:cs="Times New Roman"/>
          <w:sz w:val="24"/>
          <w:szCs w:val="24"/>
        </w:rPr>
        <w:t xml:space="preserve">further remand was refused. They averred that as they were not facing criminal proceedings before the court for which the attachment or seizure of their trucks could be justified, the trucks should be released to them.  </w:t>
      </w:r>
    </w:p>
    <w:p w14:paraId="740F599B" w14:textId="39FF89C4" w:rsidR="0074560B" w:rsidRDefault="00014737" w:rsidP="00163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also pleaded that the order which the court had granted sanction</w:t>
      </w:r>
      <w:r w:rsidR="00CA6AED">
        <w:rPr>
          <w:rFonts w:ascii="Times New Roman" w:hAnsi="Times New Roman" w:cs="Times New Roman"/>
          <w:sz w:val="24"/>
          <w:szCs w:val="24"/>
        </w:rPr>
        <w:t xml:space="preserve">ing the seizure </w:t>
      </w:r>
      <w:r w:rsidR="00E42064">
        <w:rPr>
          <w:rFonts w:ascii="Times New Roman" w:hAnsi="Times New Roman" w:cs="Times New Roman"/>
          <w:sz w:val="24"/>
          <w:szCs w:val="24"/>
        </w:rPr>
        <w:t>o</w:t>
      </w:r>
      <w:r w:rsidR="00CA6AED">
        <w:rPr>
          <w:rFonts w:ascii="Times New Roman" w:hAnsi="Times New Roman" w:cs="Times New Roman"/>
          <w:sz w:val="24"/>
          <w:szCs w:val="24"/>
        </w:rPr>
        <w:t>f</w:t>
      </w:r>
      <w:r w:rsidR="00E42064">
        <w:rPr>
          <w:rFonts w:ascii="Times New Roman" w:hAnsi="Times New Roman" w:cs="Times New Roman"/>
          <w:sz w:val="24"/>
          <w:szCs w:val="24"/>
        </w:rPr>
        <w:t xml:space="preserve"> the trucks had prescribed or was no longer of any force.  In specific terms, the </w:t>
      </w:r>
      <w:r w:rsidR="0074560B">
        <w:rPr>
          <w:rFonts w:ascii="Times New Roman" w:hAnsi="Times New Roman" w:cs="Times New Roman"/>
          <w:sz w:val="24"/>
          <w:szCs w:val="24"/>
        </w:rPr>
        <w:t>applicants sought an order as follows:</w:t>
      </w:r>
    </w:p>
    <w:p w14:paraId="588E738E" w14:textId="0F7F7CEB" w:rsidR="009328E7" w:rsidRPr="00390EE6" w:rsidRDefault="0074560B" w:rsidP="00390EE6">
      <w:pPr>
        <w:spacing w:after="0" w:line="240" w:lineRule="auto"/>
        <w:jc w:val="both"/>
        <w:rPr>
          <w:rFonts w:ascii="Times New Roman" w:hAnsi="Times New Roman" w:cs="Times New Roman"/>
        </w:rPr>
      </w:pPr>
      <w:r>
        <w:rPr>
          <w:rFonts w:ascii="Times New Roman" w:hAnsi="Times New Roman" w:cs="Times New Roman"/>
          <w:sz w:val="24"/>
          <w:szCs w:val="24"/>
        </w:rPr>
        <w:tab/>
      </w:r>
      <w:r w:rsidR="00390EE6" w:rsidRPr="00390EE6">
        <w:rPr>
          <w:rFonts w:ascii="Times New Roman" w:hAnsi="Times New Roman" w:cs="Times New Roman"/>
        </w:rPr>
        <w:t>“WHEREUPON after reading documents filed of record and hearing counsel:</w:t>
      </w:r>
    </w:p>
    <w:p w14:paraId="28E7EE4F" w14:textId="046DDEBA" w:rsidR="00390EE6" w:rsidRPr="00390EE6" w:rsidRDefault="00390EE6" w:rsidP="00390EE6">
      <w:pPr>
        <w:spacing w:after="0" w:line="240" w:lineRule="auto"/>
        <w:jc w:val="both"/>
        <w:rPr>
          <w:rFonts w:ascii="Times New Roman" w:hAnsi="Times New Roman" w:cs="Times New Roman"/>
        </w:rPr>
      </w:pPr>
      <w:r w:rsidRPr="00390EE6">
        <w:rPr>
          <w:rFonts w:ascii="Times New Roman" w:hAnsi="Times New Roman" w:cs="Times New Roman"/>
        </w:rPr>
        <w:tab/>
        <w:t>IT IS ORDERED THAT:</w:t>
      </w:r>
    </w:p>
    <w:p w14:paraId="01FBFE25" w14:textId="37B919A6" w:rsidR="00390EE6" w:rsidRPr="00390EE6" w:rsidRDefault="00390EE6" w:rsidP="00390EE6">
      <w:pPr>
        <w:pStyle w:val="ListParagraph"/>
        <w:numPr>
          <w:ilvl w:val="0"/>
          <w:numId w:val="29"/>
        </w:numPr>
        <w:tabs>
          <w:tab w:val="left" w:pos="1080"/>
        </w:tabs>
        <w:spacing w:after="0" w:line="240" w:lineRule="auto"/>
        <w:ind w:firstLine="0"/>
        <w:jc w:val="both"/>
        <w:rPr>
          <w:rFonts w:ascii="Times New Roman" w:hAnsi="Times New Roman" w:cs="Times New Roman"/>
        </w:rPr>
      </w:pPr>
      <w:r w:rsidRPr="00390EE6">
        <w:rPr>
          <w:rFonts w:ascii="Times New Roman" w:hAnsi="Times New Roman" w:cs="Times New Roman"/>
        </w:rPr>
        <w:t xml:space="preserve">Applicant’s property seized from them by virtue of and in terms of the property seizure </w:t>
      </w:r>
      <w:r w:rsidRPr="00390EE6">
        <w:rPr>
          <w:rFonts w:ascii="Times New Roman" w:hAnsi="Times New Roman" w:cs="Times New Roman"/>
        </w:rPr>
        <w:tab/>
        <w:t>order given on the 22</w:t>
      </w:r>
      <w:r w:rsidRPr="00390EE6">
        <w:rPr>
          <w:rFonts w:ascii="Times New Roman" w:hAnsi="Times New Roman" w:cs="Times New Roman"/>
          <w:vertAlign w:val="superscript"/>
        </w:rPr>
        <w:t>nd</w:t>
      </w:r>
      <w:r w:rsidRPr="00390EE6">
        <w:rPr>
          <w:rFonts w:ascii="Times New Roman" w:hAnsi="Times New Roman" w:cs="Times New Roman"/>
        </w:rPr>
        <w:t xml:space="preserve"> August 2022 in HACC 18/22 shall with immediate effect be </w:t>
      </w:r>
      <w:r w:rsidRPr="00390EE6">
        <w:rPr>
          <w:rFonts w:ascii="Times New Roman" w:hAnsi="Times New Roman" w:cs="Times New Roman"/>
        </w:rPr>
        <w:tab/>
        <w:t>returned to them.</w:t>
      </w:r>
    </w:p>
    <w:p w14:paraId="304E6C61" w14:textId="23C1B759" w:rsidR="00390EE6" w:rsidRDefault="00390EE6" w:rsidP="00390EE6">
      <w:pPr>
        <w:pStyle w:val="ListParagraph"/>
        <w:numPr>
          <w:ilvl w:val="0"/>
          <w:numId w:val="29"/>
        </w:numPr>
        <w:tabs>
          <w:tab w:val="left" w:pos="1080"/>
        </w:tabs>
        <w:spacing w:after="0" w:line="240" w:lineRule="auto"/>
        <w:ind w:firstLine="0"/>
        <w:jc w:val="both"/>
        <w:rPr>
          <w:rFonts w:ascii="Times New Roman" w:hAnsi="Times New Roman" w:cs="Times New Roman"/>
        </w:rPr>
      </w:pPr>
      <w:r w:rsidRPr="00390EE6">
        <w:rPr>
          <w:rFonts w:ascii="Times New Roman" w:hAnsi="Times New Roman" w:cs="Times New Roman"/>
        </w:rPr>
        <w:t>There shall be no order as to costs.”</w:t>
      </w:r>
    </w:p>
    <w:p w14:paraId="761B4F2E" w14:textId="77777777" w:rsidR="00390EE6" w:rsidRDefault="00390EE6" w:rsidP="00390EE6">
      <w:pPr>
        <w:tabs>
          <w:tab w:val="left" w:pos="1080"/>
        </w:tabs>
        <w:spacing w:after="0" w:line="240" w:lineRule="auto"/>
        <w:jc w:val="both"/>
        <w:rPr>
          <w:rFonts w:ascii="Times New Roman" w:hAnsi="Times New Roman" w:cs="Times New Roman"/>
        </w:rPr>
      </w:pPr>
    </w:p>
    <w:p w14:paraId="7746AC8C" w14:textId="550088A7" w:rsidR="00390EE6" w:rsidRDefault="00390EE6" w:rsidP="00390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Following a fully-fledged hearing of the application the applicant’s prayer was granted</w:t>
      </w:r>
      <w:r w:rsidR="00B35AB1">
        <w:rPr>
          <w:rFonts w:ascii="Times New Roman" w:hAnsi="Times New Roman" w:cs="Times New Roman"/>
          <w:sz w:val="24"/>
          <w:szCs w:val="24"/>
        </w:rPr>
        <w:t>.</w:t>
      </w:r>
      <w:r>
        <w:rPr>
          <w:rFonts w:ascii="Times New Roman" w:hAnsi="Times New Roman" w:cs="Times New Roman"/>
          <w:sz w:val="24"/>
          <w:szCs w:val="24"/>
        </w:rPr>
        <w:t xml:space="preserve"> </w:t>
      </w:r>
      <w:r w:rsidR="00B35AB1">
        <w:rPr>
          <w:rFonts w:ascii="Times New Roman" w:hAnsi="Times New Roman" w:cs="Times New Roman"/>
          <w:sz w:val="24"/>
          <w:szCs w:val="24"/>
        </w:rPr>
        <w:t>T</w:t>
      </w:r>
      <w:r>
        <w:rPr>
          <w:rFonts w:ascii="Times New Roman" w:hAnsi="Times New Roman" w:cs="Times New Roman"/>
          <w:sz w:val="24"/>
          <w:szCs w:val="24"/>
        </w:rPr>
        <w:t>he following order given therein disposed of the application as set out in judgment in HH 165/24:</w:t>
      </w:r>
    </w:p>
    <w:p w14:paraId="4659F989" w14:textId="3D767050" w:rsidR="00390EE6" w:rsidRPr="007E048E" w:rsidRDefault="00390EE6" w:rsidP="00390EE6">
      <w:pPr>
        <w:spacing w:after="0" w:line="240" w:lineRule="auto"/>
        <w:jc w:val="both"/>
        <w:rPr>
          <w:rFonts w:ascii="Times New Roman" w:hAnsi="Times New Roman" w:cs="Times New Roman"/>
        </w:rPr>
      </w:pPr>
      <w:r>
        <w:rPr>
          <w:rFonts w:ascii="Times New Roman" w:hAnsi="Times New Roman" w:cs="Times New Roman"/>
          <w:sz w:val="24"/>
          <w:szCs w:val="24"/>
        </w:rPr>
        <w:tab/>
      </w:r>
      <w:r w:rsidR="007E048E">
        <w:rPr>
          <w:rFonts w:ascii="Times New Roman" w:hAnsi="Times New Roman" w:cs="Times New Roman"/>
          <w:sz w:val="24"/>
          <w:szCs w:val="24"/>
        </w:rPr>
        <w:t>“</w:t>
      </w:r>
      <w:r w:rsidRPr="007E048E">
        <w:rPr>
          <w:rFonts w:ascii="Times New Roman" w:hAnsi="Times New Roman" w:cs="Times New Roman"/>
        </w:rPr>
        <w:t>IT BE AND IS HEREBY ORDERED THAT:</w:t>
      </w:r>
    </w:p>
    <w:p w14:paraId="3819829A" w14:textId="32DC0A9A" w:rsidR="00390EE6" w:rsidRPr="007E048E" w:rsidRDefault="00390EE6" w:rsidP="00390EE6">
      <w:pPr>
        <w:pStyle w:val="ListParagraph"/>
        <w:numPr>
          <w:ilvl w:val="0"/>
          <w:numId w:val="30"/>
        </w:numPr>
        <w:tabs>
          <w:tab w:val="left" w:pos="1080"/>
        </w:tabs>
        <w:spacing w:after="0" w:line="240" w:lineRule="auto"/>
        <w:ind w:hanging="60"/>
        <w:jc w:val="both"/>
        <w:rPr>
          <w:rFonts w:ascii="Times New Roman" w:hAnsi="Times New Roman" w:cs="Times New Roman"/>
        </w:rPr>
      </w:pPr>
      <w:r w:rsidRPr="007E048E">
        <w:rPr>
          <w:rFonts w:ascii="Times New Roman" w:hAnsi="Times New Roman" w:cs="Times New Roman"/>
        </w:rPr>
        <w:t>The continued seizure of any of the applicant</w:t>
      </w:r>
      <w:r w:rsidR="007E048E" w:rsidRPr="007E048E">
        <w:rPr>
          <w:rFonts w:ascii="Times New Roman" w:hAnsi="Times New Roman" w:cs="Times New Roman"/>
        </w:rPr>
        <w:t xml:space="preserve">’s trucks as listed in the order of </w:t>
      </w:r>
      <w:r w:rsidR="007E048E" w:rsidRPr="007E048E">
        <w:rPr>
          <w:rFonts w:ascii="Times New Roman" w:hAnsi="Times New Roman" w:cs="Times New Roman"/>
          <w:smallCaps/>
        </w:rPr>
        <w:t xml:space="preserve">Kwenda </w:t>
      </w:r>
      <w:r w:rsidR="007E048E" w:rsidRPr="007E048E">
        <w:rPr>
          <w:rFonts w:ascii="Times New Roman" w:hAnsi="Times New Roman" w:cs="Times New Roman"/>
        </w:rPr>
        <w:t xml:space="preserve">J dated </w:t>
      </w:r>
      <w:r w:rsidR="007E048E">
        <w:rPr>
          <w:rFonts w:ascii="Times New Roman" w:hAnsi="Times New Roman" w:cs="Times New Roman"/>
        </w:rPr>
        <w:tab/>
      </w:r>
      <w:r w:rsidR="007E048E" w:rsidRPr="007E048E">
        <w:rPr>
          <w:rFonts w:ascii="Times New Roman" w:hAnsi="Times New Roman" w:cs="Times New Roman"/>
        </w:rPr>
        <w:t>22 August 2022 in case number HACC 18/22 is declared to be unlawful.</w:t>
      </w:r>
    </w:p>
    <w:p w14:paraId="7FA25B52" w14:textId="1087516D" w:rsidR="007E048E" w:rsidRPr="007E048E" w:rsidRDefault="007E048E" w:rsidP="00390EE6">
      <w:pPr>
        <w:pStyle w:val="ListParagraph"/>
        <w:numPr>
          <w:ilvl w:val="0"/>
          <w:numId w:val="30"/>
        </w:numPr>
        <w:tabs>
          <w:tab w:val="left" w:pos="1080"/>
        </w:tabs>
        <w:spacing w:after="0" w:line="240" w:lineRule="auto"/>
        <w:ind w:hanging="60"/>
        <w:jc w:val="both"/>
        <w:rPr>
          <w:rFonts w:ascii="Times New Roman" w:hAnsi="Times New Roman" w:cs="Times New Roman"/>
        </w:rPr>
      </w:pPr>
      <w:r w:rsidRPr="007E048E">
        <w:rPr>
          <w:rFonts w:ascii="Times New Roman" w:hAnsi="Times New Roman" w:cs="Times New Roman"/>
        </w:rPr>
        <w:t xml:space="preserve">The respondent or whoever retains under seizure any of the trucks as aforesaid shall release </w:t>
      </w:r>
      <w:r>
        <w:rPr>
          <w:rFonts w:ascii="Times New Roman" w:hAnsi="Times New Roman" w:cs="Times New Roman"/>
        </w:rPr>
        <w:tab/>
      </w:r>
      <w:r w:rsidRPr="007E048E">
        <w:rPr>
          <w:rFonts w:ascii="Times New Roman" w:hAnsi="Times New Roman" w:cs="Times New Roman"/>
        </w:rPr>
        <w:t xml:space="preserve">them to the applicants upon seizure of this order.  </w:t>
      </w:r>
    </w:p>
    <w:p w14:paraId="01268188" w14:textId="16EBC5BC" w:rsidR="007E048E" w:rsidRDefault="007E048E" w:rsidP="00390EE6">
      <w:pPr>
        <w:pStyle w:val="ListParagraph"/>
        <w:numPr>
          <w:ilvl w:val="0"/>
          <w:numId w:val="30"/>
        </w:numPr>
        <w:tabs>
          <w:tab w:val="left" w:pos="1080"/>
        </w:tabs>
        <w:spacing w:after="0" w:line="240" w:lineRule="auto"/>
        <w:ind w:hanging="60"/>
        <w:jc w:val="both"/>
        <w:rPr>
          <w:rFonts w:ascii="Times New Roman" w:hAnsi="Times New Roman" w:cs="Times New Roman"/>
        </w:rPr>
      </w:pPr>
      <w:r w:rsidRPr="007E048E">
        <w:rPr>
          <w:rFonts w:ascii="Times New Roman" w:hAnsi="Times New Roman" w:cs="Times New Roman"/>
        </w:rPr>
        <w:t>There is no order of costs.”</w:t>
      </w:r>
    </w:p>
    <w:p w14:paraId="315D5519" w14:textId="77777777" w:rsidR="007E048E" w:rsidRDefault="007E048E" w:rsidP="007E048E">
      <w:pPr>
        <w:pStyle w:val="ListParagraph"/>
        <w:tabs>
          <w:tab w:val="left" w:pos="1080"/>
        </w:tabs>
        <w:spacing w:after="0" w:line="240" w:lineRule="auto"/>
        <w:ind w:left="780"/>
        <w:jc w:val="both"/>
        <w:rPr>
          <w:rFonts w:ascii="Times New Roman" w:hAnsi="Times New Roman" w:cs="Times New Roman"/>
        </w:rPr>
      </w:pPr>
    </w:p>
    <w:p w14:paraId="27F8EAC7" w14:textId="319999CB" w:rsidR="005E4830" w:rsidRDefault="007E048E" w:rsidP="007E0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application </w:t>
      </w:r>
      <w:r w:rsidR="0064380F">
        <w:rPr>
          <w:rFonts w:ascii="Times New Roman" w:hAnsi="Times New Roman" w:cs="Times New Roman"/>
          <w:sz w:val="24"/>
          <w:szCs w:val="24"/>
        </w:rPr>
        <w:t>HCH 4400/23 was hotly contested the critical issue was really whether or not the first and second respondents retain</w:t>
      </w:r>
      <w:r w:rsidR="000C7355">
        <w:rPr>
          <w:rFonts w:ascii="Times New Roman" w:hAnsi="Times New Roman" w:cs="Times New Roman"/>
          <w:sz w:val="24"/>
          <w:szCs w:val="24"/>
        </w:rPr>
        <w:t>ed</w:t>
      </w:r>
      <w:r w:rsidR="0064380F">
        <w:rPr>
          <w:rFonts w:ascii="Times New Roman" w:hAnsi="Times New Roman" w:cs="Times New Roman"/>
          <w:sz w:val="24"/>
          <w:szCs w:val="24"/>
        </w:rPr>
        <w:t xml:space="preserve"> a legal right to retain the applicant’s trucks in the </w:t>
      </w:r>
      <w:r w:rsidR="00F57894">
        <w:rPr>
          <w:rFonts w:ascii="Times New Roman" w:hAnsi="Times New Roman" w:cs="Times New Roman"/>
          <w:sz w:val="24"/>
          <w:szCs w:val="24"/>
        </w:rPr>
        <w:t>ligh</w:t>
      </w:r>
      <w:r w:rsidR="0064380F">
        <w:rPr>
          <w:rFonts w:ascii="Times New Roman" w:hAnsi="Times New Roman" w:cs="Times New Roman"/>
          <w:sz w:val="24"/>
          <w:szCs w:val="24"/>
        </w:rPr>
        <w:t xml:space="preserve">t of the terms of the order of </w:t>
      </w:r>
      <w:r w:rsidR="0064380F" w:rsidRPr="0064380F">
        <w:rPr>
          <w:rFonts w:ascii="Times New Roman" w:hAnsi="Times New Roman" w:cs="Times New Roman"/>
          <w:smallCaps/>
          <w:sz w:val="24"/>
          <w:szCs w:val="24"/>
        </w:rPr>
        <w:t>Kwenda</w:t>
      </w:r>
      <w:r w:rsidR="0064380F">
        <w:rPr>
          <w:rFonts w:ascii="Times New Roman" w:hAnsi="Times New Roman" w:cs="Times New Roman"/>
          <w:sz w:val="24"/>
          <w:szCs w:val="24"/>
        </w:rPr>
        <w:t xml:space="preserve"> J and the applicant’s assertions that</w:t>
      </w:r>
      <w:r w:rsidR="005E4830">
        <w:rPr>
          <w:rFonts w:ascii="Times New Roman" w:hAnsi="Times New Roman" w:cs="Times New Roman"/>
          <w:sz w:val="24"/>
          <w:szCs w:val="24"/>
        </w:rPr>
        <w:t xml:space="preserve"> the right to retain the trucks </w:t>
      </w:r>
      <w:r w:rsidR="000C7355">
        <w:rPr>
          <w:rFonts w:ascii="Times New Roman" w:hAnsi="Times New Roman" w:cs="Times New Roman"/>
          <w:sz w:val="24"/>
          <w:szCs w:val="24"/>
        </w:rPr>
        <w:t>lapsed</w:t>
      </w:r>
      <w:r w:rsidR="005E4830">
        <w:rPr>
          <w:rFonts w:ascii="Times New Roman" w:hAnsi="Times New Roman" w:cs="Times New Roman"/>
          <w:sz w:val="24"/>
          <w:szCs w:val="24"/>
        </w:rPr>
        <w:t>.</w:t>
      </w:r>
    </w:p>
    <w:p w14:paraId="5247E160" w14:textId="61A5EF2A" w:rsidR="005E4830" w:rsidRDefault="005E4830" w:rsidP="007E04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 noted appeals as already stated. The second respondent was the first to note his appeal. The appeal is directed at paragraphs 1 and 2 of the order</w:t>
      </w:r>
      <w:r w:rsidR="000C7355">
        <w:rPr>
          <w:rFonts w:ascii="Times New Roman" w:hAnsi="Times New Roman" w:cs="Times New Roman"/>
          <w:sz w:val="24"/>
          <w:szCs w:val="24"/>
        </w:rPr>
        <w:t xml:space="preserve"> in case number HH 165/24.  The grounds of appeal </w:t>
      </w:r>
      <w:r>
        <w:rPr>
          <w:rFonts w:ascii="Times New Roman" w:hAnsi="Times New Roman" w:cs="Times New Roman"/>
          <w:sz w:val="24"/>
          <w:szCs w:val="24"/>
        </w:rPr>
        <w:t>are stated as follows:</w:t>
      </w:r>
    </w:p>
    <w:p w14:paraId="2EEEFBD2" w14:textId="77777777" w:rsidR="005E4830" w:rsidRPr="004753F4" w:rsidRDefault="005E4830" w:rsidP="005E4830">
      <w:pPr>
        <w:spacing w:after="0" w:line="240" w:lineRule="auto"/>
        <w:jc w:val="both"/>
        <w:rPr>
          <w:rFonts w:ascii="Times New Roman" w:hAnsi="Times New Roman" w:cs="Times New Roman"/>
        </w:rPr>
      </w:pPr>
      <w:r>
        <w:rPr>
          <w:rFonts w:ascii="Times New Roman" w:hAnsi="Times New Roman" w:cs="Times New Roman"/>
          <w:sz w:val="24"/>
          <w:szCs w:val="24"/>
        </w:rPr>
        <w:tab/>
      </w:r>
      <w:r w:rsidRPr="004753F4">
        <w:rPr>
          <w:rFonts w:ascii="Times New Roman" w:hAnsi="Times New Roman" w:cs="Times New Roman"/>
        </w:rPr>
        <w:t>“</w:t>
      </w:r>
      <w:r w:rsidRPr="004753F4">
        <w:rPr>
          <w:rFonts w:ascii="Times New Roman" w:hAnsi="Times New Roman" w:cs="Times New Roman"/>
          <w:b/>
        </w:rPr>
        <w:t>GROUNDS OF APPEAL</w:t>
      </w:r>
    </w:p>
    <w:p w14:paraId="1C25ACDB" w14:textId="77777777" w:rsidR="0071766B" w:rsidRPr="004753F4" w:rsidRDefault="005E4830" w:rsidP="005E4830">
      <w:pPr>
        <w:pStyle w:val="ListParagraph"/>
        <w:numPr>
          <w:ilvl w:val="0"/>
          <w:numId w:val="31"/>
        </w:numPr>
        <w:spacing w:after="0" w:line="240" w:lineRule="auto"/>
        <w:ind w:left="1080"/>
        <w:jc w:val="both"/>
        <w:rPr>
          <w:rFonts w:ascii="Times New Roman" w:hAnsi="Times New Roman" w:cs="Times New Roman"/>
        </w:rPr>
      </w:pPr>
      <w:r w:rsidRPr="004753F4">
        <w:rPr>
          <w:rFonts w:ascii="Times New Roman" w:hAnsi="Times New Roman" w:cs="Times New Roman"/>
        </w:rPr>
        <w:t>The court</w:t>
      </w:r>
      <w:r w:rsidR="00B963E3" w:rsidRPr="004753F4">
        <w:rPr>
          <w:rFonts w:ascii="Times New Roman" w:hAnsi="Times New Roman" w:cs="Times New Roman"/>
        </w:rPr>
        <w:t xml:space="preserve"> </w:t>
      </w:r>
      <w:r w:rsidR="002F5908" w:rsidRPr="004753F4">
        <w:rPr>
          <w:rFonts w:ascii="Times New Roman" w:hAnsi="Times New Roman" w:cs="Times New Roman"/>
          <w:i/>
        </w:rPr>
        <w:t>a quo</w:t>
      </w:r>
      <w:r w:rsidR="002F5908" w:rsidRPr="004753F4">
        <w:rPr>
          <w:rFonts w:ascii="Times New Roman" w:hAnsi="Times New Roman" w:cs="Times New Roman"/>
        </w:rPr>
        <w:t xml:space="preserve"> erred at law when it miscons</w:t>
      </w:r>
      <w:r w:rsidR="0071766B" w:rsidRPr="004753F4">
        <w:rPr>
          <w:rFonts w:ascii="Times New Roman" w:hAnsi="Times New Roman" w:cs="Times New Roman"/>
        </w:rPr>
        <w:t>tr</w:t>
      </w:r>
      <w:r w:rsidR="002F5908" w:rsidRPr="004753F4">
        <w:rPr>
          <w:rFonts w:ascii="Times New Roman" w:hAnsi="Times New Roman" w:cs="Times New Roman"/>
        </w:rPr>
        <w:t>ued the tenor of the High Court of Zimbabwe’s earlier/previous order granted in case number HACC 18/22 as read</w:t>
      </w:r>
      <w:r w:rsidR="0071766B" w:rsidRPr="004753F4">
        <w:rPr>
          <w:rFonts w:ascii="Times New Roman" w:hAnsi="Times New Roman" w:cs="Times New Roman"/>
        </w:rPr>
        <w:t xml:space="preserve"> with section 47(4) of the Money Laundering and Proceeds of Crime Act [</w:t>
      </w:r>
      <w:r w:rsidR="0071766B" w:rsidRPr="004753F4">
        <w:rPr>
          <w:rFonts w:ascii="Times New Roman" w:hAnsi="Times New Roman" w:cs="Times New Roman"/>
          <w:i/>
        </w:rPr>
        <w:t>Chapter 9:24</w:t>
      </w:r>
      <w:r w:rsidR="0071766B" w:rsidRPr="004753F4">
        <w:rPr>
          <w:rFonts w:ascii="Times New Roman" w:hAnsi="Times New Roman" w:cs="Times New Roman"/>
        </w:rPr>
        <w:t xml:space="preserve">] as regards the tenure of retention of seized articles being evidence of specified crimes.  </w:t>
      </w:r>
    </w:p>
    <w:p w14:paraId="71D0EBF9" w14:textId="112E61B2" w:rsidR="004753F4" w:rsidRDefault="0071766B" w:rsidP="005E4830">
      <w:pPr>
        <w:pStyle w:val="ListParagraph"/>
        <w:numPr>
          <w:ilvl w:val="0"/>
          <w:numId w:val="31"/>
        </w:numPr>
        <w:spacing w:after="0" w:line="240" w:lineRule="auto"/>
        <w:ind w:left="1080"/>
        <w:jc w:val="both"/>
        <w:rPr>
          <w:rFonts w:ascii="Times New Roman" w:hAnsi="Times New Roman" w:cs="Times New Roman"/>
        </w:rPr>
      </w:pPr>
      <w:r w:rsidRPr="004753F4">
        <w:rPr>
          <w:rFonts w:ascii="Times New Roman" w:hAnsi="Times New Roman" w:cs="Times New Roman"/>
        </w:rPr>
        <w:t xml:space="preserve">Having found that property that the articles/property </w:t>
      </w:r>
      <w:r w:rsidR="004753F4" w:rsidRPr="004753F4">
        <w:rPr>
          <w:rFonts w:ascii="Times New Roman" w:hAnsi="Times New Roman" w:cs="Times New Roman"/>
        </w:rPr>
        <w:t>seizure order under case number HACC 18/22 was granted for purposes of preserving the said property from dissipation or alienation under s</w:t>
      </w:r>
      <w:r w:rsidR="00F57894">
        <w:rPr>
          <w:rFonts w:ascii="Times New Roman" w:hAnsi="Times New Roman" w:cs="Times New Roman"/>
        </w:rPr>
        <w:t>ection</w:t>
      </w:r>
      <w:r w:rsidR="004753F4" w:rsidRPr="004753F4">
        <w:rPr>
          <w:rFonts w:ascii="Times New Roman" w:hAnsi="Times New Roman" w:cs="Times New Roman"/>
        </w:rPr>
        <w:t xml:space="preserve"> 47 of the Money Laundering and Proceeds of Crime Act, the court </w:t>
      </w:r>
      <w:r w:rsidR="004753F4" w:rsidRPr="003F4A52">
        <w:rPr>
          <w:rFonts w:ascii="Times New Roman" w:hAnsi="Times New Roman" w:cs="Times New Roman"/>
          <w:i/>
        </w:rPr>
        <w:t>a quo</w:t>
      </w:r>
      <w:r w:rsidR="004753F4" w:rsidRPr="004753F4">
        <w:rPr>
          <w:rFonts w:ascii="Times New Roman" w:hAnsi="Times New Roman" w:cs="Times New Roman"/>
        </w:rPr>
        <w:t xml:space="preserve"> erred at law when it ordered release of the said articles /property unconditionally to the </w:t>
      </w:r>
      <w:r w:rsidR="003F4A52">
        <w:rPr>
          <w:rFonts w:ascii="Times New Roman" w:hAnsi="Times New Roman" w:cs="Times New Roman"/>
        </w:rPr>
        <w:t>1</w:t>
      </w:r>
      <w:r w:rsidR="003F4A52" w:rsidRPr="003F4A52">
        <w:rPr>
          <w:rFonts w:ascii="Times New Roman" w:hAnsi="Times New Roman" w:cs="Times New Roman"/>
          <w:vertAlign w:val="superscript"/>
        </w:rPr>
        <w:t>st</w:t>
      </w:r>
      <w:r w:rsidR="003F4A52">
        <w:rPr>
          <w:rFonts w:ascii="Times New Roman" w:hAnsi="Times New Roman" w:cs="Times New Roman"/>
        </w:rPr>
        <w:t xml:space="preserve"> and 2</w:t>
      </w:r>
      <w:r w:rsidR="003F4A52" w:rsidRPr="003F4A52">
        <w:rPr>
          <w:rFonts w:ascii="Times New Roman" w:hAnsi="Times New Roman" w:cs="Times New Roman"/>
          <w:vertAlign w:val="superscript"/>
        </w:rPr>
        <w:t>nd</w:t>
      </w:r>
      <w:r w:rsidR="003F4A52">
        <w:rPr>
          <w:rFonts w:ascii="Times New Roman" w:hAnsi="Times New Roman" w:cs="Times New Roman"/>
        </w:rPr>
        <w:t xml:space="preserve"> </w:t>
      </w:r>
      <w:r w:rsidR="003F4A52" w:rsidRPr="004753F4">
        <w:rPr>
          <w:rFonts w:ascii="Times New Roman" w:hAnsi="Times New Roman" w:cs="Times New Roman"/>
        </w:rPr>
        <w:t>Respondents</w:t>
      </w:r>
      <w:r w:rsidR="004753F4" w:rsidRPr="004753F4">
        <w:rPr>
          <w:rFonts w:ascii="Times New Roman" w:hAnsi="Times New Roman" w:cs="Times New Roman"/>
        </w:rPr>
        <w:t xml:space="preserve">. </w:t>
      </w:r>
    </w:p>
    <w:p w14:paraId="4A3ED38F" w14:textId="3C0C6A35" w:rsidR="00C7335A" w:rsidRDefault="004753F4" w:rsidP="005E4830">
      <w:pPr>
        <w:pStyle w:val="ListParagraph"/>
        <w:numPr>
          <w:ilvl w:val="0"/>
          <w:numId w:val="31"/>
        </w:numPr>
        <w:spacing w:after="0" w:line="240" w:lineRule="auto"/>
        <w:ind w:left="1080"/>
        <w:jc w:val="both"/>
        <w:rPr>
          <w:rFonts w:ascii="Times New Roman" w:hAnsi="Times New Roman" w:cs="Times New Roman"/>
        </w:rPr>
      </w:pPr>
      <w:r>
        <w:rPr>
          <w:rFonts w:ascii="Times New Roman" w:hAnsi="Times New Roman" w:cs="Times New Roman"/>
        </w:rPr>
        <w:t xml:space="preserve">In granting the application for the release of the seized property/articles unconditionally to the </w:t>
      </w:r>
      <w:r w:rsidR="003F4A52">
        <w:rPr>
          <w:rFonts w:ascii="Times New Roman" w:hAnsi="Times New Roman" w:cs="Times New Roman"/>
        </w:rPr>
        <w:t>1</w:t>
      </w:r>
      <w:r w:rsidR="003F4A52" w:rsidRPr="003F4A52">
        <w:rPr>
          <w:rFonts w:ascii="Times New Roman" w:hAnsi="Times New Roman" w:cs="Times New Roman"/>
          <w:vertAlign w:val="superscript"/>
        </w:rPr>
        <w:t>st</w:t>
      </w:r>
      <w:r w:rsidR="003F4A52">
        <w:rPr>
          <w:rFonts w:ascii="Times New Roman" w:hAnsi="Times New Roman" w:cs="Times New Roman"/>
        </w:rPr>
        <w:t xml:space="preserve"> </w:t>
      </w:r>
      <w:r>
        <w:rPr>
          <w:rFonts w:ascii="Times New Roman" w:hAnsi="Times New Roman" w:cs="Times New Roman"/>
        </w:rPr>
        <w:t xml:space="preserve">and </w:t>
      </w:r>
      <w:r w:rsidR="003F4A52">
        <w:rPr>
          <w:rFonts w:ascii="Times New Roman" w:hAnsi="Times New Roman" w:cs="Times New Roman"/>
        </w:rPr>
        <w:t>2</w:t>
      </w:r>
      <w:r w:rsidR="003F4A52" w:rsidRPr="003F4A52">
        <w:rPr>
          <w:rFonts w:ascii="Times New Roman" w:hAnsi="Times New Roman" w:cs="Times New Roman"/>
          <w:vertAlign w:val="superscript"/>
        </w:rPr>
        <w:t>nd</w:t>
      </w:r>
      <w:r w:rsidR="003F4A52">
        <w:rPr>
          <w:rFonts w:ascii="Times New Roman" w:hAnsi="Times New Roman" w:cs="Times New Roman"/>
        </w:rPr>
        <w:t xml:space="preserve"> R</w:t>
      </w:r>
      <w:r>
        <w:rPr>
          <w:rFonts w:ascii="Times New Roman" w:hAnsi="Times New Roman" w:cs="Times New Roman"/>
        </w:rPr>
        <w:t xml:space="preserve">espondent, the court </w:t>
      </w:r>
      <w:r w:rsidRPr="003F4A52">
        <w:rPr>
          <w:rFonts w:ascii="Times New Roman" w:hAnsi="Times New Roman" w:cs="Times New Roman"/>
          <w:i/>
        </w:rPr>
        <w:t>a quo</w:t>
      </w:r>
      <w:r>
        <w:rPr>
          <w:rFonts w:ascii="Times New Roman" w:hAnsi="Times New Roman" w:cs="Times New Roman"/>
        </w:rPr>
        <w:t xml:space="preserve"> made an error of fact as any confiscation proceedings against the said property/articles or prosecution of the second </w:t>
      </w:r>
      <w:r w:rsidR="003F4A52">
        <w:rPr>
          <w:rFonts w:ascii="Times New Roman" w:hAnsi="Times New Roman" w:cs="Times New Roman"/>
        </w:rPr>
        <w:t>R</w:t>
      </w:r>
      <w:r>
        <w:rPr>
          <w:rFonts w:ascii="Times New Roman" w:hAnsi="Times New Roman" w:cs="Times New Roman"/>
        </w:rPr>
        <w:t xml:space="preserve">espondent for fraud and money laundering would be affectively defected by potential </w:t>
      </w:r>
      <w:r w:rsidR="00C7335A">
        <w:rPr>
          <w:rFonts w:ascii="Times New Roman" w:hAnsi="Times New Roman" w:cs="Times New Roman"/>
        </w:rPr>
        <w:t>dissipation or deprecation in value of the released articles/property.</w:t>
      </w:r>
    </w:p>
    <w:p w14:paraId="023D9151" w14:textId="77777777" w:rsidR="00C7335A" w:rsidRDefault="00C7335A" w:rsidP="00C7335A">
      <w:pPr>
        <w:pStyle w:val="ListParagraph"/>
        <w:spacing w:after="0" w:line="240" w:lineRule="auto"/>
        <w:ind w:left="1080"/>
        <w:jc w:val="both"/>
        <w:rPr>
          <w:rFonts w:ascii="Times New Roman" w:hAnsi="Times New Roman" w:cs="Times New Roman"/>
        </w:rPr>
      </w:pPr>
    </w:p>
    <w:p w14:paraId="6BD4563E" w14:textId="748C4F55" w:rsidR="00C7335A" w:rsidRDefault="007E007D" w:rsidP="00C73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335A" w:rsidRPr="00C7335A">
        <w:rPr>
          <w:rFonts w:ascii="Times New Roman" w:hAnsi="Times New Roman" w:cs="Times New Roman"/>
          <w:sz w:val="24"/>
          <w:szCs w:val="24"/>
        </w:rPr>
        <w:t xml:space="preserve">The second respondent prayed that the appeal be </w:t>
      </w:r>
      <w:r w:rsidR="00C7335A">
        <w:rPr>
          <w:rFonts w:ascii="Times New Roman" w:hAnsi="Times New Roman" w:cs="Times New Roman"/>
          <w:sz w:val="24"/>
          <w:szCs w:val="24"/>
        </w:rPr>
        <w:t>allowed and that the order in judgment number HH 165/24 be altered to read that the application is dismissed with costs.</w:t>
      </w:r>
    </w:p>
    <w:p w14:paraId="0687E9B1" w14:textId="3F7B80C1" w:rsidR="00C7335A" w:rsidRDefault="00C7335A" w:rsidP="00C73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state that the grounds of appeal are intended for the Supreme Court</w:t>
      </w:r>
      <w:r w:rsidR="000C7355">
        <w:rPr>
          <w:rFonts w:ascii="Times New Roman" w:hAnsi="Times New Roman" w:cs="Times New Roman"/>
          <w:sz w:val="24"/>
          <w:szCs w:val="24"/>
        </w:rPr>
        <w:t>. That court</w:t>
      </w:r>
      <w:r>
        <w:rPr>
          <w:rFonts w:ascii="Times New Roman" w:hAnsi="Times New Roman" w:cs="Times New Roman"/>
          <w:sz w:val="24"/>
          <w:szCs w:val="24"/>
        </w:rPr>
        <w:t xml:space="preserve"> announces on their validity and sustainability.  However, this court can express an opinion on the prospects of the grounds of appeal succeeding. </w:t>
      </w:r>
    </w:p>
    <w:p w14:paraId="3429C553" w14:textId="248EBD86" w:rsidR="00CC2A6B" w:rsidRDefault="00EC7126" w:rsidP="00C73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my view the first ground of appeal the ground is meaningless.  It amounts to a statement that simply says that the court </w:t>
      </w:r>
      <w:r w:rsidR="00EB35C9">
        <w:rPr>
          <w:rFonts w:ascii="Times New Roman" w:hAnsi="Times New Roman" w:cs="Times New Roman"/>
          <w:sz w:val="24"/>
          <w:szCs w:val="24"/>
        </w:rPr>
        <w:t>misconstrued</w:t>
      </w:r>
      <w:r>
        <w:rPr>
          <w:rFonts w:ascii="Times New Roman" w:hAnsi="Times New Roman" w:cs="Times New Roman"/>
          <w:sz w:val="24"/>
          <w:szCs w:val="24"/>
        </w:rPr>
        <w:t xml:space="preserve"> the purport</w:t>
      </w:r>
      <w:r w:rsidR="00EB35C9">
        <w:rPr>
          <w:rFonts w:ascii="Times New Roman" w:hAnsi="Times New Roman" w:cs="Times New Roman"/>
          <w:sz w:val="24"/>
          <w:szCs w:val="24"/>
        </w:rPr>
        <w:t xml:space="preserve"> of the order granted by </w:t>
      </w:r>
      <w:r w:rsidR="00603DFC" w:rsidRPr="00603DFC">
        <w:rPr>
          <w:rFonts w:ascii="Times New Roman" w:hAnsi="Times New Roman" w:cs="Times New Roman"/>
          <w:smallCaps/>
          <w:sz w:val="24"/>
          <w:szCs w:val="24"/>
        </w:rPr>
        <w:t>K</w:t>
      </w:r>
      <w:r w:rsidR="00EB35C9" w:rsidRPr="00603DFC">
        <w:rPr>
          <w:rFonts w:ascii="Times New Roman" w:hAnsi="Times New Roman" w:cs="Times New Roman"/>
          <w:smallCaps/>
          <w:sz w:val="24"/>
          <w:szCs w:val="24"/>
        </w:rPr>
        <w:t>wenda</w:t>
      </w:r>
      <w:r w:rsidR="00EB35C9">
        <w:rPr>
          <w:rFonts w:ascii="Times New Roman" w:hAnsi="Times New Roman" w:cs="Times New Roman"/>
          <w:sz w:val="24"/>
          <w:szCs w:val="24"/>
        </w:rPr>
        <w:t xml:space="preserve"> J on the tenure of the retention of the seized property.  There is nothing akin to any indication on the nature of the misconstruction of the order. The ground</w:t>
      </w:r>
      <w:r w:rsidR="00FA055C">
        <w:rPr>
          <w:rFonts w:ascii="Times New Roman" w:hAnsi="Times New Roman" w:cs="Times New Roman"/>
          <w:sz w:val="24"/>
          <w:szCs w:val="24"/>
        </w:rPr>
        <w:t xml:space="preserve"> does not inform the court or the reader of the nature of the </w:t>
      </w:r>
      <w:r w:rsidR="00CC2A6B">
        <w:rPr>
          <w:rFonts w:ascii="Times New Roman" w:hAnsi="Times New Roman" w:cs="Times New Roman"/>
          <w:sz w:val="24"/>
          <w:szCs w:val="24"/>
        </w:rPr>
        <w:t>error</w:t>
      </w:r>
      <w:r w:rsidR="00FA055C">
        <w:rPr>
          <w:rFonts w:ascii="Times New Roman" w:hAnsi="Times New Roman" w:cs="Times New Roman"/>
          <w:sz w:val="24"/>
          <w:szCs w:val="24"/>
        </w:rPr>
        <w:t xml:space="preserve"> allegedly commi</w:t>
      </w:r>
      <w:r w:rsidR="00CC2A6B">
        <w:rPr>
          <w:rFonts w:ascii="Times New Roman" w:hAnsi="Times New Roman" w:cs="Times New Roman"/>
          <w:sz w:val="24"/>
          <w:szCs w:val="24"/>
        </w:rPr>
        <w:t xml:space="preserve">tted by the first instance court nor whether or not the mistake is one of law or fact. </w:t>
      </w:r>
    </w:p>
    <w:p w14:paraId="2B6C6851" w14:textId="046292B9" w:rsidR="00CC2A6B" w:rsidRDefault="00CC2A6B" w:rsidP="00C73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ground of appeal faults the court for ordering an unconditional release of the attached trucks and thereby negating or defeating the purpose of the seizure order.  The court on p 19 of the cyclostyled judgment stated:</w:t>
      </w:r>
    </w:p>
    <w:p w14:paraId="54A387EA" w14:textId="6F99EE1A" w:rsidR="00CC2A6B" w:rsidRDefault="00CC2A6B" w:rsidP="00CC2A6B">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“It is the court’s finding that on the facts and circumstances of this case the continued seizure of </w:t>
      </w:r>
      <w:r>
        <w:rPr>
          <w:rFonts w:ascii="Times New Roman" w:hAnsi="Times New Roman" w:cs="Times New Roman"/>
        </w:rPr>
        <w:tab/>
        <w:t xml:space="preserve">the applicant’s property is unlawful.  In consequence thereof the seized property must be released </w:t>
      </w:r>
      <w:r>
        <w:rPr>
          <w:rFonts w:ascii="Times New Roman" w:hAnsi="Times New Roman" w:cs="Times New Roman"/>
        </w:rPr>
        <w:tab/>
        <w:t xml:space="preserve">to the applicants.  An order to that effect will ensue …” </w:t>
      </w:r>
    </w:p>
    <w:p w14:paraId="7F50538D" w14:textId="77777777" w:rsidR="00CC2A6B" w:rsidRDefault="00CC2A6B" w:rsidP="00CC2A6B">
      <w:pPr>
        <w:spacing w:after="0" w:line="240" w:lineRule="auto"/>
        <w:jc w:val="both"/>
        <w:rPr>
          <w:rFonts w:ascii="Times New Roman" w:hAnsi="Times New Roman" w:cs="Times New Roman"/>
        </w:rPr>
      </w:pPr>
    </w:p>
    <w:p w14:paraId="445B8D79" w14:textId="6EC49FD9" w:rsidR="00D7695C" w:rsidRDefault="00DF72B1" w:rsidP="00CC2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2A6B">
        <w:rPr>
          <w:rFonts w:ascii="Times New Roman" w:hAnsi="Times New Roman" w:cs="Times New Roman"/>
          <w:sz w:val="24"/>
          <w:szCs w:val="24"/>
        </w:rPr>
        <w:t>The problem with this ground of appeal is that it is not the function of the court to aid a party in the</w:t>
      </w:r>
      <w:r w:rsidR="002F1CDA">
        <w:rPr>
          <w:rFonts w:ascii="Times New Roman" w:hAnsi="Times New Roman" w:cs="Times New Roman"/>
          <w:sz w:val="24"/>
          <w:szCs w:val="24"/>
        </w:rPr>
        <w:t xml:space="preserve"> </w:t>
      </w:r>
      <w:r>
        <w:rPr>
          <w:rFonts w:ascii="Times New Roman" w:hAnsi="Times New Roman" w:cs="Times New Roman"/>
          <w:sz w:val="24"/>
          <w:szCs w:val="24"/>
        </w:rPr>
        <w:t>interpretation of its order and of a statute</w:t>
      </w:r>
      <w:r w:rsidR="000C7355">
        <w:rPr>
          <w:rFonts w:ascii="Times New Roman" w:hAnsi="Times New Roman" w:cs="Times New Roman"/>
          <w:sz w:val="24"/>
          <w:szCs w:val="24"/>
        </w:rPr>
        <w:t xml:space="preserve"> unless application is made for the court to do so.</w:t>
      </w:r>
      <w:r>
        <w:rPr>
          <w:rFonts w:ascii="Times New Roman" w:hAnsi="Times New Roman" w:cs="Times New Roman"/>
          <w:sz w:val="24"/>
          <w:szCs w:val="24"/>
        </w:rPr>
        <w:t xml:space="preserve"> The court’s interpretation of its order in particular that the order only operated to hold the property under seizure for thirty days was not challenged nor that the continued retention of the property under seizure was subject to conditions being met. Notably the continued retention would have been justified on establishing that the retention was required as evidence of other crime(s).  The retention could also have been extended by the second respondent applying for an interdict.  Besides the first respondent was not advise</w:t>
      </w:r>
      <w:r w:rsidR="000C7355">
        <w:rPr>
          <w:rFonts w:ascii="Times New Roman" w:hAnsi="Times New Roman" w:cs="Times New Roman"/>
          <w:sz w:val="24"/>
          <w:szCs w:val="24"/>
        </w:rPr>
        <w:t>d</w:t>
      </w:r>
      <w:r>
        <w:rPr>
          <w:rFonts w:ascii="Times New Roman" w:hAnsi="Times New Roman" w:cs="Times New Roman"/>
          <w:sz w:val="24"/>
          <w:szCs w:val="24"/>
        </w:rPr>
        <w:t xml:space="preserve"> to compromise and plead for conditional</w:t>
      </w:r>
      <w:r w:rsidR="00885721">
        <w:rPr>
          <w:rFonts w:ascii="Times New Roman" w:hAnsi="Times New Roman" w:cs="Times New Roman"/>
          <w:sz w:val="24"/>
          <w:szCs w:val="24"/>
        </w:rPr>
        <w:t xml:space="preserve"> release of the seized property in the event that the first respondent’s opposition failed. There is no legal requirement alleged in the grounds of appeal which the court breached by not ordering a conditional release in as much as the court simply made a declaration that its order no longer supported the continued seizure. </w:t>
      </w:r>
    </w:p>
    <w:p w14:paraId="59D3AB6A" w14:textId="36700172" w:rsidR="008163DF" w:rsidRDefault="00D7695C" w:rsidP="00CC2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ground of appeal alleges an error of fact by the court in unconditionally releasing the property from seizure as this would defeat any prosecution or confiscation proceedings which could be brought against the applicants </w:t>
      </w:r>
      <w:r w:rsidR="008163DF">
        <w:rPr>
          <w:rFonts w:ascii="Times New Roman" w:hAnsi="Times New Roman" w:cs="Times New Roman"/>
          <w:sz w:val="24"/>
          <w:szCs w:val="24"/>
        </w:rPr>
        <w:t xml:space="preserve">subsequently as the applicants would likely dissipate the property upon its release.  Again this ground of appeal is difficult to appreciate it being grounded </w:t>
      </w:r>
      <w:r w:rsidR="008163DF">
        <w:rPr>
          <w:rFonts w:ascii="Times New Roman" w:hAnsi="Times New Roman" w:cs="Times New Roman"/>
          <w:sz w:val="24"/>
          <w:szCs w:val="24"/>
        </w:rPr>
        <w:lastRenderedPageBreak/>
        <w:t>in an alleged error of fact. An error of fact exists where the court has misconstrued a fact. The second respondent did not in any event put up the argument being raised in this ground of appeal.</w:t>
      </w:r>
      <w:r w:rsidR="000C7355">
        <w:rPr>
          <w:rFonts w:ascii="Times New Roman" w:hAnsi="Times New Roman" w:cs="Times New Roman"/>
          <w:sz w:val="24"/>
          <w:szCs w:val="24"/>
        </w:rPr>
        <w:t xml:space="preserve">  It was up to the first respondent to have in opposing the application left room that should its opposition fail, its position remains protected.  The applicant could have pleaded in the alternative that in the event that the court is inclined to grant the application then the release of the trucks be conditional and conditions suggested.  This was not done.</w:t>
      </w:r>
      <w:r w:rsidR="008163DF">
        <w:rPr>
          <w:rFonts w:ascii="Times New Roman" w:hAnsi="Times New Roman" w:cs="Times New Roman"/>
          <w:sz w:val="24"/>
          <w:szCs w:val="24"/>
        </w:rPr>
        <w:t xml:space="preserve">  It is my view that the grounds of appeal raised by the second respondent do not enjoy reasonable prospects of success.  </w:t>
      </w:r>
    </w:p>
    <w:p w14:paraId="70EAF78D" w14:textId="105576DF" w:rsidR="009E1CDB" w:rsidRDefault="008163DF" w:rsidP="00CC2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w:t>
      </w:r>
      <w:r w:rsidR="000C7355">
        <w:rPr>
          <w:rFonts w:ascii="Times New Roman" w:hAnsi="Times New Roman" w:cs="Times New Roman"/>
          <w:sz w:val="24"/>
          <w:szCs w:val="24"/>
        </w:rPr>
        <w:t>second</w:t>
      </w:r>
      <w:r>
        <w:rPr>
          <w:rFonts w:ascii="Times New Roman" w:hAnsi="Times New Roman" w:cs="Times New Roman"/>
          <w:sz w:val="24"/>
          <w:szCs w:val="24"/>
        </w:rPr>
        <w:t xml:space="preserve"> respondent the grounds of appeal were as follows:</w:t>
      </w:r>
    </w:p>
    <w:p w14:paraId="52A1C436" w14:textId="4FF81612" w:rsidR="00435694" w:rsidRDefault="009E1CDB" w:rsidP="00D93F6F">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sidR="00435694">
        <w:rPr>
          <w:rFonts w:ascii="Times New Roman" w:hAnsi="Times New Roman" w:cs="Times New Roman"/>
        </w:rPr>
        <w:t>“1.</w:t>
      </w:r>
      <w:r w:rsidR="00435694">
        <w:rPr>
          <w:rFonts w:ascii="Times New Roman" w:hAnsi="Times New Roman" w:cs="Times New Roman"/>
        </w:rPr>
        <w:tab/>
        <w:t xml:space="preserve">The court </w:t>
      </w:r>
      <w:r w:rsidR="00435694" w:rsidRPr="00435694">
        <w:rPr>
          <w:rFonts w:ascii="Times New Roman" w:hAnsi="Times New Roman" w:cs="Times New Roman"/>
          <w:i/>
        </w:rPr>
        <w:t>a quo</w:t>
      </w:r>
      <w:r w:rsidR="00435694">
        <w:rPr>
          <w:rFonts w:ascii="Times New Roman" w:hAnsi="Times New Roman" w:cs="Times New Roman"/>
        </w:rPr>
        <w:t xml:space="preserve"> erred in law in its interpretation of section 47(4) of the Money </w:t>
      </w:r>
      <w:r w:rsidR="00435694">
        <w:rPr>
          <w:rFonts w:ascii="Times New Roman" w:hAnsi="Times New Roman" w:cs="Times New Roman"/>
        </w:rPr>
        <w:tab/>
      </w:r>
      <w:r w:rsidR="00435694">
        <w:rPr>
          <w:rFonts w:ascii="Times New Roman" w:hAnsi="Times New Roman" w:cs="Times New Roman"/>
        </w:rPr>
        <w:tab/>
      </w:r>
      <w:r w:rsidR="00435694">
        <w:rPr>
          <w:rFonts w:ascii="Times New Roman" w:hAnsi="Times New Roman" w:cs="Times New Roman"/>
        </w:rPr>
        <w:tab/>
      </w:r>
      <w:r w:rsidR="00D93F6F">
        <w:rPr>
          <w:rFonts w:ascii="Times New Roman" w:hAnsi="Times New Roman" w:cs="Times New Roman"/>
        </w:rPr>
        <w:tab/>
      </w:r>
      <w:r w:rsidR="00435694">
        <w:rPr>
          <w:rFonts w:ascii="Times New Roman" w:hAnsi="Times New Roman" w:cs="Times New Roman"/>
        </w:rPr>
        <w:t>Laundering and Proceeds of Crime Act [</w:t>
      </w:r>
      <w:r w:rsidR="00435694" w:rsidRPr="00D93F6F">
        <w:rPr>
          <w:rFonts w:ascii="Times New Roman" w:hAnsi="Times New Roman" w:cs="Times New Roman"/>
          <w:i/>
        </w:rPr>
        <w:t>Chapter 9:24</w:t>
      </w:r>
      <w:r w:rsidR="00435694">
        <w:rPr>
          <w:rFonts w:ascii="Times New Roman" w:hAnsi="Times New Roman" w:cs="Times New Roman"/>
        </w:rPr>
        <w:t xml:space="preserve">] in failing to find that the </w:t>
      </w:r>
      <w:r w:rsidR="00435694">
        <w:rPr>
          <w:rFonts w:ascii="Times New Roman" w:hAnsi="Times New Roman" w:cs="Times New Roman"/>
        </w:rPr>
        <w:tab/>
      </w:r>
      <w:r w:rsidR="00435694">
        <w:rPr>
          <w:rFonts w:ascii="Times New Roman" w:hAnsi="Times New Roman" w:cs="Times New Roman"/>
        </w:rPr>
        <w:tab/>
      </w:r>
      <w:r w:rsidR="00435694">
        <w:rPr>
          <w:rFonts w:ascii="Times New Roman" w:hAnsi="Times New Roman" w:cs="Times New Roman"/>
        </w:rPr>
        <w:tab/>
      </w:r>
      <w:r w:rsidR="00D93F6F">
        <w:rPr>
          <w:rFonts w:ascii="Times New Roman" w:hAnsi="Times New Roman" w:cs="Times New Roman"/>
        </w:rPr>
        <w:tab/>
      </w:r>
      <w:r w:rsidR="00435694">
        <w:rPr>
          <w:rFonts w:ascii="Times New Roman" w:hAnsi="Times New Roman" w:cs="Times New Roman"/>
        </w:rPr>
        <w:t xml:space="preserve">seized property fell under the purview of property that could be retained for more </w:t>
      </w:r>
      <w:r w:rsidR="00435694">
        <w:rPr>
          <w:rFonts w:ascii="Times New Roman" w:hAnsi="Times New Roman" w:cs="Times New Roman"/>
        </w:rPr>
        <w:tab/>
      </w:r>
      <w:r w:rsidR="00435694">
        <w:rPr>
          <w:rFonts w:ascii="Times New Roman" w:hAnsi="Times New Roman" w:cs="Times New Roman"/>
        </w:rPr>
        <w:tab/>
      </w:r>
      <w:r w:rsidR="00435694">
        <w:rPr>
          <w:rFonts w:ascii="Times New Roman" w:hAnsi="Times New Roman" w:cs="Times New Roman"/>
        </w:rPr>
        <w:tab/>
      </w:r>
      <w:r w:rsidR="00D93F6F">
        <w:rPr>
          <w:rFonts w:ascii="Times New Roman" w:hAnsi="Times New Roman" w:cs="Times New Roman"/>
        </w:rPr>
        <w:tab/>
      </w:r>
      <w:r w:rsidR="00435694">
        <w:rPr>
          <w:rFonts w:ascii="Times New Roman" w:hAnsi="Times New Roman" w:cs="Times New Roman"/>
        </w:rPr>
        <w:t>than 30 days as specified in the afore mentioned section.</w:t>
      </w:r>
      <w:r w:rsidR="00D93F6F">
        <w:rPr>
          <w:rFonts w:ascii="Times New Roman" w:hAnsi="Times New Roman" w:cs="Times New Roman"/>
        </w:rPr>
        <w:t>”</w:t>
      </w:r>
    </w:p>
    <w:p w14:paraId="7F5E1F02" w14:textId="77777777" w:rsidR="00D93F6F" w:rsidRDefault="00D93F6F" w:rsidP="00435694">
      <w:pPr>
        <w:tabs>
          <w:tab w:val="left" w:pos="1440"/>
          <w:tab w:val="left" w:pos="1800"/>
        </w:tabs>
        <w:spacing w:after="0" w:line="240" w:lineRule="auto"/>
        <w:jc w:val="both"/>
        <w:rPr>
          <w:rFonts w:ascii="Times New Roman" w:hAnsi="Times New Roman" w:cs="Times New Roman"/>
        </w:rPr>
      </w:pPr>
    </w:p>
    <w:p w14:paraId="1F23BE4B" w14:textId="76D2EBAE" w:rsidR="00D93F6F" w:rsidRDefault="00435694" w:rsidP="00D93F6F">
      <w:pPr>
        <w:tabs>
          <w:tab w:val="left" w:pos="720"/>
          <w:tab w:val="left" w:pos="1800"/>
        </w:tabs>
        <w:spacing w:after="0" w:line="360" w:lineRule="auto"/>
        <w:jc w:val="both"/>
        <w:rPr>
          <w:rFonts w:ascii="Times New Roman" w:hAnsi="Times New Roman" w:cs="Times New Roman"/>
          <w:sz w:val="24"/>
          <w:szCs w:val="24"/>
        </w:rPr>
      </w:pPr>
      <w:r>
        <w:rPr>
          <w:rFonts w:ascii="Times New Roman" w:hAnsi="Times New Roman" w:cs="Times New Roman"/>
        </w:rPr>
        <w:tab/>
      </w:r>
      <w:r w:rsidRPr="00D93F6F">
        <w:rPr>
          <w:rFonts w:ascii="Times New Roman" w:hAnsi="Times New Roman" w:cs="Times New Roman"/>
          <w:sz w:val="24"/>
          <w:szCs w:val="24"/>
        </w:rPr>
        <w:t>The ground of appeal is not clear or concise.  It ought to have alleged that the court made an error of fact and law in not f</w:t>
      </w:r>
      <w:r w:rsidR="00CA2542">
        <w:rPr>
          <w:rFonts w:ascii="Times New Roman" w:hAnsi="Times New Roman" w:cs="Times New Roman"/>
          <w:sz w:val="24"/>
          <w:szCs w:val="24"/>
        </w:rPr>
        <w:t>in</w:t>
      </w:r>
      <w:r w:rsidRPr="00D93F6F">
        <w:rPr>
          <w:rFonts w:ascii="Times New Roman" w:hAnsi="Times New Roman" w:cs="Times New Roman"/>
          <w:sz w:val="24"/>
          <w:szCs w:val="24"/>
        </w:rPr>
        <w:t xml:space="preserve">ding that the property fell within an exception that ought to have been clearly pleaded.  To just state the property “fell under the provision of property that could be retained for more than 30 days as specified in the aforementioned section is so generalized as to </w:t>
      </w:r>
      <w:r w:rsidR="00D93F6F" w:rsidRPr="00D93F6F">
        <w:rPr>
          <w:rFonts w:ascii="Times New Roman" w:hAnsi="Times New Roman" w:cs="Times New Roman"/>
          <w:sz w:val="24"/>
          <w:szCs w:val="24"/>
        </w:rPr>
        <w:t>be meaningless</w:t>
      </w:r>
      <w:r w:rsidRPr="00D93F6F">
        <w:rPr>
          <w:rFonts w:ascii="Times New Roman" w:hAnsi="Times New Roman" w:cs="Times New Roman"/>
          <w:sz w:val="24"/>
          <w:szCs w:val="24"/>
        </w:rPr>
        <w:t>. The first</w:t>
      </w:r>
      <w:r w:rsidR="00D93F6F" w:rsidRPr="00D93F6F">
        <w:rPr>
          <w:rFonts w:ascii="Times New Roman" w:hAnsi="Times New Roman" w:cs="Times New Roman"/>
          <w:sz w:val="24"/>
          <w:szCs w:val="24"/>
        </w:rPr>
        <w:t xml:space="preserve"> respondent would have been expected to specify the exception or “purview” alleged. </w:t>
      </w:r>
    </w:p>
    <w:p w14:paraId="7B739C95" w14:textId="499014F9" w:rsidR="00D93F6F" w:rsidRDefault="00D93F6F" w:rsidP="00D93F6F">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w:t>
      </w:r>
      <w:r>
        <w:rPr>
          <w:rFonts w:ascii="Times New Roman" w:hAnsi="Times New Roman" w:cs="Times New Roman"/>
        </w:rPr>
        <w:tab/>
        <w:t xml:space="preserve">The court </w:t>
      </w:r>
      <w:r w:rsidRPr="00D93F6F">
        <w:rPr>
          <w:rFonts w:ascii="Times New Roman" w:hAnsi="Times New Roman" w:cs="Times New Roman"/>
          <w:i/>
        </w:rPr>
        <w:t>a quo</w:t>
      </w:r>
      <w:r>
        <w:rPr>
          <w:rFonts w:ascii="Times New Roman" w:hAnsi="Times New Roman" w:cs="Times New Roman"/>
        </w:rPr>
        <w:t xml:space="preserve"> erred at law in granting a declarator despite the fact that 1</w:t>
      </w:r>
      <w:r w:rsidRPr="00D93F6F">
        <w:rPr>
          <w:rFonts w:ascii="Times New Roman" w:hAnsi="Times New Roman" w:cs="Times New Roman"/>
          <w:vertAlign w:val="superscript"/>
        </w:rPr>
        <w:t>st</w:t>
      </w:r>
      <w:r>
        <w:rPr>
          <w:rFonts w:ascii="Times New Roman" w:hAnsi="Times New Roman" w:cs="Times New Roman"/>
        </w:rPr>
        <w:t xml:space="preserve"> and 2</w:t>
      </w:r>
      <w:r w:rsidRPr="00D93F6F">
        <w:rPr>
          <w:rFonts w:ascii="Times New Roman" w:hAnsi="Times New Roman" w:cs="Times New Roman"/>
          <w:vertAlign w:val="superscript"/>
        </w:rPr>
        <w:t>nd</w:t>
      </w:r>
      <w:r>
        <w:rPr>
          <w:rFonts w:ascii="Times New Roman" w:hAnsi="Times New Roman" w:cs="Times New Roman"/>
        </w:rPr>
        <w:t xml:space="preserve"> Respondents </w:t>
      </w:r>
      <w:r>
        <w:rPr>
          <w:rFonts w:ascii="Times New Roman" w:hAnsi="Times New Roman" w:cs="Times New Roman"/>
        </w:rPr>
        <w:tab/>
      </w:r>
      <w:r>
        <w:rPr>
          <w:rFonts w:ascii="Times New Roman" w:hAnsi="Times New Roman" w:cs="Times New Roman"/>
        </w:rPr>
        <w:tab/>
        <w:t>had solely sought the release of their seized property.”</w:t>
      </w:r>
    </w:p>
    <w:p w14:paraId="37816E5F" w14:textId="77777777" w:rsidR="00D93F6F" w:rsidRDefault="00D93F6F" w:rsidP="00D93F6F">
      <w:pPr>
        <w:tabs>
          <w:tab w:val="left" w:pos="720"/>
          <w:tab w:val="left" w:pos="1080"/>
        </w:tabs>
        <w:spacing w:after="0" w:line="240" w:lineRule="auto"/>
        <w:jc w:val="both"/>
        <w:rPr>
          <w:rFonts w:ascii="Times New Roman" w:hAnsi="Times New Roman" w:cs="Times New Roman"/>
        </w:rPr>
      </w:pPr>
    </w:p>
    <w:p w14:paraId="45D3A2B1" w14:textId="329B84CB" w:rsidR="00230EA4" w:rsidRDefault="00D93F6F" w:rsidP="00D93F6F">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It is clear the first respondent seeks to play around with semantics. Firstly a draft order does not bind the court and this is trite. </w:t>
      </w:r>
      <w:r w:rsidR="00C41920">
        <w:rPr>
          <w:rFonts w:ascii="Times New Roman" w:hAnsi="Times New Roman" w:cs="Times New Roman"/>
          <w:sz w:val="24"/>
          <w:szCs w:val="24"/>
        </w:rPr>
        <w:t xml:space="preserve">The court if it grants an order other than in the terms asked for should not grant an order which does not derive from the proven facts. Secondly, </w:t>
      </w:r>
      <w:r w:rsidR="000C7355">
        <w:rPr>
          <w:rFonts w:ascii="Times New Roman" w:hAnsi="Times New Roman" w:cs="Times New Roman"/>
          <w:sz w:val="24"/>
          <w:szCs w:val="24"/>
        </w:rPr>
        <w:t xml:space="preserve">the </w:t>
      </w:r>
      <w:r w:rsidR="00C41920">
        <w:rPr>
          <w:rFonts w:ascii="Times New Roman" w:hAnsi="Times New Roman" w:cs="Times New Roman"/>
          <w:sz w:val="24"/>
          <w:szCs w:val="24"/>
        </w:rPr>
        <w:t>order granted must relate to the facts. The applicant</w:t>
      </w:r>
      <w:r w:rsidR="00F57ACD">
        <w:rPr>
          <w:rFonts w:ascii="Times New Roman" w:hAnsi="Times New Roman" w:cs="Times New Roman"/>
          <w:sz w:val="24"/>
          <w:szCs w:val="24"/>
        </w:rPr>
        <w:t>’</w:t>
      </w:r>
      <w:r w:rsidR="00C41920">
        <w:rPr>
          <w:rFonts w:ascii="Times New Roman" w:hAnsi="Times New Roman" w:cs="Times New Roman"/>
          <w:sz w:val="24"/>
          <w:szCs w:val="24"/>
        </w:rPr>
        <w:t>s complaint was that the respondents’ withholding of th</w:t>
      </w:r>
      <w:r w:rsidR="000C7355">
        <w:rPr>
          <w:rFonts w:ascii="Times New Roman" w:hAnsi="Times New Roman" w:cs="Times New Roman"/>
          <w:sz w:val="24"/>
          <w:szCs w:val="24"/>
        </w:rPr>
        <w:t>e property had become unlawful i</w:t>
      </w:r>
      <w:r w:rsidR="00C41920">
        <w:rPr>
          <w:rFonts w:ascii="Times New Roman" w:hAnsi="Times New Roman" w:cs="Times New Roman"/>
          <w:sz w:val="24"/>
          <w:szCs w:val="24"/>
        </w:rPr>
        <w:t xml:space="preserve">n the light of the lapse of </w:t>
      </w:r>
      <w:r w:rsidR="00C41920" w:rsidRPr="00C41920">
        <w:rPr>
          <w:rFonts w:ascii="Times New Roman" w:hAnsi="Times New Roman" w:cs="Times New Roman"/>
          <w:smallCaps/>
          <w:sz w:val="24"/>
          <w:szCs w:val="24"/>
        </w:rPr>
        <w:t>Kwenda</w:t>
      </w:r>
      <w:r w:rsidR="00C41920">
        <w:rPr>
          <w:rFonts w:ascii="Times New Roman" w:hAnsi="Times New Roman" w:cs="Times New Roman"/>
          <w:sz w:val="24"/>
          <w:szCs w:val="24"/>
        </w:rPr>
        <w:t xml:space="preserve"> J</w:t>
      </w:r>
      <w:r w:rsidR="00F57ACD">
        <w:rPr>
          <w:rFonts w:ascii="Times New Roman" w:hAnsi="Times New Roman" w:cs="Times New Roman"/>
          <w:sz w:val="24"/>
          <w:szCs w:val="24"/>
        </w:rPr>
        <w:t>’</w:t>
      </w:r>
      <w:r w:rsidR="00C41920">
        <w:rPr>
          <w:rFonts w:ascii="Times New Roman" w:hAnsi="Times New Roman" w:cs="Times New Roman"/>
          <w:sz w:val="24"/>
          <w:szCs w:val="24"/>
        </w:rPr>
        <w:t>s order.  I</w:t>
      </w:r>
      <w:r w:rsidR="00F57ACD">
        <w:rPr>
          <w:rFonts w:ascii="Times New Roman" w:hAnsi="Times New Roman" w:cs="Times New Roman"/>
          <w:sz w:val="24"/>
          <w:szCs w:val="24"/>
        </w:rPr>
        <w:t>f as the court found for the applicants that no legal justification still existed for the continued seizure of the property</w:t>
      </w:r>
      <w:r w:rsidR="003071A9">
        <w:rPr>
          <w:rFonts w:ascii="Times New Roman" w:hAnsi="Times New Roman" w:cs="Times New Roman"/>
          <w:sz w:val="24"/>
          <w:szCs w:val="24"/>
        </w:rPr>
        <w:t>, then it was semantically for the court to issue an order in the nature of a declaration or pronouncement that the con</w:t>
      </w:r>
      <w:r w:rsidR="00230EA4">
        <w:rPr>
          <w:rFonts w:ascii="Times New Roman" w:hAnsi="Times New Roman" w:cs="Times New Roman"/>
          <w:sz w:val="24"/>
          <w:szCs w:val="24"/>
        </w:rPr>
        <w:t xml:space="preserve">tinued seizure of the applicant’s property was now unlawful. In my considered view there is really no substance factual or legal alleged by the first respondent to seek </w:t>
      </w:r>
      <w:r w:rsidR="00230EA4">
        <w:rPr>
          <w:rFonts w:ascii="Times New Roman" w:hAnsi="Times New Roman" w:cs="Times New Roman"/>
          <w:sz w:val="24"/>
          <w:szCs w:val="24"/>
        </w:rPr>
        <w:lastRenderedPageBreak/>
        <w:t xml:space="preserve">an upset of the judgement appealed against.  It is </w:t>
      </w:r>
      <w:r w:rsidR="00CA2542">
        <w:rPr>
          <w:rFonts w:ascii="Times New Roman" w:hAnsi="Times New Roman" w:cs="Times New Roman"/>
          <w:sz w:val="24"/>
          <w:szCs w:val="24"/>
        </w:rPr>
        <w:t>clearly</w:t>
      </w:r>
      <w:r w:rsidR="00230EA4">
        <w:rPr>
          <w:rFonts w:ascii="Times New Roman" w:hAnsi="Times New Roman" w:cs="Times New Roman"/>
          <w:sz w:val="24"/>
          <w:szCs w:val="24"/>
        </w:rPr>
        <w:t xml:space="preserve"> stated in the judgment that the court stated that the relief sought by the applicant was in the nature of a declaration which it was. </w:t>
      </w:r>
    </w:p>
    <w:p w14:paraId="422A567F" w14:textId="77777777" w:rsidR="001C5F92" w:rsidRDefault="00230EA4" w:rsidP="00230EA4">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rPr>
        <w:tab/>
        <w:t>“3.</w:t>
      </w:r>
      <w:r>
        <w:rPr>
          <w:rFonts w:ascii="Times New Roman" w:hAnsi="Times New Roman" w:cs="Times New Roman"/>
        </w:rPr>
        <w:tab/>
        <w:t xml:space="preserve">The court </w:t>
      </w:r>
      <w:r w:rsidRPr="00D5071B">
        <w:rPr>
          <w:rFonts w:ascii="Times New Roman" w:hAnsi="Times New Roman" w:cs="Times New Roman"/>
          <w:i/>
        </w:rPr>
        <w:t>a quo</w:t>
      </w:r>
      <w:r>
        <w:rPr>
          <w:rFonts w:ascii="Times New Roman" w:hAnsi="Times New Roman" w:cs="Times New Roman"/>
        </w:rPr>
        <w:t xml:space="preserve"> erred in law and misdirected itself in fact finding that the appellant had failed </w:t>
      </w:r>
      <w:r w:rsidR="001C5F92">
        <w:rPr>
          <w:rFonts w:ascii="Times New Roman" w:hAnsi="Times New Roman" w:cs="Times New Roman"/>
        </w:rPr>
        <w:tab/>
      </w:r>
      <w:r w:rsidR="001C5F92">
        <w:rPr>
          <w:rFonts w:ascii="Times New Roman" w:hAnsi="Times New Roman" w:cs="Times New Roman"/>
        </w:rPr>
        <w:tab/>
      </w:r>
      <w:r>
        <w:rPr>
          <w:rFonts w:ascii="Times New Roman" w:hAnsi="Times New Roman" w:cs="Times New Roman"/>
        </w:rPr>
        <w:t xml:space="preserve">to discharge the onus to justify the continued seizure on the basis that there are </w:t>
      </w:r>
      <w:r w:rsidR="001C5F92">
        <w:rPr>
          <w:rFonts w:ascii="Times New Roman" w:hAnsi="Times New Roman" w:cs="Times New Roman"/>
        </w:rPr>
        <w:t xml:space="preserve">other crimes </w:t>
      </w:r>
      <w:r w:rsidR="001C5F92">
        <w:rPr>
          <w:rFonts w:ascii="Times New Roman" w:hAnsi="Times New Roman" w:cs="Times New Roman"/>
        </w:rPr>
        <w:tab/>
      </w:r>
      <w:r w:rsidR="001C5F92">
        <w:rPr>
          <w:rFonts w:ascii="Times New Roman" w:hAnsi="Times New Roman" w:cs="Times New Roman"/>
        </w:rPr>
        <w:tab/>
      </w:r>
      <w:r w:rsidR="001C5F92">
        <w:rPr>
          <w:rFonts w:ascii="Times New Roman" w:hAnsi="Times New Roman" w:cs="Times New Roman"/>
        </w:rPr>
        <w:tab/>
        <w:t xml:space="preserve">being investigated disregarding sufficient evidence of evidence of extra-terrestrial (sic) </w:t>
      </w:r>
      <w:r w:rsidR="001C5F92">
        <w:rPr>
          <w:rFonts w:ascii="Times New Roman" w:hAnsi="Times New Roman" w:cs="Times New Roman"/>
        </w:rPr>
        <w:tab/>
      </w:r>
      <w:r w:rsidR="001C5F92">
        <w:rPr>
          <w:rFonts w:ascii="Times New Roman" w:hAnsi="Times New Roman" w:cs="Times New Roman"/>
        </w:rPr>
        <w:tab/>
      </w:r>
      <w:r w:rsidR="001C5F92">
        <w:rPr>
          <w:rFonts w:ascii="Times New Roman" w:hAnsi="Times New Roman" w:cs="Times New Roman"/>
        </w:rPr>
        <w:tab/>
        <w:t xml:space="preserve">investigations before it.”   </w:t>
      </w:r>
      <w:r w:rsidR="00C41920">
        <w:rPr>
          <w:rFonts w:ascii="Times New Roman" w:hAnsi="Times New Roman" w:cs="Times New Roman"/>
          <w:sz w:val="24"/>
          <w:szCs w:val="24"/>
        </w:rPr>
        <w:t xml:space="preserve"> </w:t>
      </w:r>
    </w:p>
    <w:p w14:paraId="0DDA832A" w14:textId="77777777" w:rsidR="001C5F92" w:rsidRDefault="001C5F92" w:rsidP="00230EA4">
      <w:pPr>
        <w:tabs>
          <w:tab w:val="left" w:pos="720"/>
          <w:tab w:val="left" w:pos="1080"/>
        </w:tabs>
        <w:spacing w:after="0" w:line="240" w:lineRule="auto"/>
        <w:jc w:val="both"/>
        <w:rPr>
          <w:rFonts w:ascii="Times New Roman" w:hAnsi="Times New Roman" w:cs="Times New Roman"/>
          <w:sz w:val="24"/>
          <w:szCs w:val="24"/>
        </w:rPr>
      </w:pPr>
    </w:p>
    <w:p w14:paraId="063989DC" w14:textId="72ABDD99" w:rsidR="005E282A" w:rsidRDefault="00D93F6F" w:rsidP="001C5F92">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5F92">
        <w:rPr>
          <w:rFonts w:ascii="Times New Roman" w:hAnsi="Times New Roman" w:cs="Times New Roman"/>
          <w:sz w:val="24"/>
          <w:szCs w:val="24"/>
        </w:rPr>
        <w:tab/>
        <w:t xml:space="preserve">This alleged </w:t>
      </w:r>
      <w:r w:rsidR="00F3294A">
        <w:rPr>
          <w:rFonts w:ascii="Times New Roman" w:hAnsi="Times New Roman" w:cs="Times New Roman"/>
          <w:sz w:val="24"/>
          <w:szCs w:val="24"/>
        </w:rPr>
        <w:t>gr</w:t>
      </w:r>
      <w:r w:rsidR="00CA2542">
        <w:rPr>
          <w:rFonts w:ascii="Times New Roman" w:hAnsi="Times New Roman" w:cs="Times New Roman"/>
          <w:sz w:val="24"/>
          <w:szCs w:val="24"/>
        </w:rPr>
        <w:t>oun</w:t>
      </w:r>
      <w:r w:rsidR="00F3294A">
        <w:rPr>
          <w:rFonts w:ascii="Times New Roman" w:hAnsi="Times New Roman" w:cs="Times New Roman"/>
          <w:sz w:val="24"/>
          <w:szCs w:val="24"/>
        </w:rPr>
        <w:t>d</w:t>
      </w:r>
      <w:r w:rsidR="001C5F92">
        <w:rPr>
          <w:rFonts w:ascii="Times New Roman" w:hAnsi="Times New Roman" w:cs="Times New Roman"/>
          <w:sz w:val="24"/>
          <w:szCs w:val="24"/>
        </w:rPr>
        <w:t xml:space="preserve"> touches on a critical aspect of the judgment appealed against. The issue was more than adequ</w:t>
      </w:r>
      <w:r w:rsidR="00F3294A">
        <w:rPr>
          <w:rFonts w:ascii="Times New Roman" w:hAnsi="Times New Roman" w:cs="Times New Roman"/>
          <w:sz w:val="24"/>
          <w:szCs w:val="24"/>
        </w:rPr>
        <w:t>ately dealt</w:t>
      </w:r>
      <w:r w:rsidR="00A93BAB">
        <w:rPr>
          <w:rFonts w:ascii="Times New Roman" w:hAnsi="Times New Roman" w:cs="Times New Roman"/>
          <w:sz w:val="24"/>
          <w:szCs w:val="24"/>
        </w:rPr>
        <w:t xml:space="preserve"> with</w:t>
      </w:r>
      <w:r w:rsidR="00F3294A">
        <w:rPr>
          <w:rFonts w:ascii="Times New Roman" w:hAnsi="Times New Roman" w:cs="Times New Roman"/>
          <w:sz w:val="24"/>
          <w:szCs w:val="24"/>
        </w:rPr>
        <w:t>.  There is no need to go into unnecessary detail on the issue.  The evidence was clear that the deponent to the first respondents opposing affidavit did not give any details of the so called other crimes nor of the extra-terri</w:t>
      </w:r>
      <w:r w:rsidR="00CA2542">
        <w:rPr>
          <w:rFonts w:ascii="Times New Roman" w:hAnsi="Times New Roman" w:cs="Times New Roman"/>
          <w:sz w:val="24"/>
          <w:szCs w:val="24"/>
        </w:rPr>
        <w:t>to</w:t>
      </w:r>
      <w:r w:rsidR="00F3294A">
        <w:rPr>
          <w:rFonts w:ascii="Times New Roman" w:hAnsi="Times New Roman" w:cs="Times New Roman"/>
          <w:sz w:val="24"/>
          <w:szCs w:val="24"/>
        </w:rPr>
        <w:t xml:space="preserve">rial investigations being carried. One cannot help but with </w:t>
      </w:r>
      <w:r w:rsidR="00BE2060">
        <w:rPr>
          <w:rFonts w:ascii="Times New Roman" w:hAnsi="Times New Roman" w:cs="Times New Roman"/>
          <w:sz w:val="24"/>
          <w:szCs w:val="24"/>
        </w:rPr>
        <w:t>sigh at</w:t>
      </w:r>
      <w:r w:rsidR="00F3294A">
        <w:rPr>
          <w:rFonts w:ascii="Times New Roman" w:hAnsi="Times New Roman" w:cs="Times New Roman"/>
          <w:sz w:val="24"/>
          <w:szCs w:val="24"/>
        </w:rPr>
        <w:t xml:space="preserve"> the reference in the ground of appeal to </w:t>
      </w:r>
      <w:r w:rsidR="005E282A">
        <w:rPr>
          <w:rFonts w:ascii="Times New Roman" w:hAnsi="Times New Roman" w:cs="Times New Roman"/>
          <w:sz w:val="24"/>
          <w:szCs w:val="24"/>
        </w:rPr>
        <w:t>(</w:t>
      </w:r>
      <w:r w:rsidR="00F3294A">
        <w:rPr>
          <w:rFonts w:ascii="Times New Roman" w:hAnsi="Times New Roman" w:cs="Times New Roman"/>
          <w:sz w:val="24"/>
          <w:szCs w:val="24"/>
        </w:rPr>
        <w:t>extra</w:t>
      </w:r>
      <w:r w:rsidR="005E282A">
        <w:rPr>
          <w:rFonts w:ascii="Times New Roman" w:hAnsi="Times New Roman" w:cs="Times New Roman"/>
          <w:sz w:val="24"/>
          <w:szCs w:val="24"/>
        </w:rPr>
        <w:t>-terrestrial</w:t>
      </w:r>
      <w:r w:rsidR="00F3294A">
        <w:rPr>
          <w:rFonts w:ascii="Times New Roman" w:hAnsi="Times New Roman" w:cs="Times New Roman"/>
          <w:sz w:val="24"/>
          <w:szCs w:val="24"/>
        </w:rPr>
        <w:t xml:space="preserve"> investigations)</w:t>
      </w:r>
      <w:r w:rsidR="005E282A">
        <w:rPr>
          <w:rFonts w:ascii="Times New Roman" w:hAnsi="Times New Roman" w:cs="Times New Roman"/>
          <w:sz w:val="24"/>
          <w:szCs w:val="24"/>
        </w:rPr>
        <w:t>. These investigations would have to be done outside the earth or the earth’s atmosphere</w:t>
      </w:r>
      <w:r w:rsidR="00BE2060">
        <w:rPr>
          <w:rFonts w:ascii="Times New Roman" w:hAnsi="Times New Roman" w:cs="Times New Roman"/>
          <w:sz w:val="24"/>
          <w:szCs w:val="24"/>
        </w:rPr>
        <w:t xml:space="preserve"> for them to be “terrestrial”</w:t>
      </w:r>
      <w:r w:rsidR="005E282A">
        <w:rPr>
          <w:rFonts w:ascii="Times New Roman" w:hAnsi="Times New Roman" w:cs="Times New Roman"/>
          <w:sz w:val="24"/>
          <w:szCs w:val="24"/>
        </w:rPr>
        <w:t>.</w:t>
      </w:r>
    </w:p>
    <w:p w14:paraId="3EC75914" w14:textId="2FCD43B8" w:rsidR="00C71B98" w:rsidRDefault="005E282A" w:rsidP="001C5F92">
      <w:pPr>
        <w:tabs>
          <w:tab w:val="left" w:pos="720"/>
          <w:tab w:val="left" w:pos="1080"/>
        </w:tabs>
        <w:spacing w:after="0" w:line="360" w:lineRule="auto"/>
        <w:jc w:val="both"/>
        <w:rPr>
          <w:rFonts w:ascii="Times New Roman" w:hAnsi="Times New Roman" w:cs="Times New Roman"/>
        </w:rPr>
      </w:pPr>
      <w:r>
        <w:rPr>
          <w:rFonts w:ascii="Times New Roman" w:hAnsi="Times New Roman" w:cs="Times New Roman"/>
          <w:sz w:val="24"/>
          <w:szCs w:val="24"/>
        </w:rPr>
        <w:tab/>
        <w:t>The good thing about facts is that one searches for them and establishes them. The first respondent is being dishonest in alleging that there was sufficient evidence of “extra-terrestrial investigations before it.”  The allegations is clearly just made for the sake of it and no wonder the alleged ground of appeal does not refer to the evidence</w:t>
      </w:r>
      <w:r w:rsidR="00506911">
        <w:rPr>
          <w:rFonts w:ascii="Times New Roman" w:hAnsi="Times New Roman" w:cs="Times New Roman"/>
          <w:sz w:val="24"/>
          <w:szCs w:val="24"/>
        </w:rPr>
        <w:t xml:space="preserve"> o</w:t>
      </w:r>
      <w:r w:rsidR="004513B7">
        <w:rPr>
          <w:rFonts w:ascii="Times New Roman" w:hAnsi="Times New Roman" w:cs="Times New Roman"/>
          <w:sz w:val="24"/>
          <w:szCs w:val="24"/>
        </w:rPr>
        <w:t>r</w:t>
      </w:r>
      <w:r w:rsidR="00506911">
        <w:rPr>
          <w:rFonts w:ascii="Times New Roman" w:hAnsi="Times New Roman" w:cs="Times New Roman"/>
          <w:sz w:val="24"/>
          <w:szCs w:val="24"/>
        </w:rPr>
        <w:t xml:space="preserve"> its nature. The facts of the mat</w:t>
      </w:r>
      <w:r w:rsidR="008C06EF">
        <w:rPr>
          <w:rFonts w:ascii="Times New Roman" w:hAnsi="Times New Roman" w:cs="Times New Roman"/>
          <w:sz w:val="24"/>
          <w:szCs w:val="24"/>
        </w:rPr>
        <w:t>t</w:t>
      </w:r>
      <w:r w:rsidR="00506911">
        <w:rPr>
          <w:rFonts w:ascii="Times New Roman" w:hAnsi="Times New Roman" w:cs="Times New Roman"/>
          <w:sz w:val="24"/>
          <w:szCs w:val="24"/>
        </w:rPr>
        <w:t>er show that t</w:t>
      </w:r>
      <w:r w:rsidR="008C06EF">
        <w:rPr>
          <w:rFonts w:ascii="Times New Roman" w:hAnsi="Times New Roman" w:cs="Times New Roman"/>
          <w:sz w:val="24"/>
          <w:szCs w:val="24"/>
        </w:rPr>
        <w:t>he first respondent made a bar</w:t>
      </w:r>
      <w:r w:rsidR="007423AD">
        <w:rPr>
          <w:rFonts w:ascii="Times New Roman" w:hAnsi="Times New Roman" w:cs="Times New Roman"/>
          <w:sz w:val="24"/>
          <w:szCs w:val="24"/>
        </w:rPr>
        <w:t xml:space="preserve">e allegation in the letter by its Manager Ms Tongogara that the first respondent was – </w:t>
      </w:r>
      <w:r w:rsidR="007423AD" w:rsidRPr="007423AD">
        <w:rPr>
          <w:rFonts w:ascii="Times New Roman" w:hAnsi="Times New Roman" w:cs="Times New Roman"/>
        </w:rPr>
        <w:t>“conducting parallel financial investigation s which are different from the criminal investigations being carried out for which your clients (the applicants) were removed from remand.”</w:t>
      </w:r>
      <w:r w:rsidRPr="007423AD">
        <w:rPr>
          <w:rFonts w:ascii="Times New Roman" w:hAnsi="Times New Roman" w:cs="Times New Roman"/>
        </w:rPr>
        <w:t xml:space="preserve"> </w:t>
      </w:r>
    </w:p>
    <w:p w14:paraId="67490872" w14:textId="77777777" w:rsidR="00A25666" w:rsidRDefault="00C71B98" w:rsidP="001C5F92">
      <w:pPr>
        <w:tabs>
          <w:tab w:val="left" w:pos="720"/>
          <w:tab w:val="left" w:pos="1080"/>
        </w:tabs>
        <w:spacing w:after="0" w:line="360" w:lineRule="auto"/>
        <w:jc w:val="both"/>
        <w:rPr>
          <w:rFonts w:ascii="Times New Roman" w:hAnsi="Times New Roman" w:cs="Times New Roman"/>
          <w:sz w:val="24"/>
          <w:szCs w:val="24"/>
        </w:rPr>
      </w:pPr>
      <w:r w:rsidRPr="00A25666">
        <w:rPr>
          <w:rFonts w:ascii="Times New Roman" w:hAnsi="Times New Roman" w:cs="Times New Roman"/>
          <w:sz w:val="24"/>
          <w:szCs w:val="24"/>
        </w:rPr>
        <w:tab/>
        <w:t xml:space="preserve">The court </w:t>
      </w:r>
      <w:r w:rsidRPr="00A25666">
        <w:rPr>
          <w:rFonts w:ascii="Times New Roman" w:hAnsi="Times New Roman" w:cs="Times New Roman"/>
          <w:i/>
          <w:sz w:val="24"/>
          <w:szCs w:val="24"/>
        </w:rPr>
        <w:t>a quo</w:t>
      </w:r>
      <w:r w:rsidRPr="00A25666">
        <w:rPr>
          <w:rFonts w:ascii="Times New Roman" w:hAnsi="Times New Roman" w:cs="Times New Roman"/>
          <w:sz w:val="24"/>
          <w:szCs w:val="24"/>
        </w:rPr>
        <w:t xml:space="preserve"> stated as follows</w:t>
      </w:r>
      <w:r w:rsidR="00A25666" w:rsidRPr="00A25666">
        <w:rPr>
          <w:rFonts w:ascii="Times New Roman" w:hAnsi="Times New Roman" w:cs="Times New Roman"/>
          <w:sz w:val="24"/>
          <w:szCs w:val="24"/>
        </w:rPr>
        <w:t xml:space="preserve"> in relation to the first respondent’s justification for the seizure.</w:t>
      </w:r>
    </w:p>
    <w:p w14:paraId="7015AA40" w14:textId="13F12A91" w:rsidR="00A25666" w:rsidRDefault="00A25666" w:rsidP="00A25666">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above quote (that is letter by Ms Tongogara) does not state what other crimes the first </w:t>
      </w:r>
      <w:r w:rsidR="009C66F9">
        <w:rPr>
          <w:rFonts w:ascii="Times New Roman" w:hAnsi="Times New Roman" w:cs="Times New Roman"/>
        </w:rPr>
        <w:tab/>
      </w:r>
      <w:r>
        <w:rPr>
          <w:rFonts w:ascii="Times New Roman" w:hAnsi="Times New Roman" w:cs="Times New Roman"/>
        </w:rPr>
        <w:t xml:space="preserve">respondent is investigating.  There is also no mention of the evidence which the trucks will provide.  </w:t>
      </w:r>
      <w:r w:rsidR="009C66F9">
        <w:rPr>
          <w:rFonts w:ascii="Times New Roman" w:hAnsi="Times New Roman" w:cs="Times New Roman"/>
        </w:rPr>
        <w:tab/>
      </w:r>
      <w:r w:rsidR="000027EF">
        <w:rPr>
          <w:rFonts w:ascii="Times New Roman" w:hAnsi="Times New Roman" w:cs="Times New Roman"/>
        </w:rPr>
        <w:t xml:space="preserve">For posterity, </w:t>
      </w:r>
      <w:r>
        <w:rPr>
          <w:rFonts w:ascii="Times New Roman" w:hAnsi="Times New Roman" w:cs="Times New Roman"/>
        </w:rPr>
        <w:t xml:space="preserve">where reliance is sought upon the provisions of s 47(4) the respondent should be </w:t>
      </w:r>
      <w:r w:rsidR="009C66F9">
        <w:rPr>
          <w:rFonts w:ascii="Times New Roman" w:hAnsi="Times New Roman" w:cs="Times New Roman"/>
        </w:rPr>
        <w:tab/>
      </w:r>
      <w:r>
        <w:rPr>
          <w:rFonts w:ascii="Times New Roman" w:hAnsi="Times New Roman" w:cs="Times New Roman"/>
        </w:rPr>
        <w:t xml:space="preserve">guided by what the section says.  The crimes for which investigations are said to be continuing </w:t>
      </w:r>
      <w:r w:rsidR="009C66F9">
        <w:rPr>
          <w:rFonts w:ascii="Times New Roman" w:hAnsi="Times New Roman" w:cs="Times New Roman"/>
        </w:rPr>
        <w:tab/>
      </w:r>
      <w:r>
        <w:rPr>
          <w:rFonts w:ascii="Times New Roman" w:hAnsi="Times New Roman" w:cs="Times New Roman"/>
        </w:rPr>
        <w:t xml:space="preserve">must be named as well as the alleged connection between the seized property and the crime. Short </w:t>
      </w:r>
      <w:r w:rsidR="009C66F9">
        <w:rPr>
          <w:rFonts w:ascii="Times New Roman" w:hAnsi="Times New Roman" w:cs="Times New Roman"/>
        </w:rPr>
        <w:tab/>
      </w:r>
      <w:r>
        <w:rPr>
          <w:rFonts w:ascii="Times New Roman" w:hAnsi="Times New Roman" w:cs="Times New Roman"/>
        </w:rPr>
        <w:t xml:space="preserve">of that the onus to justify the continued seizure on the basis that there are other crimes being </w:t>
      </w:r>
      <w:r w:rsidR="009C66F9">
        <w:rPr>
          <w:rFonts w:ascii="Times New Roman" w:hAnsi="Times New Roman" w:cs="Times New Roman"/>
        </w:rPr>
        <w:tab/>
      </w:r>
      <w:r>
        <w:rPr>
          <w:rFonts w:ascii="Times New Roman" w:hAnsi="Times New Roman" w:cs="Times New Roman"/>
        </w:rPr>
        <w:t xml:space="preserve">investigated for which the seized property affords evidence will not have been discharged. That is </w:t>
      </w:r>
      <w:r w:rsidR="009C66F9">
        <w:rPr>
          <w:rFonts w:ascii="Times New Roman" w:hAnsi="Times New Roman" w:cs="Times New Roman"/>
        </w:rPr>
        <w:tab/>
      </w:r>
      <w:r>
        <w:rPr>
          <w:rFonts w:ascii="Times New Roman" w:hAnsi="Times New Roman" w:cs="Times New Roman"/>
        </w:rPr>
        <w:t xml:space="preserve">the situation </w:t>
      </w:r>
      <w:r w:rsidRPr="000027EF">
        <w:rPr>
          <w:rFonts w:ascii="Times New Roman" w:hAnsi="Times New Roman" w:cs="Times New Roman"/>
          <w:i/>
        </w:rPr>
        <w:t>in casu</w:t>
      </w:r>
      <w:r>
        <w:rPr>
          <w:rFonts w:ascii="Times New Roman" w:hAnsi="Times New Roman" w:cs="Times New Roman"/>
        </w:rPr>
        <w:t xml:space="preserve">. The first respondent made a bold assertion that there are parallel investigations </w:t>
      </w:r>
      <w:r w:rsidR="009C66F9">
        <w:rPr>
          <w:rFonts w:ascii="Times New Roman" w:hAnsi="Times New Roman" w:cs="Times New Roman"/>
        </w:rPr>
        <w:tab/>
      </w:r>
      <w:r>
        <w:rPr>
          <w:rFonts w:ascii="Times New Roman" w:hAnsi="Times New Roman" w:cs="Times New Roman"/>
        </w:rPr>
        <w:t xml:space="preserve">different “from criminal investigations”.  The Money Laundering and Proceeds of Crime Act deals </w:t>
      </w:r>
      <w:r w:rsidR="009C66F9">
        <w:rPr>
          <w:rFonts w:ascii="Times New Roman" w:hAnsi="Times New Roman" w:cs="Times New Roman"/>
        </w:rPr>
        <w:tab/>
      </w:r>
      <w:r>
        <w:rPr>
          <w:rFonts w:ascii="Times New Roman" w:hAnsi="Times New Roman" w:cs="Times New Roman"/>
        </w:rPr>
        <w:t xml:space="preserve">with criminal investigations. The continued seizure of the property based on the section 47(4) </w:t>
      </w:r>
      <w:r w:rsidR="009C66F9">
        <w:rPr>
          <w:rFonts w:ascii="Times New Roman" w:hAnsi="Times New Roman" w:cs="Times New Roman"/>
        </w:rPr>
        <w:tab/>
      </w:r>
      <w:r>
        <w:rPr>
          <w:rFonts w:ascii="Times New Roman" w:hAnsi="Times New Roman" w:cs="Times New Roman"/>
        </w:rPr>
        <w:t xml:space="preserve">cannot </w:t>
      </w:r>
      <w:r w:rsidR="009C66F9">
        <w:rPr>
          <w:rFonts w:ascii="Times New Roman" w:hAnsi="Times New Roman" w:cs="Times New Roman"/>
        </w:rPr>
        <w:t>apply to investigations other than related to a recognized crime.”</w:t>
      </w:r>
      <w:r>
        <w:rPr>
          <w:rFonts w:ascii="Times New Roman" w:hAnsi="Times New Roman" w:cs="Times New Roman"/>
        </w:rPr>
        <w:t xml:space="preserve"> </w:t>
      </w:r>
    </w:p>
    <w:p w14:paraId="51CA1AF4" w14:textId="77777777" w:rsidR="009C66F9" w:rsidRDefault="009C66F9" w:rsidP="00A25666">
      <w:pPr>
        <w:tabs>
          <w:tab w:val="left" w:pos="720"/>
          <w:tab w:val="left" w:pos="1080"/>
        </w:tabs>
        <w:spacing w:after="0" w:line="240" w:lineRule="auto"/>
        <w:jc w:val="both"/>
        <w:rPr>
          <w:rFonts w:ascii="Times New Roman" w:hAnsi="Times New Roman" w:cs="Times New Roman"/>
        </w:rPr>
      </w:pPr>
    </w:p>
    <w:p w14:paraId="077EBEDF" w14:textId="31B03D64" w:rsidR="00447C0B" w:rsidRDefault="009C66F9" w:rsidP="009C66F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clearly mischievious for the first respondent to allege in the ground of appeal that the court disregard</w:t>
      </w:r>
      <w:r w:rsidR="004513B7">
        <w:rPr>
          <w:rFonts w:ascii="Times New Roman" w:hAnsi="Times New Roman" w:cs="Times New Roman"/>
          <w:sz w:val="24"/>
          <w:szCs w:val="24"/>
        </w:rPr>
        <w:t>ed</w:t>
      </w:r>
      <w:r>
        <w:rPr>
          <w:rFonts w:ascii="Times New Roman" w:hAnsi="Times New Roman" w:cs="Times New Roman"/>
          <w:sz w:val="24"/>
          <w:szCs w:val="24"/>
        </w:rPr>
        <w:t xml:space="preserve"> evidence of crimes under investigation and the investigations being done extra-territorially.  If the first respondent had such evidence to hand then it dug its own grave by withholding it from the court.  It is however certainly unacceptable to make an allegation that the court was improperly directed not to consider evidence placed before it yet such evidence is non-existent.  It also means that the Supreme Court’s time is wasted when it has to hunt for the non-existent evidence when perusing the record on appeal.  This ground of appeal is therefore totally </w:t>
      </w:r>
      <w:r w:rsidR="004F0024">
        <w:rPr>
          <w:rFonts w:ascii="Times New Roman" w:hAnsi="Times New Roman" w:cs="Times New Roman"/>
          <w:sz w:val="24"/>
          <w:szCs w:val="24"/>
        </w:rPr>
        <w:t xml:space="preserve">devoid of merit.  </w:t>
      </w:r>
      <w:r>
        <w:rPr>
          <w:rFonts w:ascii="Times New Roman" w:hAnsi="Times New Roman" w:cs="Times New Roman"/>
          <w:sz w:val="24"/>
          <w:szCs w:val="24"/>
        </w:rPr>
        <w:t xml:space="preserve"> </w:t>
      </w:r>
    </w:p>
    <w:p w14:paraId="70997B59" w14:textId="77777777" w:rsidR="00447C0B" w:rsidRDefault="00447C0B" w:rsidP="00447C0B">
      <w:pPr>
        <w:tabs>
          <w:tab w:val="left" w:pos="720"/>
          <w:tab w:val="left" w:pos="1080"/>
        </w:tabs>
        <w:spacing w:after="0" w:line="240" w:lineRule="auto"/>
        <w:jc w:val="both"/>
        <w:rPr>
          <w:rFonts w:ascii="Times New Roman" w:hAnsi="Times New Roman" w:cs="Times New Roman"/>
          <w:sz w:val="24"/>
          <w:szCs w:val="24"/>
        </w:rPr>
      </w:pPr>
      <w:r w:rsidRPr="00447C0B">
        <w:rPr>
          <w:rFonts w:ascii="Times New Roman" w:hAnsi="Times New Roman" w:cs="Times New Roman"/>
          <w:sz w:val="24"/>
          <w:szCs w:val="24"/>
        </w:rPr>
        <w:tab/>
        <w:t>The fourth ground of appeal was worded that:</w:t>
      </w:r>
      <w:r w:rsidR="009C66F9" w:rsidRPr="00447C0B">
        <w:rPr>
          <w:rFonts w:ascii="Times New Roman" w:hAnsi="Times New Roman" w:cs="Times New Roman"/>
          <w:sz w:val="24"/>
          <w:szCs w:val="24"/>
        </w:rPr>
        <w:t xml:space="preserve"> </w:t>
      </w:r>
    </w:p>
    <w:p w14:paraId="40C4C6C5" w14:textId="77777777" w:rsidR="00447C0B" w:rsidRDefault="00447C0B" w:rsidP="00447C0B">
      <w:pPr>
        <w:tabs>
          <w:tab w:val="left" w:pos="720"/>
          <w:tab w:val="left" w:pos="1080"/>
        </w:tabs>
        <w:spacing w:after="0" w:line="240" w:lineRule="auto"/>
        <w:jc w:val="both"/>
        <w:rPr>
          <w:rFonts w:ascii="Times New Roman" w:hAnsi="Times New Roman" w:cs="Times New Roman"/>
          <w:sz w:val="24"/>
          <w:szCs w:val="24"/>
        </w:rPr>
      </w:pPr>
    </w:p>
    <w:p w14:paraId="5178E3F9" w14:textId="647A13CC" w:rsidR="009C66F9" w:rsidRDefault="00447C0B" w:rsidP="00447C0B">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“4.</w:t>
      </w:r>
      <w:r>
        <w:rPr>
          <w:rFonts w:ascii="Times New Roman" w:hAnsi="Times New Roman" w:cs="Times New Roman"/>
        </w:rPr>
        <w:tab/>
        <w:t xml:space="preserve">The court </w:t>
      </w:r>
      <w:r w:rsidRPr="00447C0B">
        <w:rPr>
          <w:rFonts w:ascii="Times New Roman" w:hAnsi="Times New Roman" w:cs="Times New Roman"/>
          <w:i/>
        </w:rPr>
        <w:t>a quo</w:t>
      </w:r>
      <w:r>
        <w:rPr>
          <w:rFonts w:ascii="Times New Roman" w:hAnsi="Times New Roman" w:cs="Times New Roman"/>
        </w:rPr>
        <w:t xml:space="preserve"> erred at law on dismissing the preliminary objection by the appellant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challenging the validity of the first respondents founding affidavit which backed authorization </w:t>
      </w:r>
      <w:r>
        <w:rPr>
          <w:rFonts w:ascii="Times New Roman" w:hAnsi="Times New Roman" w:cs="Times New Roman"/>
        </w:rPr>
        <w:tab/>
      </w:r>
      <w:r>
        <w:rPr>
          <w:rFonts w:ascii="Times New Roman" w:hAnsi="Times New Roman" w:cs="Times New Roman"/>
        </w:rPr>
        <w:tab/>
        <w:t xml:space="preserve">in the form of a company resolution.”   </w:t>
      </w:r>
      <w:r w:rsidR="009C66F9" w:rsidRPr="00447C0B">
        <w:rPr>
          <w:rFonts w:ascii="Times New Roman" w:hAnsi="Times New Roman" w:cs="Times New Roman"/>
          <w:sz w:val="24"/>
          <w:szCs w:val="24"/>
        </w:rPr>
        <w:t xml:space="preserve">  </w:t>
      </w:r>
    </w:p>
    <w:p w14:paraId="425EF318" w14:textId="77777777" w:rsidR="009C0E00" w:rsidRDefault="009C0E00" w:rsidP="00447C0B">
      <w:pPr>
        <w:tabs>
          <w:tab w:val="left" w:pos="720"/>
          <w:tab w:val="left" w:pos="1080"/>
        </w:tabs>
        <w:spacing w:after="0" w:line="240" w:lineRule="auto"/>
        <w:jc w:val="both"/>
        <w:rPr>
          <w:rFonts w:ascii="Times New Roman" w:hAnsi="Times New Roman" w:cs="Times New Roman"/>
          <w:sz w:val="24"/>
          <w:szCs w:val="24"/>
        </w:rPr>
      </w:pPr>
    </w:p>
    <w:p w14:paraId="5B15E110" w14:textId="57D5AE50" w:rsidR="00D56761" w:rsidRDefault="009C0E00" w:rsidP="009C0E0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13B7">
        <w:rPr>
          <w:rFonts w:ascii="Times New Roman" w:hAnsi="Times New Roman" w:cs="Times New Roman"/>
          <w:sz w:val="24"/>
          <w:szCs w:val="24"/>
        </w:rPr>
        <w:t>Again it is a pi</w:t>
      </w:r>
      <w:r>
        <w:rPr>
          <w:rFonts w:ascii="Times New Roman" w:hAnsi="Times New Roman" w:cs="Times New Roman"/>
          <w:sz w:val="24"/>
          <w:szCs w:val="24"/>
        </w:rPr>
        <w:t xml:space="preserve">ty that a comment must be made that the first respondent or its counsel are not being candid with the truth of how the matter progressed. It will be clear from the judgment that the first respondents counsel.  Mr </w:t>
      </w:r>
      <w:r w:rsidRPr="005073AE">
        <w:rPr>
          <w:rFonts w:ascii="Times New Roman" w:hAnsi="Times New Roman" w:cs="Times New Roman"/>
          <w:i/>
          <w:sz w:val="24"/>
          <w:szCs w:val="24"/>
        </w:rPr>
        <w:t>Phiri</w:t>
      </w:r>
      <w:r>
        <w:rPr>
          <w:rFonts w:ascii="Times New Roman" w:hAnsi="Times New Roman" w:cs="Times New Roman"/>
          <w:sz w:val="24"/>
          <w:szCs w:val="24"/>
        </w:rPr>
        <w:t xml:space="preserve"> raised the issue of a company resolution over the bar.  The judgment dealt</w:t>
      </w:r>
      <w:r w:rsidR="0091624D">
        <w:rPr>
          <w:rFonts w:ascii="Times New Roman" w:hAnsi="Times New Roman" w:cs="Times New Roman"/>
          <w:sz w:val="24"/>
          <w:szCs w:val="24"/>
        </w:rPr>
        <w:t xml:space="preserve"> with this aspect and even quoted the Supreme Court judgment of </w:t>
      </w:r>
      <w:r w:rsidR="0091624D" w:rsidRPr="0091624D">
        <w:rPr>
          <w:rFonts w:ascii="Times New Roman" w:hAnsi="Times New Roman" w:cs="Times New Roman"/>
          <w:smallCaps/>
          <w:sz w:val="24"/>
          <w:szCs w:val="24"/>
        </w:rPr>
        <w:t>Garwe</w:t>
      </w:r>
      <w:r w:rsidR="0091624D">
        <w:rPr>
          <w:rFonts w:ascii="Times New Roman" w:hAnsi="Times New Roman" w:cs="Times New Roman"/>
          <w:sz w:val="24"/>
          <w:szCs w:val="24"/>
        </w:rPr>
        <w:t xml:space="preserve"> JA (as then he was) in </w:t>
      </w:r>
      <w:r w:rsidR="0091624D" w:rsidRPr="0091624D">
        <w:rPr>
          <w:rFonts w:ascii="Times New Roman" w:hAnsi="Times New Roman" w:cs="Times New Roman"/>
          <w:i/>
          <w:sz w:val="24"/>
          <w:szCs w:val="24"/>
        </w:rPr>
        <w:t>Zimasco</w:t>
      </w:r>
      <w:r w:rsidR="0091624D">
        <w:rPr>
          <w:rFonts w:ascii="Times New Roman" w:hAnsi="Times New Roman" w:cs="Times New Roman"/>
          <w:sz w:val="24"/>
          <w:szCs w:val="24"/>
        </w:rPr>
        <w:t xml:space="preserve"> v </w:t>
      </w:r>
      <w:r w:rsidR="0091624D" w:rsidRPr="0091624D">
        <w:rPr>
          <w:rFonts w:ascii="Times New Roman" w:hAnsi="Times New Roman" w:cs="Times New Roman"/>
          <w:i/>
          <w:sz w:val="24"/>
          <w:szCs w:val="24"/>
        </w:rPr>
        <w:t>Maynard Fari Farikano</w:t>
      </w:r>
      <w:r w:rsidR="0091624D">
        <w:rPr>
          <w:rFonts w:ascii="Times New Roman" w:hAnsi="Times New Roman" w:cs="Times New Roman"/>
          <w:sz w:val="24"/>
          <w:szCs w:val="24"/>
        </w:rPr>
        <w:t xml:space="preserve"> SC 06/14 when it is made clear that although a point of law can be raised at any </w:t>
      </w:r>
      <w:r w:rsidR="005B7F32">
        <w:rPr>
          <w:rFonts w:ascii="Times New Roman" w:hAnsi="Times New Roman" w:cs="Times New Roman"/>
          <w:sz w:val="24"/>
          <w:szCs w:val="24"/>
        </w:rPr>
        <w:t>stage of proceedings</w:t>
      </w:r>
      <w:r w:rsidR="0091624D">
        <w:rPr>
          <w:rFonts w:ascii="Times New Roman" w:hAnsi="Times New Roman" w:cs="Times New Roman"/>
          <w:sz w:val="24"/>
          <w:szCs w:val="24"/>
        </w:rPr>
        <w:t xml:space="preserve"> even </w:t>
      </w:r>
      <w:r w:rsidR="007F21A4">
        <w:rPr>
          <w:rFonts w:ascii="Times New Roman" w:hAnsi="Times New Roman" w:cs="Times New Roman"/>
          <w:sz w:val="24"/>
          <w:szCs w:val="24"/>
        </w:rPr>
        <w:t>o</w:t>
      </w:r>
      <w:r w:rsidR="0091624D">
        <w:rPr>
          <w:rFonts w:ascii="Times New Roman" w:hAnsi="Times New Roman" w:cs="Times New Roman"/>
          <w:sz w:val="24"/>
          <w:szCs w:val="24"/>
        </w:rPr>
        <w:t xml:space="preserve">n appeal, it must be </w:t>
      </w:r>
      <w:r w:rsidR="00D56761">
        <w:rPr>
          <w:rFonts w:ascii="Times New Roman" w:hAnsi="Times New Roman" w:cs="Times New Roman"/>
          <w:sz w:val="24"/>
          <w:szCs w:val="24"/>
        </w:rPr>
        <w:t xml:space="preserve">arise from the pleadings.  There must be facts alleged </w:t>
      </w:r>
      <w:r w:rsidR="007F21A4">
        <w:rPr>
          <w:rFonts w:ascii="Times New Roman" w:hAnsi="Times New Roman" w:cs="Times New Roman"/>
          <w:sz w:val="24"/>
          <w:szCs w:val="24"/>
        </w:rPr>
        <w:t xml:space="preserve">in the pleadings from which </w:t>
      </w:r>
      <w:r w:rsidR="00D56761">
        <w:rPr>
          <w:rFonts w:ascii="Times New Roman" w:hAnsi="Times New Roman" w:cs="Times New Roman"/>
          <w:sz w:val="24"/>
          <w:szCs w:val="24"/>
        </w:rPr>
        <w:t>t</w:t>
      </w:r>
      <w:r w:rsidR="007F21A4">
        <w:rPr>
          <w:rFonts w:ascii="Times New Roman" w:hAnsi="Times New Roman" w:cs="Times New Roman"/>
          <w:sz w:val="24"/>
          <w:szCs w:val="24"/>
        </w:rPr>
        <w:t>he point of law</w:t>
      </w:r>
      <w:r w:rsidR="00D56761">
        <w:rPr>
          <w:rFonts w:ascii="Times New Roman" w:hAnsi="Times New Roman" w:cs="Times New Roman"/>
          <w:sz w:val="24"/>
          <w:szCs w:val="24"/>
        </w:rPr>
        <w:t xml:space="preserve"> can derive.  The first respondent did not advert to the issue of authority of the second respondent to represent the first respondent.  Mr </w:t>
      </w:r>
      <w:r w:rsidR="00D56761" w:rsidRPr="005073AE">
        <w:rPr>
          <w:rFonts w:ascii="Times New Roman" w:hAnsi="Times New Roman" w:cs="Times New Roman"/>
          <w:i/>
          <w:sz w:val="24"/>
          <w:szCs w:val="24"/>
        </w:rPr>
        <w:t>Phiri</w:t>
      </w:r>
      <w:r w:rsidR="00D56761">
        <w:rPr>
          <w:rFonts w:ascii="Times New Roman" w:hAnsi="Times New Roman" w:cs="Times New Roman"/>
          <w:sz w:val="24"/>
          <w:szCs w:val="24"/>
        </w:rPr>
        <w:t xml:space="preserve"> was offside on procedure in raising the issue over the bar and would have been advis</w:t>
      </w:r>
      <w:r w:rsidR="005073AE">
        <w:rPr>
          <w:rFonts w:ascii="Times New Roman" w:hAnsi="Times New Roman" w:cs="Times New Roman"/>
          <w:sz w:val="24"/>
          <w:szCs w:val="24"/>
        </w:rPr>
        <w:t>ed to make an application to rev</w:t>
      </w:r>
      <w:r w:rsidR="00D56761">
        <w:rPr>
          <w:rFonts w:ascii="Times New Roman" w:hAnsi="Times New Roman" w:cs="Times New Roman"/>
          <w:sz w:val="24"/>
          <w:szCs w:val="24"/>
        </w:rPr>
        <w:t>is</w:t>
      </w:r>
      <w:r w:rsidR="005073AE">
        <w:rPr>
          <w:rFonts w:ascii="Times New Roman" w:hAnsi="Times New Roman" w:cs="Times New Roman"/>
          <w:sz w:val="24"/>
          <w:szCs w:val="24"/>
        </w:rPr>
        <w:t>i</w:t>
      </w:r>
      <w:r w:rsidR="00D56761">
        <w:rPr>
          <w:rFonts w:ascii="Times New Roman" w:hAnsi="Times New Roman" w:cs="Times New Roman"/>
          <w:sz w:val="24"/>
          <w:szCs w:val="24"/>
        </w:rPr>
        <w:t>t the opposing affidavit.  He did not do such.</w:t>
      </w:r>
    </w:p>
    <w:p w14:paraId="62322008" w14:textId="67988B0E" w:rsidR="00466CDC" w:rsidRDefault="00D56761" w:rsidP="009C0E0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the judgment will show </w:t>
      </w:r>
      <w:r w:rsidR="002C4094">
        <w:rPr>
          <w:rFonts w:ascii="Times New Roman" w:hAnsi="Times New Roman" w:cs="Times New Roman"/>
          <w:sz w:val="24"/>
          <w:szCs w:val="24"/>
        </w:rPr>
        <w:t xml:space="preserve">that </w:t>
      </w:r>
      <w:r>
        <w:rPr>
          <w:rFonts w:ascii="Times New Roman" w:hAnsi="Times New Roman" w:cs="Times New Roman"/>
          <w:sz w:val="24"/>
          <w:szCs w:val="24"/>
        </w:rPr>
        <w:t>the applicant</w:t>
      </w:r>
      <w:r w:rsidR="00377157">
        <w:rPr>
          <w:rFonts w:ascii="Times New Roman" w:hAnsi="Times New Roman" w:cs="Times New Roman"/>
          <w:sz w:val="24"/>
          <w:szCs w:val="24"/>
        </w:rPr>
        <w:t>’</w:t>
      </w:r>
      <w:r>
        <w:rPr>
          <w:rFonts w:ascii="Times New Roman" w:hAnsi="Times New Roman" w:cs="Times New Roman"/>
          <w:sz w:val="24"/>
          <w:szCs w:val="24"/>
        </w:rPr>
        <w:t xml:space="preserve">s counsel Mr </w:t>
      </w:r>
      <w:r w:rsidRPr="005073AE">
        <w:rPr>
          <w:rFonts w:ascii="Times New Roman" w:hAnsi="Times New Roman" w:cs="Times New Roman"/>
          <w:i/>
          <w:sz w:val="24"/>
          <w:szCs w:val="24"/>
        </w:rPr>
        <w:t>Mapuranga</w:t>
      </w:r>
      <w:r>
        <w:rPr>
          <w:rFonts w:ascii="Times New Roman" w:hAnsi="Times New Roman" w:cs="Times New Roman"/>
          <w:sz w:val="24"/>
          <w:szCs w:val="24"/>
        </w:rPr>
        <w:t xml:space="preserve"> also noted and submitted over the bar that the first respondent resolution to authorize Miss Tongogara to </w:t>
      </w:r>
      <w:r w:rsidR="002C4094">
        <w:rPr>
          <w:rFonts w:ascii="Times New Roman" w:hAnsi="Times New Roman" w:cs="Times New Roman"/>
          <w:sz w:val="24"/>
          <w:szCs w:val="24"/>
        </w:rPr>
        <w:t>purport</w:t>
      </w:r>
      <w:r>
        <w:rPr>
          <w:rFonts w:ascii="Times New Roman" w:hAnsi="Times New Roman" w:cs="Times New Roman"/>
          <w:sz w:val="24"/>
          <w:szCs w:val="24"/>
        </w:rPr>
        <w:t xml:space="preserve"> to represent </w:t>
      </w:r>
      <w:r w:rsidR="003944C0">
        <w:rPr>
          <w:rFonts w:ascii="Times New Roman" w:hAnsi="Times New Roman" w:cs="Times New Roman"/>
          <w:sz w:val="24"/>
          <w:szCs w:val="24"/>
        </w:rPr>
        <w:t xml:space="preserve">the first respondent was not attached.  It became a situation wherein both counsel were then inclined to raise the issue of resolutions over the bar. The court commented on this issue at length. What however is not understandable is that Mr </w:t>
      </w:r>
      <w:r w:rsidR="003944C0" w:rsidRPr="001602D6">
        <w:rPr>
          <w:rFonts w:ascii="Times New Roman" w:hAnsi="Times New Roman" w:cs="Times New Roman"/>
          <w:i/>
          <w:sz w:val="24"/>
          <w:szCs w:val="24"/>
        </w:rPr>
        <w:t>Phiri</w:t>
      </w:r>
      <w:r w:rsidR="003A0987">
        <w:rPr>
          <w:rFonts w:ascii="Times New Roman" w:hAnsi="Times New Roman" w:cs="Times New Roman"/>
          <w:sz w:val="24"/>
          <w:szCs w:val="24"/>
        </w:rPr>
        <w:t xml:space="preserve"> abandoned the challenge. </w:t>
      </w:r>
      <w:r w:rsidR="003A0987">
        <w:rPr>
          <w:rFonts w:ascii="Times New Roman" w:hAnsi="Times New Roman" w:cs="Times New Roman"/>
          <w:sz w:val="24"/>
          <w:szCs w:val="24"/>
        </w:rPr>
        <w:lastRenderedPageBreak/>
        <w:t xml:space="preserve">The judgment recorded this and the court commended Mr </w:t>
      </w:r>
      <w:r w:rsidR="003A0987" w:rsidRPr="001602D6">
        <w:rPr>
          <w:rFonts w:ascii="Times New Roman" w:hAnsi="Times New Roman" w:cs="Times New Roman"/>
          <w:i/>
          <w:sz w:val="24"/>
          <w:szCs w:val="24"/>
        </w:rPr>
        <w:t xml:space="preserve">Phiri </w:t>
      </w:r>
      <w:r w:rsidR="003A0987">
        <w:rPr>
          <w:rFonts w:ascii="Times New Roman" w:hAnsi="Times New Roman" w:cs="Times New Roman"/>
          <w:sz w:val="24"/>
          <w:szCs w:val="24"/>
        </w:rPr>
        <w:t xml:space="preserve">for abandoning the improperly sought to </w:t>
      </w:r>
      <w:r w:rsidR="008D71E2">
        <w:rPr>
          <w:rFonts w:ascii="Times New Roman" w:hAnsi="Times New Roman" w:cs="Times New Roman"/>
          <w:sz w:val="24"/>
          <w:szCs w:val="24"/>
        </w:rPr>
        <w:t xml:space="preserve">be introduced challenge. How the first respondent then takes </w:t>
      </w:r>
      <w:r w:rsidR="008F5504">
        <w:rPr>
          <w:rFonts w:ascii="Times New Roman" w:hAnsi="Times New Roman" w:cs="Times New Roman"/>
          <w:sz w:val="24"/>
          <w:szCs w:val="24"/>
        </w:rPr>
        <w:t xml:space="preserve">the issue on appeal behoves the mind. It follows that this </w:t>
      </w:r>
      <w:r w:rsidR="008D71E2">
        <w:rPr>
          <w:rFonts w:ascii="Times New Roman" w:hAnsi="Times New Roman" w:cs="Times New Roman"/>
          <w:sz w:val="24"/>
          <w:szCs w:val="24"/>
        </w:rPr>
        <w:t>ground of appeal is totally without foundation and is in fact embarrassing as it raises an issue which</w:t>
      </w:r>
      <w:r w:rsidR="00466CDC">
        <w:rPr>
          <w:rFonts w:ascii="Times New Roman" w:hAnsi="Times New Roman" w:cs="Times New Roman"/>
          <w:sz w:val="24"/>
          <w:szCs w:val="24"/>
        </w:rPr>
        <w:t xml:space="preserve"> the appellant abandoned.</w:t>
      </w:r>
    </w:p>
    <w:p w14:paraId="21673A2E" w14:textId="77777777" w:rsidR="00466CDC" w:rsidRDefault="00466CDC" w:rsidP="009C0E0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fifth ground of appeal was couched as follows:</w:t>
      </w:r>
    </w:p>
    <w:p w14:paraId="4FD0BD19" w14:textId="77777777" w:rsidR="00B77668" w:rsidRDefault="00466CDC" w:rsidP="00466CDC">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“5.</w:t>
      </w:r>
      <w:r>
        <w:rPr>
          <w:rFonts w:ascii="Times New Roman" w:hAnsi="Times New Roman" w:cs="Times New Roman"/>
        </w:rPr>
        <w:tab/>
        <w:t xml:space="preserve">The court </w:t>
      </w:r>
      <w:r w:rsidRPr="00466CDC">
        <w:rPr>
          <w:rFonts w:ascii="Times New Roman" w:hAnsi="Times New Roman" w:cs="Times New Roman"/>
          <w:i/>
        </w:rPr>
        <w:t>a quo</w:t>
      </w:r>
      <w:r>
        <w:rPr>
          <w:rFonts w:ascii="Times New Roman" w:hAnsi="Times New Roman" w:cs="Times New Roman"/>
        </w:rPr>
        <w:t xml:space="preserve"> at law in finding that the criminal charges against the 1</w:t>
      </w:r>
      <w:r w:rsidRPr="00466CDC">
        <w:rPr>
          <w:rFonts w:ascii="Times New Roman" w:hAnsi="Times New Roman" w:cs="Times New Roman"/>
          <w:vertAlign w:val="superscript"/>
        </w:rPr>
        <w:t>st</w:t>
      </w:r>
      <w:r>
        <w:rPr>
          <w:rFonts w:ascii="Times New Roman" w:hAnsi="Times New Roman" w:cs="Times New Roman"/>
        </w:rPr>
        <w:t xml:space="preserve"> and 2</w:t>
      </w:r>
      <w:r w:rsidRPr="00466CDC">
        <w:rPr>
          <w:rFonts w:ascii="Times New Roman" w:hAnsi="Times New Roman" w:cs="Times New Roman"/>
          <w:vertAlign w:val="superscript"/>
        </w:rPr>
        <w:t>nd</w:t>
      </w:r>
      <w:r>
        <w:rPr>
          <w:rFonts w:ascii="Times New Roman" w:hAnsi="Times New Roman" w:cs="Times New Roman"/>
        </w:rPr>
        <w:t xml:space="preserve"> respondents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had been withdrawn thereby justifying the release of the seized property despite no such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assertion from either party and 1</w:t>
      </w:r>
      <w:r w:rsidRPr="00466CDC">
        <w:rPr>
          <w:rFonts w:ascii="Times New Roman" w:hAnsi="Times New Roman" w:cs="Times New Roman"/>
          <w:vertAlign w:val="superscript"/>
        </w:rPr>
        <w:t>st</w:t>
      </w:r>
      <w:r>
        <w:rPr>
          <w:rFonts w:ascii="Times New Roman" w:hAnsi="Times New Roman" w:cs="Times New Roman"/>
        </w:rPr>
        <w:t xml:space="preserve"> and 2</w:t>
      </w:r>
      <w:r w:rsidRPr="00466CDC">
        <w:rPr>
          <w:rFonts w:ascii="Times New Roman" w:hAnsi="Times New Roman" w:cs="Times New Roman"/>
          <w:vertAlign w:val="superscript"/>
        </w:rPr>
        <w:t>nd</w:t>
      </w:r>
      <w:r>
        <w:rPr>
          <w:rFonts w:ascii="Times New Roman" w:hAnsi="Times New Roman" w:cs="Times New Roman"/>
        </w:rPr>
        <w:t xml:space="preserve"> </w:t>
      </w:r>
      <w:r w:rsidR="00B77668">
        <w:rPr>
          <w:rFonts w:ascii="Times New Roman" w:hAnsi="Times New Roman" w:cs="Times New Roman"/>
        </w:rPr>
        <w:t>R</w:t>
      </w:r>
      <w:r>
        <w:rPr>
          <w:rFonts w:ascii="Times New Roman" w:hAnsi="Times New Roman" w:cs="Times New Roman"/>
        </w:rPr>
        <w:t>espondents only having been removed</w:t>
      </w:r>
      <w:r w:rsidR="00BA279A">
        <w:rPr>
          <w:rFonts w:ascii="Times New Roman" w:hAnsi="Times New Roman" w:cs="Times New Roman"/>
        </w:rPr>
        <w:t xml:space="preserve"> from </w:t>
      </w:r>
      <w:r w:rsidR="00BA279A">
        <w:rPr>
          <w:rFonts w:ascii="Times New Roman" w:hAnsi="Times New Roman" w:cs="Times New Roman"/>
        </w:rPr>
        <w:tab/>
      </w:r>
      <w:r w:rsidR="00BA279A">
        <w:rPr>
          <w:rFonts w:ascii="Times New Roman" w:hAnsi="Times New Roman" w:cs="Times New Roman"/>
        </w:rPr>
        <w:tab/>
      </w:r>
      <w:r w:rsidR="00BA279A">
        <w:rPr>
          <w:rFonts w:ascii="Times New Roman" w:hAnsi="Times New Roman" w:cs="Times New Roman"/>
        </w:rPr>
        <w:tab/>
        <w:t>remand.”</w:t>
      </w:r>
      <w:r>
        <w:rPr>
          <w:rFonts w:ascii="Times New Roman" w:hAnsi="Times New Roman" w:cs="Times New Roman"/>
        </w:rPr>
        <w:t xml:space="preserve"> </w:t>
      </w:r>
      <w:r w:rsidR="008D71E2">
        <w:rPr>
          <w:rFonts w:ascii="Times New Roman" w:hAnsi="Times New Roman" w:cs="Times New Roman"/>
          <w:sz w:val="24"/>
          <w:szCs w:val="24"/>
        </w:rPr>
        <w:t xml:space="preserve"> </w:t>
      </w:r>
      <w:r w:rsidR="003A0987">
        <w:rPr>
          <w:rFonts w:ascii="Times New Roman" w:hAnsi="Times New Roman" w:cs="Times New Roman"/>
          <w:sz w:val="24"/>
          <w:szCs w:val="24"/>
        </w:rPr>
        <w:t xml:space="preserve"> </w:t>
      </w:r>
      <w:r w:rsidR="003944C0">
        <w:rPr>
          <w:rFonts w:ascii="Times New Roman" w:hAnsi="Times New Roman" w:cs="Times New Roman"/>
          <w:sz w:val="24"/>
          <w:szCs w:val="24"/>
        </w:rPr>
        <w:t xml:space="preserve"> </w:t>
      </w:r>
    </w:p>
    <w:p w14:paraId="4FA0C300" w14:textId="15F33E7A" w:rsidR="009C0E00" w:rsidRDefault="00D56761" w:rsidP="00466CDC">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624D">
        <w:rPr>
          <w:rFonts w:ascii="Times New Roman" w:hAnsi="Times New Roman" w:cs="Times New Roman"/>
          <w:sz w:val="24"/>
          <w:szCs w:val="24"/>
        </w:rPr>
        <w:t xml:space="preserve"> </w:t>
      </w:r>
      <w:r w:rsidR="009C0E00">
        <w:rPr>
          <w:rFonts w:ascii="Times New Roman" w:hAnsi="Times New Roman" w:cs="Times New Roman"/>
          <w:sz w:val="24"/>
          <w:szCs w:val="24"/>
        </w:rPr>
        <w:t xml:space="preserve"> </w:t>
      </w:r>
    </w:p>
    <w:p w14:paraId="4C9B6A4D" w14:textId="43731A64" w:rsidR="005B1F19" w:rsidRDefault="00BA279A" w:rsidP="00F9213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ground of appeal can only be described as a red herring meant to mislead or confuse</w:t>
      </w:r>
      <w:r w:rsidR="004D7158">
        <w:rPr>
          <w:rFonts w:ascii="Times New Roman" w:hAnsi="Times New Roman" w:cs="Times New Roman"/>
          <w:sz w:val="24"/>
          <w:szCs w:val="24"/>
        </w:rPr>
        <w:t xml:space="preserve"> a situation.  On p 15 of the </w:t>
      </w:r>
      <w:r w:rsidR="00F92130">
        <w:rPr>
          <w:rFonts w:ascii="Times New Roman" w:hAnsi="Times New Roman" w:cs="Times New Roman"/>
          <w:sz w:val="24"/>
          <w:szCs w:val="24"/>
        </w:rPr>
        <w:t>cyclostyled</w:t>
      </w:r>
      <w:r w:rsidR="004D7158">
        <w:rPr>
          <w:rFonts w:ascii="Times New Roman" w:hAnsi="Times New Roman" w:cs="Times New Roman"/>
          <w:sz w:val="24"/>
          <w:szCs w:val="24"/>
        </w:rPr>
        <w:t xml:space="preserve"> judgment</w:t>
      </w:r>
      <w:r w:rsidR="00F92130">
        <w:rPr>
          <w:rFonts w:ascii="Times New Roman" w:hAnsi="Times New Roman" w:cs="Times New Roman"/>
          <w:sz w:val="24"/>
          <w:szCs w:val="24"/>
        </w:rPr>
        <w:t>:</w:t>
      </w:r>
    </w:p>
    <w:p w14:paraId="4C23AB85" w14:textId="621B81BC" w:rsidR="00ED756F" w:rsidRDefault="00F92130" w:rsidP="00F92130">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first respondent in the opposing affidavit in paragraph 22 stated that the applicants are </w:t>
      </w:r>
      <w:r w:rsidR="00F53A29">
        <w:rPr>
          <w:rFonts w:ascii="Times New Roman" w:hAnsi="Times New Roman" w:cs="Times New Roman"/>
        </w:rPr>
        <w:tab/>
      </w:r>
      <w:r>
        <w:rPr>
          <w:rFonts w:ascii="Times New Roman" w:hAnsi="Times New Roman" w:cs="Times New Roman"/>
        </w:rPr>
        <w:t xml:space="preserve">currently facing criminal proceedings of money laundering and fraud and have not been acquitted.  </w:t>
      </w:r>
      <w:r w:rsidR="00F53A29">
        <w:rPr>
          <w:rFonts w:ascii="Times New Roman" w:hAnsi="Times New Roman" w:cs="Times New Roman"/>
        </w:rPr>
        <w:tab/>
      </w:r>
      <w:r>
        <w:rPr>
          <w:rFonts w:ascii="Times New Roman" w:hAnsi="Times New Roman" w:cs="Times New Roman"/>
        </w:rPr>
        <w:t>This of course is not true because the charges</w:t>
      </w:r>
      <w:r w:rsidR="00F53A29">
        <w:rPr>
          <w:rFonts w:ascii="Times New Roman" w:hAnsi="Times New Roman" w:cs="Times New Roman"/>
        </w:rPr>
        <w:t xml:space="preserve"> against the applicants were </w:t>
      </w:r>
      <w:r w:rsidR="00166914">
        <w:rPr>
          <w:rFonts w:ascii="Times New Roman" w:hAnsi="Times New Roman" w:cs="Times New Roman"/>
        </w:rPr>
        <w:t xml:space="preserve">struck </w:t>
      </w:r>
      <w:r w:rsidR="00F53A29">
        <w:rPr>
          <w:rFonts w:ascii="Times New Roman" w:hAnsi="Times New Roman" w:cs="Times New Roman"/>
        </w:rPr>
        <w:t xml:space="preserve">off and a further </w:t>
      </w:r>
      <w:r w:rsidR="00166914">
        <w:rPr>
          <w:rFonts w:ascii="Times New Roman" w:hAnsi="Times New Roman" w:cs="Times New Roman"/>
        </w:rPr>
        <w:tab/>
      </w:r>
      <w:r w:rsidR="00F53A29">
        <w:rPr>
          <w:rFonts w:ascii="Times New Roman" w:hAnsi="Times New Roman" w:cs="Times New Roman"/>
        </w:rPr>
        <w:t xml:space="preserve">remand </w:t>
      </w:r>
      <w:r w:rsidR="00ED756F">
        <w:rPr>
          <w:rFonts w:ascii="Times New Roman" w:hAnsi="Times New Roman" w:cs="Times New Roman"/>
        </w:rPr>
        <w:tab/>
      </w:r>
      <w:r w:rsidR="00F53A29">
        <w:rPr>
          <w:rFonts w:ascii="Times New Roman" w:hAnsi="Times New Roman" w:cs="Times New Roman"/>
        </w:rPr>
        <w:t xml:space="preserve">refused. The implication of the withdrawal of the criminal charges was and is that the </w:t>
      </w:r>
      <w:r w:rsidR="00166914">
        <w:rPr>
          <w:rFonts w:ascii="Times New Roman" w:hAnsi="Times New Roman" w:cs="Times New Roman"/>
        </w:rPr>
        <w:tab/>
      </w:r>
      <w:r w:rsidR="00F53A29">
        <w:rPr>
          <w:rFonts w:ascii="Times New Roman" w:hAnsi="Times New Roman" w:cs="Times New Roman"/>
        </w:rPr>
        <w:t>applicants</w:t>
      </w:r>
      <w:r w:rsidR="00166914">
        <w:rPr>
          <w:rFonts w:ascii="Times New Roman" w:hAnsi="Times New Roman" w:cs="Times New Roman"/>
        </w:rPr>
        <w:t xml:space="preserve"> </w:t>
      </w:r>
      <w:r w:rsidR="00F53A29">
        <w:rPr>
          <w:rFonts w:ascii="Times New Roman" w:hAnsi="Times New Roman" w:cs="Times New Roman"/>
        </w:rPr>
        <w:t>do not have a pending case before the court. Investigations may well be going</w:t>
      </w:r>
      <w:r w:rsidR="00E679F3">
        <w:rPr>
          <w:rFonts w:ascii="Times New Roman" w:hAnsi="Times New Roman" w:cs="Times New Roman"/>
        </w:rPr>
        <w:t xml:space="preserve"> on in the </w:t>
      </w:r>
      <w:r w:rsidR="00166914">
        <w:rPr>
          <w:rFonts w:ascii="Times New Roman" w:hAnsi="Times New Roman" w:cs="Times New Roman"/>
        </w:rPr>
        <w:tab/>
      </w:r>
      <w:r w:rsidR="00E679F3">
        <w:rPr>
          <w:rFonts w:ascii="Times New Roman" w:hAnsi="Times New Roman" w:cs="Times New Roman"/>
        </w:rPr>
        <w:t xml:space="preserve">background. However that would not </w:t>
      </w:r>
      <w:r w:rsidR="00166914">
        <w:rPr>
          <w:rFonts w:ascii="Times New Roman" w:hAnsi="Times New Roman" w:cs="Times New Roman"/>
        </w:rPr>
        <w:t xml:space="preserve">derail </w:t>
      </w:r>
      <w:r w:rsidR="00E679F3">
        <w:rPr>
          <w:rFonts w:ascii="Times New Roman" w:hAnsi="Times New Roman" w:cs="Times New Roman"/>
        </w:rPr>
        <w:t>from the fact that the</w:t>
      </w:r>
      <w:r w:rsidR="002C4094">
        <w:rPr>
          <w:rFonts w:ascii="Times New Roman" w:hAnsi="Times New Roman" w:cs="Times New Roman"/>
        </w:rPr>
        <w:t>y are</w:t>
      </w:r>
      <w:r w:rsidR="00E679F3">
        <w:rPr>
          <w:rFonts w:ascii="Times New Roman" w:hAnsi="Times New Roman" w:cs="Times New Roman"/>
        </w:rPr>
        <w:t xml:space="preserve"> no longer before the courts </w:t>
      </w:r>
      <w:r w:rsidR="00166914">
        <w:rPr>
          <w:rFonts w:ascii="Times New Roman" w:hAnsi="Times New Roman" w:cs="Times New Roman"/>
        </w:rPr>
        <w:tab/>
      </w:r>
      <w:r w:rsidR="00E679F3">
        <w:rPr>
          <w:rFonts w:ascii="Times New Roman" w:hAnsi="Times New Roman" w:cs="Times New Roman"/>
        </w:rPr>
        <w:t xml:space="preserve">for the charges </w:t>
      </w:r>
      <w:r w:rsidR="00ED756F">
        <w:rPr>
          <w:rFonts w:ascii="Times New Roman" w:hAnsi="Times New Roman" w:cs="Times New Roman"/>
        </w:rPr>
        <w:tab/>
      </w:r>
      <w:r w:rsidR="00E679F3">
        <w:rPr>
          <w:rFonts w:ascii="Times New Roman" w:hAnsi="Times New Roman" w:cs="Times New Roman"/>
        </w:rPr>
        <w:t xml:space="preserve">for which they were brought before the courts, being the same charges which </w:t>
      </w:r>
      <w:r w:rsidR="00166914">
        <w:rPr>
          <w:rFonts w:ascii="Times New Roman" w:hAnsi="Times New Roman" w:cs="Times New Roman"/>
        </w:rPr>
        <w:tab/>
      </w:r>
      <w:r w:rsidR="00E679F3">
        <w:rPr>
          <w:rFonts w:ascii="Times New Roman" w:hAnsi="Times New Roman" w:cs="Times New Roman"/>
        </w:rPr>
        <w:t xml:space="preserve">informed </w:t>
      </w:r>
      <w:r w:rsidR="00ED756F">
        <w:rPr>
          <w:rFonts w:ascii="Times New Roman" w:hAnsi="Times New Roman" w:cs="Times New Roman"/>
        </w:rPr>
        <w:t xml:space="preserve">the basis of the application for seizure of the trucks which are the subject of this </w:t>
      </w:r>
      <w:r w:rsidR="00166914">
        <w:rPr>
          <w:rFonts w:ascii="Times New Roman" w:hAnsi="Times New Roman" w:cs="Times New Roman"/>
        </w:rPr>
        <w:tab/>
      </w:r>
      <w:r w:rsidR="00ED756F">
        <w:rPr>
          <w:rFonts w:ascii="Times New Roman" w:hAnsi="Times New Roman" w:cs="Times New Roman"/>
        </w:rPr>
        <w:t>application.”</w:t>
      </w:r>
      <w:r w:rsidR="00E679F3">
        <w:rPr>
          <w:rFonts w:ascii="Times New Roman" w:hAnsi="Times New Roman" w:cs="Times New Roman"/>
        </w:rPr>
        <w:t xml:space="preserve">  </w:t>
      </w:r>
      <w:r w:rsidR="00F53A29">
        <w:rPr>
          <w:rFonts w:ascii="Times New Roman" w:hAnsi="Times New Roman" w:cs="Times New Roman"/>
        </w:rPr>
        <w:t xml:space="preserve"> </w:t>
      </w:r>
    </w:p>
    <w:p w14:paraId="05E03BB9" w14:textId="77777777" w:rsidR="00ED756F" w:rsidRDefault="00ED756F" w:rsidP="00F92130">
      <w:pPr>
        <w:tabs>
          <w:tab w:val="left" w:pos="720"/>
          <w:tab w:val="left" w:pos="1080"/>
        </w:tabs>
        <w:spacing w:after="0" w:line="240" w:lineRule="auto"/>
        <w:jc w:val="both"/>
        <w:rPr>
          <w:rFonts w:ascii="Times New Roman" w:hAnsi="Times New Roman" w:cs="Times New Roman"/>
        </w:rPr>
      </w:pPr>
    </w:p>
    <w:p w14:paraId="420EA880" w14:textId="77777777" w:rsidR="00D372B3" w:rsidRDefault="00094A17" w:rsidP="00094A17">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It is clear that the word withdrawal is being misconstrued and being read out of contest.  The refusal of further remand implies that the matter is withdrawn from the roll of pending cases by the court not by the second respondent.  The second respondent may withdraw charges against an accused at any time before judgment. The court did not relate to a withdrawal </w:t>
      </w:r>
      <w:r w:rsidR="00E849BB">
        <w:rPr>
          <w:rFonts w:ascii="Times New Roman" w:hAnsi="Times New Roman" w:cs="Times New Roman"/>
          <w:sz w:val="24"/>
          <w:szCs w:val="24"/>
        </w:rPr>
        <w:t xml:space="preserve">in the sense that the appellant conveniently seeks to construe. </w:t>
      </w:r>
      <w:r w:rsidR="00E849BB" w:rsidRPr="00D372B3">
        <w:rPr>
          <w:rFonts w:ascii="Times New Roman" w:hAnsi="Times New Roman" w:cs="Times New Roman"/>
          <w:sz w:val="24"/>
          <w:szCs w:val="24"/>
        </w:rPr>
        <w:t xml:space="preserve">The quoted part of the judgment says it all. The </w:t>
      </w:r>
      <w:r w:rsidR="00D372B3" w:rsidRPr="00D372B3">
        <w:rPr>
          <w:rFonts w:ascii="Times New Roman" w:hAnsi="Times New Roman" w:cs="Times New Roman"/>
          <w:sz w:val="24"/>
          <w:szCs w:val="24"/>
        </w:rPr>
        <w:t>ground of</w:t>
      </w:r>
      <w:r w:rsidR="00E849BB" w:rsidRPr="00D372B3">
        <w:rPr>
          <w:rFonts w:ascii="Times New Roman" w:hAnsi="Times New Roman" w:cs="Times New Roman"/>
          <w:sz w:val="24"/>
          <w:szCs w:val="24"/>
        </w:rPr>
        <w:t xml:space="preserve"> appeal is aimed at an allegation relating to something that the </w:t>
      </w:r>
      <w:r w:rsidR="00D372B3">
        <w:rPr>
          <w:rFonts w:ascii="Times New Roman" w:hAnsi="Times New Roman" w:cs="Times New Roman"/>
          <w:sz w:val="24"/>
          <w:szCs w:val="24"/>
        </w:rPr>
        <w:t>court did not do. It is without doubt a ground that absolutely has no prospects of success.</w:t>
      </w:r>
    </w:p>
    <w:p w14:paraId="42AF087D" w14:textId="070ED15F" w:rsidR="00D372B3" w:rsidRDefault="00166914" w:rsidP="00094A17">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last ground of appeal wa</w:t>
      </w:r>
      <w:r w:rsidR="00D372B3">
        <w:rPr>
          <w:rFonts w:ascii="Times New Roman" w:hAnsi="Times New Roman" w:cs="Times New Roman"/>
          <w:sz w:val="24"/>
          <w:szCs w:val="24"/>
        </w:rPr>
        <w:t>s couched as:</w:t>
      </w:r>
    </w:p>
    <w:p w14:paraId="31C83F07" w14:textId="22CC177B" w:rsidR="00F92130" w:rsidRDefault="00D372B3" w:rsidP="00D372B3">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F31DC">
        <w:rPr>
          <w:rFonts w:ascii="Times New Roman" w:hAnsi="Times New Roman" w:cs="Times New Roman"/>
        </w:rPr>
        <w:t>“6.</w:t>
      </w:r>
      <w:r w:rsidR="007F31DC">
        <w:rPr>
          <w:rFonts w:ascii="Times New Roman" w:hAnsi="Times New Roman" w:cs="Times New Roman"/>
        </w:rPr>
        <w:tab/>
        <w:t xml:space="preserve">The court </w:t>
      </w:r>
      <w:r w:rsidR="007F31DC" w:rsidRPr="007F31DC">
        <w:rPr>
          <w:rFonts w:ascii="Times New Roman" w:hAnsi="Times New Roman" w:cs="Times New Roman"/>
          <w:i/>
        </w:rPr>
        <w:t>a quo</w:t>
      </w:r>
      <w:r w:rsidR="007F31DC">
        <w:rPr>
          <w:rFonts w:ascii="Times New Roman" w:hAnsi="Times New Roman" w:cs="Times New Roman"/>
        </w:rPr>
        <w:t xml:space="preserve"> erred at law and misdirected itself in fact in concluding that the 1</w:t>
      </w:r>
      <w:r w:rsidR="007F31DC" w:rsidRPr="007F31DC">
        <w:rPr>
          <w:rFonts w:ascii="Times New Roman" w:hAnsi="Times New Roman" w:cs="Times New Roman"/>
          <w:vertAlign w:val="superscript"/>
        </w:rPr>
        <w:t>st</w:t>
      </w:r>
      <w:r w:rsidR="007F31DC">
        <w:rPr>
          <w:rFonts w:ascii="Times New Roman" w:hAnsi="Times New Roman" w:cs="Times New Roman"/>
        </w:rPr>
        <w:t xml:space="preserve"> and 2</w:t>
      </w:r>
      <w:r w:rsidR="007F31DC" w:rsidRPr="007F31DC">
        <w:rPr>
          <w:rFonts w:ascii="Times New Roman" w:hAnsi="Times New Roman" w:cs="Times New Roman"/>
          <w:vertAlign w:val="superscript"/>
        </w:rPr>
        <w:t>nd</w:t>
      </w:r>
      <w:r w:rsidR="007F31DC">
        <w:rPr>
          <w:rFonts w:ascii="Times New Roman" w:hAnsi="Times New Roman" w:cs="Times New Roman"/>
        </w:rPr>
        <w:t xml:space="preserve"> </w:t>
      </w:r>
      <w:r w:rsidR="007F31DC">
        <w:rPr>
          <w:rFonts w:ascii="Times New Roman" w:hAnsi="Times New Roman" w:cs="Times New Roman"/>
        </w:rPr>
        <w:tab/>
      </w:r>
      <w:r w:rsidR="007F31DC">
        <w:rPr>
          <w:rFonts w:ascii="Times New Roman" w:hAnsi="Times New Roman" w:cs="Times New Roman"/>
        </w:rPr>
        <w:tab/>
      </w:r>
      <w:r w:rsidR="007F31DC">
        <w:rPr>
          <w:rFonts w:ascii="Times New Roman" w:hAnsi="Times New Roman" w:cs="Times New Roman"/>
        </w:rPr>
        <w:tab/>
        <w:t xml:space="preserve">respondents draft order was defective in circumstances where it failed to identify the property </w:t>
      </w:r>
      <w:r w:rsidR="007F31DC">
        <w:rPr>
          <w:rFonts w:ascii="Times New Roman" w:hAnsi="Times New Roman" w:cs="Times New Roman"/>
        </w:rPr>
        <w:tab/>
      </w:r>
      <w:r w:rsidR="007F31DC">
        <w:rPr>
          <w:rFonts w:ascii="Times New Roman" w:hAnsi="Times New Roman" w:cs="Times New Roman"/>
        </w:rPr>
        <w:tab/>
        <w:t>sought to be released when same was not particularly pleaded in the 1</w:t>
      </w:r>
      <w:r w:rsidR="007F31DC" w:rsidRPr="007F31DC">
        <w:rPr>
          <w:rFonts w:ascii="Times New Roman" w:hAnsi="Times New Roman" w:cs="Times New Roman"/>
          <w:vertAlign w:val="superscript"/>
        </w:rPr>
        <w:t>st</w:t>
      </w:r>
      <w:r w:rsidR="007F31DC">
        <w:rPr>
          <w:rFonts w:ascii="Times New Roman" w:hAnsi="Times New Roman" w:cs="Times New Roman"/>
        </w:rPr>
        <w:t xml:space="preserve"> and 2</w:t>
      </w:r>
      <w:r w:rsidR="007F31DC" w:rsidRPr="007F31DC">
        <w:rPr>
          <w:rFonts w:ascii="Times New Roman" w:hAnsi="Times New Roman" w:cs="Times New Roman"/>
          <w:vertAlign w:val="superscript"/>
        </w:rPr>
        <w:t>nd</w:t>
      </w:r>
      <w:r w:rsidR="007F31DC">
        <w:rPr>
          <w:rFonts w:ascii="Times New Roman" w:hAnsi="Times New Roman" w:cs="Times New Roman"/>
        </w:rPr>
        <w:t xml:space="preserve"> respondent’s </w:t>
      </w:r>
      <w:r w:rsidR="007F31DC">
        <w:rPr>
          <w:rFonts w:ascii="Times New Roman" w:hAnsi="Times New Roman" w:cs="Times New Roman"/>
        </w:rPr>
        <w:tab/>
      </w:r>
      <w:r w:rsidR="007F31DC">
        <w:rPr>
          <w:rFonts w:ascii="Times New Roman" w:hAnsi="Times New Roman" w:cs="Times New Roman"/>
        </w:rPr>
        <w:tab/>
      </w:r>
      <w:r w:rsidR="007F31DC">
        <w:rPr>
          <w:rFonts w:ascii="Times New Roman" w:hAnsi="Times New Roman" w:cs="Times New Roman"/>
        </w:rPr>
        <w:tab/>
        <w:t>founding papers.”</w:t>
      </w:r>
      <w:r>
        <w:rPr>
          <w:rFonts w:ascii="Times New Roman" w:hAnsi="Times New Roman" w:cs="Times New Roman"/>
          <w:sz w:val="24"/>
          <w:szCs w:val="24"/>
        </w:rPr>
        <w:t xml:space="preserve"> </w:t>
      </w:r>
    </w:p>
    <w:p w14:paraId="0AAD839B" w14:textId="77777777" w:rsidR="007F31DC" w:rsidRDefault="007F31DC" w:rsidP="00D372B3">
      <w:pPr>
        <w:tabs>
          <w:tab w:val="left" w:pos="720"/>
          <w:tab w:val="left" w:pos="1080"/>
        </w:tabs>
        <w:spacing w:after="0" w:line="240" w:lineRule="auto"/>
        <w:jc w:val="both"/>
        <w:rPr>
          <w:rFonts w:ascii="Times New Roman" w:hAnsi="Times New Roman" w:cs="Times New Roman"/>
          <w:sz w:val="24"/>
          <w:szCs w:val="24"/>
        </w:rPr>
      </w:pPr>
    </w:p>
    <w:p w14:paraId="5FB24534" w14:textId="5E82EDD8" w:rsidR="00A42826" w:rsidRDefault="00B77B5A" w:rsidP="00F9213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issue was adequately addressed in the judgment. The applicant’s </w:t>
      </w:r>
      <w:r w:rsidR="005C1818">
        <w:rPr>
          <w:rFonts w:ascii="Times New Roman" w:hAnsi="Times New Roman" w:cs="Times New Roman"/>
          <w:sz w:val="24"/>
          <w:szCs w:val="24"/>
        </w:rPr>
        <w:t xml:space="preserve">draft order was just a draft. It is the facts which inform the nature of the order which the court may grant. The application before the court was not treated or read in isolation.  It was borne out of the seizure order which was issued by </w:t>
      </w:r>
      <w:r w:rsidR="005C1818" w:rsidRPr="005C1818">
        <w:rPr>
          <w:rFonts w:ascii="Times New Roman" w:hAnsi="Times New Roman" w:cs="Times New Roman"/>
          <w:smallCaps/>
          <w:sz w:val="24"/>
          <w:szCs w:val="24"/>
        </w:rPr>
        <w:t>Kwenda</w:t>
      </w:r>
      <w:r w:rsidR="005C1818">
        <w:rPr>
          <w:rFonts w:ascii="Times New Roman" w:hAnsi="Times New Roman" w:cs="Times New Roman"/>
          <w:sz w:val="24"/>
          <w:szCs w:val="24"/>
        </w:rPr>
        <w:t xml:space="preserve"> J. The order </w:t>
      </w:r>
      <w:r w:rsidR="003A76F1">
        <w:rPr>
          <w:rFonts w:ascii="Times New Roman" w:hAnsi="Times New Roman" w:cs="Times New Roman"/>
          <w:sz w:val="24"/>
          <w:szCs w:val="24"/>
        </w:rPr>
        <w:t>authoris</w:t>
      </w:r>
      <w:r w:rsidR="005C1818">
        <w:rPr>
          <w:rFonts w:ascii="Times New Roman" w:hAnsi="Times New Roman" w:cs="Times New Roman"/>
          <w:sz w:val="24"/>
          <w:szCs w:val="24"/>
        </w:rPr>
        <w:t xml:space="preserve">ed the seizure of listed trucks therein.  The order of the court </w:t>
      </w:r>
      <w:r w:rsidR="003A76F1">
        <w:rPr>
          <w:rFonts w:ascii="Times New Roman" w:hAnsi="Times New Roman" w:cs="Times New Roman"/>
          <w:sz w:val="24"/>
          <w:szCs w:val="24"/>
        </w:rPr>
        <w:t xml:space="preserve">in the case on appeal </w:t>
      </w:r>
      <w:r w:rsidR="005C1C24">
        <w:rPr>
          <w:rFonts w:ascii="Times New Roman" w:hAnsi="Times New Roman" w:cs="Times New Roman"/>
          <w:sz w:val="24"/>
          <w:szCs w:val="24"/>
        </w:rPr>
        <w:t xml:space="preserve">was that the property seized as per </w:t>
      </w:r>
      <w:r w:rsidR="005C1C24" w:rsidRPr="005C1C24">
        <w:rPr>
          <w:rFonts w:ascii="Times New Roman" w:hAnsi="Times New Roman" w:cs="Times New Roman"/>
          <w:smallCaps/>
          <w:sz w:val="24"/>
          <w:szCs w:val="24"/>
        </w:rPr>
        <w:t>Kwenda</w:t>
      </w:r>
      <w:r w:rsidR="005C1C24">
        <w:rPr>
          <w:rFonts w:ascii="Times New Roman" w:hAnsi="Times New Roman" w:cs="Times New Roman"/>
          <w:sz w:val="24"/>
          <w:szCs w:val="24"/>
        </w:rPr>
        <w:t xml:space="preserve"> J’s order should be released to the applicants. The issue of identity of the trucks is hair splitting. In the opposing papers the applicants alleged that their </w:t>
      </w:r>
      <w:r w:rsidR="00A42826">
        <w:rPr>
          <w:rFonts w:ascii="Times New Roman" w:hAnsi="Times New Roman" w:cs="Times New Roman"/>
          <w:sz w:val="24"/>
          <w:szCs w:val="24"/>
        </w:rPr>
        <w:t xml:space="preserve">trucks were seized as per the order of </w:t>
      </w:r>
      <w:r w:rsidR="00A42826" w:rsidRPr="00166914">
        <w:rPr>
          <w:rFonts w:ascii="Times New Roman" w:hAnsi="Times New Roman" w:cs="Times New Roman"/>
          <w:smallCaps/>
          <w:sz w:val="24"/>
          <w:szCs w:val="24"/>
        </w:rPr>
        <w:t xml:space="preserve">Kwenda </w:t>
      </w:r>
      <w:r w:rsidR="00A42826">
        <w:rPr>
          <w:rFonts w:ascii="Times New Roman" w:hAnsi="Times New Roman" w:cs="Times New Roman"/>
          <w:sz w:val="24"/>
          <w:szCs w:val="24"/>
        </w:rPr>
        <w:t xml:space="preserve">J.  The applicants wanted the trucks released to them. The respondents did not in turn indicate that the trucks or any of them was not seized. If any one of the listed trucks was not seized and the applicants insist that the respondents should release them, then that issue can be dealt with, when it arises.  The judgment of the court would not be set aside on such a ground. The court was entitled to issue the order as it considered disposed of the application.  </w:t>
      </w:r>
    </w:p>
    <w:p w14:paraId="70B4913B" w14:textId="26442F0C" w:rsidR="00A42826" w:rsidRDefault="00A42826" w:rsidP="00F92130">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made a finding that none of the grounds of appeal alleged by both the first and second respondents enjoy any reasonable prospects of success, this finding on its own does not mean that leave to execute pending appeal is automatically grante</w:t>
      </w:r>
      <w:r w:rsidR="002C4094">
        <w:rPr>
          <w:rFonts w:ascii="Times New Roman" w:hAnsi="Times New Roman" w:cs="Times New Roman"/>
          <w:sz w:val="24"/>
          <w:szCs w:val="24"/>
        </w:rPr>
        <w:t>d. The enquiry is much more invo</w:t>
      </w:r>
      <w:r>
        <w:rPr>
          <w:rFonts w:ascii="Times New Roman" w:hAnsi="Times New Roman" w:cs="Times New Roman"/>
          <w:sz w:val="24"/>
          <w:szCs w:val="24"/>
        </w:rPr>
        <w:t>l</w:t>
      </w:r>
      <w:r w:rsidR="002C4094">
        <w:rPr>
          <w:rFonts w:ascii="Times New Roman" w:hAnsi="Times New Roman" w:cs="Times New Roman"/>
          <w:sz w:val="24"/>
          <w:szCs w:val="24"/>
        </w:rPr>
        <w:t>v</w:t>
      </w:r>
      <w:r>
        <w:rPr>
          <w:rFonts w:ascii="Times New Roman" w:hAnsi="Times New Roman" w:cs="Times New Roman"/>
          <w:sz w:val="24"/>
          <w:szCs w:val="24"/>
        </w:rPr>
        <w:t xml:space="preserve">ed. In the case of </w:t>
      </w:r>
      <w:r w:rsidRPr="00AD2774">
        <w:rPr>
          <w:rFonts w:ascii="Times New Roman" w:hAnsi="Times New Roman" w:cs="Times New Roman"/>
          <w:i/>
          <w:sz w:val="24"/>
          <w:szCs w:val="24"/>
        </w:rPr>
        <w:t>Masimba</w:t>
      </w:r>
      <w:r>
        <w:rPr>
          <w:rFonts w:ascii="Times New Roman" w:hAnsi="Times New Roman" w:cs="Times New Roman"/>
          <w:sz w:val="24"/>
          <w:szCs w:val="24"/>
        </w:rPr>
        <w:t xml:space="preserve"> v </w:t>
      </w:r>
      <w:r w:rsidRPr="00AD2774">
        <w:rPr>
          <w:rFonts w:ascii="Times New Roman" w:hAnsi="Times New Roman" w:cs="Times New Roman"/>
          <w:i/>
          <w:sz w:val="24"/>
          <w:szCs w:val="24"/>
        </w:rPr>
        <w:t>Masimba</w:t>
      </w:r>
      <w:r>
        <w:rPr>
          <w:rFonts w:ascii="Times New Roman" w:hAnsi="Times New Roman" w:cs="Times New Roman"/>
          <w:sz w:val="24"/>
          <w:szCs w:val="24"/>
        </w:rPr>
        <w:t xml:space="preserve"> 1995 (2)</w:t>
      </w:r>
      <w:r w:rsidR="00A85ED7">
        <w:rPr>
          <w:rFonts w:ascii="Times New Roman" w:hAnsi="Times New Roman" w:cs="Times New Roman"/>
          <w:sz w:val="24"/>
          <w:szCs w:val="24"/>
        </w:rPr>
        <w:t xml:space="preserve"> ZLR</w:t>
      </w:r>
      <w:r>
        <w:rPr>
          <w:rFonts w:ascii="Times New Roman" w:hAnsi="Times New Roman" w:cs="Times New Roman"/>
          <w:sz w:val="24"/>
          <w:szCs w:val="24"/>
        </w:rPr>
        <w:t xml:space="preserve"> 31 (S) at 36F – 37B, the Supreme Court stated:</w:t>
      </w:r>
    </w:p>
    <w:p w14:paraId="04CA4F65" w14:textId="56C0C24B" w:rsidR="00AD2774" w:rsidRDefault="00A42826" w:rsidP="00A42826">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sidR="00A85ED7">
        <w:rPr>
          <w:rFonts w:ascii="Times New Roman" w:hAnsi="Times New Roman" w:cs="Times New Roman"/>
          <w:sz w:val="24"/>
          <w:szCs w:val="24"/>
        </w:rPr>
        <w:t>“</w:t>
      </w:r>
      <w:r w:rsidR="00A85ED7">
        <w:rPr>
          <w:rFonts w:ascii="Times New Roman" w:hAnsi="Times New Roman" w:cs="Times New Roman"/>
        </w:rPr>
        <w:t>T</w:t>
      </w:r>
      <w:r>
        <w:rPr>
          <w:rFonts w:ascii="Times New Roman" w:hAnsi="Times New Roman" w:cs="Times New Roman"/>
        </w:rPr>
        <w:t xml:space="preserve">he principle to be applied where a party applies for leave to have an order of court enforced </w:t>
      </w:r>
      <w:r w:rsidR="00AD2774">
        <w:rPr>
          <w:rFonts w:ascii="Times New Roman" w:hAnsi="Times New Roman" w:cs="Times New Roman"/>
        </w:rPr>
        <w:tab/>
        <w:t>notwithstanding</w:t>
      </w:r>
      <w:r>
        <w:rPr>
          <w:rFonts w:ascii="Times New Roman" w:hAnsi="Times New Roman" w:cs="Times New Roman"/>
        </w:rPr>
        <w:t xml:space="preserve"> the pending of an appeal were set out by </w:t>
      </w:r>
      <w:r w:rsidRPr="00A85ED7">
        <w:rPr>
          <w:rFonts w:ascii="Times New Roman" w:hAnsi="Times New Roman" w:cs="Times New Roman"/>
          <w:smallCaps/>
        </w:rPr>
        <w:t>Corbett</w:t>
      </w:r>
      <w:r>
        <w:rPr>
          <w:rFonts w:ascii="Times New Roman" w:hAnsi="Times New Roman" w:cs="Times New Roman"/>
        </w:rPr>
        <w:t xml:space="preserve"> JA (as he then was) in </w:t>
      </w:r>
      <w:r w:rsidR="00AD2774" w:rsidRPr="00AD2774">
        <w:rPr>
          <w:rFonts w:ascii="Times New Roman" w:hAnsi="Times New Roman" w:cs="Times New Roman"/>
          <w:i/>
        </w:rPr>
        <w:t xml:space="preserve">South </w:t>
      </w:r>
      <w:r w:rsidR="00AD2774">
        <w:rPr>
          <w:rFonts w:ascii="Times New Roman" w:hAnsi="Times New Roman" w:cs="Times New Roman"/>
          <w:i/>
        </w:rPr>
        <w:tab/>
      </w:r>
      <w:r w:rsidR="00AD2774" w:rsidRPr="00AD2774">
        <w:rPr>
          <w:rFonts w:ascii="Times New Roman" w:hAnsi="Times New Roman" w:cs="Times New Roman"/>
          <w:i/>
        </w:rPr>
        <w:t>Cape Corp (</w:t>
      </w:r>
      <w:r w:rsidR="00AD2774">
        <w:rPr>
          <w:rFonts w:ascii="Times New Roman" w:hAnsi="Times New Roman" w:cs="Times New Roman"/>
          <w:i/>
        </w:rPr>
        <w:t>P</w:t>
      </w:r>
      <w:r w:rsidR="00AD2774" w:rsidRPr="00AD2774">
        <w:rPr>
          <w:rFonts w:ascii="Times New Roman" w:hAnsi="Times New Roman" w:cs="Times New Roman"/>
          <w:i/>
        </w:rPr>
        <w:t>ty) Ltd</w:t>
      </w:r>
      <w:r w:rsidR="00AD2774">
        <w:rPr>
          <w:rFonts w:ascii="Times New Roman" w:hAnsi="Times New Roman" w:cs="Times New Roman"/>
        </w:rPr>
        <w:t xml:space="preserve"> v </w:t>
      </w:r>
      <w:r w:rsidR="00AD2774" w:rsidRPr="00AD2774">
        <w:rPr>
          <w:rFonts w:ascii="Times New Roman" w:hAnsi="Times New Roman" w:cs="Times New Roman"/>
          <w:i/>
        </w:rPr>
        <w:t>Eng Mgnt SVCS</w:t>
      </w:r>
      <w:r w:rsidR="00AD2774">
        <w:rPr>
          <w:rFonts w:ascii="Times New Roman" w:hAnsi="Times New Roman" w:cs="Times New Roman"/>
        </w:rPr>
        <w:t xml:space="preserve"> </w:t>
      </w:r>
      <w:r w:rsidR="00AD2774" w:rsidRPr="00AD2774">
        <w:rPr>
          <w:rFonts w:ascii="Times New Roman" w:hAnsi="Times New Roman" w:cs="Times New Roman"/>
          <w:i/>
        </w:rPr>
        <w:t>(Pty) Ltd</w:t>
      </w:r>
      <w:r w:rsidR="00AD2774">
        <w:rPr>
          <w:rFonts w:ascii="Times New Roman" w:hAnsi="Times New Roman" w:cs="Times New Roman"/>
        </w:rPr>
        <w:t xml:space="preserve"> 1973 (3) SA 534 (A) at 545 as follows:</w:t>
      </w:r>
    </w:p>
    <w:p w14:paraId="330208E8" w14:textId="255A57DC" w:rsidR="00AD2774" w:rsidRDefault="00AD2774" w:rsidP="00A42826">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court to which application for have to execute is made has a wide discretion to grant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refuse leave …. In ex</w:t>
      </w:r>
      <w:r w:rsidR="002C4094">
        <w:rPr>
          <w:rFonts w:ascii="Times New Roman" w:hAnsi="Times New Roman" w:cs="Times New Roman"/>
        </w:rPr>
        <w:t>ercising</w:t>
      </w:r>
      <w:r>
        <w:rPr>
          <w:rFonts w:ascii="Times New Roman" w:hAnsi="Times New Roman" w:cs="Times New Roman"/>
        </w:rPr>
        <w:t xml:space="preserve"> this discretion the court should in my view determine what is just </w:t>
      </w:r>
      <w:r>
        <w:rPr>
          <w:rFonts w:ascii="Times New Roman" w:hAnsi="Times New Roman" w:cs="Times New Roman"/>
        </w:rPr>
        <w:tab/>
      </w:r>
      <w:r>
        <w:rPr>
          <w:rFonts w:ascii="Times New Roman" w:hAnsi="Times New Roman" w:cs="Times New Roman"/>
        </w:rPr>
        <w:tab/>
        <w:t xml:space="preserve">and equitable in all the circumstances and in doing so would </w:t>
      </w:r>
      <w:r w:rsidR="00A85ED7">
        <w:rPr>
          <w:rFonts w:ascii="Times New Roman" w:hAnsi="Times New Roman" w:cs="Times New Roman"/>
        </w:rPr>
        <w:t xml:space="preserve">normally </w:t>
      </w:r>
      <w:r>
        <w:rPr>
          <w:rFonts w:ascii="Times New Roman" w:hAnsi="Times New Roman" w:cs="Times New Roman"/>
        </w:rPr>
        <w:t xml:space="preserve">have regard </w:t>
      </w:r>
      <w:r w:rsidRPr="00A85ED7">
        <w:rPr>
          <w:rFonts w:ascii="Times New Roman" w:hAnsi="Times New Roman" w:cs="Times New Roman"/>
          <w:i/>
        </w:rPr>
        <w:t>inter-alia</w:t>
      </w:r>
      <w:r>
        <w:rPr>
          <w:rFonts w:ascii="Times New Roman" w:hAnsi="Times New Roman" w:cs="Times New Roman"/>
        </w:rPr>
        <w:t xml:space="preserve"> </w:t>
      </w:r>
      <w:r w:rsidR="00A85ED7">
        <w:rPr>
          <w:rFonts w:ascii="Times New Roman" w:hAnsi="Times New Roman" w:cs="Times New Roman"/>
        </w:rPr>
        <w:tab/>
      </w:r>
      <w:r w:rsidR="00A85ED7">
        <w:rPr>
          <w:rFonts w:ascii="Times New Roman" w:hAnsi="Times New Roman" w:cs="Times New Roman"/>
        </w:rPr>
        <w:tab/>
      </w:r>
      <w:r w:rsidR="00A85ED7">
        <w:rPr>
          <w:rFonts w:ascii="Times New Roman" w:hAnsi="Times New Roman" w:cs="Times New Roman"/>
        </w:rPr>
        <w:tab/>
      </w:r>
      <w:r>
        <w:rPr>
          <w:rFonts w:ascii="Times New Roman" w:hAnsi="Times New Roman" w:cs="Times New Roman"/>
        </w:rPr>
        <w:t>to the following factors:</w:t>
      </w:r>
    </w:p>
    <w:p w14:paraId="0EC278FB" w14:textId="61013451" w:rsidR="00AD2774" w:rsidRDefault="00AD2774" w:rsidP="00AD2774">
      <w:pPr>
        <w:pStyle w:val="ListParagraph"/>
        <w:numPr>
          <w:ilvl w:val="0"/>
          <w:numId w:val="32"/>
        </w:numPr>
        <w:tabs>
          <w:tab w:val="left" w:pos="720"/>
          <w:tab w:val="left" w:pos="1080"/>
        </w:tabs>
        <w:spacing w:after="0" w:line="240" w:lineRule="auto"/>
        <w:ind w:left="1620" w:hanging="540"/>
        <w:jc w:val="both"/>
        <w:rPr>
          <w:rFonts w:ascii="Times New Roman" w:hAnsi="Times New Roman" w:cs="Times New Roman"/>
          <w:sz w:val="24"/>
          <w:szCs w:val="24"/>
        </w:rPr>
      </w:pPr>
      <w:r>
        <w:rPr>
          <w:rFonts w:ascii="Times New Roman" w:hAnsi="Times New Roman" w:cs="Times New Roman"/>
          <w:sz w:val="24"/>
          <w:szCs w:val="24"/>
        </w:rPr>
        <w:t xml:space="preserve">The potentiality of </w:t>
      </w:r>
      <w:r w:rsidR="00A85ED7">
        <w:rPr>
          <w:rFonts w:ascii="Times New Roman" w:hAnsi="Times New Roman" w:cs="Times New Roman"/>
          <w:sz w:val="24"/>
          <w:szCs w:val="24"/>
        </w:rPr>
        <w:t>irrepa</w:t>
      </w:r>
      <w:r>
        <w:rPr>
          <w:rFonts w:ascii="Times New Roman" w:hAnsi="Times New Roman" w:cs="Times New Roman"/>
          <w:sz w:val="24"/>
          <w:szCs w:val="24"/>
        </w:rPr>
        <w:t>rable harm or prejudice being sustainable by the appellant on appeal if leave to execute were granted;</w:t>
      </w:r>
    </w:p>
    <w:p w14:paraId="36CF519F" w14:textId="77777777" w:rsidR="00AD2774" w:rsidRDefault="00AD2774" w:rsidP="00AD2774">
      <w:pPr>
        <w:pStyle w:val="ListParagraph"/>
        <w:numPr>
          <w:ilvl w:val="0"/>
          <w:numId w:val="32"/>
        </w:numPr>
        <w:tabs>
          <w:tab w:val="left" w:pos="720"/>
          <w:tab w:val="left" w:pos="1080"/>
        </w:tabs>
        <w:spacing w:after="0" w:line="240" w:lineRule="auto"/>
        <w:ind w:left="1620" w:hanging="540"/>
        <w:jc w:val="both"/>
        <w:rPr>
          <w:rFonts w:ascii="Times New Roman" w:hAnsi="Times New Roman" w:cs="Times New Roman"/>
          <w:sz w:val="24"/>
          <w:szCs w:val="24"/>
        </w:rPr>
      </w:pPr>
      <w:r>
        <w:rPr>
          <w:rFonts w:ascii="Times New Roman" w:hAnsi="Times New Roman" w:cs="Times New Roman"/>
          <w:sz w:val="24"/>
          <w:szCs w:val="24"/>
        </w:rPr>
        <w:t xml:space="preserve">The potentiality of irreparable harm or prejudice being sustained by the respondent on appeal (applicant in the application) if leave to execute were to be refused; </w:t>
      </w:r>
    </w:p>
    <w:p w14:paraId="20364577" w14:textId="77777777" w:rsidR="00120D39" w:rsidRDefault="00AD2774" w:rsidP="00AD2774">
      <w:pPr>
        <w:pStyle w:val="ListParagraph"/>
        <w:numPr>
          <w:ilvl w:val="0"/>
          <w:numId w:val="32"/>
        </w:numPr>
        <w:tabs>
          <w:tab w:val="left" w:pos="720"/>
          <w:tab w:val="left" w:pos="1080"/>
        </w:tabs>
        <w:spacing w:after="0" w:line="240" w:lineRule="auto"/>
        <w:ind w:left="1620" w:hanging="540"/>
        <w:jc w:val="both"/>
        <w:rPr>
          <w:rFonts w:ascii="Times New Roman" w:hAnsi="Times New Roman" w:cs="Times New Roman"/>
          <w:sz w:val="24"/>
          <w:szCs w:val="24"/>
        </w:rPr>
      </w:pPr>
      <w:r>
        <w:rPr>
          <w:rFonts w:ascii="Times New Roman" w:hAnsi="Times New Roman" w:cs="Times New Roman"/>
          <w:sz w:val="24"/>
          <w:szCs w:val="24"/>
        </w:rPr>
        <w:t xml:space="preserve">The prospects of success on appeal, including more particularly whether the appeal is </w:t>
      </w:r>
      <w:r w:rsidR="00BE0B0D">
        <w:rPr>
          <w:rFonts w:ascii="Times New Roman" w:hAnsi="Times New Roman" w:cs="Times New Roman"/>
          <w:sz w:val="24"/>
          <w:szCs w:val="24"/>
        </w:rPr>
        <w:t xml:space="preserve">frivolous or vexatious or has not been noted with the </w:t>
      </w:r>
      <w:r w:rsidR="00BE0B0D" w:rsidRPr="00BE0B0D">
        <w:rPr>
          <w:rFonts w:ascii="Times New Roman" w:hAnsi="Times New Roman" w:cs="Times New Roman"/>
          <w:i/>
          <w:sz w:val="24"/>
          <w:szCs w:val="24"/>
        </w:rPr>
        <w:t>bonna fide</w:t>
      </w:r>
      <w:r w:rsidR="00BE0B0D">
        <w:rPr>
          <w:rFonts w:ascii="Times New Roman" w:hAnsi="Times New Roman" w:cs="Times New Roman"/>
          <w:sz w:val="24"/>
          <w:szCs w:val="24"/>
        </w:rPr>
        <w:t xml:space="preserve"> intention of</w:t>
      </w:r>
      <w:r w:rsidR="00120D39">
        <w:rPr>
          <w:rFonts w:ascii="Times New Roman" w:hAnsi="Times New Roman" w:cs="Times New Roman"/>
          <w:sz w:val="24"/>
          <w:szCs w:val="24"/>
        </w:rPr>
        <w:t xml:space="preserve"> seeking to reverse the judgment but for some indirect purpose, e.g. to gain time or harass the other party; and </w:t>
      </w:r>
    </w:p>
    <w:p w14:paraId="1B5AD5BC" w14:textId="77777777" w:rsidR="006F0409" w:rsidRDefault="00120D39" w:rsidP="00AD2774">
      <w:pPr>
        <w:pStyle w:val="ListParagraph"/>
        <w:numPr>
          <w:ilvl w:val="0"/>
          <w:numId w:val="32"/>
        </w:numPr>
        <w:tabs>
          <w:tab w:val="left" w:pos="720"/>
          <w:tab w:val="left" w:pos="1080"/>
        </w:tabs>
        <w:spacing w:after="0" w:line="240" w:lineRule="auto"/>
        <w:ind w:left="162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there is the potentiality of irreparable harm or prejudice to both appellant and respondent, the balance of convenience as </w:t>
      </w:r>
      <w:r w:rsidR="006F0409">
        <w:rPr>
          <w:rFonts w:ascii="Times New Roman" w:hAnsi="Times New Roman" w:cs="Times New Roman"/>
          <w:sz w:val="24"/>
          <w:szCs w:val="24"/>
        </w:rPr>
        <w:t>t</w:t>
      </w:r>
      <w:r>
        <w:rPr>
          <w:rFonts w:ascii="Times New Roman" w:hAnsi="Times New Roman" w:cs="Times New Roman"/>
          <w:sz w:val="24"/>
          <w:szCs w:val="24"/>
        </w:rPr>
        <w:t>he case may be</w:t>
      </w:r>
      <w:r w:rsidR="006F0409">
        <w:rPr>
          <w:rFonts w:ascii="Times New Roman" w:hAnsi="Times New Roman" w:cs="Times New Roman"/>
          <w:sz w:val="24"/>
          <w:szCs w:val="24"/>
        </w:rPr>
        <w:t>.</w:t>
      </w:r>
    </w:p>
    <w:p w14:paraId="637BE06D" w14:textId="77777777" w:rsidR="006F0409" w:rsidRDefault="006F0409" w:rsidP="006F0409">
      <w:pPr>
        <w:pStyle w:val="ListParagraph"/>
        <w:tabs>
          <w:tab w:val="left" w:pos="720"/>
          <w:tab w:val="left" w:pos="1080"/>
        </w:tabs>
        <w:spacing w:after="0" w:line="240" w:lineRule="auto"/>
        <w:ind w:left="1620"/>
        <w:jc w:val="both"/>
        <w:rPr>
          <w:rFonts w:ascii="Times New Roman" w:hAnsi="Times New Roman" w:cs="Times New Roman"/>
          <w:sz w:val="24"/>
          <w:szCs w:val="24"/>
        </w:rPr>
      </w:pPr>
    </w:p>
    <w:p w14:paraId="56C14B88" w14:textId="77777777" w:rsidR="006F0409" w:rsidRDefault="006F0409"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See also </w:t>
      </w:r>
      <w:r w:rsidRPr="006F0409">
        <w:rPr>
          <w:rFonts w:ascii="Times New Roman" w:hAnsi="Times New Roman" w:cs="Times New Roman"/>
          <w:i/>
          <w:sz w:val="24"/>
          <w:szCs w:val="24"/>
        </w:rPr>
        <w:t>Econet</w:t>
      </w:r>
      <w:r>
        <w:rPr>
          <w:rFonts w:ascii="Times New Roman" w:hAnsi="Times New Roman" w:cs="Times New Roman"/>
          <w:sz w:val="24"/>
          <w:szCs w:val="24"/>
        </w:rPr>
        <w:t xml:space="preserve"> v </w:t>
      </w:r>
      <w:r w:rsidRPr="006F0409">
        <w:rPr>
          <w:rFonts w:ascii="Times New Roman" w:hAnsi="Times New Roman" w:cs="Times New Roman"/>
          <w:i/>
          <w:sz w:val="24"/>
          <w:szCs w:val="24"/>
        </w:rPr>
        <w:t xml:space="preserve">Telecel Zimbabwe (Pvt) Ltd </w:t>
      </w:r>
      <w:r>
        <w:rPr>
          <w:rFonts w:ascii="Times New Roman" w:hAnsi="Times New Roman" w:cs="Times New Roman"/>
          <w:sz w:val="24"/>
          <w:szCs w:val="24"/>
        </w:rPr>
        <w:t xml:space="preserve">1998 (1) ZLK 149 H at 154 F; </w:t>
      </w:r>
      <w:r w:rsidRPr="006F0409">
        <w:rPr>
          <w:rFonts w:ascii="Times New Roman" w:hAnsi="Times New Roman" w:cs="Times New Roman"/>
          <w:i/>
          <w:sz w:val="24"/>
          <w:szCs w:val="24"/>
        </w:rPr>
        <w:t>Rensburg</w:t>
      </w:r>
      <w:r>
        <w:rPr>
          <w:rFonts w:ascii="Times New Roman" w:hAnsi="Times New Roman" w:cs="Times New Roman"/>
          <w:sz w:val="24"/>
          <w:szCs w:val="24"/>
        </w:rPr>
        <w:t xml:space="preserve"> v </w:t>
      </w:r>
      <w:r w:rsidRPr="006F0409">
        <w:rPr>
          <w:rFonts w:ascii="Times New Roman" w:hAnsi="Times New Roman" w:cs="Times New Roman"/>
          <w:i/>
          <w:sz w:val="24"/>
          <w:szCs w:val="24"/>
        </w:rPr>
        <w:t>Kennedy Ngunu</w:t>
      </w:r>
      <w:r>
        <w:rPr>
          <w:rFonts w:ascii="Times New Roman" w:hAnsi="Times New Roman" w:cs="Times New Roman"/>
          <w:sz w:val="24"/>
          <w:szCs w:val="24"/>
        </w:rPr>
        <w:t xml:space="preserve"> HMT 12/21.</w:t>
      </w:r>
      <w:r w:rsidR="00BE0B0D" w:rsidRPr="006F0409">
        <w:rPr>
          <w:rFonts w:ascii="Times New Roman" w:hAnsi="Times New Roman" w:cs="Times New Roman"/>
          <w:sz w:val="24"/>
          <w:szCs w:val="24"/>
        </w:rPr>
        <w:t xml:space="preserve"> </w:t>
      </w:r>
    </w:p>
    <w:p w14:paraId="6D6985E1" w14:textId="33AE4CAA" w:rsidR="00DB2C40" w:rsidRDefault="006F0409"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Riding on the quoted principles, it has been determined that the grounds of appeal have no prospects of success.  It is my view t</w:t>
      </w:r>
      <w:r w:rsidR="00A85ED7">
        <w:rPr>
          <w:rFonts w:ascii="Times New Roman" w:hAnsi="Times New Roman" w:cs="Times New Roman"/>
          <w:sz w:val="24"/>
          <w:szCs w:val="24"/>
        </w:rPr>
        <w:t>hat</w:t>
      </w:r>
      <w:r>
        <w:rPr>
          <w:rFonts w:ascii="Times New Roman" w:hAnsi="Times New Roman" w:cs="Times New Roman"/>
          <w:sz w:val="24"/>
          <w:szCs w:val="24"/>
        </w:rPr>
        <w:t xml:space="preserve"> there is potentiality for irreparable harm being suffered by the applicants.  </w:t>
      </w:r>
      <w:r w:rsidR="0036205E">
        <w:rPr>
          <w:rFonts w:ascii="Times New Roman" w:hAnsi="Times New Roman" w:cs="Times New Roman"/>
          <w:sz w:val="24"/>
          <w:szCs w:val="24"/>
        </w:rPr>
        <w:t xml:space="preserve">The continued retention of the </w:t>
      </w:r>
      <w:r w:rsidR="00D33B8B">
        <w:rPr>
          <w:rFonts w:ascii="Times New Roman" w:hAnsi="Times New Roman" w:cs="Times New Roman"/>
          <w:sz w:val="24"/>
          <w:szCs w:val="24"/>
        </w:rPr>
        <w:t>trucks without demonstrated legal cause or sanction is prejudicial</w:t>
      </w:r>
      <w:r w:rsidR="00DB2C40">
        <w:rPr>
          <w:rFonts w:ascii="Times New Roman" w:hAnsi="Times New Roman" w:cs="Times New Roman"/>
          <w:sz w:val="24"/>
          <w:szCs w:val="24"/>
        </w:rPr>
        <w:t xml:space="preserve"> not just to the applicant’s commercial interest but as an affront to the rule of law and the administration of justice.  The trucks were seized following legal sanction granted by order of this court. The order had a life span and/or conditions to be met by the respondents to justify the continued withholding of the</w:t>
      </w:r>
      <w:r w:rsidR="002C4094">
        <w:rPr>
          <w:rFonts w:ascii="Times New Roman" w:hAnsi="Times New Roman" w:cs="Times New Roman"/>
          <w:sz w:val="24"/>
          <w:szCs w:val="24"/>
        </w:rPr>
        <w:t xml:space="preserve"> trucks. The second respondent i</w:t>
      </w:r>
      <w:r w:rsidR="00DB2C40">
        <w:rPr>
          <w:rFonts w:ascii="Times New Roman" w:hAnsi="Times New Roman" w:cs="Times New Roman"/>
          <w:sz w:val="24"/>
          <w:szCs w:val="24"/>
        </w:rPr>
        <w:t xml:space="preserve">n its wisdom decided not to place the court into its confidence and failed to establish a legal basis or to allege any facts to show that the trucks were evidence of other crimes under investigation. The best it did which best was not good enough was to allege that it was carrying out parallel investigations extra-territorially. No further details of the investigations were given to the court.  </w:t>
      </w:r>
    </w:p>
    <w:p w14:paraId="57B415E3" w14:textId="7C1A1130" w:rsidR="00093DBE" w:rsidRDefault="00DB2C40"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did not mount any meaningful opposition </w:t>
      </w:r>
      <w:r w:rsidR="002C4094">
        <w:rPr>
          <w:rFonts w:ascii="Times New Roman" w:hAnsi="Times New Roman" w:cs="Times New Roman"/>
          <w:sz w:val="24"/>
          <w:szCs w:val="24"/>
        </w:rPr>
        <w:t>to the applica</w:t>
      </w:r>
      <w:r w:rsidR="009C2F8B">
        <w:rPr>
          <w:rFonts w:ascii="Times New Roman" w:hAnsi="Times New Roman" w:cs="Times New Roman"/>
          <w:sz w:val="24"/>
          <w:szCs w:val="24"/>
        </w:rPr>
        <w:t xml:space="preserve">tion </w:t>
      </w:r>
      <w:r>
        <w:rPr>
          <w:rFonts w:ascii="Times New Roman" w:hAnsi="Times New Roman" w:cs="Times New Roman"/>
          <w:sz w:val="24"/>
          <w:szCs w:val="24"/>
        </w:rPr>
        <w:t>whose judgment is under appeal. Regrettably, the first respondent in opposition to this application stresses the need to combat crime and a whole lot of matters which are argumentative. In fact a close reading of the affidavit shows that the opposing affidavit does not deal with facts</w:t>
      </w:r>
      <w:r w:rsidR="009C2F8B">
        <w:rPr>
          <w:rFonts w:ascii="Times New Roman" w:hAnsi="Times New Roman" w:cs="Times New Roman"/>
          <w:sz w:val="24"/>
          <w:szCs w:val="24"/>
        </w:rPr>
        <w:t xml:space="preserve"> at hand</w:t>
      </w:r>
      <w:r>
        <w:rPr>
          <w:rFonts w:ascii="Times New Roman" w:hAnsi="Times New Roman" w:cs="Times New Roman"/>
          <w:sz w:val="24"/>
          <w:szCs w:val="24"/>
        </w:rPr>
        <w:t xml:space="preserve">. It is argumentative and </w:t>
      </w:r>
      <w:r w:rsidR="00826398">
        <w:rPr>
          <w:rFonts w:ascii="Times New Roman" w:hAnsi="Times New Roman" w:cs="Times New Roman"/>
          <w:sz w:val="24"/>
          <w:szCs w:val="24"/>
        </w:rPr>
        <w:t xml:space="preserve">full of </w:t>
      </w:r>
      <w:r>
        <w:rPr>
          <w:rFonts w:ascii="Times New Roman" w:hAnsi="Times New Roman" w:cs="Times New Roman"/>
          <w:sz w:val="24"/>
          <w:szCs w:val="24"/>
        </w:rPr>
        <w:t xml:space="preserve">interpretations of s 47 of the Money Laundering and Proceeds of Crime Act. The opposing affidavit is almost a lecture presentation of the Money Laundering Act and its application.  It seems to me that the notice of opposition was prepared without reference to the position and facts alleged in the initial opposition in the case whose judgment is on appeal. Indeed during argument the court occasionally reminded Mr </w:t>
      </w:r>
      <w:r w:rsidRPr="00093DBE">
        <w:rPr>
          <w:rFonts w:ascii="Times New Roman" w:hAnsi="Times New Roman" w:cs="Times New Roman"/>
          <w:i/>
          <w:sz w:val="24"/>
          <w:szCs w:val="24"/>
        </w:rPr>
        <w:t>Mutangadura</w:t>
      </w:r>
      <w:r>
        <w:rPr>
          <w:rFonts w:ascii="Times New Roman" w:hAnsi="Times New Roman" w:cs="Times New Roman"/>
          <w:sz w:val="24"/>
          <w:szCs w:val="24"/>
        </w:rPr>
        <w:t xml:space="preserve"> not to</w:t>
      </w:r>
      <w:r w:rsidR="00093DBE">
        <w:rPr>
          <w:rFonts w:ascii="Times New Roman" w:hAnsi="Times New Roman" w:cs="Times New Roman"/>
          <w:sz w:val="24"/>
          <w:szCs w:val="24"/>
        </w:rPr>
        <w:t xml:space="preserve"> create a new opposition for the first respondent different from the stance taken in the main application.</w:t>
      </w:r>
    </w:p>
    <w:p w14:paraId="1E7176AA" w14:textId="6D0EB41D" w:rsidR="00434FA1" w:rsidRDefault="00093DBE"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issues at play in the main application were simple.  </w:t>
      </w:r>
      <w:r w:rsidR="00AB7C6B">
        <w:rPr>
          <w:rFonts w:ascii="Times New Roman" w:hAnsi="Times New Roman" w:cs="Times New Roman"/>
          <w:sz w:val="24"/>
          <w:szCs w:val="24"/>
        </w:rPr>
        <w:t xml:space="preserve">The seizure of the trucks was done consequent to a court order.  The court order gave conditions to be met.  The seizure was to hold good for 30 days. Thereafter any such property as “needed for future criminal proceedings or liable </w:t>
      </w:r>
      <w:r w:rsidR="00AB7C6B">
        <w:rPr>
          <w:rFonts w:ascii="Times New Roman" w:hAnsi="Times New Roman" w:cs="Times New Roman"/>
          <w:sz w:val="24"/>
          <w:szCs w:val="24"/>
        </w:rPr>
        <w:lastRenderedPageBreak/>
        <w:t>for confiscation in terms of the Money Laundering and Proceeds of Crime Act [</w:t>
      </w:r>
      <w:r w:rsidR="00AB7C6B" w:rsidRPr="00AB7C6B">
        <w:rPr>
          <w:rFonts w:ascii="Times New Roman" w:hAnsi="Times New Roman" w:cs="Times New Roman"/>
          <w:i/>
          <w:sz w:val="24"/>
          <w:szCs w:val="24"/>
        </w:rPr>
        <w:t>Chapter 9:24</w:t>
      </w:r>
      <w:r w:rsidR="00AB7C6B">
        <w:rPr>
          <w:rFonts w:ascii="Times New Roman" w:hAnsi="Times New Roman" w:cs="Times New Roman"/>
          <w:sz w:val="24"/>
          <w:szCs w:val="24"/>
        </w:rPr>
        <w:t xml:space="preserve">] </w:t>
      </w:r>
      <w:r w:rsidR="00826398">
        <w:rPr>
          <w:rFonts w:ascii="Times New Roman" w:hAnsi="Times New Roman" w:cs="Times New Roman"/>
          <w:sz w:val="24"/>
          <w:szCs w:val="24"/>
        </w:rPr>
        <w:t>could</w:t>
      </w:r>
      <w:r w:rsidR="00AB7C6B">
        <w:rPr>
          <w:rFonts w:ascii="Times New Roman" w:hAnsi="Times New Roman" w:cs="Times New Roman"/>
          <w:sz w:val="24"/>
          <w:szCs w:val="24"/>
        </w:rPr>
        <w:t xml:space="preserve"> further be dealt with in accordance with the law”.  Thirty days passed and the property was not released.  The second respondents did not state what it did in accordance with the law to justify the continued</w:t>
      </w:r>
      <w:r w:rsidR="00826398">
        <w:rPr>
          <w:rFonts w:ascii="Times New Roman" w:hAnsi="Times New Roman" w:cs="Times New Roman"/>
          <w:sz w:val="24"/>
          <w:szCs w:val="24"/>
        </w:rPr>
        <w:t xml:space="preserve"> retention</w:t>
      </w:r>
      <w:r w:rsidR="00AB7C6B">
        <w:rPr>
          <w:rFonts w:ascii="Times New Roman" w:hAnsi="Times New Roman" w:cs="Times New Roman"/>
          <w:sz w:val="24"/>
          <w:szCs w:val="24"/>
        </w:rPr>
        <w:t>. It stated that it was conducting parallel investigations</w:t>
      </w:r>
      <w:r w:rsidR="005F1C0F">
        <w:rPr>
          <w:rFonts w:ascii="Times New Roman" w:hAnsi="Times New Roman" w:cs="Times New Roman"/>
          <w:sz w:val="24"/>
          <w:szCs w:val="24"/>
        </w:rPr>
        <w:t>. W</w:t>
      </w:r>
      <w:r w:rsidR="00AB7C6B">
        <w:rPr>
          <w:rFonts w:ascii="Times New Roman" w:hAnsi="Times New Roman" w:cs="Times New Roman"/>
          <w:sz w:val="24"/>
          <w:szCs w:val="24"/>
        </w:rPr>
        <w:t>hat are parallel investigations?</w:t>
      </w:r>
      <w:r w:rsidR="00826398">
        <w:rPr>
          <w:rFonts w:ascii="Times New Roman" w:hAnsi="Times New Roman" w:cs="Times New Roman"/>
          <w:sz w:val="24"/>
          <w:szCs w:val="24"/>
        </w:rPr>
        <w:t xml:space="preserve"> </w:t>
      </w:r>
      <w:r w:rsidR="00AB7C6B">
        <w:rPr>
          <w:rFonts w:ascii="Times New Roman" w:hAnsi="Times New Roman" w:cs="Times New Roman"/>
          <w:sz w:val="24"/>
          <w:szCs w:val="24"/>
        </w:rPr>
        <w:t xml:space="preserve"> For which crime? </w:t>
      </w:r>
      <w:r w:rsidR="00826398">
        <w:rPr>
          <w:rFonts w:ascii="Times New Roman" w:hAnsi="Times New Roman" w:cs="Times New Roman"/>
          <w:sz w:val="24"/>
          <w:szCs w:val="24"/>
        </w:rPr>
        <w:t xml:space="preserve"> </w:t>
      </w:r>
      <w:r w:rsidR="00AB7C6B">
        <w:rPr>
          <w:rFonts w:ascii="Times New Roman" w:hAnsi="Times New Roman" w:cs="Times New Roman"/>
          <w:sz w:val="24"/>
          <w:szCs w:val="24"/>
        </w:rPr>
        <w:t>How does the retention of t</w:t>
      </w:r>
      <w:r w:rsidR="005F1C0F">
        <w:rPr>
          <w:rFonts w:ascii="Times New Roman" w:hAnsi="Times New Roman" w:cs="Times New Roman"/>
          <w:sz w:val="24"/>
          <w:szCs w:val="24"/>
        </w:rPr>
        <w:t>he trucks aid the investigation?</w:t>
      </w:r>
      <w:r w:rsidR="00AB7C6B">
        <w:rPr>
          <w:rFonts w:ascii="Times New Roman" w:hAnsi="Times New Roman" w:cs="Times New Roman"/>
          <w:sz w:val="24"/>
          <w:szCs w:val="24"/>
        </w:rPr>
        <w:t xml:space="preserve">  The second respondent did not give details of these crucial issues. The court could not be expected to assist the respondents and build</w:t>
      </w:r>
      <w:r w:rsidR="00AD3767">
        <w:rPr>
          <w:rFonts w:ascii="Times New Roman" w:hAnsi="Times New Roman" w:cs="Times New Roman"/>
          <w:sz w:val="24"/>
          <w:szCs w:val="24"/>
        </w:rPr>
        <w:t xml:space="preserve"> a case </w:t>
      </w:r>
      <w:r w:rsidR="005A37FE">
        <w:rPr>
          <w:rFonts w:ascii="Times New Roman" w:hAnsi="Times New Roman" w:cs="Times New Roman"/>
          <w:sz w:val="24"/>
          <w:szCs w:val="24"/>
        </w:rPr>
        <w:t xml:space="preserve">to justify continued retention of the applicant’s trucks.  </w:t>
      </w:r>
    </w:p>
    <w:p w14:paraId="2D3D6005" w14:textId="77777777" w:rsidR="002236EE" w:rsidRDefault="00434FA1"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appeal is frivolous and vexatious.  This is so because the respondents seek to cover up their shortcomings in how they handled the matter after being gra</w:t>
      </w:r>
      <w:r w:rsidR="002236EE">
        <w:rPr>
          <w:rFonts w:ascii="Times New Roman" w:hAnsi="Times New Roman" w:cs="Times New Roman"/>
          <w:sz w:val="24"/>
          <w:szCs w:val="24"/>
        </w:rPr>
        <w:t>n</w:t>
      </w:r>
      <w:r>
        <w:rPr>
          <w:rFonts w:ascii="Times New Roman" w:hAnsi="Times New Roman" w:cs="Times New Roman"/>
          <w:sz w:val="24"/>
          <w:szCs w:val="24"/>
        </w:rPr>
        <w:t>ted</w:t>
      </w:r>
      <w:r w:rsidR="002236EE">
        <w:rPr>
          <w:rFonts w:ascii="Times New Roman" w:hAnsi="Times New Roman" w:cs="Times New Roman"/>
          <w:sz w:val="24"/>
          <w:szCs w:val="24"/>
        </w:rPr>
        <w:t xml:space="preserve"> the seizure order. They simple sat on their laurels and took no steps to comply with s 47(4) of the Money Laundering and Proceeds of Crime.  The respondents even in this application have not been candid with the court to state the nature of the investigations under way and the crimes for which they justify the continued retention.  The respondents in the main application had an easy task. They simply needed to be candid with the court and give details of the other crimes for which the trucks should continue to be held.  The respondent did not in any event seek an interdict to continue holding the trucks.  The court can only aid a litigant who has followed the provision of the law. </w:t>
      </w:r>
    </w:p>
    <w:p w14:paraId="64F89C05" w14:textId="7515637E" w:rsidR="00554631" w:rsidRDefault="00112E14"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potentiality for irreparable harm to both parties, the applicants stand to suffer irreparable harm compared to the respondents because of the continued withholding of the trucks which are a wasting asset and needs to be operating. The balance of convenience favours </w:t>
      </w:r>
      <w:r w:rsidR="00760B08">
        <w:rPr>
          <w:rFonts w:ascii="Times New Roman" w:hAnsi="Times New Roman" w:cs="Times New Roman"/>
          <w:sz w:val="24"/>
          <w:szCs w:val="24"/>
        </w:rPr>
        <w:t>t</w:t>
      </w:r>
      <w:r>
        <w:rPr>
          <w:rFonts w:ascii="Times New Roman" w:hAnsi="Times New Roman" w:cs="Times New Roman"/>
          <w:sz w:val="24"/>
          <w:szCs w:val="24"/>
        </w:rPr>
        <w:t xml:space="preserve">he applicants because there is no legal sanction to deprive the applicants of the right to their property.  </w:t>
      </w:r>
      <w:r w:rsidR="00554631">
        <w:rPr>
          <w:rFonts w:ascii="Times New Roman" w:hAnsi="Times New Roman" w:cs="Times New Roman"/>
          <w:sz w:val="24"/>
          <w:szCs w:val="24"/>
        </w:rPr>
        <w:t>Th</w:t>
      </w:r>
      <w:r>
        <w:rPr>
          <w:rFonts w:ascii="Times New Roman" w:hAnsi="Times New Roman" w:cs="Times New Roman"/>
          <w:sz w:val="24"/>
          <w:szCs w:val="24"/>
        </w:rPr>
        <w:t>e release of the trucks would not step investigations from continuing</w:t>
      </w:r>
      <w:r w:rsidR="00554631">
        <w:rPr>
          <w:rFonts w:ascii="Times New Roman" w:hAnsi="Times New Roman" w:cs="Times New Roman"/>
          <w:sz w:val="24"/>
          <w:szCs w:val="24"/>
        </w:rPr>
        <w:t xml:space="preserve"> to be carried and the applicants’ prosecuted. There has to be finality to litigation. The right to appeal should not be abused. </w:t>
      </w:r>
    </w:p>
    <w:p w14:paraId="4DBF064D" w14:textId="77777777" w:rsidR="00557957" w:rsidRDefault="00554631"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have prayed for punitive costs on the scale of legal practitioner and client.  Costs on the higher scale are granted in special circumstances which must be specially pleaded and established.  The applicants did not plead for this level of costs in the founding affidavit.  Costs will therefore follow </w:t>
      </w:r>
      <w:r w:rsidR="00557957">
        <w:rPr>
          <w:rFonts w:ascii="Times New Roman" w:hAnsi="Times New Roman" w:cs="Times New Roman"/>
          <w:sz w:val="24"/>
          <w:szCs w:val="24"/>
        </w:rPr>
        <w:t xml:space="preserve">the event and will be granted on the court scale.  </w:t>
      </w:r>
    </w:p>
    <w:p w14:paraId="1161E14E" w14:textId="77777777" w:rsidR="00557957" w:rsidRDefault="00557957"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succeeds and the following order ensues:</w:t>
      </w:r>
    </w:p>
    <w:p w14:paraId="5615122B" w14:textId="0060096B" w:rsidR="00557957" w:rsidRDefault="00557957"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5222C" w:rsidRPr="00A5222C">
        <w:rPr>
          <w:rFonts w:ascii="Times New Roman" w:hAnsi="Times New Roman" w:cs="Times New Roman"/>
          <w:b/>
          <w:sz w:val="24"/>
          <w:szCs w:val="24"/>
        </w:rPr>
        <w:t>IT IS ORDERED THAT</w:t>
      </w:r>
      <w:r>
        <w:rPr>
          <w:rFonts w:ascii="Times New Roman" w:hAnsi="Times New Roman" w:cs="Times New Roman"/>
          <w:sz w:val="24"/>
          <w:szCs w:val="24"/>
        </w:rPr>
        <w:t>:</w:t>
      </w:r>
    </w:p>
    <w:p w14:paraId="4644631F" w14:textId="21E9266A" w:rsidR="00557957" w:rsidRDefault="00557957" w:rsidP="00557957">
      <w:pPr>
        <w:pStyle w:val="ListParagraph"/>
        <w:numPr>
          <w:ilvl w:val="0"/>
          <w:numId w:val="33"/>
        </w:numPr>
        <w:tabs>
          <w:tab w:val="left" w:pos="720"/>
          <w:tab w:val="left" w:pos="108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applicants are granted leave to execute the judgment HH 165/24 granted in case number HCH 4400/23 pending the determination of appeal numbers</w:t>
      </w:r>
      <w:r w:rsidR="005B7F32">
        <w:rPr>
          <w:rFonts w:ascii="Times New Roman" w:hAnsi="Times New Roman" w:cs="Times New Roman"/>
          <w:sz w:val="24"/>
          <w:szCs w:val="24"/>
        </w:rPr>
        <w:t xml:space="preserve"> SC 250/24 and SC 254/24</w:t>
      </w:r>
      <w:r>
        <w:rPr>
          <w:rFonts w:ascii="Times New Roman" w:hAnsi="Times New Roman" w:cs="Times New Roman"/>
          <w:sz w:val="24"/>
          <w:szCs w:val="24"/>
        </w:rPr>
        <w:t>.</w:t>
      </w:r>
    </w:p>
    <w:p w14:paraId="5096E078" w14:textId="77777777" w:rsidR="00760B08" w:rsidRDefault="00557957" w:rsidP="00B110B0">
      <w:pPr>
        <w:pStyle w:val="ListParagraph"/>
        <w:numPr>
          <w:ilvl w:val="0"/>
          <w:numId w:val="33"/>
        </w:numPr>
        <w:tabs>
          <w:tab w:val="left" w:pos="720"/>
          <w:tab w:val="left" w:pos="108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pay costs of the application jointly and severally the </w:t>
      </w:r>
    </w:p>
    <w:p w14:paraId="08632F63" w14:textId="472E33A2" w:rsidR="00557957" w:rsidRPr="00557957" w:rsidRDefault="00557957" w:rsidP="00B110B0">
      <w:pPr>
        <w:pStyle w:val="ListParagraph"/>
        <w:tabs>
          <w:tab w:val="left" w:pos="720"/>
          <w:tab w:val="left" w:pos="108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one paying the other to be absolved.  </w:t>
      </w:r>
    </w:p>
    <w:p w14:paraId="4987685E" w14:textId="43F07A35" w:rsidR="00BA279A" w:rsidRDefault="00AB7C6B" w:rsidP="006F0409">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2C40">
        <w:rPr>
          <w:rFonts w:ascii="Times New Roman" w:hAnsi="Times New Roman" w:cs="Times New Roman"/>
          <w:sz w:val="24"/>
          <w:szCs w:val="24"/>
        </w:rPr>
        <w:t xml:space="preserve">     </w:t>
      </w:r>
      <w:r w:rsidR="00D33B8B">
        <w:rPr>
          <w:rFonts w:ascii="Times New Roman" w:hAnsi="Times New Roman" w:cs="Times New Roman"/>
          <w:sz w:val="24"/>
          <w:szCs w:val="24"/>
        </w:rPr>
        <w:t xml:space="preserve"> </w:t>
      </w:r>
      <w:r w:rsidR="00AD2774" w:rsidRPr="006F0409">
        <w:rPr>
          <w:rFonts w:ascii="Times New Roman" w:hAnsi="Times New Roman" w:cs="Times New Roman"/>
          <w:sz w:val="24"/>
          <w:szCs w:val="24"/>
        </w:rPr>
        <w:t xml:space="preserve"> </w:t>
      </w:r>
    </w:p>
    <w:p w14:paraId="02D96678" w14:textId="77777777" w:rsidR="00760B08" w:rsidRDefault="00760B08" w:rsidP="006F0409">
      <w:pPr>
        <w:tabs>
          <w:tab w:val="left" w:pos="720"/>
          <w:tab w:val="left" w:pos="1080"/>
        </w:tabs>
        <w:spacing w:after="0" w:line="360" w:lineRule="auto"/>
        <w:jc w:val="both"/>
        <w:rPr>
          <w:rFonts w:ascii="Times New Roman" w:hAnsi="Times New Roman" w:cs="Times New Roman"/>
          <w:sz w:val="24"/>
          <w:szCs w:val="24"/>
        </w:rPr>
      </w:pPr>
    </w:p>
    <w:p w14:paraId="57796C61" w14:textId="77777777" w:rsidR="00760B08" w:rsidRDefault="00760B08" w:rsidP="00A5222C">
      <w:pPr>
        <w:tabs>
          <w:tab w:val="left" w:pos="720"/>
          <w:tab w:val="left" w:pos="1080"/>
        </w:tabs>
        <w:spacing w:after="0" w:line="240" w:lineRule="auto"/>
        <w:jc w:val="both"/>
        <w:rPr>
          <w:rFonts w:ascii="Times New Roman" w:hAnsi="Times New Roman" w:cs="Times New Roman"/>
          <w:i/>
          <w:sz w:val="24"/>
          <w:szCs w:val="24"/>
        </w:rPr>
      </w:pPr>
    </w:p>
    <w:p w14:paraId="0B72BF57" w14:textId="77DBA1E8" w:rsidR="00387764" w:rsidRDefault="00557957" w:rsidP="00A5222C">
      <w:pPr>
        <w:tabs>
          <w:tab w:val="left" w:pos="720"/>
          <w:tab w:val="left" w:pos="1080"/>
        </w:tabs>
        <w:spacing w:after="0" w:line="240" w:lineRule="auto"/>
        <w:jc w:val="both"/>
        <w:rPr>
          <w:rFonts w:ascii="Times New Roman" w:hAnsi="Times New Roman" w:cs="Times New Roman"/>
          <w:sz w:val="24"/>
          <w:szCs w:val="24"/>
        </w:rPr>
      </w:pPr>
      <w:r w:rsidRPr="00557957">
        <w:rPr>
          <w:rFonts w:ascii="Times New Roman" w:hAnsi="Times New Roman" w:cs="Times New Roman"/>
          <w:i/>
          <w:sz w:val="24"/>
          <w:szCs w:val="24"/>
        </w:rPr>
        <w:t>Tabana &amp; Marwa</w:t>
      </w:r>
      <w:r w:rsidR="001A2D82">
        <w:rPr>
          <w:rFonts w:ascii="Times New Roman" w:hAnsi="Times New Roman" w:cs="Times New Roman"/>
          <w:i/>
          <w:sz w:val="24"/>
          <w:szCs w:val="24"/>
        </w:rPr>
        <w:t>,</w:t>
      </w:r>
      <w:r w:rsidR="00091594">
        <w:rPr>
          <w:rFonts w:ascii="Times New Roman" w:hAnsi="Times New Roman" w:cs="Times New Roman"/>
          <w:sz w:val="24"/>
          <w:szCs w:val="24"/>
        </w:rPr>
        <w:t xml:space="preserve"> applicant</w:t>
      </w:r>
      <w:r w:rsidR="00387764">
        <w:rPr>
          <w:rFonts w:ascii="Times New Roman" w:hAnsi="Times New Roman" w:cs="Times New Roman"/>
          <w:sz w:val="24"/>
          <w:szCs w:val="24"/>
        </w:rPr>
        <w:t>s</w:t>
      </w:r>
      <w:r w:rsidR="006351EC">
        <w:rPr>
          <w:rFonts w:ascii="Times New Roman" w:hAnsi="Times New Roman" w:cs="Times New Roman"/>
          <w:sz w:val="24"/>
          <w:szCs w:val="24"/>
        </w:rPr>
        <w:t>’</w:t>
      </w:r>
      <w:r w:rsidR="00387764">
        <w:rPr>
          <w:rFonts w:ascii="Times New Roman" w:hAnsi="Times New Roman" w:cs="Times New Roman"/>
          <w:sz w:val="24"/>
          <w:szCs w:val="24"/>
        </w:rPr>
        <w:t xml:space="preserve"> legal practitioners</w:t>
      </w:r>
    </w:p>
    <w:p w14:paraId="090BC939" w14:textId="15F9E60F" w:rsidR="00085736" w:rsidRDefault="00557957" w:rsidP="00A5222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 of Zimbabwe</w:t>
      </w:r>
      <w:r w:rsidRPr="00557957">
        <w:rPr>
          <w:rFonts w:ascii="Times New Roman" w:hAnsi="Times New Roman" w:cs="Times New Roman"/>
          <w:sz w:val="24"/>
          <w:szCs w:val="24"/>
        </w:rPr>
        <w:t xml:space="preserve">, </w:t>
      </w:r>
      <w:r w:rsidR="00B81C3E">
        <w:rPr>
          <w:rFonts w:ascii="Times New Roman" w:hAnsi="Times New Roman" w:cs="Times New Roman"/>
          <w:sz w:val="24"/>
          <w:szCs w:val="24"/>
        </w:rPr>
        <w:t xml:space="preserve">first </w:t>
      </w:r>
      <w:r w:rsidR="003C2BE0">
        <w:rPr>
          <w:rFonts w:ascii="Times New Roman" w:hAnsi="Times New Roman" w:cs="Times New Roman"/>
          <w:sz w:val="24"/>
          <w:szCs w:val="24"/>
        </w:rPr>
        <w:t>respondent</w:t>
      </w:r>
      <w:r w:rsidR="00295997">
        <w:rPr>
          <w:rFonts w:ascii="Times New Roman" w:hAnsi="Times New Roman" w:cs="Times New Roman"/>
          <w:sz w:val="24"/>
          <w:szCs w:val="24"/>
        </w:rPr>
        <w:t>’</w:t>
      </w:r>
      <w:r w:rsidR="00387764">
        <w:rPr>
          <w:rFonts w:ascii="Times New Roman" w:hAnsi="Times New Roman" w:cs="Times New Roman"/>
          <w:sz w:val="24"/>
          <w:szCs w:val="24"/>
        </w:rPr>
        <w:t>s</w:t>
      </w:r>
      <w:r w:rsidR="003C2BE0">
        <w:rPr>
          <w:rFonts w:ascii="Times New Roman" w:hAnsi="Times New Roman" w:cs="Times New Roman"/>
          <w:sz w:val="24"/>
          <w:szCs w:val="24"/>
        </w:rPr>
        <w:t xml:space="preserve"> legal practitioners</w:t>
      </w:r>
      <w:r w:rsidR="00631159">
        <w:rPr>
          <w:rFonts w:ascii="Times New Roman" w:hAnsi="Times New Roman" w:cs="Times New Roman"/>
          <w:sz w:val="24"/>
          <w:szCs w:val="24"/>
        </w:rPr>
        <w:t xml:space="preserve">   </w:t>
      </w:r>
    </w:p>
    <w:p w14:paraId="34546D53" w14:textId="03A77498" w:rsidR="00B8146B" w:rsidRDefault="00557957" w:rsidP="00B81C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Muvingi &amp; Mugadza</w:t>
      </w:r>
      <w:r w:rsidR="00085736" w:rsidRPr="00557957">
        <w:rPr>
          <w:rFonts w:ascii="Times New Roman" w:hAnsi="Times New Roman" w:cs="Times New Roman"/>
          <w:sz w:val="24"/>
          <w:szCs w:val="24"/>
        </w:rPr>
        <w:t xml:space="preserve">, </w:t>
      </w:r>
      <w:r w:rsidR="00B81C3E">
        <w:rPr>
          <w:rFonts w:ascii="Times New Roman" w:hAnsi="Times New Roman" w:cs="Times New Roman"/>
          <w:sz w:val="24"/>
          <w:szCs w:val="24"/>
        </w:rPr>
        <w:t>second</w:t>
      </w:r>
      <w:r w:rsidR="00085736">
        <w:rPr>
          <w:rFonts w:ascii="Times New Roman" w:hAnsi="Times New Roman" w:cs="Times New Roman"/>
          <w:sz w:val="24"/>
          <w:szCs w:val="24"/>
        </w:rPr>
        <w:t xml:space="preserve"> respondent’s legal practitioners  </w:t>
      </w:r>
    </w:p>
    <w:p w14:paraId="5ECA80F6" w14:textId="77777777" w:rsidR="00242AED" w:rsidRPr="002E48C8" w:rsidRDefault="00242AED" w:rsidP="00242AED">
      <w:pPr>
        <w:spacing w:after="0" w:line="360" w:lineRule="auto"/>
        <w:jc w:val="both"/>
        <w:rPr>
          <w:rFonts w:ascii="Times New Roman" w:hAnsi="Times New Roman" w:cs="Times New Roman"/>
        </w:rPr>
      </w:pPr>
    </w:p>
    <w:sectPr w:rsidR="00242AED" w:rsidRPr="002E48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B3E1" w14:textId="77777777" w:rsidR="00153956" w:rsidRDefault="00153956" w:rsidP="00F739CD">
      <w:pPr>
        <w:spacing w:after="0" w:line="240" w:lineRule="auto"/>
      </w:pPr>
      <w:r>
        <w:separator/>
      </w:r>
    </w:p>
  </w:endnote>
  <w:endnote w:type="continuationSeparator" w:id="0">
    <w:p w14:paraId="20C30F4C" w14:textId="77777777" w:rsidR="00153956" w:rsidRDefault="00153956"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2BDC9" w14:textId="77777777" w:rsidR="00153956" w:rsidRDefault="00153956" w:rsidP="00F739CD">
      <w:pPr>
        <w:spacing w:after="0" w:line="240" w:lineRule="auto"/>
      </w:pPr>
      <w:r>
        <w:separator/>
      </w:r>
    </w:p>
  </w:footnote>
  <w:footnote w:type="continuationSeparator" w:id="0">
    <w:p w14:paraId="18BAE73E" w14:textId="77777777" w:rsidR="00153956" w:rsidRDefault="00153956"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14:paraId="39E4C441" w14:textId="26FDBA0E" w:rsidR="00E23149" w:rsidRDefault="00E23149">
        <w:pPr>
          <w:pStyle w:val="Header"/>
          <w:jc w:val="right"/>
          <w:rPr>
            <w:noProof/>
          </w:rPr>
        </w:pPr>
        <w:r>
          <w:fldChar w:fldCharType="begin"/>
        </w:r>
        <w:r>
          <w:instrText xml:space="preserve"> PAGE   \* MERGEFORMAT </w:instrText>
        </w:r>
        <w:r>
          <w:fldChar w:fldCharType="separate"/>
        </w:r>
        <w:r w:rsidR="00EA2728">
          <w:rPr>
            <w:noProof/>
          </w:rPr>
          <w:t>1</w:t>
        </w:r>
        <w:r>
          <w:rPr>
            <w:noProof/>
          </w:rPr>
          <w:fldChar w:fldCharType="end"/>
        </w:r>
      </w:p>
      <w:p w14:paraId="1849BFB1" w14:textId="220F6A09" w:rsidR="00E23149" w:rsidRDefault="00E23149">
        <w:pPr>
          <w:pStyle w:val="Header"/>
          <w:jc w:val="right"/>
          <w:rPr>
            <w:noProof/>
          </w:rPr>
        </w:pPr>
        <w:r>
          <w:rPr>
            <w:noProof/>
          </w:rPr>
          <w:t>HH</w:t>
        </w:r>
        <w:r w:rsidR="005A3FED">
          <w:rPr>
            <w:noProof/>
          </w:rPr>
          <w:t xml:space="preserve"> 351-24</w:t>
        </w:r>
        <w:r>
          <w:rPr>
            <w:noProof/>
          </w:rPr>
          <w:t xml:space="preserve"> </w:t>
        </w:r>
      </w:p>
      <w:p w14:paraId="604BA71D" w14:textId="6092BBA6" w:rsidR="00E23149" w:rsidRDefault="00E23149">
        <w:pPr>
          <w:pStyle w:val="Header"/>
          <w:jc w:val="right"/>
          <w:rPr>
            <w:noProof/>
          </w:rPr>
        </w:pPr>
        <w:r>
          <w:rPr>
            <w:noProof/>
          </w:rPr>
          <w:t xml:space="preserve">HC </w:t>
        </w:r>
        <w:r w:rsidR="00163B48">
          <w:rPr>
            <w:noProof/>
          </w:rPr>
          <w:t>2203</w:t>
        </w:r>
        <w:r>
          <w:rPr>
            <w:noProof/>
          </w:rPr>
          <w:t>/2</w:t>
        </w:r>
        <w:r w:rsidR="00163B48">
          <w:rPr>
            <w:noProof/>
          </w:rPr>
          <w:t>4</w:t>
        </w:r>
      </w:p>
      <w:p w14:paraId="5156FE1E" w14:textId="1C7D3843" w:rsidR="00E23149" w:rsidRDefault="00163B48">
        <w:pPr>
          <w:pStyle w:val="Header"/>
          <w:jc w:val="right"/>
          <w:rPr>
            <w:noProof/>
          </w:rPr>
        </w:pPr>
        <w:r>
          <w:rPr>
            <w:noProof/>
          </w:rPr>
          <w:t>REF CASE:  H</w:t>
        </w:r>
        <w:r w:rsidR="00E23149">
          <w:rPr>
            <w:noProof/>
          </w:rPr>
          <w:t>C</w:t>
        </w:r>
        <w:r>
          <w:rPr>
            <w:noProof/>
          </w:rPr>
          <w:t>H</w:t>
        </w:r>
        <w:r w:rsidR="00E23149">
          <w:rPr>
            <w:noProof/>
          </w:rPr>
          <w:t xml:space="preserve"> </w:t>
        </w:r>
        <w:r>
          <w:rPr>
            <w:noProof/>
          </w:rPr>
          <w:t>4400</w:t>
        </w:r>
        <w:r w:rsidR="00E23149">
          <w:rPr>
            <w:noProof/>
          </w:rPr>
          <w:t>/2</w:t>
        </w:r>
        <w:r>
          <w:rPr>
            <w:noProof/>
          </w:rPr>
          <w:t>3</w:t>
        </w:r>
      </w:p>
      <w:p w14:paraId="5C329B50" w14:textId="6CCF3174" w:rsidR="00163B48" w:rsidRDefault="00163B48">
        <w:pPr>
          <w:pStyle w:val="Header"/>
          <w:jc w:val="right"/>
          <w:rPr>
            <w:noProof/>
          </w:rPr>
        </w:pPr>
        <w:r>
          <w:rPr>
            <w:noProof/>
          </w:rPr>
          <w:t>SC 250/24</w:t>
        </w:r>
      </w:p>
      <w:p w14:paraId="0AE420E9" w14:textId="63A932CA" w:rsidR="00163B48" w:rsidRDefault="00163B48">
        <w:pPr>
          <w:pStyle w:val="Header"/>
          <w:jc w:val="right"/>
          <w:rPr>
            <w:noProof/>
          </w:rPr>
        </w:pPr>
        <w:r>
          <w:rPr>
            <w:noProof/>
          </w:rPr>
          <w:t>SC 254/24</w:t>
        </w:r>
      </w:p>
      <w:p w14:paraId="1D4AFF79" w14:textId="77777777" w:rsidR="00E23149" w:rsidRDefault="00153956">
        <w:pPr>
          <w:pStyle w:val="Header"/>
          <w:jc w:val="right"/>
        </w:pPr>
      </w:p>
    </w:sdtContent>
  </w:sdt>
  <w:p w14:paraId="61377715" w14:textId="77777777" w:rsidR="00E23149" w:rsidRDefault="00E231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80F5EBF"/>
    <w:multiLevelType w:val="hybridMultilevel"/>
    <w:tmpl w:val="15BAD5E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93143A6"/>
    <w:multiLevelType w:val="hybridMultilevel"/>
    <w:tmpl w:val="EB7A3E78"/>
    <w:lvl w:ilvl="0" w:tplc="DDDCBFAA">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9D2F15"/>
    <w:multiLevelType w:val="hybridMultilevel"/>
    <w:tmpl w:val="0EC88C4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94096A"/>
    <w:multiLevelType w:val="hybridMultilevel"/>
    <w:tmpl w:val="96165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24D2F"/>
    <w:multiLevelType w:val="hybridMultilevel"/>
    <w:tmpl w:val="CBDA0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95F04"/>
    <w:multiLevelType w:val="hybridMultilevel"/>
    <w:tmpl w:val="D884D5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CDC2421"/>
    <w:multiLevelType w:val="hybridMultilevel"/>
    <w:tmpl w:val="873ED3D4"/>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FEA6BD8"/>
    <w:multiLevelType w:val="hybridMultilevel"/>
    <w:tmpl w:val="35B86608"/>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7"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5178DE"/>
    <w:multiLevelType w:val="hybridMultilevel"/>
    <w:tmpl w:val="44B8AC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C26734"/>
    <w:multiLevelType w:val="hybridMultilevel"/>
    <w:tmpl w:val="0E82ED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F7179C"/>
    <w:multiLevelType w:val="hybridMultilevel"/>
    <w:tmpl w:val="DF1AABC4"/>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440817F8"/>
    <w:multiLevelType w:val="hybridMultilevel"/>
    <w:tmpl w:val="537AE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80078"/>
    <w:multiLevelType w:val="hybridMultilevel"/>
    <w:tmpl w:val="CC0C7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4" w15:restartNumberingAfterBreak="0">
    <w:nsid w:val="5DF53F02"/>
    <w:multiLevelType w:val="hybridMultilevel"/>
    <w:tmpl w:val="DCA0655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EB17261"/>
    <w:multiLevelType w:val="hybridMultilevel"/>
    <w:tmpl w:val="40508D34"/>
    <w:lvl w:ilvl="0" w:tplc="8F6EED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A36ECE"/>
    <w:multiLevelType w:val="hybridMultilevel"/>
    <w:tmpl w:val="68248E36"/>
    <w:lvl w:ilvl="0" w:tplc="04090011">
      <w:start w:val="1"/>
      <w:numFmt w:val="decimal"/>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7" w15:restartNumberingAfterBreak="0">
    <w:nsid w:val="65E83F6A"/>
    <w:multiLevelType w:val="hybridMultilevel"/>
    <w:tmpl w:val="09207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A6A23"/>
    <w:multiLevelType w:val="hybridMultilevel"/>
    <w:tmpl w:val="FBE65CE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51121E"/>
    <w:multiLevelType w:val="hybridMultilevel"/>
    <w:tmpl w:val="6C5EC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43F78"/>
    <w:multiLevelType w:val="hybridMultilevel"/>
    <w:tmpl w:val="2A6A94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2"/>
  </w:num>
  <w:num w:numId="3">
    <w:abstractNumId w:val="30"/>
  </w:num>
  <w:num w:numId="4">
    <w:abstractNumId w:val="31"/>
  </w:num>
  <w:num w:numId="5">
    <w:abstractNumId w:val="0"/>
  </w:num>
  <w:num w:numId="6">
    <w:abstractNumId w:val="6"/>
  </w:num>
  <w:num w:numId="7">
    <w:abstractNumId w:val="23"/>
  </w:num>
  <w:num w:numId="8">
    <w:abstractNumId w:val="14"/>
  </w:num>
  <w:num w:numId="9">
    <w:abstractNumId w:val="4"/>
  </w:num>
  <w:num w:numId="10">
    <w:abstractNumId w:val="11"/>
  </w:num>
  <w:num w:numId="11">
    <w:abstractNumId w:val="1"/>
  </w:num>
  <w:num w:numId="12">
    <w:abstractNumId w:val="5"/>
  </w:num>
  <w:num w:numId="13">
    <w:abstractNumId w:val="17"/>
  </w:num>
  <w:num w:numId="14">
    <w:abstractNumId w:val="7"/>
  </w:num>
  <w:num w:numId="15">
    <w:abstractNumId w:val="24"/>
  </w:num>
  <w:num w:numId="16">
    <w:abstractNumId w:val="21"/>
  </w:num>
  <w:num w:numId="17">
    <w:abstractNumId w:val="8"/>
  </w:num>
  <w:num w:numId="18">
    <w:abstractNumId w:val="10"/>
  </w:num>
  <w:num w:numId="19">
    <w:abstractNumId w:val="19"/>
  </w:num>
  <w:num w:numId="20">
    <w:abstractNumId w:val="22"/>
  </w:num>
  <w:num w:numId="21">
    <w:abstractNumId w:val="28"/>
  </w:num>
  <w:num w:numId="22">
    <w:abstractNumId w:val="16"/>
  </w:num>
  <w:num w:numId="23">
    <w:abstractNumId w:val="18"/>
  </w:num>
  <w:num w:numId="24">
    <w:abstractNumId w:val="29"/>
  </w:num>
  <w:num w:numId="25">
    <w:abstractNumId w:val="26"/>
  </w:num>
  <w:num w:numId="26">
    <w:abstractNumId w:val="20"/>
  </w:num>
  <w:num w:numId="27">
    <w:abstractNumId w:val="9"/>
  </w:num>
  <w:num w:numId="28">
    <w:abstractNumId w:val="25"/>
  </w:num>
  <w:num w:numId="29">
    <w:abstractNumId w:val="27"/>
  </w:num>
  <w:num w:numId="30">
    <w:abstractNumId w:val="15"/>
  </w:num>
  <w:num w:numId="31">
    <w:abstractNumId w:val="2"/>
  </w:num>
  <w:num w:numId="32">
    <w:abstractNumId w:val="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27EF"/>
    <w:rsid w:val="00007A26"/>
    <w:rsid w:val="000116E4"/>
    <w:rsid w:val="00012E4F"/>
    <w:rsid w:val="00013573"/>
    <w:rsid w:val="00014737"/>
    <w:rsid w:val="00014AC6"/>
    <w:rsid w:val="00015994"/>
    <w:rsid w:val="0002062E"/>
    <w:rsid w:val="00024476"/>
    <w:rsid w:val="00031687"/>
    <w:rsid w:val="0003248C"/>
    <w:rsid w:val="00033827"/>
    <w:rsid w:val="00033D9C"/>
    <w:rsid w:val="00034AB2"/>
    <w:rsid w:val="00037177"/>
    <w:rsid w:val="000376F9"/>
    <w:rsid w:val="00042C8D"/>
    <w:rsid w:val="00046F4B"/>
    <w:rsid w:val="00052B9E"/>
    <w:rsid w:val="000530C3"/>
    <w:rsid w:val="00053831"/>
    <w:rsid w:val="00053C4E"/>
    <w:rsid w:val="00055E23"/>
    <w:rsid w:val="00056D55"/>
    <w:rsid w:val="00066BEE"/>
    <w:rsid w:val="00067311"/>
    <w:rsid w:val="000710E7"/>
    <w:rsid w:val="000738F9"/>
    <w:rsid w:val="00073FBC"/>
    <w:rsid w:val="000740FD"/>
    <w:rsid w:val="00082DE0"/>
    <w:rsid w:val="00085736"/>
    <w:rsid w:val="0009139A"/>
    <w:rsid w:val="00091594"/>
    <w:rsid w:val="00092A4D"/>
    <w:rsid w:val="00093DBE"/>
    <w:rsid w:val="00094A17"/>
    <w:rsid w:val="000A07FB"/>
    <w:rsid w:val="000A098E"/>
    <w:rsid w:val="000A45C9"/>
    <w:rsid w:val="000A4E30"/>
    <w:rsid w:val="000A57FE"/>
    <w:rsid w:val="000A5B67"/>
    <w:rsid w:val="000B4B72"/>
    <w:rsid w:val="000B5B07"/>
    <w:rsid w:val="000C20B1"/>
    <w:rsid w:val="000C38E7"/>
    <w:rsid w:val="000C3C49"/>
    <w:rsid w:val="000C476B"/>
    <w:rsid w:val="000C7355"/>
    <w:rsid w:val="000D000F"/>
    <w:rsid w:val="000D06AA"/>
    <w:rsid w:val="000D239D"/>
    <w:rsid w:val="000D25E6"/>
    <w:rsid w:val="000D4874"/>
    <w:rsid w:val="000D5A42"/>
    <w:rsid w:val="000D604B"/>
    <w:rsid w:val="000D79AF"/>
    <w:rsid w:val="000E4724"/>
    <w:rsid w:val="000E4B07"/>
    <w:rsid w:val="000E7618"/>
    <w:rsid w:val="000F59C6"/>
    <w:rsid w:val="000F5A8A"/>
    <w:rsid w:val="00100FF6"/>
    <w:rsid w:val="0010174B"/>
    <w:rsid w:val="0010211C"/>
    <w:rsid w:val="00103B29"/>
    <w:rsid w:val="00104104"/>
    <w:rsid w:val="0010505D"/>
    <w:rsid w:val="00106109"/>
    <w:rsid w:val="001068CB"/>
    <w:rsid w:val="00110A42"/>
    <w:rsid w:val="00111A27"/>
    <w:rsid w:val="00112918"/>
    <w:rsid w:val="00112E14"/>
    <w:rsid w:val="00112E9F"/>
    <w:rsid w:val="00113449"/>
    <w:rsid w:val="0011366A"/>
    <w:rsid w:val="00116AA1"/>
    <w:rsid w:val="00120D39"/>
    <w:rsid w:val="001222EA"/>
    <w:rsid w:val="00122FF6"/>
    <w:rsid w:val="001248F2"/>
    <w:rsid w:val="00125560"/>
    <w:rsid w:val="00125BD1"/>
    <w:rsid w:val="00127A10"/>
    <w:rsid w:val="00136BC9"/>
    <w:rsid w:val="00136F9B"/>
    <w:rsid w:val="001448CE"/>
    <w:rsid w:val="00146A0A"/>
    <w:rsid w:val="00147819"/>
    <w:rsid w:val="00147D74"/>
    <w:rsid w:val="001533AE"/>
    <w:rsid w:val="00153956"/>
    <w:rsid w:val="001541B0"/>
    <w:rsid w:val="00155A1D"/>
    <w:rsid w:val="00155E63"/>
    <w:rsid w:val="001600FB"/>
    <w:rsid w:val="001602D6"/>
    <w:rsid w:val="00161998"/>
    <w:rsid w:val="00163B48"/>
    <w:rsid w:val="00166914"/>
    <w:rsid w:val="00167AC1"/>
    <w:rsid w:val="001705EE"/>
    <w:rsid w:val="00171552"/>
    <w:rsid w:val="00171B81"/>
    <w:rsid w:val="00175494"/>
    <w:rsid w:val="0018085A"/>
    <w:rsid w:val="00186E9C"/>
    <w:rsid w:val="00192638"/>
    <w:rsid w:val="00192D93"/>
    <w:rsid w:val="00192FF2"/>
    <w:rsid w:val="00193975"/>
    <w:rsid w:val="00193A39"/>
    <w:rsid w:val="0019644B"/>
    <w:rsid w:val="0019711F"/>
    <w:rsid w:val="001973DF"/>
    <w:rsid w:val="001A0E24"/>
    <w:rsid w:val="001A1E15"/>
    <w:rsid w:val="001A2D82"/>
    <w:rsid w:val="001A6900"/>
    <w:rsid w:val="001B44A1"/>
    <w:rsid w:val="001B4840"/>
    <w:rsid w:val="001B4C69"/>
    <w:rsid w:val="001B6286"/>
    <w:rsid w:val="001B68E2"/>
    <w:rsid w:val="001C0FBA"/>
    <w:rsid w:val="001C1BB3"/>
    <w:rsid w:val="001C1BCF"/>
    <w:rsid w:val="001C21EC"/>
    <w:rsid w:val="001C34FF"/>
    <w:rsid w:val="001C41D9"/>
    <w:rsid w:val="001C4442"/>
    <w:rsid w:val="001C5F92"/>
    <w:rsid w:val="001D09DE"/>
    <w:rsid w:val="001D334A"/>
    <w:rsid w:val="001D6842"/>
    <w:rsid w:val="001D6F7E"/>
    <w:rsid w:val="001D7264"/>
    <w:rsid w:val="001E0624"/>
    <w:rsid w:val="001E097E"/>
    <w:rsid w:val="001E0CE8"/>
    <w:rsid w:val="001E2488"/>
    <w:rsid w:val="001E7671"/>
    <w:rsid w:val="001F4337"/>
    <w:rsid w:val="001F5C32"/>
    <w:rsid w:val="00202087"/>
    <w:rsid w:val="00203768"/>
    <w:rsid w:val="00214EE5"/>
    <w:rsid w:val="002161FD"/>
    <w:rsid w:val="0022270C"/>
    <w:rsid w:val="00222DA5"/>
    <w:rsid w:val="002236EE"/>
    <w:rsid w:val="0022680E"/>
    <w:rsid w:val="002274E2"/>
    <w:rsid w:val="00230EA4"/>
    <w:rsid w:val="0023204F"/>
    <w:rsid w:val="00232313"/>
    <w:rsid w:val="00233083"/>
    <w:rsid w:val="00233F5D"/>
    <w:rsid w:val="002358C4"/>
    <w:rsid w:val="00242AED"/>
    <w:rsid w:val="00243BF6"/>
    <w:rsid w:val="00250364"/>
    <w:rsid w:val="00252332"/>
    <w:rsid w:val="00252606"/>
    <w:rsid w:val="0025691E"/>
    <w:rsid w:val="00256C96"/>
    <w:rsid w:val="002623A7"/>
    <w:rsid w:val="002631BB"/>
    <w:rsid w:val="00263F08"/>
    <w:rsid w:val="0026513C"/>
    <w:rsid w:val="002666BF"/>
    <w:rsid w:val="00267C7E"/>
    <w:rsid w:val="00270492"/>
    <w:rsid w:val="00270F34"/>
    <w:rsid w:val="00271B85"/>
    <w:rsid w:val="0027440F"/>
    <w:rsid w:val="00281A36"/>
    <w:rsid w:val="00282DA5"/>
    <w:rsid w:val="00286796"/>
    <w:rsid w:val="00290666"/>
    <w:rsid w:val="00295997"/>
    <w:rsid w:val="00297629"/>
    <w:rsid w:val="00297E73"/>
    <w:rsid w:val="002A0354"/>
    <w:rsid w:val="002A05D5"/>
    <w:rsid w:val="002A1AFF"/>
    <w:rsid w:val="002A1B94"/>
    <w:rsid w:val="002A3D73"/>
    <w:rsid w:val="002A7AB5"/>
    <w:rsid w:val="002A7B80"/>
    <w:rsid w:val="002B3A17"/>
    <w:rsid w:val="002B3CE0"/>
    <w:rsid w:val="002B567D"/>
    <w:rsid w:val="002B5751"/>
    <w:rsid w:val="002C04C8"/>
    <w:rsid w:val="002C2998"/>
    <w:rsid w:val="002C4094"/>
    <w:rsid w:val="002D1EB3"/>
    <w:rsid w:val="002D437C"/>
    <w:rsid w:val="002E4627"/>
    <w:rsid w:val="002E46F2"/>
    <w:rsid w:val="002F1C8B"/>
    <w:rsid w:val="002F1CDA"/>
    <w:rsid w:val="002F5313"/>
    <w:rsid w:val="002F5908"/>
    <w:rsid w:val="002F5DC8"/>
    <w:rsid w:val="00301A5E"/>
    <w:rsid w:val="0030629B"/>
    <w:rsid w:val="003071A9"/>
    <w:rsid w:val="00312FA1"/>
    <w:rsid w:val="0032027F"/>
    <w:rsid w:val="00320CDD"/>
    <w:rsid w:val="00324059"/>
    <w:rsid w:val="003266C9"/>
    <w:rsid w:val="00327AFD"/>
    <w:rsid w:val="00327C22"/>
    <w:rsid w:val="003367C3"/>
    <w:rsid w:val="00336D65"/>
    <w:rsid w:val="003417C7"/>
    <w:rsid w:val="00341B10"/>
    <w:rsid w:val="003424E1"/>
    <w:rsid w:val="00345D9B"/>
    <w:rsid w:val="00346DA6"/>
    <w:rsid w:val="00353884"/>
    <w:rsid w:val="003546C5"/>
    <w:rsid w:val="00357C74"/>
    <w:rsid w:val="00360DF1"/>
    <w:rsid w:val="0036144C"/>
    <w:rsid w:val="0036205E"/>
    <w:rsid w:val="0036452B"/>
    <w:rsid w:val="00365809"/>
    <w:rsid w:val="00365B5F"/>
    <w:rsid w:val="0037353D"/>
    <w:rsid w:val="003759EE"/>
    <w:rsid w:val="00377112"/>
    <w:rsid w:val="00377157"/>
    <w:rsid w:val="003809A3"/>
    <w:rsid w:val="00383040"/>
    <w:rsid w:val="00383521"/>
    <w:rsid w:val="00387764"/>
    <w:rsid w:val="003903E4"/>
    <w:rsid w:val="00390EE6"/>
    <w:rsid w:val="00392F62"/>
    <w:rsid w:val="003944C0"/>
    <w:rsid w:val="00396A2C"/>
    <w:rsid w:val="003A0987"/>
    <w:rsid w:val="003A1B87"/>
    <w:rsid w:val="003A1DA5"/>
    <w:rsid w:val="003A2A1F"/>
    <w:rsid w:val="003A76F1"/>
    <w:rsid w:val="003B0D83"/>
    <w:rsid w:val="003B3170"/>
    <w:rsid w:val="003C2BE0"/>
    <w:rsid w:val="003C5A2A"/>
    <w:rsid w:val="003C69A8"/>
    <w:rsid w:val="003C73B4"/>
    <w:rsid w:val="003C73F9"/>
    <w:rsid w:val="003D25C6"/>
    <w:rsid w:val="003D36EC"/>
    <w:rsid w:val="003D4041"/>
    <w:rsid w:val="003D5938"/>
    <w:rsid w:val="003D708C"/>
    <w:rsid w:val="003E1181"/>
    <w:rsid w:val="003E6ADC"/>
    <w:rsid w:val="003E6F18"/>
    <w:rsid w:val="003F007A"/>
    <w:rsid w:val="003F05C8"/>
    <w:rsid w:val="003F4A52"/>
    <w:rsid w:val="003F5F99"/>
    <w:rsid w:val="004024B2"/>
    <w:rsid w:val="00403C67"/>
    <w:rsid w:val="0040420A"/>
    <w:rsid w:val="00406C25"/>
    <w:rsid w:val="00413361"/>
    <w:rsid w:val="00413A7C"/>
    <w:rsid w:val="004168EF"/>
    <w:rsid w:val="00417464"/>
    <w:rsid w:val="00421A31"/>
    <w:rsid w:val="00424991"/>
    <w:rsid w:val="00425D1E"/>
    <w:rsid w:val="00425FEC"/>
    <w:rsid w:val="00426342"/>
    <w:rsid w:val="00426608"/>
    <w:rsid w:val="0043036E"/>
    <w:rsid w:val="0043094A"/>
    <w:rsid w:val="00431FC6"/>
    <w:rsid w:val="00434CEC"/>
    <w:rsid w:val="00434F6B"/>
    <w:rsid w:val="00434FA1"/>
    <w:rsid w:val="00435694"/>
    <w:rsid w:val="00435C97"/>
    <w:rsid w:val="00436108"/>
    <w:rsid w:val="00440D91"/>
    <w:rsid w:val="004418F0"/>
    <w:rsid w:val="00443339"/>
    <w:rsid w:val="00447C0B"/>
    <w:rsid w:val="00447EAB"/>
    <w:rsid w:val="00450484"/>
    <w:rsid w:val="004513B7"/>
    <w:rsid w:val="00452088"/>
    <w:rsid w:val="004539A4"/>
    <w:rsid w:val="00454716"/>
    <w:rsid w:val="00461D35"/>
    <w:rsid w:val="004627C3"/>
    <w:rsid w:val="00462CE3"/>
    <w:rsid w:val="00466CDC"/>
    <w:rsid w:val="0046739B"/>
    <w:rsid w:val="00470588"/>
    <w:rsid w:val="00471AEE"/>
    <w:rsid w:val="004753F4"/>
    <w:rsid w:val="004763BD"/>
    <w:rsid w:val="004801F6"/>
    <w:rsid w:val="00483AC8"/>
    <w:rsid w:val="00486CE9"/>
    <w:rsid w:val="004906D7"/>
    <w:rsid w:val="00490950"/>
    <w:rsid w:val="0049517F"/>
    <w:rsid w:val="00495FCE"/>
    <w:rsid w:val="004970DB"/>
    <w:rsid w:val="004971C7"/>
    <w:rsid w:val="004A11C5"/>
    <w:rsid w:val="004A42F5"/>
    <w:rsid w:val="004A4E98"/>
    <w:rsid w:val="004A626F"/>
    <w:rsid w:val="004A672A"/>
    <w:rsid w:val="004A6AB6"/>
    <w:rsid w:val="004B04B1"/>
    <w:rsid w:val="004B0DC0"/>
    <w:rsid w:val="004B340F"/>
    <w:rsid w:val="004B38CD"/>
    <w:rsid w:val="004B4525"/>
    <w:rsid w:val="004B50AE"/>
    <w:rsid w:val="004B7834"/>
    <w:rsid w:val="004C1DAA"/>
    <w:rsid w:val="004C2E19"/>
    <w:rsid w:val="004C46B6"/>
    <w:rsid w:val="004C70B7"/>
    <w:rsid w:val="004C7836"/>
    <w:rsid w:val="004D1BE1"/>
    <w:rsid w:val="004D3472"/>
    <w:rsid w:val="004D7158"/>
    <w:rsid w:val="004E28D3"/>
    <w:rsid w:val="004E34BF"/>
    <w:rsid w:val="004E468E"/>
    <w:rsid w:val="004E49C0"/>
    <w:rsid w:val="004E4BAE"/>
    <w:rsid w:val="004E6399"/>
    <w:rsid w:val="004F0024"/>
    <w:rsid w:val="004F1983"/>
    <w:rsid w:val="004F258A"/>
    <w:rsid w:val="004F2D51"/>
    <w:rsid w:val="004F3E3A"/>
    <w:rsid w:val="004F77D1"/>
    <w:rsid w:val="005010FC"/>
    <w:rsid w:val="00503381"/>
    <w:rsid w:val="005036FB"/>
    <w:rsid w:val="005039D8"/>
    <w:rsid w:val="00504DB3"/>
    <w:rsid w:val="00505C1E"/>
    <w:rsid w:val="00506911"/>
    <w:rsid w:val="005073AE"/>
    <w:rsid w:val="00510F9D"/>
    <w:rsid w:val="00522020"/>
    <w:rsid w:val="00525B39"/>
    <w:rsid w:val="0053207C"/>
    <w:rsid w:val="005342FC"/>
    <w:rsid w:val="00535DAD"/>
    <w:rsid w:val="00541DA4"/>
    <w:rsid w:val="00551DEF"/>
    <w:rsid w:val="0055265A"/>
    <w:rsid w:val="0055303B"/>
    <w:rsid w:val="00553CBF"/>
    <w:rsid w:val="00554631"/>
    <w:rsid w:val="00557957"/>
    <w:rsid w:val="005602FF"/>
    <w:rsid w:val="00564334"/>
    <w:rsid w:val="005652E4"/>
    <w:rsid w:val="00565768"/>
    <w:rsid w:val="005700BB"/>
    <w:rsid w:val="00571E6E"/>
    <w:rsid w:val="00572ACF"/>
    <w:rsid w:val="00573EC0"/>
    <w:rsid w:val="005755DB"/>
    <w:rsid w:val="00576EDA"/>
    <w:rsid w:val="005804FB"/>
    <w:rsid w:val="00584D95"/>
    <w:rsid w:val="0058556B"/>
    <w:rsid w:val="00586281"/>
    <w:rsid w:val="00590B82"/>
    <w:rsid w:val="00590C18"/>
    <w:rsid w:val="00591E33"/>
    <w:rsid w:val="00592524"/>
    <w:rsid w:val="00592DD0"/>
    <w:rsid w:val="00595CFE"/>
    <w:rsid w:val="00597F16"/>
    <w:rsid w:val="005A03F1"/>
    <w:rsid w:val="005A22A0"/>
    <w:rsid w:val="005A37FE"/>
    <w:rsid w:val="005A3FED"/>
    <w:rsid w:val="005A6A0A"/>
    <w:rsid w:val="005A6B7A"/>
    <w:rsid w:val="005A7178"/>
    <w:rsid w:val="005B06B4"/>
    <w:rsid w:val="005B0D43"/>
    <w:rsid w:val="005B1F19"/>
    <w:rsid w:val="005B51E2"/>
    <w:rsid w:val="005B6007"/>
    <w:rsid w:val="005B6766"/>
    <w:rsid w:val="005B7F32"/>
    <w:rsid w:val="005C1818"/>
    <w:rsid w:val="005C1B12"/>
    <w:rsid w:val="005C1C24"/>
    <w:rsid w:val="005C2B60"/>
    <w:rsid w:val="005C4865"/>
    <w:rsid w:val="005D085A"/>
    <w:rsid w:val="005D2FFB"/>
    <w:rsid w:val="005E0BDB"/>
    <w:rsid w:val="005E1954"/>
    <w:rsid w:val="005E282A"/>
    <w:rsid w:val="005E4830"/>
    <w:rsid w:val="005F010E"/>
    <w:rsid w:val="005F1C0F"/>
    <w:rsid w:val="005F4964"/>
    <w:rsid w:val="005F52EB"/>
    <w:rsid w:val="005F63C0"/>
    <w:rsid w:val="005F65EB"/>
    <w:rsid w:val="005F6F28"/>
    <w:rsid w:val="005F6F5D"/>
    <w:rsid w:val="005F7264"/>
    <w:rsid w:val="00602A2B"/>
    <w:rsid w:val="00603DFC"/>
    <w:rsid w:val="00604CEE"/>
    <w:rsid w:val="006056EE"/>
    <w:rsid w:val="00606B0A"/>
    <w:rsid w:val="00607D40"/>
    <w:rsid w:val="006119A6"/>
    <w:rsid w:val="00611DF5"/>
    <w:rsid w:val="00613F99"/>
    <w:rsid w:val="0061440F"/>
    <w:rsid w:val="00616C1B"/>
    <w:rsid w:val="00620452"/>
    <w:rsid w:val="00620EB0"/>
    <w:rsid w:val="00622D77"/>
    <w:rsid w:val="006274F0"/>
    <w:rsid w:val="0063069F"/>
    <w:rsid w:val="00630B5D"/>
    <w:rsid w:val="00631159"/>
    <w:rsid w:val="00634F43"/>
    <w:rsid w:val="006351EC"/>
    <w:rsid w:val="0063569B"/>
    <w:rsid w:val="00637697"/>
    <w:rsid w:val="00640A4D"/>
    <w:rsid w:val="00641C1A"/>
    <w:rsid w:val="0064380F"/>
    <w:rsid w:val="00645417"/>
    <w:rsid w:val="0065539C"/>
    <w:rsid w:val="006609AB"/>
    <w:rsid w:val="00661591"/>
    <w:rsid w:val="00662B87"/>
    <w:rsid w:val="00662FF8"/>
    <w:rsid w:val="00667718"/>
    <w:rsid w:val="00670B83"/>
    <w:rsid w:val="00671D96"/>
    <w:rsid w:val="00672D3C"/>
    <w:rsid w:val="0067512F"/>
    <w:rsid w:val="00684704"/>
    <w:rsid w:val="006851E9"/>
    <w:rsid w:val="0068590E"/>
    <w:rsid w:val="006859D5"/>
    <w:rsid w:val="00687634"/>
    <w:rsid w:val="0069261B"/>
    <w:rsid w:val="0069338B"/>
    <w:rsid w:val="00693C7A"/>
    <w:rsid w:val="00693DCE"/>
    <w:rsid w:val="006948E9"/>
    <w:rsid w:val="00695A65"/>
    <w:rsid w:val="00696CD1"/>
    <w:rsid w:val="00697F11"/>
    <w:rsid w:val="006B05C9"/>
    <w:rsid w:val="006B1DD7"/>
    <w:rsid w:val="006B773D"/>
    <w:rsid w:val="006C06AA"/>
    <w:rsid w:val="006C31B7"/>
    <w:rsid w:val="006C44BD"/>
    <w:rsid w:val="006C4A96"/>
    <w:rsid w:val="006C4FA0"/>
    <w:rsid w:val="006C55F8"/>
    <w:rsid w:val="006C6C7E"/>
    <w:rsid w:val="006D0B1F"/>
    <w:rsid w:val="006D4584"/>
    <w:rsid w:val="006D4D44"/>
    <w:rsid w:val="006D65D5"/>
    <w:rsid w:val="006D6829"/>
    <w:rsid w:val="006E084E"/>
    <w:rsid w:val="006E1795"/>
    <w:rsid w:val="006E6D49"/>
    <w:rsid w:val="006E700E"/>
    <w:rsid w:val="006F00D1"/>
    <w:rsid w:val="006F0409"/>
    <w:rsid w:val="006F071B"/>
    <w:rsid w:val="006F2880"/>
    <w:rsid w:val="006F4D44"/>
    <w:rsid w:val="006F5AE9"/>
    <w:rsid w:val="006F6BA2"/>
    <w:rsid w:val="00700218"/>
    <w:rsid w:val="007010D5"/>
    <w:rsid w:val="00704D92"/>
    <w:rsid w:val="007067A0"/>
    <w:rsid w:val="00706F23"/>
    <w:rsid w:val="00710E3E"/>
    <w:rsid w:val="007112F2"/>
    <w:rsid w:val="00713827"/>
    <w:rsid w:val="00713C7A"/>
    <w:rsid w:val="0071500A"/>
    <w:rsid w:val="00715505"/>
    <w:rsid w:val="0071766B"/>
    <w:rsid w:val="00717F7A"/>
    <w:rsid w:val="0072423F"/>
    <w:rsid w:val="0072471D"/>
    <w:rsid w:val="007258AB"/>
    <w:rsid w:val="00733CC0"/>
    <w:rsid w:val="00736201"/>
    <w:rsid w:val="00737065"/>
    <w:rsid w:val="007423AD"/>
    <w:rsid w:val="00742957"/>
    <w:rsid w:val="0074560B"/>
    <w:rsid w:val="00745AA5"/>
    <w:rsid w:val="00747B72"/>
    <w:rsid w:val="00750881"/>
    <w:rsid w:val="00752727"/>
    <w:rsid w:val="00754175"/>
    <w:rsid w:val="00756F71"/>
    <w:rsid w:val="00757490"/>
    <w:rsid w:val="00760B08"/>
    <w:rsid w:val="007640D5"/>
    <w:rsid w:val="00767661"/>
    <w:rsid w:val="007709BF"/>
    <w:rsid w:val="00776CDC"/>
    <w:rsid w:val="00777348"/>
    <w:rsid w:val="00777B6F"/>
    <w:rsid w:val="00780CD9"/>
    <w:rsid w:val="00784BC1"/>
    <w:rsid w:val="00785303"/>
    <w:rsid w:val="0078644E"/>
    <w:rsid w:val="00786CAE"/>
    <w:rsid w:val="00787A90"/>
    <w:rsid w:val="00790410"/>
    <w:rsid w:val="007957E7"/>
    <w:rsid w:val="007A48AA"/>
    <w:rsid w:val="007A5290"/>
    <w:rsid w:val="007A7B0D"/>
    <w:rsid w:val="007B33CF"/>
    <w:rsid w:val="007B6EB3"/>
    <w:rsid w:val="007B6EFB"/>
    <w:rsid w:val="007C4230"/>
    <w:rsid w:val="007C5ABD"/>
    <w:rsid w:val="007C7639"/>
    <w:rsid w:val="007D35FD"/>
    <w:rsid w:val="007D7833"/>
    <w:rsid w:val="007E007D"/>
    <w:rsid w:val="007E048E"/>
    <w:rsid w:val="007E0F7F"/>
    <w:rsid w:val="007E2DDC"/>
    <w:rsid w:val="007E3D0D"/>
    <w:rsid w:val="007E6E5B"/>
    <w:rsid w:val="007E74EC"/>
    <w:rsid w:val="007F0422"/>
    <w:rsid w:val="007F0DFA"/>
    <w:rsid w:val="007F21A4"/>
    <w:rsid w:val="007F2DC2"/>
    <w:rsid w:val="007F31DC"/>
    <w:rsid w:val="007F5557"/>
    <w:rsid w:val="007F650B"/>
    <w:rsid w:val="00800738"/>
    <w:rsid w:val="008007C0"/>
    <w:rsid w:val="00802701"/>
    <w:rsid w:val="008034A4"/>
    <w:rsid w:val="008040D6"/>
    <w:rsid w:val="00804815"/>
    <w:rsid w:val="00805AB2"/>
    <w:rsid w:val="00813F1F"/>
    <w:rsid w:val="00814C9E"/>
    <w:rsid w:val="00815BA9"/>
    <w:rsid w:val="008163DF"/>
    <w:rsid w:val="008225CA"/>
    <w:rsid w:val="00823C32"/>
    <w:rsid w:val="00824CF7"/>
    <w:rsid w:val="008250B0"/>
    <w:rsid w:val="0082538D"/>
    <w:rsid w:val="00825C6D"/>
    <w:rsid w:val="00826398"/>
    <w:rsid w:val="008267B3"/>
    <w:rsid w:val="008311E4"/>
    <w:rsid w:val="008312A6"/>
    <w:rsid w:val="00831FB7"/>
    <w:rsid w:val="00832418"/>
    <w:rsid w:val="00832F88"/>
    <w:rsid w:val="0083606C"/>
    <w:rsid w:val="0084189B"/>
    <w:rsid w:val="00843E85"/>
    <w:rsid w:val="00845A0A"/>
    <w:rsid w:val="00845A9F"/>
    <w:rsid w:val="00845F44"/>
    <w:rsid w:val="00846472"/>
    <w:rsid w:val="00846898"/>
    <w:rsid w:val="00846F47"/>
    <w:rsid w:val="00853E31"/>
    <w:rsid w:val="00855115"/>
    <w:rsid w:val="008571B0"/>
    <w:rsid w:val="00857910"/>
    <w:rsid w:val="00860DD0"/>
    <w:rsid w:val="00860E2D"/>
    <w:rsid w:val="0086139A"/>
    <w:rsid w:val="00862620"/>
    <w:rsid w:val="00863878"/>
    <w:rsid w:val="00863BB3"/>
    <w:rsid w:val="00863FFA"/>
    <w:rsid w:val="00864843"/>
    <w:rsid w:val="008702A3"/>
    <w:rsid w:val="008735C9"/>
    <w:rsid w:val="0087709E"/>
    <w:rsid w:val="00877360"/>
    <w:rsid w:val="00881485"/>
    <w:rsid w:val="00882B57"/>
    <w:rsid w:val="00882EBF"/>
    <w:rsid w:val="0088475B"/>
    <w:rsid w:val="00885721"/>
    <w:rsid w:val="008912FD"/>
    <w:rsid w:val="00893D02"/>
    <w:rsid w:val="00894A4A"/>
    <w:rsid w:val="008A1AD3"/>
    <w:rsid w:val="008A3047"/>
    <w:rsid w:val="008A4BCD"/>
    <w:rsid w:val="008A64DA"/>
    <w:rsid w:val="008A687A"/>
    <w:rsid w:val="008A694A"/>
    <w:rsid w:val="008A6A46"/>
    <w:rsid w:val="008A782F"/>
    <w:rsid w:val="008B0B9C"/>
    <w:rsid w:val="008B21A9"/>
    <w:rsid w:val="008B2F92"/>
    <w:rsid w:val="008B47AD"/>
    <w:rsid w:val="008B51A4"/>
    <w:rsid w:val="008B677F"/>
    <w:rsid w:val="008C06A6"/>
    <w:rsid w:val="008C06EF"/>
    <w:rsid w:val="008C28EC"/>
    <w:rsid w:val="008C2DFE"/>
    <w:rsid w:val="008D075C"/>
    <w:rsid w:val="008D364A"/>
    <w:rsid w:val="008D39BB"/>
    <w:rsid w:val="008D71E2"/>
    <w:rsid w:val="008E4792"/>
    <w:rsid w:val="008E632D"/>
    <w:rsid w:val="008E7548"/>
    <w:rsid w:val="008F300B"/>
    <w:rsid w:val="008F3D06"/>
    <w:rsid w:val="008F5504"/>
    <w:rsid w:val="0090087F"/>
    <w:rsid w:val="00900B05"/>
    <w:rsid w:val="00903EA3"/>
    <w:rsid w:val="00904668"/>
    <w:rsid w:val="009049A6"/>
    <w:rsid w:val="009067F7"/>
    <w:rsid w:val="0091246F"/>
    <w:rsid w:val="00914002"/>
    <w:rsid w:val="009141CD"/>
    <w:rsid w:val="00915C62"/>
    <w:rsid w:val="0091624D"/>
    <w:rsid w:val="009234E5"/>
    <w:rsid w:val="00924640"/>
    <w:rsid w:val="00925F59"/>
    <w:rsid w:val="0092639D"/>
    <w:rsid w:val="009325C6"/>
    <w:rsid w:val="009328E7"/>
    <w:rsid w:val="0093612D"/>
    <w:rsid w:val="009401C1"/>
    <w:rsid w:val="00943380"/>
    <w:rsid w:val="00943684"/>
    <w:rsid w:val="00947551"/>
    <w:rsid w:val="00951475"/>
    <w:rsid w:val="009536F8"/>
    <w:rsid w:val="009544A6"/>
    <w:rsid w:val="0095635F"/>
    <w:rsid w:val="0095734D"/>
    <w:rsid w:val="009632C1"/>
    <w:rsid w:val="00964633"/>
    <w:rsid w:val="00964E24"/>
    <w:rsid w:val="00966FF7"/>
    <w:rsid w:val="0097063A"/>
    <w:rsid w:val="009722DC"/>
    <w:rsid w:val="009734F8"/>
    <w:rsid w:val="00973925"/>
    <w:rsid w:val="0097409D"/>
    <w:rsid w:val="0097601E"/>
    <w:rsid w:val="00982560"/>
    <w:rsid w:val="00982D44"/>
    <w:rsid w:val="00982F35"/>
    <w:rsid w:val="0098356E"/>
    <w:rsid w:val="00983632"/>
    <w:rsid w:val="00986B92"/>
    <w:rsid w:val="0099123C"/>
    <w:rsid w:val="00991CC1"/>
    <w:rsid w:val="00992C0D"/>
    <w:rsid w:val="00997A78"/>
    <w:rsid w:val="009A2D7B"/>
    <w:rsid w:val="009A32BA"/>
    <w:rsid w:val="009A3650"/>
    <w:rsid w:val="009A509B"/>
    <w:rsid w:val="009B05BB"/>
    <w:rsid w:val="009B1807"/>
    <w:rsid w:val="009C0E00"/>
    <w:rsid w:val="009C1D9A"/>
    <w:rsid w:val="009C2F8B"/>
    <w:rsid w:val="009C38AC"/>
    <w:rsid w:val="009C3D3C"/>
    <w:rsid w:val="009C66F9"/>
    <w:rsid w:val="009C779E"/>
    <w:rsid w:val="009D02DE"/>
    <w:rsid w:val="009D5645"/>
    <w:rsid w:val="009E1CDB"/>
    <w:rsid w:val="009E2AE2"/>
    <w:rsid w:val="009E4225"/>
    <w:rsid w:val="009F2054"/>
    <w:rsid w:val="009F4272"/>
    <w:rsid w:val="009F5CFA"/>
    <w:rsid w:val="009F7C2F"/>
    <w:rsid w:val="00A01D6F"/>
    <w:rsid w:val="00A03E3A"/>
    <w:rsid w:val="00A055D6"/>
    <w:rsid w:val="00A067E3"/>
    <w:rsid w:val="00A07A68"/>
    <w:rsid w:val="00A11A3B"/>
    <w:rsid w:val="00A131A3"/>
    <w:rsid w:val="00A138B6"/>
    <w:rsid w:val="00A15003"/>
    <w:rsid w:val="00A16546"/>
    <w:rsid w:val="00A17B00"/>
    <w:rsid w:val="00A24994"/>
    <w:rsid w:val="00A25666"/>
    <w:rsid w:val="00A261DD"/>
    <w:rsid w:val="00A30018"/>
    <w:rsid w:val="00A30E68"/>
    <w:rsid w:val="00A32F1C"/>
    <w:rsid w:val="00A3351F"/>
    <w:rsid w:val="00A33B21"/>
    <w:rsid w:val="00A35252"/>
    <w:rsid w:val="00A353E0"/>
    <w:rsid w:val="00A37E8A"/>
    <w:rsid w:val="00A40C13"/>
    <w:rsid w:val="00A42826"/>
    <w:rsid w:val="00A470CA"/>
    <w:rsid w:val="00A510E1"/>
    <w:rsid w:val="00A51155"/>
    <w:rsid w:val="00A520E8"/>
    <w:rsid w:val="00A5222C"/>
    <w:rsid w:val="00A54A8C"/>
    <w:rsid w:val="00A54BD6"/>
    <w:rsid w:val="00A6038E"/>
    <w:rsid w:val="00A64A2F"/>
    <w:rsid w:val="00A65E48"/>
    <w:rsid w:val="00A6657E"/>
    <w:rsid w:val="00A712E4"/>
    <w:rsid w:val="00A73400"/>
    <w:rsid w:val="00A7355E"/>
    <w:rsid w:val="00A73DF7"/>
    <w:rsid w:val="00A756D8"/>
    <w:rsid w:val="00A766A6"/>
    <w:rsid w:val="00A818CE"/>
    <w:rsid w:val="00A84570"/>
    <w:rsid w:val="00A848D3"/>
    <w:rsid w:val="00A8510B"/>
    <w:rsid w:val="00A8518E"/>
    <w:rsid w:val="00A85ED7"/>
    <w:rsid w:val="00A86AAD"/>
    <w:rsid w:val="00A90B47"/>
    <w:rsid w:val="00A90D32"/>
    <w:rsid w:val="00A91ECF"/>
    <w:rsid w:val="00A92CF1"/>
    <w:rsid w:val="00A93894"/>
    <w:rsid w:val="00A93BAB"/>
    <w:rsid w:val="00AA4106"/>
    <w:rsid w:val="00AA4728"/>
    <w:rsid w:val="00AA5B60"/>
    <w:rsid w:val="00AA634E"/>
    <w:rsid w:val="00AA6BA1"/>
    <w:rsid w:val="00AB6389"/>
    <w:rsid w:val="00AB7C6B"/>
    <w:rsid w:val="00AC3419"/>
    <w:rsid w:val="00AC4E69"/>
    <w:rsid w:val="00AD2774"/>
    <w:rsid w:val="00AD2986"/>
    <w:rsid w:val="00AD3767"/>
    <w:rsid w:val="00AD5241"/>
    <w:rsid w:val="00AD59DF"/>
    <w:rsid w:val="00AD6772"/>
    <w:rsid w:val="00AD7194"/>
    <w:rsid w:val="00AD76E5"/>
    <w:rsid w:val="00AD7B70"/>
    <w:rsid w:val="00AE2FA2"/>
    <w:rsid w:val="00AE61F5"/>
    <w:rsid w:val="00AF135B"/>
    <w:rsid w:val="00AF3093"/>
    <w:rsid w:val="00AF3A3B"/>
    <w:rsid w:val="00AF41D9"/>
    <w:rsid w:val="00AF614C"/>
    <w:rsid w:val="00AF65CA"/>
    <w:rsid w:val="00AF7DF4"/>
    <w:rsid w:val="00B002FC"/>
    <w:rsid w:val="00B0050C"/>
    <w:rsid w:val="00B01E7D"/>
    <w:rsid w:val="00B05C9B"/>
    <w:rsid w:val="00B06D4B"/>
    <w:rsid w:val="00B110B0"/>
    <w:rsid w:val="00B17FC4"/>
    <w:rsid w:val="00B20312"/>
    <w:rsid w:val="00B23A7E"/>
    <w:rsid w:val="00B2661E"/>
    <w:rsid w:val="00B27F6D"/>
    <w:rsid w:val="00B327B2"/>
    <w:rsid w:val="00B35AB1"/>
    <w:rsid w:val="00B36BA6"/>
    <w:rsid w:val="00B36FAF"/>
    <w:rsid w:val="00B415B2"/>
    <w:rsid w:val="00B41C54"/>
    <w:rsid w:val="00B437D5"/>
    <w:rsid w:val="00B4406D"/>
    <w:rsid w:val="00B44B01"/>
    <w:rsid w:val="00B454EA"/>
    <w:rsid w:val="00B459F7"/>
    <w:rsid w:val="00B5005E"/>
    <w:rsid w:val="00B5531A"/>
    <w:rsid w:val="00B561B3"/>
    <w:rsid w:val="00B633DD"/>
    <w:rsid w:val="00B63593"/>
    <w:rsid w:val="00B63CEF"/>
    <w:rsid w:val="00B65155"/>
    <w:rsid w:val="00B655B5"/>
    <w:rsid w:val="00B7122F"/>
    <w:rsid w:val="00B7133F"/>
    <w:rsid w:val="00B725C8"/>
    <w:rsid w:val="00B73BC4"/>
    <w:rsid w:val="00B74812"/>
    <w:rsid w:val="00B76A8A"/>
    <w:rsid w:val="00B7740D"/>
    <w:rsid w:val="00B77668"/>
    <w:rsid w:val="00B77A96"/>
    <w:rsid w:val="00B77B5A"/>
    <w:rsid w:val="00B800E5"/>
    <w:rsid w:val="00B803AD"/>
    <w:rsid w:val="00B8146B"/>
    <w:rsid w:val="00B81C3E"/>
    <w:rsid w:val="00B82DA1"/>
    <w:rsid w:val="00B8371E"/>
    <w:rsid w:val="00B869F3"/>
    <w:rsid w:val="00B87B77"/>
    <w:rsid w:val="00B87C47"/>
    <w:rsid w:val="00B87F96"/>
    <w:rsid w:val="00B901A8"/>
    <w:rsid w:val="00B914A0"/>
    <w:rsid w:val="00B925E1"/>
    <w:rsid w:val="00B963E3"/>
    <w:rsid w:val="00BA1C2E"/>
    <w:rsid w:val="00BA279A"/>
    <w:rsid w:val="00BA7449"/>
    <w:rsid w:val="00BB4243"/>
    <w:rsid w:val="00BB6D46"/>
    <w:rsid w:val="00BC0456"/>
    <w:rsid w:val="00BD000B"/>
    <w:rsid w:val="00BD2EA2"/>
    <w:rsid w:val="00BD4E66"/>
    <w:rsid w:val="00BD74D0"/>
    <w:rsid w:val="00BE0B0D"/>
    <w:rsid w:val="00BE1BFC"/>
    <w:rsid w:val="00BE2060"/>
    <w:rsid w:val="00BE3A8C"/>
    <w:rsid w:val="00BE3B4A"/>
    <w:rsid w:val="00BE423F"/>
    <w:rsid w:val="00BE44AC"/>
    <w:rsid w:val="00BE7802"/>
    <w:rsid w:val="00BF3259"/>
    <w:rsid w:val="00C03579"/>
    <w:rsid w:val="00C06EB3"/>
    <w:rsid w:val="00C07DD1"/>
    <w:rsid w:val="00C10FE4"/>
    <w:rsid w:val="00C1156B"/>
    <w:rsid w:val="00C158C2"/>
    <w:rsid w:val="00C174BD"/>
    <w:rsid w:val="00C20840"/>
    <w:rsid w:val="00C21855"/>
    <w:rsid w:val="00C23365"/>
    <w:rsid w:val="00C23A60"/>
    <w:rsid w:val="00C26D17"/>
    <w:rsid w:val="00C27167"/>
    <w:rsid w:val="00C277E1"/>
    <w:rsid w:val="00C30ADC"/>
    <w:rsid w:val="00C3258D"/>
    <w:rsid w:val="00C354E3"/>
    <w:rsid w:val="00C4182B"/>
    <w:rsid w:val="00C41920"/>
    <w:rsid w:val="00C42CA6"/>
    <w:rsid w:val="00C436FA"/>
    <w:rsid w:val="00C465AA"/>
    <w:rsid w:val="00C47222"/>
    <w:rsid w:val="00C47360"/>
    <w:rsid w:val="00C50C39"/>
    <w:rsid w:val="00C53196"/>
    <w:rsid w:val="00C61314"/>
    <w:rsid w:val="00C61BB5"/>
    <w:rsid w:val="00C6469D"/>
    <w:rsid w:val="00C6573E"/>
    <w:rsid w:val="00C672AA"/>
    <w:rsid w:val="00C67BD4"/>
    <w:rsid w:val="00C70AF5"/>
    <w:rsid w:val="00C71A88"/>
    <w:rsid w:val="00C71B98"/>
    <w:rsid w:val="00C72D2F"/>
    <w:rsid w:val="00C7335A"/>
    <w:rsid w:val="00C7754D"/>
    <w:rsid w:val="00C77809"/>
    <w:rsid w:val="00C82C35"/>
    <w:rsid w:val="00C90B78"/>
    <w:rsid w:val="00C916B5"/>
    <w:rsid w:val="00C92E5C"/>
    <w:rsid w:val="00C93506"/>
    <w:rsid w:val="00CA2542"/>
    <w:rsid w:val="00CA3697"/>
    <w:rsid w:val="00CA3F7C"/>
    <w:rsid w:val="00CA69F7"/>
    <w:rsid w:val="00CA6AED"/>
    <w:rsid w:val="00CA7086"/>
    <w:rsid w:val="00CB2B47"/>
    <w:rsid w:val="00CB3501"/>
    <w:rsid w:val="00CB5532"/>
    <w:rsid w:val="00CB716F"/>
    <w:rsid w:val="00CC099B"/>
    <w:rsid w:val="00CC0AF8"/>
    <w:rsid w:val="00CC0F5C"/>
    <w:rsid w:val="00CC2A6B"/>
    <w:rsid w:val="00CD02A5"/>
    <w:rsid w:val="00CD1126"/>
    <w:rsid w:val="00CD24E1"/>
    <w:rsid w:val="00CE0A83"/>
    <w:rsid w:val="00CE192E"/>
    <w:rsid w:val="00CE7B83"/>
    <w:rsid w:val="00CF232D"/>
    <w:rsid w:val="00CF2F7B"/>
    <w:rsid w:val="00CF4847"/>
    <w:rsid w:val="00D02648"/>
    <w:rsid w:val="00D1069A"/>
    <w:rsid w:val="00D1102D"/>
    <w:rsid w:val="00D12502"/>
    <w:rsid w:val="00D15F43"/>
    <w:rsid w:val="00D166E0"/>
    <w:rsid w:val="00D21BE6"/>
    <w:rsid w:val="00D24080"/>
    <w:rsid w:val="00D25855"/>
    <w:rsid w:val="00D31197"/>
    <w:rsid w:val="00D31B59"/>
    <w:rsid w:val="00D33B8B"/>
    <w:rsid w:val="00D372B3"/>
    <w:rsid w:val="00D40CEA"/>
    <w:rsid w:val="00D41DFD"/>
    <w:rsid w:val="00D4316E"/>
    <w:rsid w:val="00D4429F"/>
    <w:rsid w:val="00D45553"/>
    <w:rsid w:val="00D50202"/>
    <w:rsid w:val="00D5071B"/>
    <w:rsid w:val="00D50B42"/>
    <w:rsid w:val="00D54867"/>
    <w:rsid w:val="00D54DE1"/>
    <w:rsid w:val="00D55CC6"/>
    <w:rsid w:val="00D56761"/>
    <w:rsid w:val="00D60629"/>
    <w:rsid w:val="00D60EAC"/>
    <w:rsid w:val="00D61EFB"/>
    <w:rsid w:val="00D64C75"/>
    <w:rsid w:val="00D67F60"/>
    <w:rsid w:val="00D70F60"/>
    <w:rsid w:val="00D70FEF"/>
    <w:rsid w:val="00D710E6"/>
    <w:rsid w:val="00D720D8"/>
    <w:rsid w:val="00D72A48"/>
    <w:rsid w:val="00D7435C"/>
    <w:rsid w:val="00D7695C"/>
    <w:rsid w:val="00D77929"/>
    <w:rsid w:val="00D85735"/>
    <w:rsid w:val="00D86D28"/>
    <w:rsid w:val="00D93F6F"/>
    <w:rsid w:val="00D948F9"/>
    <w:rsid w:val="00DA3F5E"/>
    <w:rsid w:val="00DA40A5"/>
    <w:rsid w:val="00DA4104"/>
    <w:rsid w:val="00DB003D"/>
    <w:rsid w:val="00DB09F3"/>
    <w:rsid w:val="00DB1696"/>
    <w:rsid w:val="00DB2C40"/>
    <w:rsid w:val="00DB56F3"/>
    <w:rsid w:val="00DB6BE7"/>
    <w:rsid w:val="00DB78AA"/>
    <w:rsid w:val="00DC0D14"/>
    <w:rsid w:val="00DC3376"/>
    <w:rsid w:val="00DC6ACF"/>
    <w:rsid w:val="00DC79B0"/>
    <w:rsid w:val="00DD26D4"/>
    <w:rsid w:val="00DD2E09"/>
    <w:rsid w:val="00DD3257"/>
    <w:rsid w:val="00DD365F"/>
    <w:rsid w:val="00DD4AEC"/>
    <w:rsid w:val="00DE10D7"/>
    <w:rsid w:val="00DE185C"/>
    <w:rsid w:val="00DE3D5D"/>
    <w:rsid w:val="00DE4FC6"/>
    <w:rsid w:val="00DE6B5E"/>
    <w:rsid w:val="00DF093A"/>
    <w:rsid w:val="00DF1E21"/>
    <w:rsid w:val="00DF2335"/>
    <w:rsid w:val="00DF2D75"/>
    <w:rsid w:val="00DF38C5"/>
    <w:rsid w:val="00DF4097"/>
    <w:rsid w:val="00DF43C9"/>
    <w:rsid w:val="00DF6D5E"/>
    <w:rsid w:val="00DF72B1"/>
    <w:rsid w:val="00DF7D7A"/>
    <w:rsid w:val="00E00767"/>
    <w:rsid w:val="00E0134E"/>
    <w:rsid w:val="00E01879"/>
    <w:rsid w:val="00E01E7D"/>
    <w:rsid w:val="00E024C3"/>
    <w:rsid w:val="00E0383E"/>
    <w:rsid w:val="00E06587"/>
    <w:rsid w:val="00E07B90"/>
    <w:rsid w:val="00E07C28"/>
    <w:rsid w:val="00E115E3"/>
    <w:rsid w:val="00E116AC"/>
    <w:rsid w:val="00E1630D"/>
    <w:rsid w:val="00E1778A"/>
    <w:rsid w:val="00E23149"/>
    <w:rsid w:val="00E2474B"/>
    <w:rsid w:val="00E2572C"/>
    <w:rsid w:val="00E3203E"/>
    <w:rsid w:val="00E41085"/>
    <w:rsid w:val="00E42064"/>
    <w:rsid w:val="00E43DB7"/>
    <w:rsid w:val="00E45418"/>
    <w:rsid w:val="00E45B13"/>
    <w:rsid w:val="00E46EFB"/>
    <w:rsid w:val="00E51B50"/>
    <w:rsid w:val="00E5311B"/>
    <w:rsid w:val="00E55746"/>
    <w:rsid w:val="00E57E6C"/>
    <w:rsid w:val="00E60E17"/>
    <w:rsid w:val="00E639C3"/>
    <w:rsid w:val="00E64DDE"/>
    <w:rsid w:val="00E66680"/>
    <w:rsid w:val="00E6709C"/>
    <w:rsid w:val="00E679F3"/>
    <w:rsid w:val="00E707CF"/>
    <w:rsid w:val="00E7095A"/>
    <w:rsid w:val="00E7139B"/>
    <w:rsid w:val="00E74811"/>
    <w:rsid w:val="00E775D5"/>
    <w:rsid w:val="00E81C52"/>
    <w:rsid w:val="00E849BB"/>
    <w:rsid w:val="00E84AAA"/>
    <w:rsid w:val="00E90E35"/>
    <w:rsid w:val="00E933A7"/>
    <w:rsid w:val="00E9672A"/>
    <w:rsid w:val="00E977E4"/>
    <w:rsid w:val="00E97BB0"/>
    <w:rsid w:val="00EA0006"/>
    <w:rsid w:val="00EA1192"/>
    <w:rsid w:val="00EA2728"/>
    <w:rsid w:val="00EA33C8"/>
    <w:rsid w:val="00EA420C"/>
    <w:rsid w:val="00EA46D0"/>
    <w:rsid w:val="00EA499F"/>
    <w:rsid w:val="00EB0E6B"/>
    <w:rsid w:val="00EB142E"/>
    <w:rsid w:val="00EB27B9"/>
    <w:rsid w:val="00EB3472"/>
    <w:rsid w:val="00EB35C9"/>
    <w:rsid w:val="00EB3625"/>
    <w:rsid w:val="00EC08A8"/>
    <w:rsid w:val="00EC173F"/>
    <w:rsid w:val="00EC3684"/>
    <w:rsid w:val="00EC6ED7"/>
    <w:rsid w:val="00EC7126"/>
    <w:rsid w:val="00ED4F0F"/>
    <w:rsid w:val="00ED5013"/>
    <w:rsid w:val="00ED5C88"/>
    <w:rsid w:val="00ED756F"/>
    <w:rsid w:val="00EE22BE"/>
    <w:rsid w:val="00EE548D"/>
    <w:rsid w:val="00EE5C99"/>
    <w:rsid w:val="00EE6A46"/>
    <w:rsid w:val="00EE7A60"/>
    <w:rsid w:val="00EF48AB"/>
    <w:rsid w:val="00EF6C83"/>
    <w:rsid w:val="00EF7A80"/>
    <w:rsid w:val="00F0085D"/>
    <w:rsid w:val="00F00E64"/>
    <w:rsid w:val="00F02B85"/>
    <w:rsid w:val="00F037A6"/>
    <w:rsid w:val="00F0392B"/>
    <w:rsid w:val="00F03CEF"/>
    <w:rsid w:val="00F05E36"/>
    <w:rsid w:val="00F060AA"/>
    <w:rsid w:val="00F147D2"/>
    <w:rsid w:val="00F15C8D"/>
    <w:rsid w:val="00F17AF9"/>
    <w:rsid w:val="00F30913"/>
    <w:rsid w:val="00F3294A"/>
    <w:rsid w:val="00F32996"/>
    <w:rsid w:val="00F35443"/>
    <w:rsid w:val="00F356FC"/>
    <w:rsid w:val="00F3699D"/>
    <w:rsid w:val="00F37F11"/>
    <w:rsid w:val="00F40577"/>
    <w:rsid w:val="00F410B9"/>
    <w:rsid w:val="00F45309"/>
    <w:rsid w:val="00F50144"/>
    <w:rsid w:val="00F52D9F"/>
    <w:rsid w:val="00F53A29"/>
    <w:rsid w:val="00F54541"/>
    <w:rsid w:val="00F562DF"/>
    <w:rsid w:val="00F573AB"/>
    <w:rsid w:val="00F57894"/>
    <w:rsid w:val="00F57ACD"/>
    <w:rsid w:val="00F60243"/>
    <w:rsid w:val="00F6212D"/>
    <w:rsid w:val="00F65260"/>
    <w:rsid w:val="00F65F1D"/>
    <w:rsid w:val="00F67968"/>
    <w:rsid w:val="00F72108"/>
    <w:rsid w:val="00F7333D"/>
    <w:rsid w:val="00F739CD"/>
    <w:rsid w:val="00F73CD4"/>
    <w:rsid w:val="00F74232"/>
    <w:rsid w:val="00F7688A"/>
    <w:rsid w:val="00F778B6"/>
    <w:rsid w:val="00F80E76"/>
    <w:rsid w:val="00F82F74"/>
    <w:rsid w:val="00F847BC"/>
    <w:rsid w:val="00F85A2F"/>
    <w:rsid w:val="00F85B3A"/>
    <w:rsid w:val="00F87C17"/>
    <w:rsid w:val="00F90864"/>
    <w:rsid w:val="00F90E16"/>
    <w:rsid w:val="00F92130"/>
    <w:rsid w:val="00F93027"/>
    <w:rsid w:val="00F95312"/>
    <w:rsid w:val="00FA018F"/>
    <w:rsid w:val="00FA055C"/>
    <w:rsid w:val="00FA2624"/>
    <w:rsid w:val="00FB0985"/>
    <w:rsid w:val="00FB148D"/>
    <w:rsid w:val="00FB304E"/>
    <w:rsid w:val="00FB54CD"/>
    <w:rsid w:val="00FB6131"/>
    <w:rsid w:val="00FB69F9"/>
    <w:rsid w:val="00FB7463"/>
    <w:rsid w:val="00FB7979"/>
    <w:rsid w:val="00FC16D7"/>
    <w:rsid w:val="00FC1BCC"/>
    <w:rsid w:val="00FC3BCE"/>
    <w:rsid w:val="00FC6224"/>
    <w:rsid w:val="00FC7948"/>
    <w:rsid w:val="00FD033D"/>
    <w:rsid w:val="00FD0D21"/>
    <w:rsid w:val="00FD49E7"/>
    <w:rsid w:val="00FD4E16"/>
    <w:rsid w:val="00FD573E"/>
    <w:rsid w:val="00FD7A2F"/>
    <w:rsid w:val="00FE4DF0"/>
    <w:rsid w:val="00FE5F4D"/>
    <w:rsid w:val="00FE6219"/>
    <w:rsid w:val="00FE6E63"/>
    <w:rsid w:val="00FF1639"/>
    <w:rsid w:val="00FF2B8D"/>
    <w:rsid w:val="00FF5164"/>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25AE"/>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4C237-7015-46E9-B45D-41B29963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2024-08-16T12:19:00Z</cp:lastPrinted>
  <dcterms:created xsi:type="dcterms:W3CDTF">2024-08-23T09:31:00Z</dcterms:created>
  <dcterms:modified xsi:type="dcterms:W3CDTF">2024-08-23T09:31:00Z</dcterms:modified>
</cp:coreProperties>
</file>