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A16" w:rsidRDefault="006301BF" w:rsidP="002B439E">
      <w:pPr>
        <w:pStyle w:val="NoSpacing"/>
        <w:jc w:val="both"/>
        <w:rPr>
          <w:b/>
          <w:szCs w:val="24"/>
        </w:rPr>
      </w:pPr>
      <w:r>
        <w:rPr>
          <w:b/>
          <w:szCs w:val="24"/>
        </w:rPr>
        <w:t xml:space="preserve"> </w:t>
      </w:r>
      <w:bookmarkStart w:id="0" w:name="_GoBack"/>
      <w:bookmarkEnd w:id="0"/>
      <w:r w:rsidR="00663A16">
        <w:rPr>
          <w:b/>
          <w:szCs w:val="24"/>
        </w:rPr>
        <w:t>MAXWELL ZHUWAWU</w:t>
      </w:r>
    </w:p>
    <w:p w:rsidR="00663A16" w:rsidRDefault="00663A16" w:rsidP="002B439E">
      <w:pPr>
        <w:pStyle w:val="NoSpacing"/>
        <w:jc w:val="both"/>
        <w:rPr>
          <w:b/>
          <w:szCs w:val="24"/>
        </w:rPr>
      </w:pPr>
    </w:p>
    <w:p w:rsidR="00663A16" w:rsidRDefault="00663A16" w:rsidP="002B439E">
      <w:pPr>
        <w:pStyle w:val="NoSpacing"/>
        <w:jc w:val="both"/>
        <w:rPr>
          <w:b/>
          <w:szCs w:val="24"/>
        </w:rPr>
      </w:pPr>
      <w:r>
        <w:rPr>
          <w:b/>
          <w:szCs w:val="24"/>
        </w:rPr>
        <w:t>Versus</w:t>
      </w:r>
    </w:p>
    <w:p w:rsidR="00663A16" w:rsidRDefault="00663A16" w:rsidP="002B439E">
      <w:pPr>
        <w:pStyle w:val="NoSpacing"/>
        <w:jc w:val="both"/>
        <w:rPr>
          <w:b/>
          <w:szCs w:val="24"/>
        </w:rPr>
      </w:pPr>
    </w:p>
    <w:p w:rsidR="00663A16" w:rsidRDefault="00663A16" w:rsidP="002B439E">
      <w:pPr>
        <w:pStyle w:val="NoSpacing"/>
        <w:jc w:val="both"/>
        <w:rPr>
          <w:b/>
          <w:szCs w:val="24"/>
        </w:rPr>
      </w:pPr>
      <w:r>
        <w:rPr>
          <w:b/>
          <w:szCs w:val="24"/>
        </w:rPr>
        <w:t>THE POLICE SERVICE COMMISSION</w:t>
      </w:r>
    </w:p>
    <w:p w:rsidR="00663A16" w:rsidRDefault="00663A16" w:rsidP="002B439E">
      <w:pPr>
        <w:pStyle w:val="NoSpacing"/>
        <w:jc w:val="both"/>
        <w:rPr>
          <w:b/>
          <w:szCs w:val="24"/>
        </w:rPr>
      </w:pPr>
    </w:p>
    <w:p w:rsidR="00663A16" w:rsidRDefault="00663A16" w:rsidP="002B439E">
      <w:pPr>
        <w:pStyle w:val="NoSpacing"/>
        <w:jc w:val="both"/>
        <w:rPr>
          <w:b/>
          <w:szCs w:val="24"/>
        </w:rPr>
      </w:pPr>
      <w:r>
        <w:rPr>
          <w:b/>
          <w:szCs w:val="24"/>
        </w:rPr>
        <w:t>And</w:t>
      </w:r>
    </w:p>
    <w:p w:rsidR="00663A16" w:rsidRDefault="00663A16" w:rsidP="002B439E">
      <w:pPr>
        <w:pStyle w:val="NoSpacing"/>
        <w:jc w:val="both"/>
        <w:rPr>
          <w:b/>
          <w:szCs w:val="24"/>
        </w:rPr>
      </w:pPr>
    </w:p>
    <w:p w:rsidR="00663A16" w:rsidRDefault="00663A16" w:rsidP="002B439E">
      <w:pPr>
        <w:pStyle w:val="NoSpacing"/>
        <w:jc w:val="both"/>
        <w:rPr>
          <w:szCs w:val="24"/>
        </w:rPr>
      </w:pPr>
      <w:r>
        <w:rPr>
          <w:b/>
          <w:szCs w:val="24"/>
        </w:rPr>
        <w:t>THE COMMISSIONER GENERAL OF POLICE</w:t>
      </w:r>
    </w:p>
    <w:p w:rsidR="00663A16" w:rsidRDefault="00663A16" w:rsidP="002B439E">
      <w:pPr>
        <w:pStyle w:val="NoSpacing"/>
        <w:jc w:val="both"/>
        <w:rPr>
          <w:szCs w:val="24"/>
        </w:rPr>
      </w:pPr>
    </w:p>
    <w:p w:rsidR="002B439E" w:rsidRDefault="002B439E" w:rsidP="002B439E">
      <w:pPr>
        <w:pStyle w:val="NoSpacing"/>
        <w:jc w:val="both"/>
        <w:rPr>
          <w:szCs w:val="24"/>
        </w:rPr>
      </w:pPr>
    </w:p>
    <w:p w:rsidR="00663A16" w:rsidRDefault="00663A16" w:rsidP="002B439E">
      <w:pPr>
        <w:pStyle w:val="NoSpacing"/>
        <w:jc w:val="both"/>
        <w:rPr>
          <w:szCs w:val="24"/>
        </w:rPr>
      </w:pPr>
      <w:r>
        <w:rPr>
          <w:szCs w:val="24"/>
        </w:rPr>
        <w:t>IN THE HIGH COURT OF ZIMBABWE</w:t>
      </w:r>
    </w:p>
    <w:p w:rsidR="00663A16" w:rsidRDefault="00663A16" w:rsidP="002B439E">
      <w:pPr>
        <w:pStyle w:val="NoSpacing"/>
        <w:jc w:val="both"/>
        <w:rPr>
          <w:szCs w:val="24"/>
        </w:rPr>
      </w:pPr>
      <w:r>
        <w:rPr>
          <w:szCs w:val="24"/>
        </w:rPr>
        <w:t>TAKUVA J</w:t>
      </w:r>
    </w:p>
    <w:p w:rsidR="00663A16" w:rsidRDefault="00663A16" w:rsidP="002B439E">
      <w:pPr>
        <w:pStyle w:val="NoSpacing"/>
        <w:jc w:val="both"/>
        <w:rPr>
          <w:szCs w:val="24"/>
        </w:rPr>
      </w:pPr>
      <w:r>
        <w:rPr>
          <w:szCs w:val="24"/>
        </w:rPr>
        <w:t>BULAWAYO 4 NOVEMBER 2021 AND 17 MARCH 2022</w:t>
      </w:r>
    </w:p>
    <w:p w:rsidR="00663A16" w:rsidRDefault="00663A16" w:rsidP="002B439E">
      <w:pPr>
        <w:pStyle w:val="NoSpacing"/>
        <w:jc w:val="both"/>
        <w:rPr>
          <w:szCs w:val="24"/>
        </w:rPr>
      </w:pPr>
    </w:p>
    <w:p w:rsidR="0061314E" w:rsidRDefault="0061314E" w:rsidP="002B439E">
      <w:pPr>
        <w:pStyle w:val="NoSpacing"/>
        <w:jc w:val="both"/>
        <w:rPr>
          <w:b/>
          <w:szCs w:val="24"/>
        </w:rPr>
      </w:pPr>
    </w:p>
    <w:p w:rsidR="00663A16" w:rsidRPr="00663A16" w:rsidRDefault="00663A16" w:rsidP="002B439E">
      <w:pPr>
        <w:pStyle w:val="NoSpacing"/>
        <w:jc w:val="both"/>
        <w:rPr>
          <w:b/>
          <w:szCs w:val="24"/>
        </w:rPr>
      </w:pPr>
      <w:r w:rsidRPr="00663A16">
        <w:rPr>
          <w:b/>
          <w:szCs w:val="24"/>
        </w:rPr>
        <w:t xml:space="preserve">Opposed </w:t>
      </w:r>
      <w:r w:rsidR="004237DA">
        <w:rPr>
          <w:b/>
          <w:szCs w:val="24"/>
        </w:rPr>
        <w:t>Application</w:t>
      </w:r>
    </w:p>
    <w:p w:rsidR="00663A16" w:rsidRDefault="00663A16" w:rsidP="002B439E">
      <w:pPr>
        <w:pStyle w:val="NoSpacing"/>
        <w:jc w:val="both"/>
      </w:pPr>
    </w:p>
    <w:p w:rsidR="00663A16" w:rsidRDefault="00663A16" w:rsidP="002B439E">
      <w:pPr>
        <w:pStyle w:val="NoSpacing"/>
        <w:jc w:val="both"/>
      </w:pPr>
      <w:r>
        <w:t xml:space="preserve"> </w:t>
      </w:r>
      <w:r>
        <w:rPr>
          <w:i/>
        </w:rPr>
        <w:t xml:space="preserve">G. </w:t>
      </w:r>
      <w:proofErr w:type="spellStart"/>
      <w:r>
        <w:rPr>
          <w:i/>
        </w:rPr>
        <w:t>Sengweni</w:t>
      </w:r>
      <w:proofErr w:type="spellEnd"/>
      <w:r>
        <w:t>, for the applicant</w:t>
      </w:r>
    </w:p>
    <w:p w:rsidR="00663A16" w:rsidRDefault="00663A16" w:rsidP="002B439E">
      <w:pPr>
        <w:pStyle w:val="NoSpacing"/>
        <w:jc w:val="both"/>
      </w:pPr>
      <w:r>
        <w:rPr>
          <w:i/>
        </w:rPr>
        <w:t xml:space="preserve">B. </w:t>
      </w:r>
      <w:proofErr w:type="spellStart"/>
      <w:r>
        <w:rPr>
          <w:i/>
        </w:rPr>
        <w:t>Moyo</w:t>
      </w:r>
      <w:proofErr w:type="spellEnd"/>
      <w:r>
        <w:rPr>
          <w:i/>
        </w:rPr>
        <w:t xml:space="preserve">, </w:t>
      </w:r>
      <w:r>
        <w:t>for the respondents</w:t>
      </w:r>
    </w:p>
    <w:p w:rsidR="00663A16" w:rsidRDefault="00663A16" w:rsidP="002B439E">
      <w:pPr>
        <w:jc w:val="both"/>
        <w:rPr>
          <w:rFonts w:ascii="Times New Roman" w:hAnsi="Times New Roman" w:cs="Times New Roman"/>
          <w:sz w:val="24"/>
          <w:szCs w:val="24"/>
        </w:rPr>
      </w:pPr>
      <w:r>
        <w:rPr>
          <w:rFonts w:ascii="Times New Roman" w:hAnsi="Times New Roman" w:cs="Times New Roman"/>
          <w:sz w:val="24"/>
          <w:szCs w:val="24"/>
        </w:rPr>
        <w:tab/>
      </w:r>
    </w:p>
    <w:p w:rsidR="00223694" w:rsidRDefault="0061314E"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TAKUVA J:</w:t>
      </w:r>
      <w:r>
        <w:rPr>
          <w:rFonts w:ascii="Times New Roman" w:hAnsi="Times New Roman" w:cs="Times New Roman"/>
          <w:b/>
          <w:bCs/>
          <w:sz w:val="24"/>
          <w:szCs w:val="24"/>
        </w:rPr>
        <w:tab/>
      </w:r>
      <w:r>
        <w:rPr>
          <w:rFonts w:ascii="Times New Roman" w:hAnsi="Times New Roman" w:cs="Times New Roman"/>
          <w:bCs/>
          <w:sz w:val="24"/>
          <w:szCs w:val="24"/>
        </w:rPr>
        <w:t xml:space="preserve">This is an application for condonation of late filing of a court application for review.  </w:t>
      </w:r>
      <w:r w:rsidR="00DE13B1">
        <w:rPr>
          <w:rFonts w:ascii="Times New Roman" w:hAnsi="Times New Roman" w:cs="Times New Roman"/>
          <w:bCs/>
          <w:sz w:val="24"/>
          <w:szCs w:val="24"/>
        </w:rPr>
        <w:t>Rule 62 (4) of the High Court Rules 2021</w:t>
      </w:r>
      <w:r>
        <w:rPr>
          <w:rFonts w:ascii="Times New Roman" w:hAnsi="Times New Roman" w:cs="Times New Roman"/>
          <w:bCs/>
          <w:sz w:val="24"/>
          <w:szCs w:val="24"/>
        </w:rPr>
        <w:t xml:space="preserve"> requires the application for review to be brought within eight (8) weeks of the decision being made.  </w:t>
      </w:r>
      <w:r w:rsidRPr="00B8226F">
        <w:rPr>
          <w:rFonts w:ascii="Times New Roman" w:hAnsi="Times New Roman" w:cs="Times New Roman"/>
          <w:bCs/>
          <w:i/>
          <w:sz w:val="24"/>
          <w:szCs w:val="24"/>
        </w:rPr>
        <w:t xml:space="preserve">In </w:t>
      </w:r>
      <w:proofErr w:type="spellStart"/>
      <w:r w:rsidRPr="00B8226F">
        <w:rPr>
          <w:rFonts w:ascii="Times New Roman" w:hAnsi="Times New Roman" w:cs="Times New Roman"/>
          <w:bCs/>
          <w:i/>
          <w:sz w:val="24"/>
          <w:szCs w:val="24"/>
        </w:rPr>
        <w:t>casu</w:t>
      </w:r>
      <w:proofErr w:type="spellEnd"/>
      <w:r>
        <w:rPr>
          <w:rFonts w:ascii="Times New Roman" w:hAnsi="Times New Roman" w:cs="Times New Roman"/>
          <w:bCs/>
          <w:sz w:val="24"/>
          <w:szCs w:val="24"/>
        </w:rPr>
        <w:t>, the decision was made on the 5</w:t>
      </w:r>
      <w:r w:rsidRPr="0061314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August 2019.</w:t>
      </w:r>
    </w:p>
    <w:p w:rsidR="0061314E" w:rsidRPr="00D87DD1" w:rsidRDefault="0061314E" w:rsidP="00DE13B1">
      <w:pPr>
        <w:spacing w:line="360" w:lineRule="auto"/>
        <w:jc w:val="both"/>
        <w:rPr>
          <w:rFonts w:ascii="Times New Roman" w:hAnsi="Times New Roman" w:cs="Times New Roman"/>
          <w:b/>
          <w:bCs/>
          <w:sz w:val="24"/>
          <w:szCs w:val="24"/>
        </w:rPr>
      </w:pPr>
      <w:r w:rsidRPr="00D87DD1">
        <w:rPr>
          <w:rFonts w:ascii="Times New Roman" w:hAnsi="Times New Roman" w:cs="Times New Roman"/>
          <w:b/>
          <w:bCs/>
          <w:sz w:val="24"/>
          <w:szCs w:val="24"/>
        </w:rPr>
        <w:t>BACKGROUND FACTS</w:t>
      </w:r>
    </w:p>
    <w:p w:rsidR="0061314E" w:rsidRDefault="0061314E"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was employed by the 1</w:t>
      </w:r>
      <w:r w:rsidRPr="0061314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as a Constable in the Zimbabwe Republic Police.  Applicant sustained certain injuries whilst on duty at Western Commonage Police Station.  Although applicant received medical treatment the employer felt that a discharge on medical grounds was called for and applicant was so discharged on 5 August 2019.  In so acting, the </w:t>
      </w:r>
      <w:r w:rsidR="00DE13B1">
        <w:rPr>
          <w:rFonts w:ascii="Times New Roman" w:hAnsi="Times New Roman" w:cs="Times New Roman"/>
          <w:bCs/>
          <w:sz w:val="24"/>
          <w:szCs w:val="24"/>
        </w:rPr>
        <w:t>2</w:t>
      </w:r>
      <w:r w:rsidR="00DE13B1" w:rsidRPr="00DE13B1">
        <w:rPr>
          <w:rFonts w:ascii="Times New Roman" w:hAnsi="Times New Roman" w:cs="Times New Roman"/>
          <w:bCs/>
          <w:sz w:val="24"/>
          <w:szCs w:val="24"/>
          <w:vertAlign w:val="superscript"/>
        </w:rPr>
        <w:t>nd</w:t>
      </w:r>
      <w:r w:rsidR="00DE13B1">
        <w:rPr>
          <w:rFonts w:ascii="Times New Roman" w:hAnsi="Times New Roman" w:cs="Times New Roman"/>
          <w:bCs/>
          <w:sz w:val="24"/>
          <w:szCs w:val="24"/>
        </w:rPr>
        <w:t xml:space="preserve"> </w:t>
      </w:r>
      <w:r>
        <w:rPr>
          <w:rFonts w:ascii="Times New Roman" w:hAnsi="Times New Roman" w:cs="Times New Roman"/>
          <w:bCs/>
          <w:sz w:val="24"/>
          <w:szCs w:val="24"/>
        </w:rPr>
        <w:t xml:space="preserve">respondent </w:t>
      </w:r>
      <w:r w:rsidR="00572181">
        <w:rPr>
          <w:rFonts w:ascii="Times New Roman" w:hAnsi="Times New Roman" w:cs="Times New Roman"/>
          <w:bCs/>
          <w:sz w:val="24"/>
          <w:szCs w:val="24"/>
        </w:rPr>
        <w:t>proceeded in terms of section 20 of the Police Act, Chapter 11:10.  (The Act).</w:t>
      </w:r>
    </w:p>
    <w:p w:rsidR="00572181" w:rsidRPr="00D87DD1" w:rsidRDefault="00572181" w:rsidP="00DE13B1">
      <w:pPr>
        <w:spacing w:line="360" w:lineRule="auto"/>
        <w:jc w:val="both"/>
        <w:rPr>
          <w:rFonts w:ascii="Times New Roman" w:hAnsi="Times New Roman" w:cs="Times New Roman"/>
          <w:b/>
          <w:bCs/>
          <w:sz w:val="24"/>
          <w:szCs w:val="24"/>
        </w:rPr>
      </w:pPr>
      <w:r w:rsidRPr="00D87DD1">
        <w:rPr>
          <w:rFonts w:ascii="Times New Roman" w:hAnsi="Times New Roman" w:cs="Times New Roman"/>
          <w:b/>
          <w:bCs/>
          <w:sz w:val="24"/>
          <w:szCs w:val="24"/>
        </w:rPr>
        <w:t>APPLICANT’S CASE</w:t>
      </w:r>
    </w:p>
    <w:p w:rsidR="00572181" w:rsidRDefault="00572181"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8D3D82">
        <w:rPr>
          <w:rFonts w:ascii="Times New Roman" w:hAnsi="Times New Roman" w:cs="Times New Roman"/>
          <w:b/>
          <w:bCs/>
          <w:sz w:val="24"/>
          <w:szCs w:val="24"/>
          <w:u w:val="single"/>
        </w:rPr>
        <w:t>R</w:t>
      </w:r>
      <w:r w:rsidR="008D3D82" w:rsidRPr="008D3D82">
        <w:rPr>
          <w:rFonts w:ascii="Times New Roman" w:hAnsi="Times New Roman" w:cs="Times New Roman"/>
          <w:b/>
          <w:bCs/>
          <w:sz w:val="24"/>
          <w:szCs w:val="24"/>
          <w:u w:val="single"/>
        </w:rPr>
        <w:t>easons for the delay</w:t>
      </w:r>
      <w:r w:rsidR="008D3D82">
        <w:rPr>
          <w:rFonts w:ascii="Times New Roman" w:hAnsi="Times New Roman" w:cs="Times New Roman"/>
          <w:bCs/>
          <w:sz w:val="24"/>
          <w:szCs w:val="24"/>
        </w:rPr>
        <w:t xml:space="preserve"> </w:t>
      </w:r>
    </w:p>
    <w:p w:rsidR="00572181" w:rsidRDefault="00572181"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submitted that after the discharge he appealed to the 1</w:t>
      </w:r>
      <w:r w:rsidRPr="0057218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in terms of section 55 of the Act.  The 1</w:t>
      </w:r>
      <w:r w:rsidRPr="0057218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declined to deal with the appeal prompting applicant to file an application for condonation as </w:t>
      </w:r>
      <w:r w:rsidR="00DE13B1">
        <w:rPr>
          <w:rFonts w:ascii="Times New Roman" w:hAnsi="Times New Roman" w:cs="Times New Roman"/>
          <w:bCs/>
          <w:sz w:val="24"/>
          <w:szCs w:val="24"/>
        </w:rPr>
        <w:t xml:space="preserve">a </w:t>
      </w:r>
      <w:r>
        <w:rPr>
          <w:rFonts w:ascii="Times New Roman" w:hAnsi="Times New Roman" w:cs="Times New Roman"/>
          <w:bCs/>
          <w:sz w:val="24"/>
          <w:szCs w:val="24"/>
        </w:rPr>
        <w:t>self</w:t>
      </w:r>
      <w:r w:rsidR="00DE13B1">
        <w:rPr>
          <w:rFonts w:ascii="Times New Roman" w:hAnsi="Times New Roman" w:cs="Times New Roman"/>
          <w:bCs/>
          <w:sz w:val="24"/>
          <w:szCs w:val="24"/>
        </w:rPr>
        <w:t>-</w:t>
      </w:r>
      <w:r>
        <w:rPr>
          <w:rFonts w:ascii="Times New Roman" w:hAnsi="Times New Roman" w:cs="Times New Roman"/>
          <w:bCs/>
          <w:sz w:val="24"/>
          <w:szCs w:val="24"/>
        </w:rPr>
        <w:t>actor on the 2</w:t>
      </w:r>
      <w:r w:rsidRPr="00572181">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of November 2019 </w:t>
      </w:r>
      <w:r>
        <w:rPr>
          <w:rFonts w:ascii="Times New Roman" w:hAnsi="Times New Roman" w:cs="Times New Roman"/>
          <w:bCs/>
          <w:sz w:val="24"/>
          <w:szCs w:val="24"/>
        </w:rPr>
        <w:lastRenderedPageBreak/>
        <w:t>under HC 2782/19.  The application was set down for hearing on the 20</w:t>
      </w:r>
      <w:r w:rsidRPr="0057218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July 2020.  The applicant then engaged the services of a legal practitioner who noted some errors which required correction.  It was also admitted by the respondents that they had not attached a copy of the record of proceedings, which record was critical in ascertaining how the decision was arrived at.  The application was then withdrawn by consent of the parties.</w:t>
      </w:r>
    </w:p>
    <w:p w:rsidR="00572181" w:rsidRDefault="00572181"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respondents did not file the record of proceedings forcing the applicant to put </w:t>
      </w:r>
      <w:r w:rsidR="00AC1564">
        <w:rPr>
          <w:rFonts w:ascii="Times New Roman" w:hAnsi="Times New Roman" w:cs="Times New Roman"/>
          <w:bCs/>
          <w:sz w:val="24"/>
          <w:szCs w:val="24"/>
        </w:rPr>
        <w:t>pen to paper requesting the record on 14 August 2020 and 3 September 2020 – see Annexur</w:t>
      </w:r>
      <w:r w:rsidR="00D262EE">
        <w:rPr>
          <w:rFonts w:ascii="Times New Roman" w:hAnsi="Times New Roman" w:cs="Times New Roman"/>
          <w:bCs/>
          <w:sz w:val="24"/>
          <w:szCs w:val="24"/>
        </w:rPr>
        <w:t>e</w:t>
      </w:r>
      <w:r w:rsidR="00AC1564">
        <w:rPr>
          <w:rFonts w:ascii="Times New Roman" w:hAnsi="Times New Roman" w:cs="Times New Roman"/>
          <w:bCs/>
          <w:sz w:val="24"/>
          <w:szCs w:val="24"/>
        </w:rPr>
        <w:t>s C and E.  The respondents invited the applicant to Harare to pick up the record but despite spending three days at Police General Headquarters he came back empty-handed.</w:t>
      </w:r>
    </w:p>
    <w:p w:rsidR="00AC1564" w:rsidRDefault="00AC1564"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then filed this application on 19 August 2020.</w:t>
      </w:r>
    </w:p>
    <w:p w:rsidR="00AC1564" w:rsidRPr="00D262EE" w:rsidRDefault="00AC1564" w:rsidP="00DE13B1">
      <w:pPr>
        <w:spacing w:line="360" w:lineRule="auto"/>
        <w:jc w:val="both"/>
        <w:rPr>
          <w:rFonts w:ascii="Times New Roman" w:hAnsi="Times New Roman" w:cs="Times New Roman"/>
          <w:b/>
          <w:bCs/>
          <w:sz w:val="24"/>
          <w:szCs w:val="24"/>
        </w:rPr>
      </w:pPr>
      <w:r w:rsidRPr="00D262EE">
        <w:rPr>
          <w:rFonts w:ascii="Times New Roman" w:hAnsi="Times New Roman" w:cs="Times New Roman"/>
          <w:b/>
          <w:bCs/>
          <w:sz w:val="24"/>
          <w:szCs w:val="24"/>
        </w:rPr>
        <w:t>PROSPECTS OF SUCCESS</w:t>
      </w:r>
    </w:p>
    <w:p w:rsidR="00EF2569" w:rsidRDefault="00AC1564"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w:t>
      </w:r>
      <w:r w:rsidR="00D262EE">
        <w:rPr>
          <w:rFonts w:ascii="Times New Roman" w:hAnsi="Times New Roman" w:cs="Times New Roman"/>
          <w:bCs/>
          <w:sz w:val="24"/>
          <w:szCs w:val="24"/>
        </w:rPr>
        <w:t>nt co</w:t>
      </w:r>
      <w:r>
        <w:rPr>
          <w:rFonts w:ascii="Times New Roman" w:hAnsi="Times New Roman" w:cs="Times New Roman"/>
          <w:bCs/>
          <w:sz w:val="24"/>
          <w:szCs w:val="24"/>
        </w:rPr>
        <w:t>ntended that the</w:t>
      </w:r>
      <w:r w:rsidR="00824B32">
        <w:rPr>
          <w:rFonts w:ascii="Times New Roman" w:hAnsi="Times New Roman" w:cs="Times New Roman"/>
          <w:bCs/>
          <w:sz w:val="24"/>
          <w:szCs w:val="24"/>
        </w:rPr>
        <w:t xml:space="preserve"> Medical Board procedure was never </w:t>
      </w:r>
      <w:r w:rsidR="00777760">
        <w:rPr>
          <w:rFonts w:ascii="Times New Roman" w:hAnsi="Times New Roman" w:cs="Times New Roman"/>
          <w:bCs/>
          <w:sz w:val="24"/>
          <w:szCs w:val="24"/>
        </w:rPr>
        <w:t xml:space="preserve">carried out.  Thus, where a member was discharged on medical grounds in circumstances where </w:t>
      </w:r>
      <w:r w:rsidR="00EF2569">
        <w:rPr>
          <w:rFonts w:ascii="Times New Roman" w:hAnsi="Times New Roman" w:cs="Times New Roman"/>
          <w:bCs/>
          <w:sz w:val="24"/>
          <w:szCs w:val="24"/>
        </w:rPr>
        <w:t xml:space="preserve">the Board was never conducted such discharge becomes a nullity.  It was further submitted that section 8 (2) of the State Service (Disability Benefits) Act Chapter 16:05 is clear in that a Medical Board is supposed to be conducted in such circumstances.  The Board must consist of two to three officials in order to be valid.  Also applicant is supposed to be notified through </w:t>
      </w:r>
      <w:r w:rsidR="00DE13B1">
        <w:rPr>
          <w:rFonts w:ascii="Times New Roman" w:hAnsi="Times New Roman" w:cs="Times New Roman"/>
          <w:bCs/>
          <w:sz w:val="24"/>
          <w:szCs w:val="24"/>
        </w:rPr>
        <w:t xml:space="preserve">his </w:t>
      </w:r>
      <w:r w:rsidR="00EF2569">
        <w:rPr>
          <w:rFonts w:ascii="Times New Roman" w:hAnsi="Times New Roman" w:cs="Times New Roman"/>
          <w:bCs/>
          <w:sz w:val="24"/>
          <w:szCs w:val="24"/>
        </w:rPr>
        <w:t xml:space="preserve">Officer-In-Charge.  </w:t>
      </w:r>
      <w:r w:rsidR="00EF2569" w:rsidRPr="00BE41A5">
        <w:rPr>
          <w:rFonts w:ascii="Times New Roman" w:hAnsi="Times New Roman" w:cs="Times New Roman"/>
          <w:bCs/>
          <w:i/>
          <w:sz w:val="24"/>
          <w:szCs w:val="24"/>
        </w:rPr>
        <w:t xml:space="preserve">In </w:t>
      </w:r>
      <w:proofErr w:type="spellStart"/>
      <w:r w:rsidR="00EF2569" w:rsidRPr="00BE41A5">
        <w:rPr>
          <w:rFonts w:ascii="Times New Roman" w:hAnsi="Times New Roman" w:cs="Times New Roman"/>
          <w:bCs/>
          <w:i/>
          <w:sz w:val="24"/>
          <w:szCs w:val="24"/>
        </w:rPr>
        <w:t>casu</w:t>
      </w:r>
      <w:proofErr w:type="spellEnd"/>
      <w:r w:rsidR="00EF2569">
        <w:rPr>
          <w:rFonts w:ascii="Times New Roman" w:hAnsi="Times New Roman" w:cs="Times New Roman"/>
          <w:bCs/>
          <w:sz w:val="24"/>
          <w:szCs w:val="24"/>
        </w:rPr>
        <w:t xml:space="preserve"> no such notice was served, instead the applicant went for a routine check at the Camp Clinic and was later informed that he had been discharged on medical grounds.</w:t>
      </w:r>
    </w:p>
    <w:p w:rsidR="00AC1564" w:rsidRDefault="00EF2569"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Applicant argued that he was never granted sick leave.  According to him his discharge was not procedural in that </w:t>
      </w:r>
      <w:r w:rsidR="0098346A">
        <w:rPr>
          <w:rFonts w:ascii="Times New Roman" w:hAnsi="Times New Roman" w:cs="Times New Roman"/>
          <w:bCs/>
          <w:sz w:val="24"/>
          <w:szCs w:val="24"/>
        </w:rPr>
        <w:t xml:space="preserve">he never had an ailment that prevented his performance at work.  Further, his annual performance reports never mentioned that he was failing to work.  Instead, </w:t>
      </w:r>
      <w:r w:rsidR="0046799D">
        <w:rPr>
          <w:rFonts w:ascii="Times New Roman" w:hAnsi="Times New Roman" w:cs="Times New Roman"/>
          <w:bCs/>
          <w:sz w:val="24"/>
          <w:szCs w:val="24"/>
        </w:rPr>
        <w:t xml:space="preserve">the records show that he was an energetic member who can be relied upon.  Applicant can be deployed to sections like canteens, </w:t>
      </w:r>
      <w:r w:rsidR="00DE13B1">
        <w:rPr>
          <w:rFonts w:ascii="Times New Roman" w:hAnsi="Times New Roman" w:cs="Times New Roman"/>
          <w:bCs/>
          <w:sz w:val="24"/>
          <w:szCs w:val="24"/>
        </w:rPr>
        <w:t>c</w:t>
      </w:r>
      <w:r w:rsidR="0046799D">
        <w:rPr>
          <w:rFonts w:ascii="Times New Roman" w:hAnsi="Times New Roman" w:cs="Times New Roman"/>
          <w:bCs/>
          <w:sz w:val="24"/>
          <w:szCs w:val="24"/>
        </w:rPr>
        <w:t>harge office, investigations, prov</w:t>
      </w:r>
      <w:r w:rsidR="00BE41A5">
        <w:rPr>
          <w:rFonts w:ascii="Times New Roman" w:hAnsi="Times New Roman" w:cs="Times New Roman"/>
          <w:bCs/>
          <w:sz w:val="24"/>
          <w:szCs w:val="24"/>
        </w:rPr>
        <w:t>o</w:t>
      </w:r>
      <w:r w:rsidR="0046799D">
        <w:rPr>
          <w:rFonts w:ascii="Times New Roman" w:hAnsi="Times New Roman" w:cs="Times New Roman"/>
          <w:bCs/>
          <w:sz w:val="24"/>
          <w:szCs w:val="24"/>
        </w:rPr>
        <w:t>st and some other duties without any difficulties.</w:t>
      </w:r>
      <w:r w:rsidR="00AC1564">
        <w:rPr>
          <w:rFonts w:ascii="Times New Roman" w:hAnsi="Times New Roman" w:cs="Times New Roman"/>
          <w:bCs/>
          <w:sz w:val="24"/>
          <w:szCs w:val="24"/>
        </w:rPr>
        <w:t xml:space="preserve"> </w:t>
      </w:r>
    </w:p>
    <w:p w:rsidR="0046799D" w:rsidRDefault="0046799D"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What baffles the applicant is that he was discharged on medical </w:t>
      </w:r>
      <w:r w:rsidR="00DE13B1">
        <w:rPr>
          <w:rFonts w:ascii="Times New Roman" w:hAnsi="Times New Roman" w:cs="Times New Roman"/>
          <w:bCs/>
          <w:sz w:val="24"/>
          <w:szCs w:val="24"/>
        </w:rPr>
        <w:t xml:space="preserve">grounds </w:t>
      </w:r>
      <w:r>
        <w:rPr>
          <w:rFonts w:ascii="Times New Roman" w:hAnsi="Times New Roman" w:cs="Times New Roman"/>
          <w:bCs/>
          <w:sz w:val="24"/>
          <w:szCs w:val="24"/>
        </w:rPr>
        <w:t>without th</w:t>
      </w:r>
      <w:r w:rsidR="00DE13B1">
        <w:rPr>
          <w:rFonts w:ascii="Times New Roman" w:hAnsi="Times New Roman" w:cs="Times New Roman"/>
          <w:bCs/>
          <w:sz w:val="24"/>
          <w:szCs w:val="24"/>
        </w:rPr>
        <w:t>e</w:t>
      </w:r>
      <w:r>
        <w:rPr>
          <w:rFonts w:ascii="Times New Roman" w:hAnsi="Times New Roman" w:cs="Times New Roman"/>
          <w:bCs/>
          <w:sz w:val="24"/>
          <w:szCs w:val="24"/>
        </w:rPr>
        <w:t xml:space="preserve"> Board’s input.  The procedure was never followed and hence a review can adequately deal with the issues raised.  Finally, applicant argued that where legislative provisions are disregarded without any justification whatsoever, the discharge is a nullity.  For the above reasons, applicant contends that his application for review carries high prospects of success.</w:t>
      </w:r>
    </w:p>
    <w:p w:rsidR="0046799D" w:rsidRPr="00137585" w:rsidRDefault="0046799D" w:rsidP="00DE13B1">
      <w:pPr>
        <w:spacing w:line="360" w:lineRule="auto"/>
        <w:jc w:val="both"/>
        <w:rPr>
          <w:rFonts w:ascii="Times New Roman" w:hAnsi="Times New Roman" w:cs="Times New Roman"/>
          <w:b/>
          <w:bCs/>
          <w:sz w:val="24"/>
          <w:szCs w:val="24"/>
        </w:rPr>
      </w:pPr>
      <w:r w:rsidRPr="00137585">
        <w:rPr>
          <w:rFonts w:ascii="Times New Roman" w:hAnsi="Times New Roman" w:cs="Times New Roman"/>
          <w:b/>
          <w:bCs/>
          <w:sz w:val="24"/>
          <w:szCs w:val="24"/>
        </w:rPr>
        <w:lastRenderedPageBreak/>
        <w:t>RESPONDENTS’ CASE</w:t>
      </w:r>
    </w:p>
    <w:p w:rsidR="0046799D" w:rsidRDefault="0046799D"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While the Notice of Opposition filed by the Civil Division of the Attorney-General’s office shows that it was filed by the 2</w:t>
      </w:r>
      <w:r w:rsidRPr="0046799D">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a closer examination shows that it is the 1</w:t>
      </w:r>
      <w:r w:rsidRPr="0046799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represented by one Grace </w:t>
      </w:r>
      <w:proofErr w:type="spellStart"/>
      <w:r>
        <w:rPr>
          <w:rFonts w:ascii="Times New Roman" w:hAnsi="Times New Roman" w:cs="Times New Roman"/>
          <w:bCs/>
          <w:sz w:val="24"/>
          <w:szCs w:val="24"/>
        </w:rPr>
        <w:t>Mutandiro</w:t>
      </w:r>
      <w:proofErr w:type="spellEnd"/>
      <w:r>
        <w:rPr>
          <w:rFonts w:ascii="Times New Roman" w:hAnsi="Times New Roman" w:cs="Times New Roman"/>
          <w:bCs/>
          <w:sz w:val="24"/>
          <w:szCs w:val="24"/>
        </w:rPr>
        <w:t xml:space="preserve"> who filed it.  See pages 6-8 where the said Grace </w:t>
      </w:r>
      <w:proofErr w:type="spellStart"/>
      <w:r>
        <w:rPr>
          <w:rFonts w:ascii="Times New Roman" w:hAnsi="Times New Roman" w:cs="Times New Roman"/>
          <w:bCs/>
          <w:sz w:val="24"/>
          <w:szCs w:val="24"/>
        </w:rPr>
        <w:t>Mutandiro</w:t>
      </w:r>
      <w:proofErr w:type="spellEnd"/>
      <w:r>
        <w:rPr>
          <w:rFonts w:ascii="Times New Roman" w:hAnsi="Times New Roman" w:cs="Times New Roman"/>
          <w:bCs/>
          <w:sz w:val="24"/>
          <w:szCs w:val="24"/>
        </w:rPr>
        <w:t xml:space="preserve"> filed 1</w:t>
      </w:r>
      <w:r w:rsidRPr="0046799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opposing affidavit.  Therefore effectively the 2</w:t>
      </w:r>
      <w:r w:rsidRPr="0046799D">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did not file his notice of opposition.  The respondents had failed to file heads of argument and at the hearing counsel for applicant argued that respondents were barred.  </w:t>
      </w:r>
      <w:r w:rsidRPr="0018452B">
        <w:rPr>
          <w:rFonts w:ascii="Times New Roman" w:hAnsi="Times New Roman" w:cs="Times New Roman"/>
          <w:bCs/>
          <w:i/>
          <w:sz w:val="24"/>
          <w:szCs w:val="24"/>
        </w:rPr>
        <w:t>Mr</w:t>
      </w:r>
      <w:r>
        <w:rPr>
          <w:rFonts w:ascii="Times New Roman" w:hAnsi="Times New Roman" w:cs="Times New Roman"/>
          <w:bCs/>
          <w:sz w:val="24"/>
          <w:szCs w:val="24"/>
        </w:rPr>
        <w:t xml:space="preserve"> </w:t>
      </w:r>
      <w:proofErr w:type="spellStart"/>
      <w:r w:rsidRPr="0018452B">
        <w:rPr>
          <w:rFonts w:ascii="Times New Roman" w:hAnsi="Times New Roman" w:cs="Times New Roman"/>
          <w:bCs/>
          <w:i/>
          <w:sz w:val="24"/>
          <w:szCs w:val="24"/>
        </w:rPr>
        <w:t>Moyo</w:t>
      </w:r>
      <w:proofErr w:type="spellEnd"/>
      <w:r>
        <w:rPr>
          <w:rFonts w:ascii="Times New Roman" w:hAnsi="Times New Roman" w:cs="Times New Roman"/>
          <w:bCs/>
          <w:sz w:val="24"/>
          <w:szCs w:val="24"/>
        </w:rPr>
        <w:t xml:space="preserve"> for the respondents argued that his clients were confused by the fact that applicant simultaneously filed the application for con</w:t>
      </w:r>
      <w:r w:rsidR="00B225B6">
        <w:rPr>
          <w:rFonts w:ascii="Times New Roman" w:hAnsi="Times New Roman" w:cs="Times New Roman"/>
          <w:bCs/>
          <w:sz w:val="24"/>
          <w:szCs w:val="24"/>
        </w:rPr>
        <w:t>donation and review.  Instead of filing heads of argument relating to the application for condonation, respondents filed heads for the review application.</w:t>
      </w:r>
    </w:p>
    <w:p w:rsidR="00B225B6" w:rsidRDefault="00B225B6"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legal practitioner for the respondents applied for the </w:t>
      </w:r>
      <w:proofErr w:type="spellStart"/>
      <w:r>
        <w:rPr>
          <w:rFonts w:ascii="Times New Roman" w:hAnsi="Times New Roman" w:cs="Times New Roman"/>
          <w:bCs/>
          <w:sz w:val="24"/>
          <w:szCs w:val="24"/>
        </w:rPr>
        <w:t>upliftment</w:t>
      </w:r>
      <w:proofErr w:type="spellEnd"/>
      <w:r>
        <w:rPr>
          <w:rFonts w:ascii="Times New Roman" w:hAnsi="Times New Roman" w:cs="Times New Roman"/>
          <w:bCs/>
          <w:sz w:val="24"/>
          <w:szCs w:val="24"/>
        </w:rPr>
        <w:t xml:space="preserve"> of the bar so that they be permitted to file the appropriate heads which had been prepared and ready for production.  I granted the application and the matter was argued on the merits.  However, </w:t>
      </w:r>
      <w:r w:rsidRPr="00D1399D">
        <w:rPr>
          <w:rFonts w:ascii="Times New Roman" w:hAnsi="Times New Roman" w:cs="Times New Roman"/>
          <w:bCs/>
          <w:i/>
          <w:sz w:val="24"/>
          <w:szCs w:val="24"/>
        </w:rPr>
        <w:t xml:space="preserve">Mr </w:t>
      </w:r>
      <w:proofErr w:type="spellStart"/>
      <w:r w:rsidRPr="00D1399D">
        <w:rPr>
          <w:rFonts w:ascii="Times New Roman" w:hAnsi="Times New Roman" w:cs="Times New Roman"/>
          <w:bCs/>
          <w:i/>
          <w:sz w:val="24"/>
          <w:szCs w:val="24"/>
        </w:rPr>
        <w:t>Moyo</w:t>
      </w:r>
      <w:proofErr w:type="spellEnd"/>
      <w:r w:rsidRPr="00D1399D">
        <w:rPr>
          <w:rFonts w:ascii="Times New Roman" w:hAnsi="Times New Roman" w:cs="Times New Roman"/>
          <w:bCs/>
          <w:i/>
          <w:sz w:val="24"/>
          <w:szCs w:val="24"/>
        </w:rPr>
        <w:t xml:space="preserve"> </w:t>
      </w:r>
      <w:r>
        <w:rPr>
          <w:rFonts w:ascii="Times New Roman" w:hAnsi="Times New Roman" w:cs="Times New Roman"/>
          <w:bCs/>
          <w:sz w:val="24"/>
          <w:szCs w:val="24"/>
        </w:rPr>
        <w:t xml:space="preserve">for the respondents raised a point </w:t>
      </w:r>
      <w:r w:rsidRPr="00D1399D">
        <w:rPr>
          <w:rFonts w:ascii="Times New Roman" w:hAnsi="Times New Roman" w:cs="Times New Roman"/>
          <w:bCs/>
          <w:i/>
          <w:sz w:val="24"/>
          <w:szCs w:val="24"/>
        </w:rPr>
        <w:t xml:space="preserve">in </w:t>
      </w:r>
      <w:proofErr w:type="spellStart"/>
      <w:r w:rsidRPr="00D1399D">
        <w:rPr>
          <w:rFonts w:ascii="Times New Roman" w:hAnsi="Times New Roman" w:cs="Times New Roman"/>
          <w:bCs/>
          <w:i/>
          <w:sz w:val="24"/>
          <w:szCs w:val="24"/>
        </w:rPr>
        <w:t>limine</w:t>
      </w:r>
      <w:proofErr w:type="spellEnd"/>
      <w:r>
        <w:rPr>
          <w:rFonts w:ascii="Times New Roman" w:hAnsi="Times New Roman" w:cs="Times New Roman"/>
          <w:bCs/>
          <w:sz w:val="24"/>
          <w:szCs w:val="24"/>
        </w:rPr>
        <w:t xml:space="preserve"> relating to an affidavit which he alleged was neither signed nor commissioned.  It turned out that the affidavit was filed on 19 August 2020 but commissioned on 8 September 2020.  </w:t>
      </w:r>
      <w:r w:rsidRPr="00C276C1">
        <w:rPr>
          <w:rFonts w:ascii="Times New Roman" w:hAnsi="Times New Roman" w:cs="Times New Roman"/>
          <w:bCs/>
          <w:i/>
          <w:sz w:val="24"/>
          <w:szCs w:val="24"/>
        </w:rPr>
        <w:t xml:space="preserve">Mr </w:t>
      </w:r>
      <w:proofErr w:type="spellStart"/>
      <w:r w:rsidRPr="00C276C1">
        <w:rPr>
          <w:rFonts w:ascii="Times New Roman" w:hAnsi="Times New Roman" w:cs="Times New Roman"/>
          <w:bCs/>
          <w:i/>
          <w:sz w:val="24"/>
          <w:szCs w:val="24"/>
        </w:rPr>
        <w:t>Sengweni</w:t>
      </w:r>
      <w:proofErr w:type="spellEnd"/>
      <w:r>
        <w:rPr>
          <w:rFonts w:ascii="Times New Roman" w:hAnsi="Times New Roman" w:cs="Times New Roman"/>
          <w:bCs/>
          <w:sz w:val="24"/>
          <w:szCs w:val="24"/>
        </w:rPr>
        <w:t xml:space="preserve"> for the applicant urged the court to condone the error in terms of Rule 7 (1) (a) of the High Court Rules 2021 SI 202/2021 since no harm or prejudice befell the respondents in that they filed their response to the application for condonation.  Further, he contended that there was substantial compliance with the rules.  I was satisfied that the departure is required </w:t>
      </w:r>
      <w:r w:rsidR="007A7F5B">
        <w:rPr>
          <w:rFonts w:ascii="Times New Roman" w:hAnsi="Times New Roman" w:cs="Times New Roman"/>
          <w:bCs/>
          <w:sz w:val="24"/>
          <w:szCs w:val="24"/>
        </w:rPr>
        <w:t>in</w:t>
      </w:r>
      <w:r>
        <w:rPr>
          <w:rFonts w:ascii="Times New Roman" w:hAnsi="Times New Roman" w:cs="Times New Roman"/>
          <w:bCs/>
          <w:sz w:val="24"/>
          <w:szCs w:val="24"/>
        </w:rPr>
        <w:t xml:space="preserve"> the interests of justice and the non-compliance with the rule was condoned.</w:t>
      </w:r>
    </w:p>
    <w:p w:rsidR="00B225B6" w:rsidRDefault="00B225B6"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the merits, the respondents submitted that the applicant has no reasonable explanation for failure to file the application timeously.  As regards the degree of non-compliance, respondents argued that the applicant is not being candid with this court in that he has not disclosed the extent of the delay.  In paragraph 7 of the Founding Affidavit, applicant maintains that the delay is for 12 weeks from 5 August 2019 when in actual fact it is 16 weeks to the date the application for condonation was filed.  This arises from the fact that the applicant</w:t>
      </w:r>
      <w:r w:rsidR="0039396F">
        <w:rPr>
          <w:rFonts w:ascii="Times New Roman" w:hAnsi="Times New Roman" w:cs="Times New Roman"/>
          <w:bCs/>
          <w:sz w:val="24"/>
          <w:szCs w:val="24"/>
        </w:rPr>
        <w:t xml:space="preserve"> was discharged on the 5</w:t>
      </w:r>
      <w:r w:rsidR="0039396F" w:rsidRPr="0039396F">
        <w:rPr>
          <w:rFonts w:ascii="Times New Roman" w:hAnsi="Times New Roman" w:cs="Times New Roman"/>
          <w:bCs/>
          <w:sz w:val="24"/>
          <w:szCs w:val="24"/>
          <w:vertAlign w:val="superscript"/>
        </w:rPr>
        <w:t>th</w:t>
      </w:r>
      <w:r w:rsidR="0039396F">
        <w:rPr>
          <w:rFonts w:ascii="Times New Roman" w:hAnsi="Times New Roman" w:cs="Times New Roman"/>
          <w:bCs/>
          <w:sz w:val="24"/>
          <w:szCs w:val="24"/>
        </w:rPr>
        <w:t xml:space="preserve"> of August 2019 and filed the present application on the 22</w:t>
      </w:r>
      <w:r w:rsidR="0039396F" w:rsidRPr="0039396F">
        <w:rPr>
          <w:rFonts w:ascii="Times New Roman" w:hAnsi="Times New Roman" w:cs="Times New Roman"/>
          <w:bCs/>
          <w:sz w:val="24"/>
          <w:szCs w:val="24"/>
          <w:vertAlign w:val="superscript"/>
        </w:rPr>
        <w:t>nd</w:t>
      </w:r>
      <w:r w:rsidR="0039396F">
        <w:rPr>
          <w:rFonts w:ascii="Times New Roman" w:hAnsi="Times New Roman" w:cs="Times New Roman"/>
          <w:bCs/>
          <w:sz w:val="24"/>
          <w:szCs w:val="24"/>
        </w:rPr>
        <w:t xml:space="preserve"> of November 2019.  The review application was filed on the 25</w:t>
      </w:r>
      <w:r w:rsidR="0039396F" w:rsidRPr="0039396F">
        <w:rPr>
          <w:rFonts w:ascii="Times New Roman" w:hAnsi="Times New Roman" w:cs="Times New Roman"/>
          <w:bCs/>
          <w:sz w:val="24"/>
          <w:szCs w:val="24"/>
          <w:vertAlign w:val="superscript"/>
        </w:rPr>
        <w:t>th</w:t>
      </w:r>
      <w:r w:rsidR="0039396F">
        <w:rPr>
          <w:rFonts w:ascii="Times New Roman" w:hAnsi="Times New Roman" w:cs="Times New Roman"/>
          <w:bCs/>
          <w:sz w:val="24"/>
          <w:szCs w:val="24"/>
        </w:rPr>
        <w:t xml:space="preserve"> of November 2019.</w:t>
      </w:r>
    </w:p>
    <w:p w:rsidR="00264161" w:rsidRDefault="00264161" w:rsidP="002B439E">
      <w:pPr>
        <w:spacing w:line="360" w:lineRule="auto"/>
        <w:ind w:firstLine="720"/>
        <w:jc w:val="both"/>
        <w:rPr>
          <w:rFonts w:ascii="Times New Roman" w:hAnsi="Times New Roman" w:cs="Times New Roman"/>
          <w:b/>
          <w:bCs/>
          <w:sz w:val="24"/>
          <w:szCs w:val="24"/>
        </w:rPr>
      </w:pPr>
    </w:p>
    <w:p w:rsidR="0039396F" w:rsidRPr="00C276C1" w:rsidRDefault="0039396F" w:rsidP="00DE13B1">
      <w:pPr>
        <w:spacing w:line="360" w:lineRule="auto"/>
        <w:jc w:val="both"/>
        <w:rPr>
          <w:rFonts w:ascii="Times New Roman" w:hAnsi="Times New Roman" w:cs="Times New Roman"/>
          <w:b/>
          <w:bCs/>
          <w:sz w:val="24"/>
          <w:szCs w:val="24"/>
        </w:rPr>
      </w:pPr>
      <w:r w:rsidRPr="00C276C1">
        <w:rPr>
          <w:rFonts w:ascii="Times New Roman" w:hAnsi="Times New Roman" w:cs="Times New Roman"/>
          <w:b/>
          <w:bCs/>
          <w:sz w:val="24"/>
          <w:szCs w:val="24"/>
        </w:rPr>
        <w:lastRenderedPageBreak/>
        <w:t>THE EXPLANATION FOR THE DELAY</w:t>
      </w:r>
    </w:p>
    <w:p w:rsidR="0039396F" w:rsidRDefault="0039396F"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pointed out above, the respondents submitted that the explanation given is unreasonable in that applicant decided to deal with the 1</w:t>
      </w:r>
      <w:r w:rsidRPr="0039396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first before filing an application for review in circumstances where the Police Act does not provide for an appeal where a member is discharged on medical grounds.  On that ground, the delay was said to be inordinate.  Reliance was placed on the following cases; </w:t>
      </w:r>
    </w:p>
    <w:p w:rsidR="0039396F" w:rsidRDefault="0039396F" w:rsidP="00264161">
      <w:pPr>
        <w:pStyle w:val="NoSpacing"/>
        <w:ind w:firstLine="720"/>
      </w:pPr>
      <w:proofErr w:type="spellStart"/>
      <w:r w:rsidRPr="00264161">
        <w:rPr>
          <w:i/>
        </w:rPr>
        <w:t>Dhliwayo</w:t>
      </w:r>
      <w:proofErr w:type="spellEnd"/>
      <w:r w:rsidRPr="00264161">
        <w:rPr>
          <w:i/>
        </w:rPr>
        <w:t xml:space="preserve"> </w:t>
      </w:r>
      <w:r>
        <w:t xml:space="preserve">v </w:t>
      </w:r>
      <w:proofErr w:type="spellStart"/>
      <w:r w:rsidRPr="00264161">
        <w:rPr>
          <w:i/>
        </w:rPr>
        <w:t>Kudinga</w:t>
      </w:r>
      <w:proofErr w:type="spellEnd"/>
      <w:r w:rsidRPr="00264161">
        <w:rPr>
          <w:i/>
        </w:rPr>
        <w:t xml:space="preserve"> &amp; 2 </w:t>
      </w:r>
      <w:proofErr w:type="spellStart"/>
      <w:r w:rsidRPr="00264161">
        <w:rPr>
          <w:i/>
        </w:rPr>
        <w:t>Ors</w:t>
      </w:r>
      <w:proofErr w:type="spellEnd"/>
      <w:r>
        <w:t xml:space="preserve"> HH 54-09</w:t>
      </w:r>
      <w:r w:rsidR="004237DA">
        <w:t>;</w:t>
      </w:r>
    </w:p>
    <w:p w:rsidR="0039396F" w:rsidRDefault="0039396F" w:rsidP="00264161">
      <w:pPr>
        <w:pStyle w:val="NoSpacing"/>
        <w:ind w:left="720"/>
      </w:pPr>
      <w:r w:rsidRPr="00264161">
        <w:rPr>
          <w:i/>
        </w:rPr>
        <w:t>At the Ready Wholesalers (Pvt) Ltd t/a Power Sales</w:t>
      </w:r>
      <w:r>
        <w:t xml:space="preserve"> v </w:t>
      </w:r>
      <w:r w:rsidRPr="00264161">
        <w:rPr>
          <w:i/>
        </w:rPr>
        <w:t xml:space="preserve">Innocent </w:t>
      </w:r>
      <w:proofErr w:type="spellStart"/>
      <w:r w:rsidRPr="00264161">
        <w:rPr>
          <w:i/>
        </w:rPr>
        <w:t>Katsande</w:t>
      </w:r>
      <w:proofErr w:type="spellEnd"/>
      <w:r w:rsidRPr="00264161">
        <w:rPr>
          <w:i/>
        </w:rPr>
        <w:t xml:space="preserve"> &amp; 5 </w:t>
      </w:r>
      <w:proofErr w:type="spellStart"/>
      <w:r w:rsidRPr="00264161">
        <w:rPr>
          <w:i/>
        </w:rPr>
        <w:t>Ors</w:t>
      </w:r>
      <w:proofErr w:type="spellEnd"/>
      <w:r w:rsidRPr="00264161">
        <w:rPr>
          <w:i/>
        </w:rPr>
        <w:t xml:space="preserve"> </w:t>
      </w:r>
      <w:r>
        <w:t>SC 7-03</w:t>
      </w:r>
      <w:r w:rsidR="004237DA">
        <w:t>;</w:t>
      </w:r>
    </w:p>
    <w:p w:rsidR="0039396F" w:rsidRDefault="0039396F" w:rsidP="00264161">
      <w:pPr>
        <w:pStyle w:val="NoSpacing"/>
        <w:ind w:firstLine="720"/>
      </w:pPr>
      <w:r w:rsidRPr="00264161">
        <w:rPr>
          <w:i/>
        </w:rPr>
        <w:t>Attorney-General</w:t>
      </w:r>
      <w:r>
        <w:t xml:space="preserve"> v </w:t>
      </w:r>
      <w:proofErr w:type="spellStart"/>
      <w:r w:rsidRPr="00264161">
        <w:rPr>
          <w:i/>
        </w:rPr>
        <w:t>Bvuma</w:t>
      </w:r>
      <w:proofErr w:type="spellEnd"/>
      <w:r w:rsidRPr="00264161">
        <w:rPr>
          <w:i/>
        </w:rPr>
        <w:t xml:space="preserve"> &amp; Anor</w:t>
      </w:r>
      <w:r>
        <w:t xml:space="preserve"> 1987 (2) ZLR 96 (SC)</w:t>
      </w:r>
    </w:p>
    <w:p w:rsidR="0039396F" w:rsidRPr="00264161" w:rsidRDefault="0039396F" w:rsidP="00DE13B1">
      <w:pPr>
        <w:spacing w:line="360" w:lineRule="auto"/>
        <w:jc w:val="both"/>
        <w:rPr>
          <w:rFonts w:ascii="Times New Roman" w:hAnsi="Times New Roman" w:cs="Times New Roman"/>
          <w:b/>
          <w:bCs/>
          <w:sz w:val="24"/>
          <w:szCs w:val="24"/>
        </w:rPr>
      </w:pPr>
      <w:r w:rsidRPr="00264161">
        <w:rPr>
          <w:rFonts w:ascii="Times New Roman" w:hAnsi="Times New Roman" w:cs="Times New Roman"/>
          <w:b/>
          <w:bCs/>
          <w:sz w:val="24"/>
          <w:szCs w:val="24"/>
        </w:rPr>
        <w:t>PROSPECTS OF SUCCESS</w:t>
      </w:r>
    </w:p>
    <w:p w:rsidR="0039396F" w:rsidRDefault="0039396F"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Respondents submitted that the applicant has no prospects of success at all in the application for review in that he was discharged in terms of section 20 of the Act on medical grounds.  Further, a Board of medical practitioners certified that applicant was “suffering from ill health.”  In paragraph 6.3 of the respondents’ heads it is argued that;</w:t>
      </w:r>
    </w:p>
    <w:p w:rsidR="0039396F" w:rsidRDefault="0039396F" w:rsidP="00F821A3">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“6.3 The purported Court Application for Review is a nullity.  The review is based on the fact that respondents did not entertain the appeal brought forward by applicant.  Section 20</w:t>
      </w:r>
      <w:r w:rsidR="000163D0">
        <w:rPr>
          <w:rFonts w:ascii="Times New Roman" w:hAnsi="Times New Roman" w:cs="Times New Roman"/>
          <w:bCs/>
          <w:sz w:val="24"/>
          <w:szCs w:val="24"/>
        </w:rPr>
        <w:t xml:space="preserve"> of the Police Act does not provide for appeal.  There is no appeal against discharge on medical grounds provided for by the Act.”</w:t>
      </w:r>
      <w:r>
        <w:rPr>
          <w:rFonts w:ascii="Times New Roman" w:hAnsi="Times New Roman" w:cs="Times New Roman"/>
          <w:bCs/>
          <w:sz w:val="24"/>
          <w:szCs w:val="24"/>
        </w:rPr>
        <w:t xml:space="preserve"> </w:t>
      </w:r>
    </w:p>
    <w:p w:rsidR="000163D0" w:rsidRDefault="000163D0"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Accordingly</w:t>
      </w:r>
      <w:r w:rsidR="00DE13B1">
        <w:rPr>
          <w:rFonts w:ascii="Times New Roman" w:hAnsi="Times New Roman" w:cs="Times New Roman"/>
          <w:bCs/>
          <w:sz w:val="24"/>
          <w:szCs w:val="24"/>
        </w:rPr>
        <w:t>,</w:t>
      </w:r>
      <w:r>
        <w:rPr>
          <w:rFonts w:ascii="Times New Roman" w:hAnsi="Times New Roman" w:cs="Times New Roman"/>
          <w:bCs/>
          <w:sz w:val="24"/>
          <w:szCs w:val="24"/>
        </w:rPr>
        <w:t xml:space="preserve"> to the respondents, applicant wishes to review the conduct of not entertaining a legal nullity and that is not possible.  It was also argued that the respondents carried out their functions properly as per the Act and applicant was treated fairly.</w:t>
      </w:r>
    </w:p>
    <w:p w:rsidR="000163D0" w:rsidRPr="00264161" w:rsidRDefault="000163D0" w:rsidP="00DE13B1">
      <w:pPr>
        <w:spacing w:line="360" w:lineRule="auto"/>
        <w:jc w:val="both"/>
        <w:rPr>
          <w:rFonts w:ascii="Times New Roman" w:hAnsi="Times New Roman" w:cs="Times New Roman"/>
          <w:b/>
          <w:bCs/>
          <w:sz w:val="24"/>
          <w:szCs w:val="24"/>
        </w:rPr>
      </w:pPr>
      <w:r w:rsidRPr="00264161">
        <w:rPr>
          <w:rFonts w:ascii="Times New Roman" w:hAnsi="Times New Roman" w:cs="Times New Roman"/>
          <w:b/>
          <w:bCs/>
          <w:sz w:val="24"/>
          <w:szCs w:val="24"/>
        </w:rPr>
        <w:t>THE LAW</w:t>
      </w:r>
    </w:p>
    <w:p w:rsidR="000163D0" w:rsidRDefault="000163D0"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Court may on good cause shown condone any non-compliance with the rules.  The circumstances or cause must be such that a valid and justifiable reason exists why co</w:t>
      </w:r>
      <w:r w:rsidR="00776DBB">
        <w:rPr>
          <w:rFonts w:ascii="Times New Roman" w:hAnsi="Times New Roman" w:cs="Times New Roman"/>
          <w:bCs/>
          <w:sz w:val="24"/>
          <w:szCs w:val="24"/>
        </w:rPr>
        <w:t xml:space="preserve">mpliance did not occur and why </w:t>
      </w:r>
      <w:r>
        <w:rPr>
          <w:rFonts w:ascii="Times New Roman" w:hAnsi="Times New Roman" w:cs="Times New Roman"/>
          <w:bCs/>
          <w:sz w:val="24"/>
          <w:szCs w:val="24"/>
        </w:rPr>
        <w:t xml:space="preserve">non-compliance can be condoned.  Basically, the requirements are, first that the applicant should at least tender an explanation for its default to enable the Court to understand how it occurred.  Secondly it is for the applicant to satisfy the Court that its explanation is </w:t>
      </w:r>
      <w:r w:rsidRPr="00543C34">
        <w:rPr>
          <w:rFonts w:ascii="Times New Roman" w:hAnsi="Times New Roman" w:cs="Times New Roman"/>
          <w:bCs/>
          <w:i/>
          <w:sz w:val="24"/>
          <w:szCs w:val="24"/>
        </w:rPr>
        <w:t>bona fide</w:t>
      </w:r>
      <w:r>
        <w:rPr>
          <w:rFonts w:ascii="Times New Roman" w:hAnsi="Times New Roman" w:cs="Times New Roman"/>
          <w:bCs/>
          <w:sz w:val="24"/>
          <w:szCs w:val="24"/>
        </w:rPr>
        <w:t xml:space="preserve"> and not patently unfounded – See </w:t>
      </w:r>
      <w:r w:rsidRPr="00543C34">
        <w:rPr>
          <w:rFonts w:ascii="Times New Roman" w:hAnsi="Times New Roman" w:cs="Times New Roman"/>
          <w:bCs/>
          <w:i/>
          <w:sz w:val="24"/>
          <w:szCs w:val="24"/>
        </w:rPr>
        <w:t xml:space="preserve">Nedcor Investment </w:t>
      </w:r>
      <w:r w:rsidR="00FE65FA" w:rsidRPr="00543C34">
        <w:rPr>
          <w:rFonts w:ascii="Times New Roman" w:hAnsi="Times New Roman" w:cs="Times New Roman"/>
          <w:bCs/>
          <w:i/>
          <w:sz w:val="24"/>
          <w:szCs w:val="24"/>
        </w:rPr>
        <w:t>Bank Ltd</w:t>
      </w:r>
      <w:r w:rsidR="00FE65FA">
        <w:rPr>
          <w:rFonts w:ascii="Times New Roman" w:hAnsi="Times New Roman" w:cs="Times New Roman"/>
          <w:bCs/>
          <w:sz w:val="24"/>
          <w:szCs w:val="24"/>
        </w:rPr>
        <w:t xml:space="preserve"> v </w:t>
      </w:r>
      <w:proofErr w:type="spellStart"/>
      <w:r w:rsidR="00FE65FA" w:rsidRPr="00543C34">
        <w:rPr>
          <w:rFonts w:ascii="Times New Roman" w:hAnsi="Times New Roman" w:cs="Times New Roman"/>
          <w:bCs/>
          <w:i/>
          <w:sz w:val="24"/>
          <w:szCs w:val="24"/>
        </w:rPr>
        <w:t>Visser</w:t>
      </w:r>
      <w:proofErr w:type="spellEnd"/>
      <w:r w:rsidR="00FE65FA" w:rsidRPr="00543C34">
        <w:rPr>
          <w:rFonts w:ascii="Times New Roman" w:hAnsi="Times New Roman" w:cs="Times New Roman"/>
          <w:bCs/>
          <w:i/>
          <w:sz w:val="24"/>
          <w:szCs w:val="24"/>
        </w:rPr>
        <w:t xml:space="preserve"> N.O</w:t>
      </w:r>
      <w:r w:rsidR="00FE65FA">
        <w:rPr>
          <w:rFonts w:ascii="Times New Roman" w:hAnsi="Times New Roman" w:cs="Times New Roman"/>
          <w:bCs/>
          <w:sz w:val="24"/>
          <w:szCs w:val="24"/>
        </w:rPr>
        <w:t xml:space="preserve"> 2007 (4) SA 588 (T) at 591.</w:t>
      </w:r>
    </w:p>
    <w:p w:rsidR="00FE65FA" w:rsidRDefault="00FE65FA"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w:t>
      </w:r>
      <w:r w:rsidRPr="00543C34">
        <w:rPr>
          <w:rFonts w:ascii="Times New Roman" w:hAnsi="Times New Roman" w:cs="Times New Roman"/>
          <w:bCs/>
          <w:i/>
          <w:sz w:val="24"/>
          <w:szCs w:val="24"/>
        </w:rPr>
        <w:t xml:space="preserve">Standard General Insurance Co Ltd </w:t>
      </w:r>
      <w:r>
        <w:rPr>
          <w:rFonts w:ascii="Times New Roman" w:hAnsi="Times New Roman" w:cs="Times New Roman"/>
          <w:bCs/>
          <w:sz w:val="24"/>
          <w:szCs w:val="24"/>
        </w:rPr>
        <w:t xml:space="preserve">v </w:t>
      </w:r>
      <w:proofErr w:type="spellStart"/>
      <w:r w:rsidRPr="00543C34">
        <w:rPr>
          <w:rFonts w:ascii="Times New Roman" w:hAnsi="Times New Roman" w:cs="Times New Roman"/>
          <w:bCs/>
          <w:i/>
          <w:sz w:val="24"/>
          <w:szCs w:val="24"/>
        </w:rPr>
        <w:t>Eversale</w:t>
      </w:r>
      <w:proofErr w:type="spellEnd"/>
      <w:r w:rsidRPr="00543C34">
        <w:rPr>
          <w:rFonts w:ascii="Times New Roman" w:hAnsi="Times New Roman" w:cs="Times New Roman"/>
          <w:bCs/>
          <w:i/>
          <w:sz w:val="24"/>
          <w:szCs w:val="24"/>
        </w:rPr>
        <w:t xml:space="preserve"> (Pty) Ltd</w:t>
      </w:r>
      <w:r>
        <w:rPr>
          <w:rFonts w:ascii="Times New Roman" w:hAnsi="Times New Roman" w:cs="Times New Roman"/>
          <w:bCs/>
          <w:sz w:val="24"/>
          <w:szCs w:val="24"/>
        </w:rPr>
        <w:t xml:space="preserve"> 2002 (3) SA 87 (W) it was stated that;</w:t>
      </w:r>
    </w:p>
    <w:p w:rsidR="00FE65FA" w:rsidRDefault="00FE65FA" w:rsidP="00543C34">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 The applicant for any such relief must, at least, furnish an explanation of his default sufficiently full to enable the court to understand how it really came about and to assess his conduct and motives.  Where there has been a long delay, the Court should require the party in default to satisfy the Court that the relief sought should be granted.  </w:t>
      </w:r>
      <w:proofErr w:type="spellStart"/>
      <w:r w:rsidRPr="00543C34">
        <w:rPr>
          <w:rFonts w:ascii="Times New Roman" w:hAnsi="Times New Roman" w:cs="Times New Roman"/>
          <w:bCs/>
          <w:i/>
          <w:sz w:val="24"/>
          <w:szCs w:val="24"/>
        </w:rPr>
        <w:t>Gool</w:t>
      </w:r>
      <w:proofErr w:type="spellEnd"/>
      <w:r w:rsidRPr="00543C34">
        <w:rPr>
          <w:rFonts w:ascii="Times New Roman" w:hAnsi="Times New Roman" w:cs="Times New Roman"/>
          <w:bCs/>
          <w:i/>
          <w:sz w:val="24"/>
          <w:szCs w:val="24"/>
        </w:rPr>
        <w:t xml:space="preserve"> </w:t>
      </w:r>
      <w:r>
        <w:rPr>
          <w:rFonts w:ascii="Times New Roman" w:hAnsi="Times New Roman" w:cs="Times New Roman"/>
          <w:bCs/>
          <w:sz w:val="24"/>
          <w:szCs w:val="24"/>
        </w:rPr>
        <w:t xml:space="preserve">v </w:t>
      </w:r>
      <w:proofErr w:type="spellStart"/>
      <w:r w:rsidRPr="00543C34">
        <w:rPr>
          <w:rFonts w:ascii="Times New Roman" w:hAnsi="Times New Roman" w:cs="Times New Roman"/>
          <w:bCs/>
          <w:i/>
          <w:sz w:val="24"/>
          <w:szCs w:val="24"/>
        </w:rPr>
        <w:t>Policansky</w:t>
      </w:r>
      <w:proofErr w:type="spellEnd"/>
      <w:r>
        <w:rPr>
          <w:rFonts w:ascii="Times New Roman" w:hAnsi="Times New Roman" w:cs="Times New Roman"/>
          <w:bCs/>
          <w:sz w:val="24"/>
          <w:szCs w:val="24"/>
        </w:rPr>
        <w:t xml:space="preserve"> 1939 LPD 386 at 390.  This is, in my view, particularly so when the applicant for the relief is the </w:t>
      </w:r>
      <w:proofErr w:type="spellStart"/>
      <w:r w:rsidRPr="00543C34">
        <w:rPr>
          <w:rFonts w:ascii="Times New Roman" w:hAnsi="Times New Roman" w:cs="Times New Roman"/>
          <w:bCs/>
          <w:i/>
          <w:sz w:val="24"/>
          <w:szCs w:val="24"/>
        </w:rPr>
        <w:t>dominus</w:t>
      </w:r>
      <w:proofErr w:type="spellEnd"/>
      <w:r w:rsidRPr="00543C34">
        <w:rPr>
          <w:rFonts w:ascii="Times New Roman" w:hAnsi="Times New Roman" w:cs="Times New Roman"/>
          <w:bCs/>
          <w:i/>
          <w:sz w:val="24"/>
          <w:szCs w:val="24"/>
        </w:rPr>
        <w:t xml:space="preserve"> </w:t>
      </w:r>
      <w:proofErr w:type="spellStart"/>
      <w:r w:rsidRPr="00543C34">
        <w:rPr>
          <w:rFonts w:ascii="Times New Roman" w:hAnsi="Times New Roman" w:cs="Times New Roman"/>
          <w:bCs/>
          <w:i/>
          <w:sz w:val="24"/>
          <w:szCs w:val="24"/>
        </w:rPr>
        <w:t>litis</w:t>
      </w:r>
      <w:proofErr w:type="spellEnd"/>
      <w:r>
        <w:rPr>
          <w:rFonts w:ascii="Times New Roman" w:hAnsi="Times New Roman" w:cs="Times New Roman"/>
          <w:bCs/>
          <w:sz w:val="24"/>
          <w:szCs w:val="24"/>
        </w:rPr>
        <w:t xml:space="preserve"> plaintiff.”</w:t>
      </w:r>
    </w:p>
    <w:p w:rsidR="00FE65FA" w:rsidRDefault="00FE65FA"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trite that condonation is an indulgence which may be refused in cases of flagrant breaches of the rules.  Condonation may also be refused where it would defeat the purpose or object of the rule of which the applicant is in breach – </w:t>
      </w:r>
      <w:r w:rsidRPr="00543C34">
        <w:rPr>
          <w:rFonts w:ascii="Times New Roman" w:hAnsi="Times New Roman" w:cs="Times New Roman"/>
          <w:bCs/>
          <w:i/>
          <w:sz w:val="24"/>
          <w:szCs w:val="24"/>
        </w:rPr>
        <w:t>Small Business Development</w:t>
      </w:r>
      <w:r>
        <w:rPr>
          <w:rFonts w:ascii="Times New Roman" w:hAnsi="Times New Roman" w:cs="Times New Roman"/>
          <w:bCs/>
          <w:sz w:val="24"/>
          <w:szCs w:val="24"/>
        </w:rPr>
        <w:t xml:space="preserve"> </w:t>
      </w:r>
      <w:r w:rsidRPr="00543C34">
        <w:rPr>
          <w:rFonts w:ascii="Times New Roman" w:hAnsi="Times New Roman" w:cs="Times New Roman"/>
          <w:bCs/>
          <w:i/>
          <w:sz w:val="24"/>
          <w:szCs w:val="24"/>
        </w:rPr>
        <w:t>Corporation</w:t>
      </w:r>
      <w:r>
        <w:rPr>
          <w:rFonts w:ascii="Times New Roman" w:hAnsi="Times New Roman" w:cs="Times New Roman"/>
          <w:bCs/>
          <w:sz w:val="24"/>
          <w:szCs w:val="24"/>
        </w:rPr>
        <w:t xml:space="preserve"> </w:t>
      </w:r>
      <w:r w:rsidRPr="00543C34">
        <w:rPr>
          <w:rFonts w:ascii="Times New Roman" w:hAnsi="Times New Roman" w:cs="Times New Roman"/>
          <w:bCs/>
          <w:i/>
          <w:sz w:val="24"/>
          <w:szCs w:val="24"/>
        </w:rPr>
        <w:t>Ltd</w:t>
      </w:r>
      <w:r>
        <w:rPr>
          <w:rFonts w:ascii="Times New Roman" w:hAnsi="Times New Roman" w:cs="Times New Roman"/>
          <w:bCs/>
          <w:sz w:val="24"/>
          <w:szCs w:val="24"/>
        </w:rPr>
        <w:t xml:space="preserve"> v </w:t>
      </w:r>
      <w:proofErr w:type="spellStart"/>
      <w:r w:rsidRPr="00543C34">
        <w:rPr>
          <w:rFonts w:ascii="Times New Roman" w:hAnsi="Times New Roman" w:cs="Times New Roman"/>
          <w:bCs/>
          <w:i/>
          <w:sz w:val="24"/>
          <w:szCs w:val="24"/>
        </w:rPr>
        <w:t>Kubheka</w:t>
      </w:r>
      <w:proofErr w:type="spellEnd"/>
      <w:r w:rsidRPr="00543C34">
        <w:rPr>
          <w:rFonts w:ascii="Times New Roman" w:hAnsi="Times New Roman" w:cs="Times New Roman"/>
          <w:bCs/>
          <w:i/>
          <w:sz w:val="24"/>
          <w:szCs w:val="24"/>
        </w:rPr>
        <w:t xml:space="preserve"> </w:t>
      </w:r>
      <w:r>
        <w:rPr>
          <w:rFonts w:ascii="Times New Roman" w:hAnsi="Times New Roman" w:cs="Times New Roman"/>
          <w:bCs/>
          <w:sz w:val="24"/>
          <w:szCs w:val="24"/>
        </w:rPr>
        <w:t>1990 (2) SA 857 T at 854 B – 855 B.</w:t>
      </w:r>
    </w:p>
    <w:p w:rsidR="00FE65FA" w:rsidRDefault="000355E0"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proofErr w:type="spellStart"/>
      <w:r w:rsidRPr="00543C34">
        <w:rPr>
          <w:rFonts w:ascii="Times New Roman" w:hAnsi="Times New Roman" w:cs="Times New Roman"/>
          <w:bCs/>
          <w:i/>
          <w:sz w:val="24"/>
          <w:szCs w:val="24"/>
        </w:rPr>
        <w:t>Kombayi</w:t>
      </w:r>
      <w:proofErr w:type="spellEnd"/>
      <w:r>
        <w:rPr>
          <w:rFonts w:ascii="Times New Roman" w:hAnsi="Times New Roman" w:cs="Times New Roman"/>
          <w:bCs/>
          <w:sz w:val="24"/>
          <w:szCs w:val="24"/>
        </w:rPr>
        <w:t xml:space="preserve"> v </w:t>
      </w:r>
      <w:proofErr w:type="spellStart"/>
      <w:r w:rsidRPr="00543C34">
        <w:rPr>
          <w:rFonts w:ascii="Times New Roman" w:hAnsi="Times New Roman" w:cs="Times New Roman"/>
          <w:bCs/>
          <w:i/>
          <w:sz w:val="24"/>
          <w:szCs w:val="24"/>
        </w:rPr>
        <w:t>Berkhout</w:t>
      </w:r>
      <w:proofErr w:type="spellEnd"/>
      <w:r w:rsidRPr="00543C34">
        <w:rPr>
          <w:rFonts w:ascii="Times New Roman" w:hAnsi="Times New Roman" w:cs="Times New Roman"/>
          <w:bCs/>
          <w:i/>
          <w:sz w:val="24"/>
          <w:szCs w:val="24"/>
        </w:rPr>
        <w:t xml:space="preserve"> </w:t>
      </w:r>
      <w:r>
        <w:rPr>
          <w:rFonts w:ascii="Times New Roman" w:hAnsi="Times New Roman" w:cs="Times New Roman"/>
          <w:bCs/>
          <w:sz w:val="24"/>
          <w:szCs w:val="24"/>
        </w:rPr>
        <w:t>1988 (1) ZLR 53 (SC) at 57 G-H K</w:t>
      </w:r>
      <w:r w:rsidRPr="00543C34">
        <w:rPr>
          <w:rFonts w:ascii="Times New Roman" w:hAnsi="Times New Roman" w:cs="Times New Roman"/>
          <w:bCs/>
          <w:sz w:val="20"/>
          <w:szCs w:val="20"/>
        </w:rPr>
        <w:t>ORSAH JA</w:t>
      </w:r>
      <w:r>
        <w:rPr>
          <w:rFonts w:ascii="Times New Roman" w:hAnsi="Times New Roman" w:cs="Times New Roman"/>
          <w:bCs/>
          <w:sz w:val="24"/>
          <w:szCs w:val="24"/>
        </w:rPr>
        <w:t xml:space="preserve"> stated that;</w:t>
      </w:r>
    </w:p>
    <w:p w:rsidR="000355E0" w:rsidRDefault="000355E0" w:rsidP="00543C34">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w:t>
      </w:r>
      <w:r w:rsidR="00543C34">
        <w:rPr>
          <w:rFonts w:ascii="Times New Roman" w:hAnsi="Times New Roman" w:cs="Times New Roman"/>
          <w:bCs/>
          <w:sz w:val="24"/>
          <w:szCs w:val="24"/>
        </w:rPr>
        <w:t>In</w:t>
      </w:r>
      <w:r>
        <w:rPr>
          <w:rFonts w:ascii="Times New Roman" w:hAnsi="Times New Roman" w:cs="Times New Roman"/>
          <w:bCs/>
          <w:sz w:val="24"/>
          <w:szCs w:val="24"/>
        </w:rPr>
        <w:t xml:space="preserve"> determining whether or not to grant an application for condonation of the late noting of appeal the broad principles of this Court will have regard to are: the extent of the delay, the reasonableness of the explanation for the delay, and the prospects of success of an appeal should the application be granted.”</w:t>
      </w:r>
    </w:p>
    <w:p w:rsidR="000355E0" w:rsidRDefault="000355E0" w:rsidP="002B439E">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In explaining the significance of the extent of the delay, the learned JA said at p 58 C-D that;</w:t>
      </w:r>
    </w:p>
    <w:p w:rsidR="000355E0" w:rsidRDefault="000355E0" w:rsidP="00543C34">
      <w:pPr>
        <w:spacing w:line="240" w:lineRule="auto"/>
        <w:ind w:left="720"/>
        <w:jc w:val="both"/>
        <w:rPr>
          <w:rFonts w:ascii="Times New Roman" w:hAnsi="Times New Roman" w:cs="Times New Roman"/>
          <w:bCs/>
          <w:sz w:val="24"/>
          <w:szCs w:val="24"/>
          <w:u w:val="single"/>
        </w:rPr>
      </w:pPr>
      <w:r>
        <w:rPr>
          <w:rFonts w:ascii="Times New Roman" w:hAnsi="Times New Roman" w:cs="Times New Roman"/>
          <w:bCs/>
          <w:sz w:val="24"/>
          <w:szCs w:val="24"/>
        </w:rPr>
        <w:t xml:space="preserve">“All rules prescribing the time within which a procedural step is to be taken are made for the purpose of the </w:t>
      </w:r>
      <w:proofErr w:type="gramStart"/>
      <w:r>
        <w:rPr>
          <w:rFonts w:ascii="Times New Roman" w:hAnsi="Times New Roman" w:cs="Times New Roman"/>
          <w:bCs/>
          <w:sz w:val="24"/>
          <w:szCs w:val="24"/>
        </w:rPr>
        <w:t>expeditions</w:t>
      </w:r>
      <w:proofErr w:type="gramEnd"/>
      <w:r>
        <w:rPr>
          <w:rFonts w:ascii="Times New Roman" w:hAnsi="Times New Roman" w:cs="Times New Roman"/>
          <w:bCs/>
          <w:sz w:val="24"/>
          <w:szCs w:val="24"/>
        </w:rPr>
        <w:t xml:space="preserve"> dispatch of cases.  </w:t>
      </w:r>
      <w:r w:rsidRPr="000355E0">
        <w:rPr>
          <w:rFonts w:ascii="Times New Roman" w:hAnsi="Times New Roman" w:cs="Times New Roman"/>
          <w:bCs/>
          <w:sz w:val="24"/>
          <w:szCs w:val="24"/>
          <w:u w:val="single"/>
        </w:rPr>
        <w:t>If the tardiness of a party in complying with such rules is extreme, his application for condonation will be granted only upon showing good grounds for the success of his appeal.</w:t>
      </w:r>
      <w:r>
        <w:rPr>
          <w:rFonts w:ascii="Times New Roman" w:hAnsi="Times New Roman" w:cs="Times New Roman"/>
          <w:bCs/>
          <w:sz w:val="24"/>
          <w:szCs w:val="24"/>
          <w:u w:val="single"/>
        </w:rPr>
        <w:t>”</w:t>
      </w:r>
    </w:p>
    <w:p w:rsidR="000355E0" w:rsidRDefault="000355E0" w:rsidP="00543C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B</w:t>
      </w:r>
      <w:r w:rsidRPr="00543C34">
        <w:rPr>
          <w:rFonts w:ascii="Times New Roman" w:hAnsi="Times New Roman" w:cs="Times New Roman"/>
          <w:bCs/>
          <w:sz w:val="20"/>
          <w:szCs w:val="20"/>
        </w:rPr>
        <w:t>EADLE CJ</w:t>
      </w:r>
      <w:r>
        <w:rPr>
          <w:rFonts w:ascii="Times New Roman" w:hAnsi="Times New Roman" w:cs="Times New Roman"/>
          <w:bCs/>
          <w:sz w:val="24"/>
          <w:szCs w:val="24"/>
        </w:rPr>
        <w:t xml:space="preserve"> pointed out in </w:t>
      </w:r>
      <w:r w:rsidRPr="00543C34">
        <w:rPr>
          <w:rFonts w:ascii="Times New Roman" w:hAnsi="Times New Roman" w:cs="Times New Roman"/>
          <w:bCs/>
          <w:i/>
          <w:sz w:val="24"/>
          <w:szCs w:val="24"/>
        </w:rPr>
        <w:t xml:space="preserve">R </w:t>
      </w:r>
      <w:r>
        <w:rPr>
          <w:rFonts w:ascii="Times New Roman" w:hAnsi="Times New Roman" w:cs="Times New Roman"/>
          <w:bCs/>
          <w:sz w:val="24"/>
          <w:szCs w:val="24"/>
        </w:rPr>
        <w:t xml:space="preserve">v </w:t>
      </w:r>
      <w:proofErr w:type="spellStart"/>
      <w:r w:rsidRPr="00543C34">
        <w:rPr>
          <w:rFonts w:ascii="Times New Roman" w:hAnsi="Times New Roman" w:cs="Times New Roman"/>
          <w:bCs/>
          <w:i/>
          <w:sz w:val="24"/>
          <w:szCs w:val="24"/>
        </w:rPr>
        <w:t>Humanikwa</w:t>
      </w:r>
      <w:proofErr w:type="spellEnd"/>
      <w:r w:rsidRPr="00543C34">
        <w:rPr>
          <w:rFonts w:ascii="Times New Roman" w:hAnsi="Times New Roman" w:cs="Times New Roman"/>
          <w:bCs/>
          <w:i/>
          <w:sz w:val="24"/>
          <w:szCs w:val="24"/>
        </w:rPr>
        <w:t xml:space="preserve"> </w:t>
      </w:r>
      <w:r>
        <w:rPr>
          <w:rFonts w:ascii="Times New Roman" w:hAnsi="Times New Roman" w:cs="Times New Roman"/>
          <w:bCs/>
          <w:sz w:val="24"/>
          <w:szCs w:val="24"/>
        </w:rPr>
        <w:t>1968 (2) RLR 42 (AD) at 44B:</w:t>
      </w:r>
    </w:p>
    <w:p w:rsidR="000355E0" w:rsidRDefault="000355E0" w:rsidP="00543C34">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“The longer the delay in applying for condonation in the late noting of an appeal </w:t>
      </w:r>
      <w:r w:rsidRPr="00BD70A9">
        <w:rPr>
          <w:rFonts w:ascii="Times New Roman" w:hAnsi="Times New Roman" w:cs="Times New Roman"/>
          <w:bCs/>
          <w:sz w:val="24"/>
          <w:szCs w:val="24"/>
          <w:u w:val="single"/>
        </w:rPr>
        <w:t>the more certain the Court must be that there is a real chance of the appeal succeeding</w:t>
      </w:r>
      <w:r>
        <w:rPr>
          <w:rFonts w:ascii="Times New Roman" w:hAnsi="Times New Roman" w:cs="Times New Roman"/>
          <w:bCs/>
          <w:sz w:val="24"/>
          <w:szCs w:val="24"/>
        </w:rPr>
        <w:t>.”</w:t>
      </w:r>
      <w:r w:rsidR="00BD70A9">
        <w:rPr>
          <w:rFonts w:ascii="Times New Roman" w:hAnsi="Times New Roman" w:cs="Times New Roman"/>
          <w:bCs/>
          <w:sz w:val="24"/>
          <w:szCs w:val="24"/>
        </w:rPr>
        <w:t xml:space="preserve"> (</w:t>
      </w:r>
      <w:proofErr w:type="gramStart"/>
      <w:r w:rsidR="00BD70A9">
        <w:rPr>
          <w:rFonts w:ascii="Times New Roman" w:hAnsi="Times New Roman" w:cs="Times New Roman"/>
          <w:bCs/>
          <w:sz w:val="24"/>
          <w:szCs w:val="24"/>
        </w:rPr>
        <w:t>my</w:t>
      </w:r>
      <w:proofErr w:type="gramEnd"/>
      <w:r w:rsidR="00BD70A9">
        <w:rPr>
          <w:rFonts w:ascii="Times New Roman" w:hAnsi="Times New Roman" w:cs="Times New Roman"/>
          <w:bCs/>
          <w:sz w:val="24"/>
          <w:szCs w:val="24"/>
        </w:rPr>
        <w:t xml:space="preserve"> emphasis)</w:t>
      </w:r>
    </w:p>
    <w:p w:rsidR="00BD70A9" w:rsidRDefault="00BD70A9"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Applying the law to the facts </w:t>
      </w:r>
      <w:r w:rsidRPr="00543C34">
        <w:rPr>
          <w:rFonts w:ascii="Times New Roman" w:hAnsi="Times New Roman" w:cs="Times New Roman"/>
          <w:bCs/>
          <w:i/>
          <w:sz w:val="24"/>
          <w:szCs w:val="24"/>
        </w:rPr>
        <w:t xml:space="preserve">in </w:t>
      </w:r>
      <w:proofErr w:type="spellStart"/>
      <w:r w:rsidRPr="00543C34">
        <w:rPr>
          <w:rFonts w:ascii="Times New Roman" w:hAnsi="Times New Roman" w:cs="Times New Roman"/>
          <w:bCs/>
          <w:i/>
          <w:sz w:val="24"/>
          <w:szCs w:val="24"/>
        </w:rPr>
        <w:t>casu</w:t>
      </w:r>
      <w:proofErr w:type="spellEnd"/>
      <w:r>
        <w:rPr>
          <w:rFonts w:ascii="Times New Roman" w:hAnsi="Times New Roman" w:cs="Times New Roman"/>
          <w:bCs/>
          <w:sz w:val="24"/>
          <w:szCs w:val="24"/>
        </w:rPr>
        <w:t xml:space="preserve"> it is a fact that the extent of the delay is 16 months. This is indeed a long delay but the question is whether the applicant has satisfied the Court that the relief sought should be granted.  In order to decide this issue the court must consider the requirements cumulatively.  Thus, the length of the delay is considered in the light of the explanation thereof and the prospects of success on the merits.</w:t>
      </w:r>
    </w:p>
    <w:p w:rsidR="00BD70A9" w:rsidRDefault="00BD70A9"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regards the explanation for the delay the respondents have not challenged it in that it is </w:t>
      </w:r>
      <w:r w:rsidR="00543C34">
        <w:rPr>
          <w:rFonts w:ascii="Times New Roman" w:hAnsi="Times New Roman" w:cs="Times New Roman"/>
          <w:bCs/>
          <w:sz w:val="24"/>
          <w:szCs w:val="24"/>
        </w:rPr>
        <w:t xml:space="preserve">accepted that the applicant </w:t>
      </w:r>
      <w:r>
        <w:rPr>
          <w:rFonts w:ascii="Times New Roman" w:hAnsi="Times New Roman" w:cs="Times New Roman"/>
          <w:bCs/>
          <w:sz w:val="24"/>
          <w:szCs w:val="24"/>
        </w:rPr>
        <w:t xml:space="preserve">did something shortly after his discharge was communicated to </w:t>
      </w:r>
      <w:r>
        <w:rPr>
          <w:rFonts w:ascii="Times New Roman" w:hAnsi="Times New Roman" w:cs="Times New Roman"/>
          <w:bCs/>
          <w:sz w:val="24"/>
          <w:szCs w:val="24"/>
        </w:rPr>
        <w:lastRenderedPageBreak/>
        <w:t>him.  What the respondents term unreasonable is that applicant wasted time appealing a decision that was not appealable.  However it has not been denied that the applicant filed an application for condonation on the 2</w:t>
      </w:r>
      <w:r w:rsidRPr="00BD70A9">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of November 2019 under HC 2782/19.  Further, it has not been denied by the respondents that this application was withdrawn with the consent of both parties who agreed that they must attend to issues raised during the hearing.  Chief among these shortcomings was the failure by the respondents to </w:t>
      </w:r>
      <w:r w:rsidR="007150DB">
        <w:rPr>
          <w:rFonts w:ascii="Times New Roman" w:hAnsi="Times New Roman" w:cs="Times New Roman"/>
          <w:bCs/>
          <w:sz w:val="24"/>
          <w:szCs w:val="24"/>
        </w:rPr>
        <w:t xml:space="preserve">file a copy of the record of proceedings.  It is common cause that notwithstanding numerous requests in writing, the respondents only filed Form 47 </w:t>
      </w:r>
      <w:r w:rsidR="005C6AF5">
        <w:rPr>
          <w:rFonts w:ascii="Times New Roman" w:hAnsi="Times New Roman" w:cs="Times New Roman"/>
          <w:bCs/>
          <w:sz w:val="24"/>
          <w:szCs w:val="24"/>
        </w:rPr>
        <w:t>(</w:t>
      </w:r>
      <w:r w:rsidR="007150DB">
        <w:rPr>
          <w:rFonts w:ascii="Times New Roman" w:hAnsi="Times New Roman" w:cs="Times New Roman"/>
          <w:bCs/>
          <w:sz w:val="24"/>
          <w:szCs w:val="24"/>
        </w:rPr>
        <w:t>Zimbabwe Republic Police Injury Report, Medical Certificate and Board of Inquiry</w:t>
      </w:r>
      <w:r w:rsidR="005C6AF5">
        <w:rPr>
          <w:rFonts w:ascii="Times New Roman" w:hAnsi="Times New Roman" w:cs="Times New Roman"/>
          <w:bCs/>
          <w:sz w:val="24"/>
          <w:szCs w:val="24"/>
        </w:rPr>
        <w:t>)</w:t>
      </w:r>
      <w:r w:rsidR="007150DB">
        <w:rPr>
          <w:rFonts w:ascii="Times New Roman" w:hAnsi="Times New Roman" w:cs="Times New Roman"/>
          <w:bCs/>
          <w:sz w:val="24"/>
          <w:szCs w:val="24"/>
        </w:rPr>
        <w:t xml:space="preserve"> proceedings on the 4</w:t>
      </w:r>
      <w:r w:rsidR="007150DB" w:rsidRPr="007150DB">
        <w:rPr>
          <w:rFonts w:ascii="Times New Roman" w:hAnsi="Times New Roman" w:cs="Times New Roman"/>
          <w:bCs/>
          <w:sz w:val="24"/>
          <w:szCs w:val="24"/>
          <w:vertAlign w:val="superscript"/>
        </w:rPr>
        <w:t>th</w:t>
      </w:r>
      <w:r w:rsidR="007150DB">
        <w:rPr>
          <w:rFonts w:ascii="Times New Roman" w:hAnsi="Times New Roman" w:cs="Times New Roman"/>
          <w:bCs/>
          <w:sz w:val="24"/>
          <w:szCs w:val="24"/>
        </w:rPr>
        <w:t xml:space="preserve"> of November 2021.</w:t>
      </w:r>
    </w:p>
    <w:p w:rsidR="007150DB" w:rsidRDefault="007150DB"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Respondents have not denied that a letter dated 3 September 2020 was written to the applicant by their Acting Director (Legal Services) inviting him to report to their offices to be furnished with a copy of the “Medical Board Proceedings.”  It has also not been denied that despite spending three days in Harare, applicant returned to Bulawayo empty-handed.</w:t>
      </w:r>
    </w:p>
    <w:p w:rsidR="007150DB" w:rsidRDefault="007150DB"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view of the above, I find myself in disagreement with </w:t>
      </w:r>
      <w:r w:rsidRPr="00A71CD7">
        <w:rPr>
          <w:rFonts w:ascii="Times New Roman" w:hAnsi="Times New Roman" w:cs="Times New Roman"/>
          <w:bCs/>
          <w:i/>
          <w:sz w:val="24"/>
          <w:szCs w:val="24"/>
        </w:rPr>
        <w:t xml:space="preserve">Mr </w:t>
      </w:r>
      <w:proofErr w:type="spellStart"/>
      <w:r w:rsidRPr="00A71CD7">
        <w:rPr>
          <w:rFonts w:ascii="Times New Roman" w:hAnsi="Times New Roman" w:cs="Times New Roman"/>
          <w:bCs/>
          <w:i/>
          <w:sz w:val="24"/>
          <w:szCs w:val="24"/>
        </w:rPr>
        <w:t>Moyo’s</w:t>
      </w:r>
      <w:proofErr w:type="spellEnd"/>
      <w:r>
        <w:rPr>
          <w:rFonts w:ascii="Times New Roman" w:hAnsi="Times New Roman" w:cs="Times New Roman"/>
          <w:bCs/>
          <w:sz w:val="24"/>
          <w:szCs w:val="24"/>
        </w:rPr>
        <w:t xml:space="preserve"> submission that the explanation proffered for the delay in making this application is most unsatisfactory and unreasonable.  I take the view that the</w:t>
      </w:r>
      <w:r w:rsidR="00C21532">
        <w:rPr>
          <w:rFonts w:ascii="Times New Roman" w:hAnsi="Times New Roman" w:cs="Times New Roman"/>
          <w:bCs/>
          <w:sz w:val="24"/>
          <w:szCs w:val="24"/>
        </w:rPr>
        <w:t xml:space="preserve"> explanation is reasonable in the sense that is acceptable and appropriate in the circumstances.</w:t>
      </w:r>
    </w:p>
    <w:p w:rsidR="00C21532" w:rsidRDefault="00C21532"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Finally in relation to the prospects of success on review I disagree once more with </w:t>
      </w:r>
      <w:r w:rsidRPr="002C796D">
        <w:rPr>
          <w:rFonts w:ascii="Times New Roman" w:hAnsi="Times New Roman" w:cs="Times New Roman"/>
          <w:bCs/>
          <w:i/>
          <w:sz w:val="24"/>
          <w:szCs w:val="24"/>
        </w:rPr>
        <w:t>Mr</w:t>
      </w:r>
      <w:r>
        <w:rPr>
          <w:rFonts w:ascii="Times New Roman" w:hAnsi="Times New Roman" w:cs="Times New Roman"/>
          <w:bCs/>
          <w:sz w:val="24"/>
          <w:szCs w:val="24"/>
        </w:rPr>
        <w:t xml:space="preserve"> </w:t>
      </w:r>
      <w:proofErr w:type="spellStart"/>
      <w:r w:rsidRPr="002C796D">
        <w:rPr>
          <w:rFonts w:ascii="Times New Roman" w:hAnsi="Times New Roman" w:cs="Times New Roman"/>
          <w:bCs/>
          <w:i/>
          <w:sz w:val="24"/>
          <w:szCs w:val="24"/>
        </w:rPr>
        <w:t>Moyo’s</w:t>
      </w:r>
      <w:proofErr w:type="spellEnd"/>
      <w:r>
        <w:rPr>
          <w:rFonts w:ascii="Times New Roman" w:hAnsi="Times New Roman" w:cs="Times New Roman"/>
          <w:bCs/>
          <w:sz w:val="24"/>
          <w:szCs w:val="24"/>
        </w:rPr>
        <w:t xml:space="preserve"> submission that because applicant adopted the wrong procedure, he has no good prospects of success on review.  The applicant’s argument</w:t>
      </w:r>
      <w:r w:rsidR="00921602">
        <w:rPr>
          <w:rFonts w:ascii="Times New Roman" w:hAnsi="Times New Roman" w:cs="Times New Roman"/>
          <w:bCs/>
          <w:sz w:val="24"/>
          <w:szCs w:val="24"/>
        </w:rPr>
        <w:t xml:space="preserve"> pithily expressed is that he was </w:t>
      </w:r>
      <w:proofErr w:type="spellStart"/>
      <w:r w:rsidR="00921602">
        <w:rPr>
          <w:rFonts w:ascii="Times New Roman" w:hAnsi="Times New Roman" w:cs="Times New Roman"/>
          <w:bCs/>
          <w:sz w:val="24"/>
          <w:szCs w:val="24"/>
        </w:rPr>
        <w:t>unprocedurally</w:t>
      </w:r>
      <w:proofErr w:type="spellEnd"/>
      <w:r w:rsidR="00921602">
        <w:rPr>
          <w:rFonts w:ascii="Times New Roman" w:hAnsi="Times New Roman" w:cs="Times New Roman"/>
          <w:bCs/>
          <w:sz w:val="24"/>
          <w:szCs w:val="24"/>
        </w:rPr>
        <w:t xml:space="preserve"> discharged in that the spirit of section 20 of the Act was not followed or complied with.  It was strongly argued by the applicant that no Medical Board proce</w:t>
      </w:r>
      <w:r w:rsidR="00DE13B1">
        <w:rPr>
          <w:rFonts w:ascii="Times New Roman" w:hAnsi="Times New Roman" w:cs="Times New Roman"/>
          <w:bCs/>
          <w:sz w:val="24"/>
          <w:szCs w:val="24"/>
        </w:rPr>
        <w:t>edings were conducted.  To rebut</w:t>
      </w:r>
      <w:r w:rsidR="00921602">
        <w:rPr>
          <w:rFonts w:ascii="Times New Roman" w:hAnsi="Times New Roman" w:cs="Times New Roman"/>
          <w:bCs/>
          <w:sz w:val="24"/>
          <w:szCs w:val="24"/>
        </w:rPr>
        <w:t xml:space="preserve"> this submission respondents filed what they term “Medical Board of Proceedings.”</w:t>
      </w:r>
    </w:p>
    <w:p w:rsidR="00921602" w:rsidRDefault="00921602"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However it appears that these proceedings are not Medical Board proceedings but an inquiry pr</w:t>
      </w:r>
      <w:r w:rsidR="00DE13B1">
        <w:rPr>
          <w:rFonts w:ascii="Times New Roman" w:hAnsi="Times New Roman" w:cs="Times New Roman"/>
          <w:bCs/>
          <w:sz w:val="24"/>
          <w:szCs w:val="24"/>
        </w:rPr>
        <w:t>e</w:t>
      </w:r>
      <w:r>
        <w:rPr>
          <w:rFonts w:ascii="Times New Roman" w:hAnsi="Times New Roman" w:cs="Times New Roman"/>
          <w:bCs/>
          <w:sz w:val="24"/>
          <w:szCs w:val="24"/>
        </w:rPr>
        <w:t xml:space="preserve">ceding the holding of a Medical Board.  I </w:t>
      </w:r>
      <w:r w:rsidR="00DE13B1">
        <w:rPr>
          <w:rFonts w:ascii="Times New Roman" w:hAnsi="Times New Roman" w:cs="Times New Roman"/>
          <w:bCs/>
          <w:sz w:val="24"/>
          <w:szCs w:val="24"/>
        </w:rPr>
        <w:t xml:space="preserve">so </w:t>
      </w:r>
      <w:r>
        <w:rPr>
          <w:rFonts w:ascii="Times New Roman" w:hAnsi="Times New Roman" w:cs="Times New Roman"/>
          <w:bCs/>
          <w:sz w:val="24"/>
          <w:szCs w:val="24"/>
        </w:rPr>
        <w:t>conclud</w:t>
      </w:r>
      <w:r w:rsidR="00DE13B1">
        <w:rPr>
          <w:rFonts w:ascii="Times New Roman" w:hAnsi="Times New Roman" w:cs="Times New Roman"/>
          <w:bCs/>
          <w:sz w:val="24"/>
          <w:szCs w:val="24"/>
        </w:rPr>
        <w:t>e</w:t>
      </w:r>
      <w:r>
        <w:rPr>
          <w:rFonts w:ascii="Times New Roman" w:hAnsi="Times New Roman" w:cs="Times New Roman"/>
          <w:bCs/>
          <w:sz w:val="24"/>
          <w:szCs w:val="24"/>
        </w:rPr>
        <w:t xml:space="preserve"> because Part II of Form 47 is headed “Board of </w:t>
      </w:r>
      <w:r w:rsidRPr="00921602">
        <w:rPr>
          <w:rFonts w:ascii="Times New Roman" w:hAnsi="Times New Roman" w:cs="Times New Roman"/>
          <w:bCs/>
          <w:sz w:val="24"/>
          <w:szCs w:val="24"/>
          <w:u w:val="single"/>
        </w:rPr>
        <w:t xml:space="preserve">Inquiry </w:t>
      </w:r>
      <w:r>
        <w:rPr>
          <w:rFonts w:ascii="Times New Roman" w:hAnsi="Times New Roman" w:cs="Times New Roman"/>
          <w:bCs/>
          <w:sz w:val="24"/>
          <w:szCs w:val="24"/>
        </w:rPr>
        <w:t>– Injury” (my emphasis) and two of the Board of Inquiry’s findings contained in paragraphs (g) and (h) are to the following effect;</w:t>
      </w:r>
    </w:p>
    <w:p w:rsidR="004237DA" w:rsidRDefault="00921602" w:rsidP="00DE13B1">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“(g)</w:t>
      </w:r>
      <w:r w:rsidR="00DE13B1">
        <w:rPr>
          <w:rFonts w:ascii="Times New Roman" w:hAnsi="Times New Roman" w:cs="Times New Roman"/>
          <w:bCs/>
          <w:sz w:val="24"/>
          <w:szCs w:val="24"/>
        </w:rPr>
        <w:tab/>
      </w:r>
      <w:r>
        <w:rPr>
          <w:rFonts w:ascii="Times New Roman" w:hAnsi="Times New Roman" w:cs="Times New Roman"/>
          <w:bCs/>
          <w:sz w:val="24"/>
          <w:szCs w:val="24"/>
        </w:rPr>
        <w:t>Notwithstanding that the</w:t>
      </w:r>
      <w:r w:rsidR="002C796D">
        <w:rPr>
          <w:rFonts w:ascii="Times New Roman" w:hAnsi="Times New Roman" w:cs="Times New Roman"/>
          <w:bCs/>
          <w:sz w:val="24"/>
          <w:szCs w:val="24"/>
        </w:rPr>
        <w:t xml:space="preserve"> G.M.O. h</w:t>
      </w:r>
      <w:r>
        <w:rPr>
          <w:rFonts w:ascii="Times New Roman" w:hAnsi="Times New Roman" w:cs="Times New Roman"/>
          <w:bCs/>
          <w:sz w:val="24"/>
          <w:szCs w:val="24"/>
        </w:rPr>
        <w:t xml:space="preserve">as indicated that Medical Board Proceedings are not necessary, does the Board </w:t>
      </w:r>
      <w:r w:rsidRPr="009B6E59">
        <w:rPr>
          <w:rFonts w:ascii="Times New Roman" w:hAnsi="Times New Roman" w:cs="Times New Roman"/>
          <w:bCs/>
          <w:sz w:val="24"/>
          <w:szCs w:val="24"/>
          <w:u w:val="single"/>
        </w:rPr>
        <w:t>recommend that consideration be given to holding a</w:t>
      </w:r>
      <w:r>
        <w:rPr>
          <w:rFonts w:ascii="Times New Roman" w:hAnsi="Times New Roman" w:cs="Times New Roman"/>
          <w:bCs/>
          <w:sz w:val="24"/>
          <w:szCs w:val="24"/>
        </w:rPr>
        <w:t xml:space="preserve"> </w:t>
      </w:r>
      <w:r w:rsidRPr="009B6E59">
        <w:rPr>
          <w:rFonts w:ascii="Times New Roman" w:hAnsi="Times New Roman" w:cs="Times New Roman"/>
          <w:bCs/>
          <w:sz w:val="24"/>
          <w:szCs w:val="24"/>
          <w:u w:val="single"/>
        </w:rPr>
        <w:t>Medical Board</w:t>
      </w:r>
      <w:r w:rsidR="00DE13B1">
        <w:rPr>
          <w:rFonts w:ascii="Times New Roman" w:hAnsi="Times New Roman" w:cs="Times New Roman"/>
          <w:bCs/>
          <w:sz w:val="24"/>
          <w:szCs w:val="24"/>
          <w:u w:val="single"/>
        </w:rPr>
        <w:t>?</w:t>
      </w:r>
      <w:r>
        <w:rPr>
          <w:rFonts w:ascii="Times New Roman" w:hAnsi="Times New Roman" w:cs="Times New Roman"/>
          <w:bCs/>
          <w:sz w:val="24"/>
          <w:szCs w:val="24"/>
        </w:rPr>
        <w:t xml:space="preserve"> </w:t>
      </w:r>
      <w:r w:rsidR="00DE13B1">
        <w:rPr>
          <w:rFonts w:ascii="Times New Roman" w:hAnsi="Times New Roman" w:cs="Times New Roman"/>
          <w:bCs/>
          <w:sz w:val="24"/>
          <w:szCs w:val="24"/>
        </w:rPr>
        <w:t xml:space="preserve"> </w:t>
      </w:r>
    </w:p>
    <w:p w:rsidR="00921602" w:rsidRDefault="00921602" w:rsidP="004237DA">
      <w:pPr>
        <w:spacing w:line="240" w:lineRule="auto"/>
        <w:ind w:left="144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 – </w:t>
      </w:r>
      <w:r w:rsidRPr="00DE13B1">
        <w:rPr>
          <w:rFonts w:ascii="Times New Roman" w:hAnsi="Times New Roman" w:cs="Times New Roman"/>
          <w:bCs/>
          <w:sz w:val="24"/>
          <w:szCs w:val="24"/>
          <w:u w:val="single"/>
        </w:rPr>
        <w:t>Yes.</w:t>
      </w:r>
    </w:p>
    <w:p w:rsidR="009B6E59" w:rsidRDefault="009B6E59" w:rsidP="004237DA">
      <w:pPr>
        <w:spacing w:line="24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 xml:space="preserve">(Note – If the answer is </w:t>
      </w:r>
      <w:proofErr w:type="gramStart"/>
      <w:r>
        <w:rPr>
          <w:rFonts w:ascii="Times New Roman" w:hAnsi="Times New Roman" w:cs="Times New Roman"/>
          <w:bCs/>
          <w:sz w:val="24"/>
          <w:szCs w:val="24"/>
        </w:rPr>
        <w:t>Yes</w:t>
      </w:r>
      <w:proofErr w:type="gramEnd"/>
      <w:r>
        <w:rPr>
          <w:rFonts w:ascii="Times New Roman" w:hAnsi="Times New Roman" w:cs="Times New Roman"/>
          <w:bCs/>
          <w:sz w:val="24"/>
          <w:szCs w:val="24"/>
        </w:rPr>
        <w:t>, reasons in support to be given in the space below).</w:t>
      </w:r>
    </w:p>
    <w:p w:rsidR="009B6E59" w:rsidRDefault="009B6E59" w:rsidP="004237DA">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(h)</w:t>
      </w:r>
      <w:r w:rsidR="004237DA">
        <w:rPr>
          <w:rFonts w:ascii="Times New Roman" w:hAnsi="Times New Roman" w:cs="Times New Roman"/>
          <w:bCs/>
          <w:sz w:val="24"/>
          <w:szCs w:val="24"/>
        </w:rPr>
        <w:tab/>
      </w:r>
      <w:r>
        <w:rPr>
          <w:rFonts w:ascii="Times New Roman" w:hAnsi="Times New Roman" w:cs="Times New Roman"/>
          <w:bCs/>
          <w:sz w:val="24"/>
          <w:szCs w:val="24"/>
        </w:rPr>
        <w:t xml:space="preserve"> Any other comment – A. </w:t>
      </w:r>
      <w:r w:rsidRPr="009B6E59">
        <w:rPr>
          <w:rFonts w:ascii="Times New Roman" w:hAnsi="Times New Roman" w:cs="Times New Roman"/>
          <w:bCs/>
          <w:sz w:val="24"/>
          <w:szCs w:val="24"/>
          <w:u w:val="single"/>
        </w:rPr>
        <w:t>To ascertain and establish the degree of injury of member and how it will affect his daily performance of duties.”</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my</w:t>
      </w:r>
      <w:proofErr w:type="gramEnd"/>
      <w:r>
        <w:rPr>
          <w:rFonts w:ascii="Times New Roman" w:hAnsi="Times New Roman" w:cs="Times New Roman"/>
          <w:bCs/>
          <w:sz w:val="24"/>
          <w:szCs w:val="24"/>
        </w:rPr>
        <w:t xml:space="preserve"> emphasis)</w:t>
      </w:r>
    </w:p>
    <w:p w:rsidR="009B6E59" w:rsidRDefault="009B6E59"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question becomes whether or not the recommendation to hold a Medical Board was adopted.  If so was it ever conducted and what were its findings on the extent of the member’s injury and its effect on his daily performance of duties?  In other words, was it proven before the invocation of the provisions of section 20 that the applicant was suffering from an ailment that prevent</w:t>
      </w:r>
      <w:r w:rsidR="004237DA">
        <w:rPr>
          <w:rFonts w:ascii="Times New Roman" w:hAnsi="Times New Roman" w:cs="Times New Roman"/>
          <w:bCs/>
          <w:sz w:val="24"/>
          <w:szCs w:val="24"/>
        </w:rPr>
        <w:t>ed</w:t>
      </w:r>
      <w:r>
        <w:rPr>
          <w:rFonts w:ascii="Times New Roman" w:hAnsi="Times New Roman" w:cs="Times New Roman"/>
          <w:bCs/>
          <w:sz w:val="24"/>
          <w:szCs w:val="24"/>
        </w:rPr>
        <w:t xml:space="preserve"> his performance of duty as a police officer?</w:t>
      </w:r>
    </w:p>
    <w:p w:rsidR="009B6E59" w:rsidRDefault="009B6E59"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For these reasons, I am of the view that sufficient reason has been shown that the application for review has good prospects of success.</w:t>
      </w:r>
      <w:r w:rsidR="004237DA">
        <w:rPr>
          <w:rFonts w:ascii="Times New Roman" w:hAnsi="Times New Roman" w:cs="Times New Roman"/>
          <w:bCs/>
          <w:sz w:val="24"/>
          <w:szCs w:val="24"/>
        </w:rPr>
        <w:t xml:space="preserve">  The applicant has established all the requirements of an application for condonation.</w:t>
      </w:r>
    </w:p>
    <w:p w:rsidR="009B6E59" w:rsidRDefault="009B6E59" w:rsidP="002B439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result, it is ordered that:</w:t>
      </w:r>
    </w:p>
    <w:p w:rsidR="009B6E59" w:rsidRDefault="009B6E59" w:rsidP="002B439E">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late noting of the court application for review by the applicant be and is hereby condoned.</w:t>
      </w:r>
    </w:p>
    <w:p w:rsidR="009B6E59" w:rsidRDefault="009B6E59" w:rsidP="002B439E">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The court application for review to be filed within ten (10) days of the granting of this order.</w:t>
      </w:r>
    </w:p>
    <w:p w:rsidR="009B6E59" w:rsidRDefault="009B6E59" w:rsidP="002B439E">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There be no order as to costs.</w:t>
      </w:r>
    </w:p>
    <w:p w:rsidR="00B27011" w:rsidRDefault="00B27011" w:rsidP="002B439E">
      <w:pPr>
        <w:spacing w:line="360" w:lineRule="auto"/>
        <w:jc w:val="both"/>
        <w:rPr>
          <w:rFonts w:ascii="Times New Roman" w:hAnsi="Times New Roman" w:cs="Times New Roman"/>
          <w:bCs/>
          <w:sz w:val="24"/>
          <w:szCs w:val="24"/>
        </w:rPr>
      </w:pPr>
    </w:p>
    <w:p w:rsidR="004237DA" w:rsidRDefault="004237DA" w:rsidP="002B439E">
      <w:pPr>
        <w:spacing w:line="360" w:lineRule="auto"/>
        <w:jc w:val="both"/>
        <w:rPr>
          <w:rFonts w:ascii="Times New Roman" w:hAnsi="Times New Roman" w:cs="Times New Roman"/>
          <w:bCs/>
          <w:sz w:val="24"/>
          <w:szCs w:val="24"/>
        </w:rPr>
      </w:pPr>
    </w:p>
    <w:p w:rsidR="004237DA" w:rsidRDefault="004237DA" w:rsidP="002B439E">
      <w:pPr>
        <w:spacing w:line="360" w:lineRule="auto"/>
        <w:jc w:val="both"/>
        <w:rPr>
          <w:rFonts w:ascii="Times New Roman" w:hAnsi="Times New Roman" w:cs="Times New Roman"/>
          <w:bCs/>
          <w:sz w:val="24"/>
          <w:szCs w:val="24"/>
        </w:rPr>
      </w:pPr>
    </w:p>
    <w:p w:rsidR="00B27011" w:rsidRDefault="00B27011" w:rsidP="002B439E">
      <w:pPr>
        <w:pStyle w:val="NoSpacing"/>
        <w:jc w:val="both"/>
      </w:pPr>
      <w:proofErr w:type="spellStart"/>
      <w:r w:rsidRPr="002B439E">
        <w:rPr>
          <w:i/>
        </w:rPr>
        <w:t>Sengweni</w:t>
      </w:r>
      <w:proofErr w:type="spellEnd"/>
      <w:r w:rsidRPr="002B439E">
        <w:rPr>
          <w:i/>
        </w:rPr>
        <w:t xml:space="preserve"> Legal Practice</w:t>
      </w:r>
      <w:r>
        <w:t>, applicant’s legal practitioners</w:t>
      </w:r>
    </w:p>
    <w:p w:rsidR="00B27011" w:rsidRDefault="00B27011" w:rsidP="002B439E">
      <w:pPr>
        <w:pStyle w:val="NoSpacing"/>
        <w:jc w:val="both"/>
      </w:pPr>
      <w:r w:rsidRPr="002B439E">
        <w:rPr>
          <w:i/>
        </w:rPr>
        <w:t>Attorney General’s Office – Civil Division</w:t>
      </w:r>
      <w:r>
        <w:t>, respondents’ legal practitioners</w:t>
      </w:r>
    </w:p>
    <w:p w:rsidR="00B27011" w:rsidRDefault="00B27011" w:rsidP="00B27011">
      <w:pPr>
        <w:spacing w:line="360" w:lineRule="auto"/>
        <w:rPr>
          <w:rFonts w:ascii="Times New Roman" w:hAnsi="Times New Roman" w:cs="Times New Roman"/>
          <w:bCs/>
          <w:sz w:val="24"/>
          <w:szCs w:val="24"/>
        </w:rPr>
      </w:pPr>
    </w:p>
    <w:p w:rsidR="00B27011" w:rsidRDefault="00B27011" w:rsidP="00B27011">
      <w:pPr>
        <w:spacing w:line="360" w:lineRule="auto"/>
        <w:rPr>
          <w:rFonts w:ascii="Times New Roman" w:hAnsi="Times New Roman" w:cs="Times New Roman"/>
          <w:bCs/>
          <w:sz w:val="24"/>
          <w:szCs w:val="24"/>
        </w:rPr>
      </w:pPr>
    </w:p>
    <w:p w:rsidR="00B27011" w:rsidRDefault="00B27011" w:rsidP="00B27011">
      <w:pPr>
        <w:spacing w:line="360" w:lineRule="auto"/>
        <w:rPr>
          <w:rFonts w:ascii="Times New Roman" w:hAnsi="Times New Roman" w:cs="Times New Roman"/>
          <w:bCs/>
          <w:sz w:val="24"/>
          <w:szCs w:val="24"/>
        </w:rPr>
      </w:pPr>
    </w:p>
    <w:p w:rsidR="000163D0" w:rsidRPr="0061314E" w:rsidRDefault="000163D0" w:rsidP="000163D0">
      <w:pPr>
        <w:spacing w:line="360" w:lineRule="auto"/>
        <w:ind w:firstLine="720"/>
      </w:pPr>
    </w:p>
    <w:sectPr w:rsidR="000163D0" w:rsidRPr="0061314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549" w:rsidRDefault="00182549" w:rsidP="002B439E">
      <w:pPr>
        <w:spacing w:after="0" w:line="240" w:lineRule="auto"/>
      </w:pPr>
      <w:r>
        <w:separator/>
      </w:r>
    </w:p>
  </w:endnote>
  <w:endnote w:type="continuationSeparator" w:id="0">
    <w:p w:rsidR="00182549" w:rsidRDefault="00182549" w:rsidP="002B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549" w:rsidRDefault="00182549" w:rsidP="002B439E">
      <w:pPr>
        <w:spacing w:after="0" w:line="240" w:lineRule="auto"/>
      </w:pPr>
      <w:r>
        <w:separator/>
      </w:r>
    </w:p>
  </w:footnote>
  <w:footnote w:type="continuationSeparator" w:id="0">
    <w:p w:rsidR="00182549" w:rsidRDefault="00182549" w:rsidP="002B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78498"/>
      <w:docPartObj>
        <w:docPartGallery w:val="Page Numbers (Top of Page)"/>
        <w:docPartUnique/>
      </w:docPartObj>
    </w:sdtPr>
    <w:sdtEndPr>
      <w:rPr>
        <w:rFonts w:ascii="Times New Roman" w:hAnsi="Times New Roman" w:cs="Times New Roman"/>
        <w:noProof/>
        <w:sz w:val="24"/>
        <w:szCs w:val="24"/>
      </w:rPr>
    </w:sdtEndPr>
    <w:sdtContent>
      <w:p w:rsidR="002B439E" w:rsidRPr="002B439E" w:rsidRDefault="002B439E">
        <w:pPr>
          <w:pStyle w:val="Header"/>
          <w:jc w:val="right"/>
          <w:rPr>
            <w:rFonts w:ascii="Times New Roman" w:hAnsi="Times New Roman" w:cs="Times New Roman"/>
            <w:noProof/>
            <w:sz w:val="24"/>
            <w:szCs w:val="24"/>
          </w:rPr>
        </w:pPr>
        <w:r w:rsidRPr="002B439E">
          <w:rPr>
            <w:rFonts w:ascii="Times New Roman" w:hAnsi="Times New Roman" w:cs="Times New Roman"/>
            <w:sz w:val="24"/>
            <w:szCs w:val="24"/>
          </w:rPr>
          <w:fldChar w:fldCharType="begin"/>
        </w:r>
        <w:r w:rsidRPr="002B439E">
          <w:rPr>
            <w:rFonts w:ascii="Times New Roman" w:hAnsi="Times New Roman" w:cs="Times New Roman"/>
            <w:sz w:val="24"/>
            <w:szCs w:val="24"/>
          </w:rPr>
          <w:instrText xml:space="preserve"> PAGE   \* MERGEFORMAT </w:instrText>
        </w:r>
        <w:r w:rsidRPr="002B439E">
          <w:rPr>
            <w:rFonts w:ascii="Times New Roman" w:hAnsi="Times New Roman" w:cs="Times New Roman"/>
            <w:sz w:val="24"/>
            <w:szCs w:val="24"/>
          </w:rPr>
          <w:fldChar w:fldCharType="separate"/>
        </w:r>
        <w:r w:rsidR="006301BF">
          <w:rPr>
            <w:rFonts w:ascii="Times New Roman" w:hAnsi="Times New Roman" w:cs="Times New Roman"/>
            <w:noProof/>
            <w:sz w:val="24"/>
            <w:szCs w:val="24"/>
          </w:rPr>
          <w:t>7</w:t>
        </w:r>
        <w:r w:rsidRPr="002B439E">
          <w:rPr>
            <w:rFonts w:ascii="Times New Roman" w:hAnsi="Times New Roman" w:cs="Times New Roman"/>
            <w:noProof/>
            <w:sz w:val="24"/>
            <w:szCs w:val="24"/>
          </w:rPr>
          <w:fldChar w:fldCharType="end"/>
        </w:r>
      </w:p>
      <w:p w:rsidR="002B439E" w:rsidRPr="002B439E" w:rsidRDefault="002B439E">
        <w:pPr>
          <w:pStyle w:val="Header"/>
          <w:jc w:val="right"/>
          <w:rPr>
            <w:rFonts w:ascii="Times New Roman" w:hAnsi="Times New Roman" w:cs="Times New Roman"/>
            <w:noProof/>
            <w:sz w:val="24"/>
            <w:szCs w:val="24"/>
          </w:rPr>
        </w:pPr>
        <w:r w:rsidRPr="002B439E">
          <w:rPr>
            <w:rFonts w:ascii="Times New Roman" w:hAnsi="Times New Roman" w:cs="Times New Roman"/>
            <w:noProof/>
            <w:sz w:val="24"/>
            <w:szCs w:val="24"/>
          </w:rPr>
          <w:t>HB</w:t>
        </w:r>
        <w:r w:rsidR="004237DA">
          <w:rPr>
            <w:rFonts w:ascii="Times New Roman" w:hAnsi="Times New Roman" w:cs="Times New Roman"/>
            <w:noProof/>
            <w:sz w:val="24"/>
            <w:szCs w:val="24"/>
          </w:rPr>
          <w:t xml:space="preserve"> 68/22</w:t>
        </w:r>
      </w:p>
      <w:p w:rsidR="002B439E" w:rsidRPr="002B439E" w:rsidRDefault="002B439E">
        <w:pPr>
          <w:pStyle w:val="Header"/>
          <w:jc w:val="right"/>
          <w:rPr>
            <w:rFonts w:ascii="Times New Roman" w:hAnsi="Times New Roman" w:cs="Times New Roman"/>
            <w:sz w:val="24"/>
            <w:szCs w:val="24"/>
          </w:rPr>
        </w:pPr>
        <w:r w:rsidRPr="002B439E">
          <w:rPr>
            <w:rFonts w:ascii="Times New Roman" w:hAnsi="Times New Roman" w:cs="Times New Roman"/>
            <w:noProof/>
            <w:sz w:val="24"/>
            <w:szCs w:val="24"/>
          </w:rPr>
          <w:t>HC 1364/20</w:t>
        </w:r>
      </w:p>
    </w:sdtContent>
  </w:sdt>
  <w:p w:rsidR="002B439E" w:rsidRDefault="002B43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A16"/>
    <w:rsid w:val="000163D0"/>
    <w:rsid w:val="000355E0"/>
    <w:rsid w:val="000B36F4"/>
    <w:rsid w:val="00137585"/>
    <w:rsid w:val="00182549"/>
    <w:rsid w:val="0018452B"/>
    <w:rsid w:val="00223694"/>
    <w:rsid w:val="00264161"/>
    <w:rsid w:val="002955AE"/>
    <w:rsid w:val="00297971"/>
    <w:rsid w:val="002A23D7"/>
    <w:rsid w:val="002B439E"/>
    <w:rsid w:val="002C796D"/>
    <w:rsid w:val="00315A5B"/>
    <w:rsid w:val="0039396F"/>
    <w:rsid w:val="00413C8F"/>
    <w:rsid w:val="00416989"/>
    <w:rsid w:val="004237DA"/>
    <w:rsid w:val="0046799D"/>
    <w:rsid w:val="00543C34"/>
    <w:rsid w:val="00572181"/>
    <w:rsid w:val="005B554B"/>
    <w:rsid w:val="005C6AF5"/>
    <w:rsid w:val="0061314E"/>
    <w:rsid w:val="006301BF"/>
    <w:rsid w:val="00663A16"/>
    <w:rsid w:val="006E7995"/>
    <w:rsid w:val="007150DB"/>
    <w:rsid w:val="00776DBB"/>
    <w:rsid w:val="00777760"/>
    <w:rsid w:val="007A7F5B"/>
    <w:rsid w:val="00824B32"/>
    <w:rsid w:val="00877E86"/>
    <w:rsid w:val="008D3D82"/>
    <w:rsid w:val="008F7EF0"/>
    <w:rsid w:val="00921602"/>
    <w:rsid w:val="0098346A"/>
    <w:rsid w:val="009A497F"/>
    <w:rsid w:val="009B6E59"/>
    <w:rsid w:val="009D745C"/>
    <w:rsid w:val="00A71CD7"/>
    <w:rsid w:val="00AC1564"/>
    <w:rsid w:val="00B225B6"/>
    <w:rsid w:val="00B27011"/>
    <w:rsid w:val="00B8226F"/>
    <w:rsid w:val="00BD70A9"/>
    <w:rsid w:val="00BE41A5"/>
    <w:rsid w:val="00C21532"/>
    <w:rsid w:val="00C276C1"/>
    <w:rsid w:val="00D1399D"/>
    <w:rsid w:val="00D16B56"/>
    <w:rsid w:val="00D262EE"/>
    <w:rsid w:val="00D87DD1"/>
    <w:rsid w:val="00DE13B1"/>
    <w:rsid w:val="00E22D9F"/>
    <w:rsid w:val="00EB0D9A"/>
    <w:rsid w:val="00ED3FBE"/>
    <w:rsid w:val="00EF2569"/>
    <w:rsid w:val="00F821A3"/>
    <w:rsid w:val="00FE65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9167C-8E99-4AEA-98DD-9A965BDA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1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3A16"/>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572181"/>
    <w:pPr>
      <w:ind w:left="720"/>
      <w:contextualSpacing/>
    </w:pPr>
  </w:style>
  <w:style w:type="paragraph" w:styleId="Header">
    <w:name w:val="header"/>
    <w:basedOn w:val="Normal"/>
    <w:link w:val="HeaderChar"/>
    <w:uiPriority w:val="99"/>
    <w:unhideWhenUsed/>
    <w:rsid w:val="002B4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39E"/>
  </w:style>
  <w:style w:type="paragraph" w:styleId="Footer">
    <w:name w:val="footer"/>
    <w:basedOn w:val="Normal"/>
    <w:link w:val="FooterChar"/>
    <w:uiPriority w:val="99"/>
    <w:unhideWhenUsed/>
    <w:rsid w:val="002B4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39E"/>
  </w:style>
  <w:style w:type="paragraph" w:styleId="BalloonText">
    <w:name w:val="Balloon Text"/>
    <w:basedOn w:val="Normal"/>
    <w:link w:val="BalloonTextChar"/>
    <w:uiPriority w:val="99"/>
    <w:semiHidden/>
    <w:unhideWhenUsed/>
    <w:rsid w:val="00423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1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7</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48</cp:revision>
  <cp:lastPrinted>2022-03-17T12:08:00Z</cp:lastPrinted>
  <dcterms:created xsi:type="dcterms:W3CDTF">2022-03-10T06:09:00Z</dcterms:created>
  <dcterms:modified xsi:type="dcterms:W3CDTF">2022-03-17T12:15:00Z</dcterms:modified>
</cp:coreProperties>
</file>