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211" w:rsidRPr="0028226A" w:rsidRDefault="0028226A" w:rsidP="0028226A">
      <w:pPr>
        <w:spacing w:after="0" w:line="276" w:lineRule="auto"/>
        <w:jc w:val="both"/>
        <w:rPr>
          <w:rFonts w:ascii="Times New Roman" w:hAnsi="Times New Roman" w:cs="Times New Roman"/>
          <w:b/>
          <w:sz w:val="24"/>
          <w:szCs w:val="24"/>
          <w:lang w:val="en-ZA"/>
        </w:rPr>
      </w:pPr>
      <w:r>
        <w:rPr>
          <w:rFonts w:ascii="Times New Roman" w:hAnsi="Times New Roman" w:cs="Times New Roman"/>
          <w:b/>
          <w:sz w:val="24"/>
          <w:szCs w:val="24"/>
          <w:u w:val="single"/>
          <w:lang w:val="en-ZA"/>
        </w:rPr>
        <w:t>REPORTABLE</w:t>
      </w:r>
      <w:r>
        <w:rPr>
          <w:rFonts w:ascii="Times New Roman" w:hAnsi="Times New Roman" w:cs="Times New Roman"/>
          <w:b/>
          <w:sz w:val="24"/>
          <w:szCs w:val="24"/>
          <w:lang w:val="en-ZA"/>
        </w:rPr>
        <w:tab/>
        <w:t>(75)</w:t>
      </w:r>
    </w:p>
    <w:p w:rsidR="00F0243A" w:rsidRPr="00153BF6" w:rsidRDefault="00F0243A" w:rsidP="00D27858">
      <w:pPr>
        <w:spacing w:after="0" w:line="276" w:lineRule="auto"/>
        <w:jc w:val="center"/>
        <w:rPr>
          <w:rFonts w:ascii="Times New Roman" w:hAnsi="Times New Roman" w:cs="Times New Roman"/>
          <w:sz w:val="24"/>
          <w:szCs w:val="24"/>
          <w:lang w:val="en-ZA"/>
        </w:rPr>
      </w:pPr>
    </w:p>
    <w:p w:rsidR="00D27858" w:rsidRPr="00153BF6" w:rsidRDefault="00D27858" w:rsidP="00D27858">
      <w:pPr>
        <w:spacing w:after="0" w:line="276" w:lineRule="auto"/>
        <w:jc w:val="center"/>
        <w:rPr>
          <w:rFonts w:ascii="Times New Roman" w:hAnsi="Times New Roman" w:cs="Times New Roman"/>
          <w:sz w:val="24"/>
          <w:szCs w:val="24"/>
          <w:lang w:val="en-ZA"/>
        </w:rPr>
      </w:pPr>
    </w:p>
    <w:p w:rsidR="00941211" w:rsidRPr="00153BF6" w:rsidRDefault="00941211" w:rsidP="00D27858">
      <w:pPr>
        <w:spacing w:after="0" w:line="276" w:lineRule="auto"/>
        <w:jc w:val="center"/>
        <w:rPr>
          <w:rFonts w:ascii="Times New Roman" w:hAnsi="Times New Roman" w:cs="Times New Roman"/>
          <w:b/>
          <w:sz w:val="24"/>
          <w:szCs w:val="24"/>
          <w:lang w:val="en-ZA"/>
        </w:rPr>
      </w:pPr>
      <w:r w:rsidRPr="00153BF6">
        <w:rPr>
          <w:rFonts w:ascii="Times New Roman" w:hAnsi="Times New Roman" w:cs="Times New Roman"/>
          <w:b/>
          <w:sz w:val="24"/>
          <w:szCs w:val="24"/>
          <w:lang w:val="en-ZA"/>
        </w:rPr>
        <w:t xml:space="preserve">MAXWELL </w:t>
      </w:r>
      <w:r w:rsidR="00D27858" w:rsidRPr="00153BF6">
        <w:rPr>
          <w:rFonts w:ascii="Times New Roman" w:hAnsi="Times New Roman" w:cs="Times New Roman"/>
          <w:b/>
          <w:sz w:val="24"/>
          <w:szCs w:val="24"/>
          <w:lang w:val="en-ZA"/>
        </w:rPr>
        <w:t xml:space="preserve">    </w:t>
      </w:r>
      <w:r w:rsidRPr="00153BF6">
        <w:rPr>
          <w:rFonts w:ascii="Times New Roman" w:hAnsi="Times New Roman" w:cs="Times New Roman"/>
          <w:b/>
          <w:sz w:val="24"/>
          <w:szCs w:val="24"/>
          <w:lang w:val="en-ZA"/>
        </w:rPr>
        <w:t xml:space="preserve">MATSVIMBO </w:t>
      </w:r>
      <w:r w:rsidR="00D27858" w:rsidRPr="00153BF6">
        <w:rPr>
          <w:rFonts w:ascii="Times New Roman" w:hAnsi="Times New Roman" w:cs="Times New Roman"/>
          <w:b/>
          <w:sz w:val="24"/>
          <w:szCs w:val="24"/>
          <w:lang w:val="en-ZA"/>
        </w:rPr>
        <w:t xml:space="preserve">    </w:t>
      </w:r>
      <w:r w:rsidRPr="00153BF6">
        <w:rPr>
          <w:rFonts w:ascii="Times New Roman" w:hAnsi="Times New Roman" w:cs="Times New Roman"/>
          <w:b/>
          <w:sz w:val="24"/>
          <w:szCs w:val="24"/>
          <w:lang w:val="en-ZA"/>
        </w:rPr>
        <w:t>SIBANDA</w:t>
      </w:r>
    </w:p>
    <w:p w:rsidR="00941211" w:rsidRPr="00153BF6" w:rsidRDefault="00941211" w:rsidP="00D27858">
      <w:pPr>
        <w:spacing w:after="0" w:line="276" w:lineRule="auto"/>
        <w:jc w:val="center"/>
        <w:rPr>
          <w:rFonts w:ascii="Times New Roman" w:hAnsi="Times New Roman" w:cs="Times New Roman"/>
          <w:b/>
          <w:sz w:val="24"/>
          <w:szCs w:val="24"/>
          <w:lang w:val="en-ZA"/>
        </w:rPr>
      </w:pPr>
      <w:proofErr w:type="gramStart"/>
      <w:r w:rsidRPr="00153BF6">
        <w:rPr>
          <w:rFonts w:ascii="Times New Roman" w:hAnsi="Times New Roman" w:cs="Times New Roman"/>
          <w:b/>
          <w:sz w:val="24"/>
          <w:szCs w:val="24"/>
          <w:lang w:val="en-ZA"/>
        </w:rPr>
        <w:t>v</w:t>
      </w:r>
      <w:proofErr w:type="gramEnd"/>
    </w:p>
    <w:p w:rsidR="00941211" w:rsidRPr="00153BF6" w:rsidRDefault="00D27858" w:rsidP="00D27858">
      <w:pPr>
        <w:pStyle w:val="ListParagraph"/>
        <w:numPr>
          <w:ilvl w:val="0"/>
          <w:numId w:val="1"/>
        </w:numPr>
        <w:spacing w:after="0" w:line="276" w:lineRule="auto"/>
        <w:ind w:left="0" w:firstLine="0"/>
        <w:jc w:val="center"/>
        <w:rPr>
          <w:rFonts w:ascii="Times New Roman" w:hAnsi="Times New Roman" w:cs="Times New Roman"/>
          <w:b/>
          <w:sz w:val="24"/>
          <w:szCs w:val="24"/>
          <w:lang w:val="en-ZA"/>
        </w:rPr>
      </w:pPr>
      <w:r w:rsidRPr="00153BF6">
        <w:rPr>
          <w:rFonts w:ascii="Times New Roman" w:hAnsi="Times New Roman" w:cs="Times New Roman"/>
          <w:b/>
          <w:sz w:val="24"/>
          <w:szCs w:val="24"/>
          <w:lang w:val="en-ZA"/>
        </w:rPr>
        <w:t xml:space="preserve">    </w:t>
      </w:r>
      <w:r w:rsidR="00941211" w:rsidRPr="00153BF6">
        <w:rPr>
          <w:rFonts w:ascii="Times New Roman" w:hAnsi="Times New Roman" w:cs="Times New Roman"/>
          <w:b/>
          <w:sz w:val="24"/>
          <w:szCs w:val="24"/>
          <w:lang w:val="en-ZA"/>
        </w:rPr>
        <w:t>PARKS</w:t>
      </w:r>
      <w:r w:rsidR="0008417E" w:rsidRPr="00153BF6">
        <w:rPr>
          <w:rFonts w:ascii="Times New Roman" w:hAnsi="Times New Roman" w:cs="Times New Roman"/>
          <w:b/>
          <w:sz w:val="24"/>
          <w:szCs w:val="24"/>
          <w:lang w:val="en-ZA"/>
        </w:rPr>
        <w:t xml:space="preserve"> </w:t>
      </w:r>
      <w:r w:rsidRPr="00153BF6">
        <w:rPr>
          <w:rFonts w:ascii="Times New Roman" w:hAnsi="Times New Roman" w:cs="Times New Roman"/>
          <w:b/>
          <w:sz w:val="24"/>
          <w:szCs w:val="24"/>
          <w:lang w:val="en-ZA"/>
        </w:rPr>
        <w:t xml:space="preserve">    </w:t>
      </w:r>
      <w:r w:rsidR="00941211" w:rsidRPr="00153BF6">
        <w:rPr>
          <w:rFonts w:ascii="Times New Roman" w:hAnsi="Times New Roman" w:cs="Times New Roman"/>
          <w:b/>
          <w:sz w:val="24"/>
          <w:szCs w:val="24"/>
          <w:lang w:val="en-ZA"/>
        </w:rPr>
        <w:t xml:space="preserve"> AND</w:t>
      </w:r>
      <w:r w:rsidRPr="00153BF6">
        <w:rPr>
          <w:rFonts w:ascii="Times New Roman" w:hAnsi="Times New Roman" w:cs="Times New Roman"/>
          <w:b/>
          <w:sz w:val="24"/>
          <w:szCs w:val="24"/>
          <w:lang w:val="en-ZA"/>
        </w:rPr>
        <w:t xml:space="preserve">    </w:t>
      </w:r>
      <w:r w:rsidR="00941211" w:rsidRPr="00153BF6">
        <w:rPr>
          <w:rFonts w:ascii="Times New Roman" w:hAnsi="Times New Roman" w:cs="Times New Roman"/>
          <w:b/>
          <w:sz w:val="24"/>
          <w:szCs w:val="24"/>
          <w:lang w:val="en-ZA"/>
        </w:rPr>
        <w:t xml:space="preserve"> WILDLIFE </w:t>
      </w:r>
      <w:r w:rsidRPr="00153BF6">
        <w:rPr>
          <w:rFonts w:ascii="Times New Roman" w:hAnsi="Times New Roman" w:cs="Times New Roman"/>
          <w:b/>
          <w:sz w:val="24"/>
          <w:szCs w:val="24"/>
          <w:lang w:val="en-ZA"/>
        </w:rPr>
        <w:t xml:space="preserve">    </w:t>
      </w:r>
      <w:r w:rsidR="00941211" w:rsidRPr="00153BF6">
        <w:rPr>
          <w:rFonts w:ascii="Times New Roman" w:hAnsi="Times New Roman" w:cs="Times New Roman"/>
          <w:b/>
          <w:sz w:val="24"/>
          <w:szCs w:val="24"/>
          <w:lang w:val="en-ZA"/>
        </w:rPr>
        <w:t xml:space="preserve">MANAGEMENT </w:t>
      </w:r>
      <w:r w:rsidRPr="00153BF6">
        <w:rPr>
          <w:rFonts w:ascii="Times New Roman" w:hAnsi="Times New Roman" w:cs="Times New Roman"/>
          <w:b/>
          <w:sz w:val="24"/>
          <w:szCs w:val="24"/>
          <w:lang w:val="en-ZA"/>
        </w:rPr>
        <w:t xml:space="preserve">    </w:t>
      </w:r>
      <w:r w:rsidR="00941211" w:rsidRPr="00153BF6">
        <w:rPr>
          <w:rFonts w:ascii="Times New Roman" w:hAnsi="Times New Roman" w:cs="Times New Roman"/>
          <w:b/>
          <w:sz w:val="24"/>
          <w:szCs w:val="24"/>
          <w:lang w:val="en-ZA"/>
        </w:rPr>
        <w:t xml:space="preserve">AUTHORITY </w:t>
      </w:r>
      <w:r w:rsidRPr="00153BF6">
        <w:rPr>
          <w:rFonts w:ascii="Times New Roman" w:hAnsi="Times New Roman" w:cs="Times New Roman"/>
          <w:b/>
          <w:sz w:val="24"/>
          <w:szCs w:val="24"/>
          <w:lang w:val="en-ZA"/>
        </w:rPr>
        <w:t xml:space="preserve">    </w:t>
      </w:r>
    </w:p>
    <w:p w:rsidR="00941211" w:rsidRPr="00153BF6" w:rsidRDefault="00D27858" w:rsidP="00D27858">
      <w:pPr>
        <w:pStyle w:val="ListParagraph"/>
        <w:numPr>
          <w:ilvl w:val="0"/>
          <w:numId w:val="1"/>
        </w:numPr>
        <w:spacing w:after="0" w:line="276" w:lineRule="auto"/>
        <w:ind w:left="0" w:firstLine="0"/>
        <w:jc w:val="center"/>
        <w:rPr>
          <w:rFonts w:ascii="Times New Roman" w:hAnsi="Times New Roman" w:cs="Times New Roman"/>
          <w:b/>
          <w:sz w:val="24"/>
          <w:szCs w:val="24"/>
          <w:lang w:val="en-ZA"/>
        </w:rPr>
      </w:pPr>
      <w:r w:rsidRPr="00153BF6">
        <w:rPr>
          <w:rFonts w:ascii="Times New Roman" w:hAnsi="Times New Roman" w:cs="Times New Roman"/>
          <w:b/>
          <w:sz w:val="24"/>
          <w:szCs w:val="24"/>
          <w:lang w:val="en-ZA"/>
        </w:rPr>
        <w:t xml:space="preserve">    </w:t>
      </w:r>
      <w:r w:rsidR="00941211" w:rsidRPr="00153BF6">
        <w:rPr>
          <w:rFonts w:ascii="Times New Roman" w:hAnsi="Times New Roman" w:cs="Times New Roman"/>
          <w:b/>
          <w:sz w:val="24"/>
          <w:szCs w:val="24"/>
          <w:lang w:val="en-ZA"/>
        </w:rPr>
        <w:t>THE</w:t>
      </w:r>
      <w:r w:rsidRPr="00153BF6">
        <w:rPr>
          <w:rFonts w:ascii="Times New Roman" w:hAnsi="Times New Roman" w:cs="Times New Roman"/>
          <w:b/>
          <w:sz w:val="24"/>
          <w:szCs w:val="24"/>
          <w:lang w:val="en-ZA"/>
        </w:rPr>
        <w:t xml:space="preserve">    </w:t>
      </w:r>
      <w:r w:rsidR="00941211" w:rsidRPr="00153BF6">
        <w:rPr>
          <w:rFonts w:ascii="Times New Roman" w:hAnsi="Times New Roman" w:cs="Times New Roman"/>
          <w:b/>
          <w:sz w:val="24"/>
          <w:szCs w:val="24"/>
          <w:lang w:val="en-ZA"/>
        </w:rPr>
        <w:t xml:space="preserve"> MINISTER </w:t>
      </w:r>
      <w:r w:rsidRPr="00153BF6">
        <w:rPr>
          <w:rFonts w:ascii="Times New Roman" w:hAnsi="Times New Roman" w:cs="Times New Roman"/>
          <w:b/>
          <w:sz w:val="24"/>
          <w:szCs w:val="24"/>
          <w:lang w:val="en-ZA"/>
        </w:rPr>
        <w:t xml:space="preserve">    </w:t>
      </w:r>
      <w:r w:rsidR="00941211" w:rsidRPr="00153BF6">
        <w:rPr>
          <w:rFonts w:ascii="Times New Roman" w:hAnsi="Times New Roman" w:cs="Times New Roman"/>
          <w:b/>
          <w:sz w:val="24"/>
          <w:szCs w:val="24"/>
          <w:lang w:val="en-ZA"/>
        </w:rPr>
        <w:t>OF</w:t>
      </w:r>
      <w:r w:rsidRPr="00153BF6">
        <w:rPr>
          <w:rFonts w:ascii="Times New Roman" w:hAnsi="Times New Roman" w:cs="Times New Roman"/>
          <w:b/>
          <w:sz w:val="24"/>
          <w:szCs w:val="24"/>
          <w:lang w:val="en-ZA"/>
        </w:rPr>
        <w:t xml:space="preserve">    </w:t>
      </w:r>
      <w:r w:rsidR="00941211" w:rsidRPr="00153BF6">
        <w:rPr>
          <w:rFonts w:ascii="Times New Roman" w:hAnsi="Times New Roman" w:cs="Times New Roman"/>
          <w:b/>
          <w:sz w:val="24"/>
          <w:szCs w:val="24"/>
          <w:lang w:val="en-ZA"/>
        </w:rPr>
        <w:t xml:space="preserve"> ENVIRONMENT</w:t>
      </w:r>
      <w:r w:rsidRPr="00153BF6">
        <w:rPr>
          <w:rFonts w:ascii="Times New Roman" w:hAnsi="Times New Roman" w:cs="Times New Roman"/>
          <w:b/>
          <w:sz w:val="24"/>
          <w:szCs w:val="24"/>
          <w:lang w:val="en-ZA"/>
        </w:rPr>
        <w:t xml:space="preserve">    </w:t>
      </w:r>
      <w:r w:rsidR="00941211" w:rsidRPr="00153BF6">
        <w:rPr>
          <w:rFonts w:ascii="Times New Roman" w:hAnsi="Times New Roman" w:cs="Times New Roman"/>
          <w:b/>
          <w:sz w:val="24"/>
          <w:szCs w:val="24"/>
          <w:lang w:val="en-ZA"/>
        </w:rPr>
        <w:t xml:space="preserve"> AND</w:t>
      </w:r>
      <w:r w:rsidRPr="00153BF6">
        <w:rPr>
          <w:rFonts w:ascii="Times New Roman" w:hAnsi="Times New Roman" w:cs="Times New Roman"/>
          <w:b/>
          <w:sz w:val="24"/>
          <w:szCs w:val="24"/>
          <w:lang w:val="en-ZA"/>
        </w:rPr>
        <w:t xml:space="preserve">    </w:t>
      </w:r>
      <w:r w:rsidR="00941211" w:rsidRPr="00153BF6">
        <w:rPr>
          <w:rFonts w:ascii="Times New Roman" w:hAnsi="Times New Roman" w:cs="Times New Roman"/>
          <w:b/>
          <w:sz w:val="24"/>
          <w:szCs w:val="24"/>
          <w:lang w:val="en-ZA"/>
        </w:rPr>
        <w:t xml:space="preserve"> TOURISM</w:t>
      </w:r>
      <w:r w:rsidRPr="00153BF6">
        <w:rPr>
          <w:rFonts w:ascii="Times New Roman" w:hAnsi="Times New Roman" w:cs="Times New Roman"/>
          <w:b/>
          <w:sz w:val="24"/>
          <w:szCs w:val="24"/>
          <w:lang w:val="en-ZA"/>
        </w:rPr>
        <w:t xml:space="preserve">    </w:t>
      </w:r>
    </w:p>
    <w:p w:rsidR="00941211" w:rsidRPr="00153BF6" w:rsidRDefault="00D27858" w:rsidP="00D27858">
      <w:pPr>
        <w:pStyle w:val="ListParagraph"/>
        <w:numPr>
          <w:ilvl w:val="0"/>
          <w:numId w:val="1"/>
        </w:numPr>
        <w:spacing w:after="0" w:line="276" w:lineRule="auto"/>
        <w:ind w:left="0" w:firstLine="0"/>
        <w:jc w:val="center"/>
        <w:rPr>
          <w:rFonts w:ascii="Times New Roman" w:hAnsi="Times New Roman" w:cs="Times New Roman"/>
          <w:b/>
          <w:sz w:val="24"/>
          <w:szCs w:val="24"/>
          <w:lang w:val="en-ZA"/>
        </w:rPr>
      </w:pPr>
      <w:r w:rsidRPr="00153BF6">
        <w:rPr>
          <w:rFonts w:ascii="Times New Roman" w:hAnsi="Times New Roman" w:cs="Times New Roman"/>
          <w:b/>
          <w:sz w:val="24"/>
          <w:szCs w:val="24"/>
          <w:lang w:val="en-ZA"/>
        </w:rPr>
        <w:t xml:space="preserve">    </w:t>
      </w:r>
      <w:r w:rsidR="00941211" w:rsidRPr="00153BF6">
        <w:rPr>
          <w:rFonts w:ascii="Times New Roman" w:hAnsi="Times New Roman" w:cs="Times New Roman"/>
          <w:b/>
          <w:sz w:val="24"/>
          <w:szCs w:val="24"/>
          <w:lang w:val="en-ZA"/>
        </w:rPr>
        <w:t>TSANGA</w:t>
      </w:r>
      <w:r w:rsidRPr="00153BF6">
        <w:rPr>
          <w:rFonts w:ascii="Times New Roman" w:hAnsi="Times New Roman" w:cs="Times New Roman"/>
          <w:b/>
          <w:sz w:val="24"/>
          <w:szCs w:val="24"/>
          <w:lang w:val="en-ZA"/>
        </w:rPr>
        <w:t xml:space="preserve">    </w:t>
      </w:r>
      <w:r w:rsidR="00941211" w:rsidRPr="00153BF6">
        <w:rPr>
          <w:rFonts w:ascii="Times New Roman" w:hAnsi="Times New Roman" w:cs="Times New Roman"/>
          <w:b/>
          <w:sz w:val="24"/>
          <w:szCs w:val="24"/>
          <w:lang w:val="en-ZA"/>
        </w:rPr>
        <w:t xml:space="preserve"> TIMBERS</w:t>
      </w:r>
      <w:r w:rsidRPr="00153BF6">
        <w:rPr>
          <w:rFonts w:ascii="Times New Roman" w:hAnsi="Times New Roman" w:cs="Times New Roman"/>
          <w:b/>
          <w:sz w:val="24"/>
          <w:szCs w:val="24"/>
          <w:lang w:val="en-ZA"/>
        </w:rPr>
        <w:t xml:space="preserve">    </w:t>
      </w:r>
      <w:r w:rsidR="00153BF6">
        <w:rPr>
          <w:rFonts w:ascii="Times New Roman" w:hAnsi="Times New Roman" w:cs="Times New Roman"/>
          <w:b/>
          <w:sz w:val="24"/>
          <w:szCs w:val="24"/>
          <w:lang w:val="en-ZA"/>
        </w:rPr>
        <w:t xml:space="preserve"> (4)     </w:t>
      </w:r>
      <w:r w:rsidR="00941211" w:rsidRPr="00153BF6">
        <w:rPr>
          <w:rFonts w:ascii="Times New Roman" w:hAnsi="Times New Roman" w:cs="Times New Roman"/>
          <w:b/>
          <w:sz w:val="24"/>
          <w:szCs w:val="24"/>
          <w:lang w:val="en-ZA"/>
        </w:rPr>
        <w:t>ALLAN</w:t>
      </w:r>
      <w:r w:rsidRPr="00153BF6">
        <w:rPr>
          <w:rFonts w:ascii="Times New Roman" w:hAnsi="Times New Roman" w:cs="Times New Roman"/>
          <w:b/>
          <w:sz w:val="24"/>
          <w:szCs w:val="24"/>
          <w:lang w:val="en-ZA"/>
        </w:rPr>
        <w:t xml:space="preserve">    </w:t>
      </w:r>
      <w:r w:rsidR="00941211" w:rsidRPr="00153BF6">
        <w:rPr>
          <w:rFonts w:ascii="Times New Roman" w:hAnsi="Times New Roman" w:cs="Times New Roman"/>
          <w:b/>
          <w:sz w:val="24"/>
          <w:szCs w:val="24"/>
          <w:lang w:val="en-ZA"/>
        </w:rPr>
        <w:t xml:space="preserve"> JOHN</w:t>
      </w:r>
      <w:r w:rsidRPr="00153BF6">
        <w:rPr>
          <w:rFonts w:ascii="Times New Roman" w:hAnsi="Times New Roman" w:cs="Times New Roman"/>
          <w:b/>
          <w:sz w:val="24"/>
          <w:szCs w:val="24"/>
          <w:lang w:val="en-ZA"/>
        </w:rPr>
        <w:t xml:space="preserve">    </w:t>
      </w:r>
      <w:r w:rsidR="00941211" w:rsidRPr="00153BF6">
        <w:rPr>
          <w:rFonts w:ascii="Times New Roman" w:hAnsi="Times New Roman" w:cs="Times New Roman"/>
          <w:b/>
          <w:sz w:val="24"/>
          <w:szCs w:val="24"/>
          <w:lang w:val="en-ZA"/>
        </w:rPr>
        <w:t xml:space="preserve"> SANDERS</w:t>
      </w:r>
      <w:r w:rsidRPr="00153BF6">
        <w:rPr>
          <w:rFonts w:ascii="Times New Roman" w:hAnsi="Times New Roman" w:cs="Times New Roman"/>
          <w:b/>
          <w:sz w:val="24"/>
          <w:szCs w:val="24"/>
          <w:lang w:val="en-ZA"/>
        </w:rPr>
        <w:t xml:space="preserve">     </w:t>
      </w:r>
      <w:r w:rsidR="00153BF6">
        <w:rPr>
          <w:rFonts w:ascii="Times New Roman" w:hAnsi="Times New Roman" w:cs="Times New Roman"/>
          <w:b/>
          <w:sz w:val="24"/>
          <w:szCs w:val="24"/>
          <w:lang w:val="en-ZA"/>
        </w:rPr>
        <w:t xml:space="preserve">(5)     </w:t>
      </w:r>
      <w:r w:rsidR="00941211" w:rsidRPr="00153BF6">
        <w:rPr>
          <w:rFonts w:ascii="Times New Roman" w:hAnsi="Times New Roman" w:cs="Times New Roman"/>
          <w:b/>
          <w:sz w:val="24"/>
          <w:szCs w:val="24"/>
          <w:lang w:val="en-ZA"/>
        </w:rPr>
        <w:t xml:space="preserve">RICHARD </w:t>
      </w:r>
      <w:r w:rsidR="00F0243A" w:rsidRPr="00153BF6">
        <w:rPr>
          <w:rFonts w:ascii="Times New Roman" w:hAnsi="Times New Roman" w:cs="Times New Roman"/>
          <w:b/>
          <w:sz w:val="24"/>
          <w:szCs w:val="24"/>
          <w:lang w:val="en-ZA"/>
        </w:rPr>
        <w:t xml:space="preserve">    </w:t>
      </w:r>
      <w:r w:rsidR="00941211" w:rsidRPr="00153BF6">
        <w:rPr>
          <w:rFonts w:ascii="Times New Roman" w:hAnsi="Times New Roman" w:cs="Times New Roman"/>
          <w:b/>
          <w:sz w:val="24"/>
          <w:szCs w:val="24"/>
          <w:lang w:val="en-ZA"/>
        </w:rPr>
        <w:t>SAZIYA</w:t>
      </w:r>
    </w:p>
    <w:p w:rsidR="00941211" w:rsidRPr="00153BF6" w:rsidRDefault="00941211" w:rsidP="00D27858">
      <w:pPr>
        <w:spacing w:after="0" w:line="276" w:lineRule="auto"/>
        <w:rPr>
          <w:rFonts w:ascii="Times New Roman" w:hAnsi="Times New Roman" w:cs="Times New Roman"/>
          <w:b/>
          <w:sz w:val="24"/>
          <w:szCs w:val="24"/>
          <w:lang w:val="en-ZA"/>
        </w:rPr>
      </w:pPr>
    </w:p>
    <w:p w:rsidR="00D27858" w:rsidRDefault="00D27858" w:rsidP="00D27858">
      <w:pPr>
        <w:spacing w:after="0" w:line="276" w:lineRule="auto"/>
        <w:rPr>
          <w:rFonts w:ascii="Times New Roman" w:hAnsi="Times New Roman" w:cs="Times New Roman"/>
          <w:b/>
          <w:sz w:val="24"/>
          <w:szCs w:val="24"/>
          <w:lang w:val="en-ZA"/>
        </w:rPr>
      </w:pPr>
    </w:p>
    <w:p w:rsidR="00153BF6" w:rsidRPr="00153BF6" w:rsidRDefault="00153BF6" w:rsidP="00D27858">
      <w:pPr>
        <w:spacing w:after="0" w:line="276" w:lineRule="auto"/>
        <w:rPr>
          <w:rFonts w:ascii="Times New Roman" w:hAnsi="Times New Roman" w:cs="Times New Roman"/>
          <w:b/>
          <w:sz w:val="24"/>
          <w:szCs w:val="24"/>
          <w:lang w:val="en-ZA"/>
        </w:rPr>
      </w:pPr>
    </w:p>
    <w:p w:rsidR="00941211" w:rsidRPr="00153BF6" w:rsidRDefault="00941211" w:rsidP="00D27858">
      <w:pPr>
        <w:spacing w:after="0" w:line="276" w:lineRule="auto"/>
        <w:rPr>
          <w:rFonts w:ascii="Times New Roman" w:hAnsi="Times New Roman" w:cs="Times New Roman"/>
          <w:b/>
          <w:sz w:val="24"/>
          <w:szCs w:val="24"/>
          <w:lang w:val="en-ZA"/>
        </w:rPr>
      </w:pPr>
      <w:r w:rsidRPr="00153BF6">
        <w:rPr>
          <w:rFonts w:ascii="Times New Roman" w:hAnsi="Times New Roman" w:cs="Times New Roman"/>
          <w:b/>
          <w:sz w:val="24"/>
          <w:szCs w:val="24"/>
          <w:lang w:val="en-ZA"/>
        </w:rPr>
        <w:t>SUPREME COURT OF ZIMBABWE</w:t>
      </w:r>
    </w:p>
    <w:p w:rsidR="00941211" w:rsidRPr="00153BF6" w:rsidRDefault="00153BF6" w:rsidP="00D27858">
      <w:pPr>
        <w:spacing w:after="0" w:line="276" w:lineRule="auto"/>
        <w:rPr>
          <w:rFonts w:ascii="Times New Roman" w:hAnsi="Times New Roman" w:cs="Times New Roman"/>
          <w:b/>
          <w:sz w:val="24"/>
          <w:szCs w:val="24"/>
          <w:lang w:val="en-ZA"/>
        </w:rPr>
      </w:pPr>
      <w:r>
        <w:rPr>
          <w:rFonts w:ascii="Times New Roman" w:hAnsi="Times New Roman" w:cs="Times New Roman"/>
          <w:b/>
          <w:sz w:val="24"/>
          <w:szCs w:val="24"/>
          <w:lang w:val="en-ZA"/>
        </w:rPr>
        <w:t>HARARE, JULY 26 AND OCTOBER 14,</w:t>
      </w:r>
      <w:r w:rsidR="00941211" w:rsidRPr="00153BF6">
        <w:rPr>
          <w:rFonts w:ascii="Times New Roman" w:hAnsi="Times New Roman" w:cs="Times New Roman"/>
          <w:b/>
          <w:sz w:val="24"/>
          <w:szCs w:val="24"/>
          <w:lang w:val="en-ZA"/>
        </w:rPr>
        <w:t xml:space="preserve"> 2019</w:t>
      </w:r>
    </w:p>
    <w:p w:rsidR="00941211" w:rsidRPr="00153BF6" w:rsidRDefault="00941211" w:rsidP="00D27858">
      <w:pPr>
        <w:spacing w:after="0" w:line="276" w:lineRule="auto"/>
        <w:rPr>
          <w:rFonts w:ascii="Times New Roman" w:hAnsi="Times New Roman" w:cs="Times New Roman"/>
          <w:b/>
          <w:sz w:val="24"/>
          <w:szCs w:val="24"/>
          <w:lang w:val="en-ZA"/>
        </w:rPr>
      </w:pPr>
    </w:p>
    <w:p w:rsidR="00D27858" w:rsidRDefault="00D27858" w:rsidP="00D27858">
      <w:pPr>
        <w:spacing w:after="0" w:line="276" w:lineRule="auto"/>
        <w:rPr>
          <w:rFonts w:ascii="Times New Roman" w:hAnsi="Times New Roman" w:cs="Times New Roman"/>
          <w:b/>
          <w:sz w:val="24"/>
          <w:szCs w:val="24"/>
          <w:lang w:val="en-ZA"/>
        </w:rPr>
      </w:pPr>
    </w:p>
    <w:p w:rsidR="00153BF6" w:rsidRPr="00153BF6" w:rsidRDefault="00153BF6" w:rsidP="00D27858">
      <w:pPr>
        <w:spacing w:after="0" w:line="276" w:lineRule="auto"/>
        <w:rPr>
          <w:rFonts w:ascii="Times New Roman" w:hAnsi="Times New Roman" w:cs="Times New Roman"/>
          <w:b/>
          <w:sz w:val="24"/>
          <w:szCs w:val="24"/>
          <w:lang w:val="en-ZA"/>
        </w:rPr>
      </w:pPr>
    </w:p>
    <w:p w:rsidR="00941211" w:rsidRPr="00153BF6" w:rsidRDefault="00243C75" w:rsidP="0077016F">
      <w:pPr>
        <w:spacing w:after="0" w:line="480" w:lineRule="auto"/>
        <w:rPr>
          <w:rFonts w:ascii="Times New Roman" w:hAnsi="Times New Roman" w:cs="Times New Roman"/>
          <w:sz w:val="24"/>
          <w:szCs w:val="24"/>
          <w:lang w:val="en-ZA"/>
        </w:rPr>
      </w:pPr>
      <w:r w:rsidRPr="00153BF6">
        <w:rPr>
          <w:rFonts w:ascii="Times New Roman" w:hAnsi="Times New Roman" w:cs="Times New Roman"/>
          <w:sz w:val="24"/>
          <w:szCs w:val="24"/>
          <w:lang w:val="en-ZA"/>
        </w:rPr>
        <w:t>Applicant in Person</w:t>
      </w:r>
    </w:p>
    <w:p w:rsidR="00243C75" w:rsidRPr="00153BF6" w:rsidRDefault="00243C75" w:rsidP="0077016F">
      <w:pPr>
        <w:spacing w:after="0" w:line="480" w:lineRule="auto"/>
        <w:rPr>
          <w:rFonts w:ascii="Times New Roman" w:hAnsi="Times New Roman" w:cs="Times New Roman"/>
          <w:sz w:val="24"/>
          <w:szCs w:val="24"/>
          <w:lang w:val="en-ZA"/>
        </w:rPr>
      </w:pPr>
      <w:r w:rsidRPr="00153BF6">
        <w:rPr>
          <w:rFonts w:ascii="Times New Roman" w:hAnsi="Times New Roman" w:cs="Times New Roman"/>
          <w:i/>
          <w:sz w:val="24"/>
          <w:szCs w:val="24"/>
          <w:lang w:val="en-ZA"/>
        </w:rPr>
        <w:t xml:space="preserve">V. </w:t>
      </w:r>
      <w:proofErr w:type="spellStart"/>
      <w:r w:rsidRPr="00153BF6">
        <w:rPr>
          <w:rFonts w:ascii="Times New Roman" w:hAnsi="Times New Roman" w:cs="Times New Roman"/>
          <w:i/>
          <w:sz w:val="24"/>
          <w:szCs w:val="24"/>
          <w:lang w:val="en-ZA"/>
        </w:rPr>
        <w:t>Bhebhe</w:t>
      </w:r>
      <w:proofErr w:type="spellEnd"/>
      <w:r w:rsidR="00D27858" w:rsidRPr="00153BF6">
        <w:rPr>
          <w:rFonts w:ascii="Times New Roman" w:hAnsi="Times New Roman" w:cs="Times New Roman"/>
          <w:i/>
          <w:sz w:val="24"/>
          <w:szCs w:val="24"/>
          <w:lang w:val="en-ZA"/>
        </w:rPr>
        <w:t>,</w:t>
      </w:r>
      <w:r w:rsidRPr="00153BF6">
        <w:rPr>
          <w:rFonts w:ascii="Times New Roman" w:hAnsi="Times New Roman" w:cs="Times New Roman"/>
          <w:sz w:val="24"/>
          <w:szCs w:val="24"/>
          <w:lang w:val="en-ZA"/>
        </w:rPr>
        <w:t xml:space="preserve"> for the first respondent</w:t>
      </w:r>
    </w:p>
    <w:p w:rsidR="00243C75" w:rsidRPr="00153BF6" w:rsidRDefault="00243C75" w:rsidP="0077016F">
      <w:pPr>
        <w:spacing w:after="0" w:line="480" w:lineRule="auto"/>
        <w:rPr>
          <w:rFonts w:ascii="Times New Roman" w:hAnsi="Times New Roman" w:cs="Times New Roman"/>
          <w:sz w:val="24"/>
          <w:szCs w:val="24"/>
          <w:lang w:val="en-ZA"/>
        </w:rPr>
      </w:pPr>
      <w:r w:rsidRPr="00153BF6">
        <w:rPr>
          <w:rFonts w:ascii="Times New Roman" w:hAnsi="Times New Roman" w:cs="Times New Roman"/>
          <w:sz w:val="24"/>
          <w:szCs w:val="24"/>
          <w:lang w:val="en-ZA"/>
        </w:rPr>
        <w:t>No appearance for the second and third respondents</w:t>
      </w:r>
    </w:p>
    <w:p w:rsidR="00243C75" w:rsidRPr="00153BF6" w:rsidRDefault="00243C75" w:rsidP="00D27858">
      <w:pPr>
        <w:spacing w:after="0" w:line="276" w:lineRule="auto"/>
        <w:rPr>
          <w:rFonts w:ascii="Times New Roman" w:hAnsi="Times New Roman" w:cs="Times New Roman"/>
          <w:sz w:val="24"/>
          <w:szCs w:val="24"/>
          <w:lang w:val="en-ZA"/>
        </w:rPr>
      </w:pPr>
      <w:r w:rsidRPr="00153BF6">
        <w:rPr>
          <w:rFonts w:ascii="Times New Roman" w:hAnsi="Times New Roman" w:cs="Times New Roman"/>
          <w:i/>
          <w:sz w:val="24"/>
          <w:szCs w:val="24"/>
          <w:lang w:val="en-ZA"/>
        </w:rPr>
        <w:t xml:space="preserve">P. </w:t>
      </w:r>
      <w:proofErr w:type="spellStart"/>
      <w:r w:rsidRPr="00153BF6">
        <w:rPr>
          <w:rFonts w:ascii="Times New Roman" w:hAnsi="Times New Roman" w:cs="Times New Roman"/>
          <w:i/>
          <w:sz w:val="24"/>
          <w:szCs w:val="24"/>
          <w:lang w:val="en-ZA"/>
        </w:rPr>
        <w:t>Charamba</w:t>
      </w:r>
      <w:proofErr w:type="spellEnd"/>
      <w:r w:rsidR="00D27858" w:rsidRPr="00153BF6">
        <w:rPr>
          <w:rFonts w:ascii="Times New Roman" w:hAnsi="Times New Roman" w:cs="Times New Roman"/>
          <w:i/>
          <w:sz w:val="24"/>
          <w:szCs w:val="24"/>
          <w:lang w:val="en-ZA"/>
        </w:rPr>
        <w:t>,</w:t>
      </w:r>
      <w:r w:rsidRPr="00153BF6">
        <w:rPr>
          <w:rFonts w:ascii="Times New Roman" w:hAnsi="Times New Roman" w:cs="Times New Roman"/>
          <w:sz w:val="24"/>
          <w:szCs w:val="24"/>
          <w:lang w:val="en-ZA"/>
        </w:rPr>
        <w:t xml:space="preserve"> for the fourth, fifth and sixth respondents</w:t>
      </w:r>
    </w:p>
    <w:p w:rsidR="00D27858" w:rsidRPr="00153BF6" w:rsidRDefault="00D27858" w:rsidP="00D27858">
      <w:pPr>
        <w:spacing w:after="0" w:line="360" w:lineRule="auto"/>
        <w:rPr>
          <w:rFonts w:ascii="Times New Roman" w:hAnsi="Times New Roman" w:cs="Times New Roman"/>
          <w:sz w:val="24"/>
          <w:szCs w:val="24"/>
          <w:lang w:val="en-ZA"/>
        </w:rPr>
      </w:pPr>
    </w:p>
    <w:p w:rsidR="00D27858" w:rsidRPr="00153BF6" w:rsidRDefault="00D27858" w:rsidP="00D27858">
      <w:pPr>
        <w:spacing w:after="0" w:line="360" w:lineRule="auto"/>
        <w:rPr>
          <w:rFonts w:ascii="Times New Roman" w:hAnsi="Times New Roman" w:cs="Times New Roman"/>
          <w:sz w:val="24"/>
          <w:szCs w:val="24"/>
          <w:lang w:val="en-ZA"/>
        </w:rPr>
      </w:pPr>
    </w:p>
    <w:p w:rsidR="00243C75" w:rsidRPr="00153BF6" w:rsidRDefault="00243C75" w:rsidP="00D27858">
      <w:pPr>
        <w:spacing w:after="0" w:line="360" w:lineRule="auto"/>
        <w:rPr>
          <w:rFonts w:ascii="Times New Roman" w:hAnsi="Times New Roman" w:cs="Times New Roman"/>
          <w:b/>
          <w:sz w:val="24"/>
          <w:szCs w:val="24"/>
          <w:lang w:val="en-ZA"/>
        </w:rPr>
      </w:pPr>
      <w:r w:rsidRPr="00153BF6">
        <w:rPr>
          <w:rFonts w:ascii="Times New Roman" w:hAnsi="Times New Roman" w:cs="Times New Roman"/>
          <w:b/>
          <w:sz w:val="24"/>
          <w:szCs w:val="24"/>
          <w:lang w:val="en-ZA"/>
        </w:rPr>
        <w:t>IN CHAMBERS</w:t>
      </w:r>
    </w:p>
    <w:p w:rsidR="00243C75" w:rsidRPr="00153BF6" w:rsidRDefault="00243C75" w:rsidP="00D27858">
      <w:pPr>
        <w:spacing w:after="0" w:line="360" w:lineRule="auto"/>
        <w:jc w:val="both"/>
        <w:rPr>
          <w:rFonts w:ascii="Times New Roman" w:hAnsi="Times New Roman" w:cs="Times New Roman"/>
          <w:b/>
          <w:sz w:val="24"/>
          <w:szCs w:val="24"/>
          <w:lang w:val="en-ZA"/>
        </w:rPr>
      </w:pPr>
    </w:p>
    <w:p w:rsidR="00243C75" w:rsidRPr="00153BF6" w:rsidRDefault="00243C75" w:rsidP="00381420">
      <w:pPr>
        <w:spacing w:before="240" w:after="0" w:line="480" w:lineRule="auto"/>
        <w:jc w:val="both"/>
        <w:rPr>
          <w:rFonts w:ascii="Times New Roman" w:hAnsi="Times New Roman" w:cs="Times New Roman"/>
          <w:sz w:val="24"/>
          <w:szCs w:val="24"/>
          <w:lang w:val="en-ZW"/>
        </w:rPr>
      </w:pPr>
      <w:r w:rsidRPr="00153BF6">
        <w:rPr>
          <w:rFonts w:ascii="Times New Roman" w:hAnsi="Times New Roman" w:cs="Times New Roman"/>
          <w:b/>
          <w:sz w:val="24"/>
          <w:szCs w:val="24"/>
          <w:lang w:val="en-ZA"/>
        </w:rPr>
        <w:t xml:space="preserve">MAVANGIRA JA:    </w:t>
      </w:r>
      <w:r w:rsidRPr="00153BF6">
        <w:rPr>
          <w:rFonts w:ascii="Times New Roman" w:hAnsi="Times New Roman" w:cs="Times New Roman"/>
          <w:sz w:val="24"/>
          <w:szCs w:val="24"/>
          <w:lang w:val="en-ZW"/>
        </w:rPr>
        <w:t>This is a chamber application</w:t>
      </w:r>
      <w:r w:rsidR="00F0243A" w:rsidRPr="00153BF6">
        <w:rPr>
          <w:rFonts w:ascii="Times New Roman" w:hAnsi="Times New Roman" w:cs="Times New Roman"/>
          <w:sz w:val="24"/>
          <w:szCs w:val="24"/>
          <w:lang w:val="en-ZW"/>
        </w:rPr>
        <w:t xml:space="preserve"> in terms of r</w:t>
      </w:r>
      <w:r w:rsidR="00F05478" w:rsidRPr="00153BF6">
        <w:rPr>
          <w:rFonts w:ascii="Times New Roman" w:hAnsi="Times New Roman" w:cs="Times New Roman"/>
          <w:sz w:val="24"/>
          <w:szCs w:val="24"/>
          <w:lang w:val="en-ZW"/>
        </w:rPr>
        <w:t xml:space="preserve"> 43 of the Supreme Court Rules, 2018</w:t>
      </w:r>
      <w:r w:rsidRPr="00153BF6">
        <w:rPr>
          <w:rFonts w:ascii="Times New Roman" w:hAnsi="Times New Roman" w:cs="Times New Roman"/>
          <w:sz w:val="24"/>
          <w:szCs w:val="24"/>
          <w:lang w:val="en-ZW"/>
        </w:rPr>
        <w:t xml:space="preserve"> for condonation</w:t>
      </w:r>
      <w:r w:rsidR="00F05478" w:rsidRPr="00153BF6">
        <w:rPr>
          <w:rFonts w:ascii="Times New Roman" w:hAnsi="Times New Roman" w:cs="Times New Roman"/>
          <w:sz w:val="24"/>
          <w:szCs w:val="24"/>
          <w:lang w:val="en-ZW"/>
        </w:rPr>
        <w:t xml:space="preserve"> of</w:t>
      </w:r>
      <w:r w:rsidR="00F0243A" w:rsidRPr="00153BF6">
        <w:rPr>
          <w:rFonts w:ascii="Times New Roman" w:hAnsi="Times New Roman" w:cs="Times New Roman"/>
          <w:sz w:val="24"/>
          <w:szCs w:val="24"/>
          <w:lang w:val="en-ZW"/>
        </w:rPr>
        <w:t xml:space="preserve"> the failure to comply with r</w:t>
      </w:r>
      <w:r w:rsidR="00F05478" w:rsidRPr="00153BF6">
        <w:rPr>
          <w:rFonts w:ascii="Times New Roman" w:hAnsi="Times New Roman" w:cs="Times New Roman"/>
          <w:sz w:val="24"/>
          <w:szCs w:val="24"/>
          <w:lang w:val="en-ZW"/>
        </w:rPr>
        <w:t xml:space="preserve"> 38 (1) of the same Rules</w:t>
      </w:r>
      <w:r w:rsidRPr="00153BF6">
        <w:rPr>
          <w:rFonts w:ascii="Times New Roman" w:hAnsi="Times New Roman" w:cs="Times New Roman"/>
          <w:sz w:val="24"/>
          <w:szCs w:val="24"/>
          <w:lang w:val="en-ZW"/>
        </w:rPr>
        <w:t xml:space="preserve"> and</w:t>
      </w:r>
      <w:r w:rsidR="00F05478" w:rsidRPr="00153BF6">
        <w:rPr>
          <w:rFonts w:ascii="Times New Roman" w:hAnsi="Times New Roman" w:cs="Times New Roman"/>
          <w:sz w:val="24"/>
          <w:szCs w:val="24"/>
          <w:lang w:val="en-ZW"/>
        </w:rPr>
        <w:t xml:space="preserve"> an</w:t>
      </w:r>
      <w:r w:rsidRPr="00153BF6">
        <w:rPr>
          <w:rFonts w:ascii="Times New Roman" w:hAnsi="Times New Roman" w:cs="Times New Roman"/>
          <w:sz w:val="24"/>
          <w:szCs w:val="24"/>
          <w:lang w:val="en-ZW"/>
        </w:rPr>
        <w:t xml:space="preserve"> extension of time in which to appeal</w:t>
      </w:r>
      <w:r w:rsidR="00F05478" w:rsidRPr="00153BF6">
        <w:rPr>
          <w:rFonts w:ascii="Times New Roman" w:hAnsi="Times New Roman" w:cs="Times New Roman"/>
          <w:sz w:val="24"/>
          <w:szCs w:val="24"/>
          <w:lang w:val="en-ZW"/>
        </w:rPr>
        <w:t>.</w:t>
      </w:r>
      <w:r w:rsidRPr="00153BF6">
        <w:rPr>
          <w:rFonts w:ascii="Times New Roman" w:hAnsi="Times New Roman" w:cs="Times New Roman"/>
          <w:sz w:val="24"/>
          <w:szCs w:val="24"/>
          <w:lang w:val="en-ZW"/>
        </w:rPr>
        <w:t xml:space="preserve"> The applicant seeks an order in the following terms:</w:t>
      </w:r>
    </w:p>
    <w:p w:rsidR="00243C75" w:rsidRPr="00153BF6" w:rsidRDefault="00243C75" w:rsidP="00D27858">
      <w:pPr>
        <w:pStyle w:val="ListParagraph"/>
        <w:numPr>
          <w:ilvl w:val="0"/>
          <w:numId w:val="2"/>
        </w:numPr>
        <w:spacing w:after="0" w:line="240" w:lineRule="auto"/>
        <w:ind w:left="1134" w:hanging="567"/>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The application for condonation for non-compliance with Rule 38(1</w:t>
      </w:r>
      <w:proofErr w:type="gramStart"/>
      <w:r w:rsidRPr="00153BF6">
        <w:rPr>
          <w:rFonts w:ascii="Times New Roman" w:hAnsi="Times New Roman" w:cs="Times New Roman"/>
          <w:sz w:val="24"/>
          <w:szCs w:val="24"/>
          <w:lang w:val="en-ZW"/>
        </w:rPr>
        <w:t>)(</w:t>
      </w:r>
      <w:proofErr w:type="gramEnd"/>
      <w:r w:rsidRPr="00153BF6">
        <w:rPr>
          <w:rFonts w:ascii="Times New Roman" w:hAnsi="Times New Roman" w:cs="Times New Roman"/>
          <w:sz w:val="24"/>
          <w:szCs w:val="24"/>
          <w:lang w:val="en-ZW"/>
        </w:rPr>
        <w:t>a) of the Supreme Court Rules, 2018 (Statutory Instrument No: 84 of 2018) be and is hereby granted.</w:t>
      </w:r>
    </w:p>
    <w:p w:rsidR="00243C75" w:rsidRPr="00153BF6" w:rsidRDefault="00243C75" w:rsidP="00D27858">
      <w:pPr>
        <w:pStyle w:val="ListParagraph"/>
        <w:numPr>
          <w:ilvl w:val="0"/>
          <w:numId w:val="2"/>
        </w:numPr>
        <w:spacing w:after="0" w:line="240" w:lineRule="auto"/>
        <w:ind w:left="1134" w:hanging="567"/>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The application for extension of time </w:t>
      </w:r>
      <w:r w:rsidR="003F69DF" w:rsidRPr="00153BF6">
        <w:rPr>
          <w:rFonts w:ascii="Times New Roman" w:hAnsi="Times New Roman" w:cs="Times New Roman"/>
          <w:sz w:val="24"/>
          <w:szCs w:val="24"/>
          <w:lang w:val="en-ZW"/>
        </w:rPr>
        <w:t>within which to file and serve a notice of appeal in terms of the rules be and is hereby granted.</w:t>
      </w:r>
    </w:p>
    <w:p w:rsidR="003F69DF" w:rsidRPr="00153BF6" w:rsidRDefault="003F69DF" w:rsidP="00D27858">
      <w:pPr>
        <w:pStyle w:val="ListParagraph"/>
        <w:numPr>
          <w:ilvl w:val="0"/>
          <w:numId w:val="2"/>
        </w:numPr>
        <w:spacing w:after="0" w:line="240" w:lineRule="auto"/>
        <w:ind w:left="1134" w:hanging="567"/>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The notice of appeal shall be deemed to have been filed on the date of this order.</w:t>
      </w:r>
    </w:p>
    <w:p w:rsidR="003F69DF" w:rsidRDefault="003F69DF" w:rsidP="00D27858">
      <w:pPr>
        <w:pStyle w:val="ListParagraph"/>
        <w:numPr>
          <w:ilvl w:val="0"/>
          <w:numId w:val="2"/>
        </w:numPr>
        <w:spacing w:after="0" w:line="240" w:lineRule="auto"/>
        <w:ind w:left="1134" w:hanging="567"/>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Each party to bear its own costs.</w:t>
      </w:r>
    </w:p>
    <w:p w:rsidR="00153BF6" w:rsidRDefault="00153BF6" w:rsidP="00153BF6">
      <w:pPr>
        <w:spacing w:after="0" w:line="240" w:lineRule="auto"/>
        <w:jc w:val="both"/>
        <w:rPr>
          <w:rFonts w:ascii="Times New Roman" w:hAnsi="Times New Roman" w:cs="Times New Roman"/>
          <w:sz w:val="24"/>
          <w:szCs w:val="24"/>
          <w:lang w:val="en-ZW"/>
        </w:rPr>
      </w:pPr>
    </w:p>
    <w:p w:rsidR="00153BF6" w:rsidRDefault="00153BF6" w:rsidP="00153BF6">
      <w:pPr>
        <w:spacing w:after="0" w:line="240" w:lineRule="auto"/>
        <w:jc w:val="both"/>
        <w:rPr>
          <w:rFonts w:ascii="Times New Roman" w:hAnsi="Times New Roman" w:cs="Times New Roman"/>
          <w:sz w:val="24"/>
          <w:szCs w:val="24"/>
          <w:lang w:val="en-ZW"/>
        </w:rPr>
      </w:pPr>
    </w:p>
    <w:p w:rsidR="00153BF6" w:rsidRDefault="00153BF6" w:rsidP="00153BF6">
      <w:pPr>
        <w:spacing w:after="0" w:line="240" w:lineRule="auto"/>
        <w:jc w:val="both"/>
        <w:rPr>
          <w:rFonts w:ascii="Times New Roman" w:hAnsi="Times New Roman" w:cs="Times New Roman"/>
          <w:sz w:val="24"/>
          <w:szCs w:val="24"/>
          <w:lang w:val="en-ZW"/>
        </w:rPr>
      </w:pPr>
    </w:p>
    <w:p w:rsidR="00153BF6" w:rsidRDefault="00153BF6" w:rsidP="00153BF6">
      <w:pPr>
        <w:spacing w:after="0" w:line="240" w:lineRule="auto"/>
        <w:jc w:val="both"/>
        <w:rPr>
          <w:rFonts w:ascii="Times New Roman" w:hAnsi="Times New Roman" w:cs="Times New Roman"/>
          <w:sz w:val="24"/>
          <w:szCs w:val="24"/>
          <w:lang w:val="en-ZW"/>
        </w:rPr>
      </w:pPr>
    </w:p>
    <w:p w:rsidR="003F69DF" w:rsidRPr="00153BF6" w:rsidRDefault="003F69DF" w:rsidP="00D27858">
      <w:pPr>
        <w:spacing w:after="0" w:line="480" w:lineRule="auto"/>
        <w:jc w:val="both"/>
        <w:rPr>
          <w:rFonts w:ascii="Times New Roman" w:hAnsi="Times New Roman" w:cs="Times New Roman"/>
          <w:b/>
          <w:sz w:val="24"/>
          <w:szCs w:val="24"/>
          <w:lang w:val="en-ZW"/>
        </w:rPr>
      </w:pPr>
      <w:r w:rsidRPr="00153BF6">
        <w:rPr>
          <w:rFonts w:ascii="Times New Roman" w:hAnsi="Times New Roman" w:cs="Times New Roman"/>
          <w:b/>
          <w:sz w:val="24"/>
          <w:szCs w:val="24"/>
          <w:lang w:val="en-ZW"/>
        </w:rPr>
        <w:lastRenderedPageBreak/>
        <w:t xml:space="preserve">BACKGROUND </w:t>
      </w:r>
    </w:p>
    <w:p w:rsidR="001B2528" w:rsidRPr="00153BF6" w:rsidRDefault="002A4252" w:rsidP="0044192B">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In August 2013, the applicant in this matter made an application before the High Court in HC 6975/13 for a </w:t>
      </w:r>
      <w:proofErr w:type="spellStart"/>
      <w:r w:rsidRPr="00153BF6">
        <w:rPr>
          <w:rFonts w:ascii="Times New Roman" w:hAnsi="Times New Roman" w:cs="Times New Roman"/>
          <w:sz w:val="24"/>
          <w:szCs w:val="24"/>
          <w:lang w:val="en-ZW"/>
        </w:rPr>
        <w:t>declaratur</w:t>
      </w:r>
      <w:proofErr w:type="spellEnd"/>
      <w:r w:rsidRPr="00153BF6">
        <w:rPr>
          <w:rFonts w:ascii="Times New Roman" w:hAnsi="Times New Roman" w:cs="Times New Roman"/>
          <w:sz w:val="24"/>
          <w:szCs w:val="24"/>
          <w:lang w:val="en-ZW"/>
        </w:rPr>
        <w:t xml:space="preserve"> </w:t>
      </w:r>
      <w:r w:rsidR="00E06611" w:rsidRPr="00153BF6">
        <w:rPr>
          <w:rFonts w:ascii="Times New Roman" w:hAnsi="Times New Roman" w:cs="Times New Roman"/>
          <w:sz w:val="24"/>
          <w:szCs w:val="24"/>
          <w:lang w:val="en-ZW"/>
        </w:rPr>
        <w:t>of</w:t>
      </w:r>
      <w:r w:rsidRPr="00153BF6">
        <w:rPr>
          <w:rFonts w:ascii="Times New Roman" w:hAnsi="Times New Roman" w:cs="Times New Roman"/>
          <w:sz w:val="24"/>
          <w:szCs w:val="24"/>
          <w:lang w:val="en-ZW"/>
        </w:rPr>
        <w:t xml:space="preserve"> his rights in relation to a certain piece of</w:t>
      </w:r>
      <w:r w:rsidR="00E41EA6">
        <w:rPr>
          <w:rFonts w:ascii="Times New Roman" w:hAnsi="Times New Roman" w:cs="Times New Roman"/>
          <w:sz w:val="24"/>
          <w:szCs w:val="24"/>
          <w:lang w:val="en-ZW"/>
        </w:rPr>
        <w:t xml:space="preserve"> immovable</w:t>
      </w:r>
      <w:r w:rsidRPr="00153BF6">
        <w:rPr>
          <w:rFonts w:ascii="Times New Roman" w:hAnsi="Times New Roman" w:cs="Times New Roman"/>
          <w:sz w:val="24"/>
          <w:szCs w:val="24"/>
          <w:lang w:val="en-ZW"/>
        </w:rPr>
        <w:t xml:space="preserve"> property known as the remainder of </w:t>
      </w:r>
      <w:proofErr w:type="spellStart"/>
      <w:r w:rsidRPr="00153BF6">
        <w:rPr>
          <w:rFonts w:ascii="Times New Roman" w:hAnsi="Times New Roman" w:cs="Times New Roman"/>
          <w:sz w:val="24"/>
          <w:szCs w:val="24"/>
          <w:lang w:val="en-ZW"/>
        </w:rPr>
        <w:t>Inyanga</w:t>
      </w:r>
      <w:proofErr w:type="spellEnd"/>
      <w:r w:rsidRPr="00153BF6">
        <w:rPr>
          <w:rFonts w:ascii="Times New Roman" w:hAnsi="Times New Roman" w:cs="Times New Roman"/>
          <w:sz w:val="24"/>
          <w:szCs w:val="24"/>
          <w:lang w:val="en-ZW"/>
        </w:rPr>
        <w:t xml:space="preserve"> Block [Folio number 6151], registered under Deed of Transfer No. 1813/61. This piece of land was originally owned by a certa</w:t>
      </w:r>
      <w:r w:rsidR="00F052D3" w:rsidRPr="00153BF6">
        <w:rPr>
          <w:rFonts w:ascii="Times New Roman" w:hAnsi="Times New Roman" w:cs="Times New Roman"/>
          <w:sz w:val="24"/>
          <w:szCs w:val="24"/>
          <w:lang w:val="en-ZW"/>
        </w:rPr>
        <w:t xml:space="preserve">in William Anthony </w:t>
      </w:r>
      <w:proofErr w:type="spellStart"/>
      <w:r w:rsidR="00F052D3" w:rsidRPr="00153BF6">
        <w:rPr>
          <w:rFonts w:ascii="Times New Roman" w:hAnsi="Times New Roman" w:cs="Times New Roman"/>
          <w:sz w:val="24"/>
          <w:szCs w:val="24"/>
          <w:lang w:val="en-ZW"/>
        </w:rPr>
        <w:t>Igoe</w:t>
      </w:r>
      <w:proofErr w:type="spellEnd"/>
      <w:r w:rsidR="00EC77E9" w:rsidRPr="00153BF6">
        <w:rPr>
          <w:rFonts w:ascii="Times New Roman" w:hAnsi="Times New Roman" w:cs="Times New Roman"/>
          <w:sz w:val="24"/>
          <w:szCs w:val="24"/>
          <w:lang w:val="en-ZW"/>
        </w:rPr>
        <w:t xml:space="preserve"> (Mr. </w:t>
      </w:r>
      <w:proofErr w:type="spellStart"/>
      <w:r w:rsidR="00EC77E9" w:rsidRPr="00153BF6">
        <w:rPr>
          <w:rFonts w:ascii="Times New Roman" w:hAnsi="Times New Roman" w:cs="Times New Roman"/>
          <w:sz w:val="24"/>
          <w:szCs w:val="24"/>
          <w:lang w:val="en-ZW"/>
        </w:rPr>
        <w:t>Igoe</w:t>
      </w:r>
      <w:proofErr w:type="spellEnd"/>
      <w:r w:rsidR="00EC77E9" w:rsidRPr="00153BF6">
        <w:rPr>
          <w:rFonts w:ascii="Times New Roman" w:hAnsi="Times New Roman" w:cs="Times New Roman"/>
          <w:sz w:val="24"/>
          <w:szCs w:val="24"/>
          <w:lang w:val="en-ZW"/>
        </w:rPr>
        <w:t>)</w:t>
      </w:r>
      <w:r w:rsidR="00F052D3" w:rsidRPr="00153BF6">
        <w:rPr>
          <w:rFonts w:ascii="Times New Roman" w:hAnsi="Times New Roman" w:cs="Times New Roman"/>
          <w:sz w:val="24"/>
          <w:szCs w:val="24"/>
          <w:lang w:val="en-ZW"/>
        </w:rPr>
        <w:t xml:space="preserve"> who</w:t>
      </w:r>
      <w:r w:rsidR="00286401" w:rsidRPr="00153BF6">
        <w:rPr>
          <w:rFonts w:ascii="Times New Roman" w:hAnsi="Times New Roman" w:cs="Times New Roman"/>
          <w:sz w:val="24"/>
          <w:szCs w:val="24"/>
          <w:lang w:val="en-ZW"/>
        </w:rPr>
        <w:t xml:space="preserve"> in 1986</w:t>
      </w:r>
      <w:r w:rsidRPr="00153BF6">
        <w:rPr>
          <w:rFonts w:ascii="Times New Roman" w:hAnsi="Times New Roman" w:cs="Times New Roman"/>
          <w:sz w:val="24"/>
          <w:szCs w:val="24"/>
          <w:lang w:val="en-ZW"/>
        </w:rPr>
        <w:t xml:space="preserve"> entered into an agreement</w:t>
      </w:r>
      <w:r w:rsidR="00E06611" w:rsidRPr="00153BF6">
        <w:rPr>
          <w:rFonts w:ascii="Times New Roman" w:hAnsi="Times New Roman" w:cs="Times New Roman"/>
          <w:sz w:val="24"/>
          <w:szCs w:val="24"/>
          <w:lang w:val="en-ZW"/>
        </w:rPr>
        <w:t xml:space="preserve"> of sale</w:t>
      </w:r>
      <w:r w:rsidRPr="00153BF6">
        <w:rPr>
          <w:rFonts w:ascii="Times New Roman" w:hAnsi="Times New Roman" w:cs="Times New Roman"/>
          <w:sz w:val="24"/>
          <w:szCs w:val="24"/>
          <w:lang w:val="en-ZW"/>
        </w:rPr>
        <w:t xml:space="preserve"> with the Ministry of Lands, Agriculture and Rural Resettlement</w:t>
      </w:r>
      <w:r w:rsidR="00E06611" w:rsidRPr="00153BF6">
        <w:rPr>
          <w:rFonts w:ascii="Times New Roman" w:hAnsi="Times New Roman" w:cs="Times New Roman"/>
          <w:sz w:val="24"/>
          <w:szCs w:val="24"/>
          <w:lang w:val="en-ZW"/>
        </w:rPr>
        <w:t>.</w:t>
      </w:r>
      <w:r w:rsidRPr="00153BF6">
        <w:rPr>
          <w:rFonts w:ascii="Times New Roman" w:hAnsi="Times New Roman" w:cs="Times New Roman"/>
          <w:sz w:val="24"/>
          <w:szCs w:val="24"/>
          <w:lang w:val="en-ZW"/>
        </w:rPr>
        <w:t xml:space="preserve"> </w:t>
      </w:r>
      <w:r w:rsidR="001407DF" w:rsidRPr="00153BF6">
        <w:rPr>
          <w:rFonts w:ascii="Times New Roman" w:hAnsi="Times New Roman" w:cs="Times New Roman"/>
          <w:sz w:val="24"/>
          <w:szCs w:val="24"/>
          <w:lang w:val="en-ZW"/>
        </w:rPr>
        <w:t>In terms of the said sale, Mr </w:t>
      </w:r>
      <w:proofErr w:type="spellStart"/>
      <w:r w:rsidR="001407DF" w:rsidRPr="00153BF6">
        <w:rPr>
          <w:rFonts w:ascii="Times New Roman" w:hAnsi="Times New Roman" w:cs="Times New Roman"/>
          <w:sz w:val="24"/>
          <w:szCs w:val="24"/>
          <w:lang w:val="en-ZW"/>
        </w:rPr>
        <w:t>Igoe</w:t>
      </w:r>
      <w:proofErr w:type="spellEnd"/>
      <w:r w:rsidR="001407DF" w:rsidRPr="00153BF6">
        <w:rPr>
          <w:rFonts w:ascii="Times New Roman" w:hAnsi="Times New Roman" w:cs="Times New Roman"/>
          <w:sz w:val="24"/>
          <w:szCs w:val="24"/>
          <w:lang w:val="en-ZW"/>
        </w:rPr>
        <w:t xml:space="preserve"> retained limited rights in a portion of the land</w:t>
      </w:r>
      <w:r w:rsidR="008A7895" w:rsidRPr="00153BF6">
        <w:rPr>
          <w:rFonts w:ascii="Times New Roman" w:hAnsi="Times New Roman" w:cs="Times New Roman"/>
          <w:sz w:val="24"/>
          <w:szCs w:val="24"/>
          <w:lang w:val="en-ZW"/>
        </w:rPr>
        <w:t xml:space="preserve"> that was</w:t>
      </w:r>
      <w:r w:rsidR="001407DF" w:rsidRPr="00153BF6">
        <w:rPr>
          <w:rFonts w:ascii="Times New Roman" w:hAnsi="Times New Roman" w:cs="Times New Roman"/>
          <w:sz w:val="24"/>
          <w:szCs w:val="24"/>
          <w:lang w:val="en-ZW"/>
        </w:rPr>
        <w:t xml:space="preserve"> registered as Gleneagles Estate</w:t>
      </w:r>
      <w:r w:rsidR="008A7895" w:rsidRPr="00153BF6">
        <w:rPr>
          <w:rFonts w:ascii="Times New Roman" w:hAnsi="Times New Roman" w:cs="Times New Roman"/>
          <w:sz w:val="24"/>
          <w:szCs w:val="24"/>
          <w:lang w:val="en-ZW"/>
        </w:rPr>
        <w:t>. He retained</w:t>
      </w:r>
      <w:r w:rsidR="001407DF" w:rsidRPr="00153BF6">
        <w:rPr>
          <w:rFonts w:ascii="Times New Roman" w:hAnsi="Times New Roman" w:cs="Times New Roman"/>
          <w:sz w:val="24"/>
          <w:szCs w:val="24"/>
          <w:lang w:val="en-ZW"/>
        </w:rPr>
        <w:t xml:space="preserve"> the rights</w:t>
      </w:r>
      <w:r w:rsidR="008A7895" w:rsidRPr="00153BF6">
        <w:rPr>
          <w:rFonts w:ascii="Times New Roman" w:hAnsi="Times New Roman" w:cs="Times New Roman"/>
          <w:sz w:val="24"/>
          <w:szCs w:val="24"/>
          <w:lang w:val="en-ZW"/>
        </w:rPr>
        <w:t xml:space="preserve"> only</w:t>
      </w:r>
      <w:r w:rsidR="001407DF" w:rsidRPr="00153BF6">
        <w:rPr>
          <w:rFonts w:ascii="Times New Roman" w:hAnsi="Times New Roman" w:cs="Times New Roman"/>
          <w:sz w:val="24"/>
          <w:szCs w:val="24"/>
          <w:lang w:val="en-ZW"/>
        </w:rPr>
        <w:t xml:space="preserve"> to extract and harvest</w:t>
      </w:r>
      <w:r w:rsidR="000C5607" w:rsidRPr="00153BF6">
        <w:rPr>
          <w:rFonts w:ascii="Times New Roman" w:hAnsi="Times New Roman" w:cs="Times New Roman"/>
          <w:sz w:val="24"/>
          <w:szCs w:val="24"/>
          <w:lang w:val="en-ZW"/>
        </w:rPr>
        <w:t>,</w:t>
      </w:r>
      <w:r w:rsidR="008A7895" w:rsidRPr="00153BF6">
        <w:rPr>
          <w:rFonts w:ascii="Times New Roman" w:hAnsi="Times New Roman" w:cs="Times New Roman"/>
          <w:sz w:val="24"/>
          <w:szCs w:val="24"/>
          <w:lang w:val="en-ZW"/>
        </w:rPr>
        <w:t xml:space="preserve"> for a period of 25 years from the date of transfer of the land, the timber that he had planted on the said portion of the property.</w:t>
      </w:r>
      <w:r w:rsidR="001407DF" w:rsidRPr="00153BF6">
        <w:rPr>
          <w:rFonts w:ascii="Times New Roman" w:hAnsi="Times New Roman" w:cs="Times New Roman"/>
          <w:sz w:val="24"/>
          <w:szCs w:val="24"/>
          <w:lang w:val="en-ZW"/>
        </w:rPr>
        <w:t xml:space="preserve"> </w:t>
      </w:r>
    </w:p>
    <w:p w:rsidR="00D27858" w:rsidRPr="00153BF6" w:rsidRDefault="00D27858" w:rsidP="00D27858">
      <w:pPr>
        <w:spacing w:after="0" w:line="480" w:lineRule="auto"/>
        <w:ind w:firstLine="720"/>
        <w:jc w:val="both"/>
        <w:rPr>
          <w:rFonts w:ascii="Times New Roman" w:hAnsi="Times New Roman" w:cs="Times New Roman"/>
          <w:sz w:val="24"/>
          <w:szCs w:val="24"/>
          <w:lang w:val="en-ZW"/>
        </w:rPr>
      </w:pPr>
    </w:p>
    <w:p w:rsidR="004B4F9B" w:rsidRPr="00153BF6" w:rsidRDefault="00286401" w:rsidP="00153BF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 </w:t>
      </w:r>
      <w:r w:rsidR="001B2528" w:rsidRPr="00153BF6">
        <w:rPr>
          <w:rFonts w:ascii="Times New Roman" w:hAnsi="Times New Roman" w:cs="Times New Roman"/>
          <w:sz w:val="24"/>
          <w:szCs w:val="24"/>
          <w:lang w:val="en-ZW"/>
        </w:rPr>
        <w:t>As a consequence, the Registrar of Deeds duly cancelled Title Deed No. 1813/61 in favour of the Ministry of Lands by Dee</w:t>
      </w:r>
      <w:r w:rsidR="00D27858" w:rsidRPr="00153BF6">
        <w:rPr>
          <w:rFonts w:ascii="Times New Roman" w:hAnsi="Times New Roman" w:cs="Times New Roman"/>
          <w:sz w:val="24"/>
          <w:szCs w:val="24"/>
          <w:lang w:val="en-ZW"/>
        </w:rPr>
        <w:t>d Entry No. 2181/86 on 23 May </w:t>
      </w:r>
      <w:r w:rsidR="00153BF6">
        <w:rPr>
          <w:rFonts w:ascii="Times New Roman" w:hAnsi="Times New Roman" w:cs="Times New Roman"/>
          <w:sz w:val="24"/>
          <w:szCs w:val="24"/>
          <w:lang w:val="en-ZW"/>
        </w:rPr>
        <w:t>1986, in terms of s </w:t>
      </w:r>
      <w:r w:rsidR="001B2528" w:rsidRPr="00153BF6">
        <w:rPr>
          <w:rFonts w:ascii="Times New Roman" w:hAnsi="Times New Roman" w:cs="Times New Roman"/>
          <w:sz w:val="24"/>
          <w:szCs w:val="24"/>
          <w:lang w:val="en-ZW"/>
        </w:rPr>
        <w:t>5 of t</w:t>
      </w:r>
      <w:r w:rsidR="000C5607" w:rsidRPr="00153BF6">
        <w:rPr>
          <w:rFonts w:ascii="Times New Roman" w:hAnsi="Times New Roman" w:cs="Times New Roman"/>
          <w:sz w:val="24"/>
          <w:szCs w:val="24"/>
          <w:lang w:val="en-ZW"/>
        </w:rPr>
        <w:t>he Rural Land Act</w:t>
      </w:r>
      <w:r w:rsidR="00F92E7B" w:rsidRPr="00153BF6">
        <w:rPr>
          <w:rFonts w:ascii="Times New Roman" w:hAnsi="Times New Roman" w:cs="Times New Roman"/>
          <w:sz w:val="24"/>
          <w:szCs w:val="24"/>
          <w:lang w:val="en-ZW"/>
        </w:rPr>
        <w:t xml:space="preserve"> </w:t>
      </w:r>
      <w:r w:rsidR="00F0243A" w:rsidRPr="00153BF6">
        <w:rPr>
          <w:rFonts w:ascii="Times New Roman" w:hAnsi="Times New Roman" w:cs="Times New Roman"/>
          <w:sz w:val="24"/>
          <w:szCs w:val="24"/>
          <w:lang w:val="en-ZW"/>
        </w:rPr>
        <w:t>[</w:t>
      </w:r>
      <w:r w:rsidR="00F92E7B" w:rsidRPr="00153BF6">
        <w:rPr>
          <w:rFonts w:ascii="Times New Roman" w:hAnsi="Times New Roman" w:cs="Times New Roman"/>
          <w:i/>
          <w:sz w:val="24"/>
          <w:szCs w:val="24"/>
          <w:lang w:val="en-ZW"/>
        </w:rPr>
        <w:t>Chapter 155</w:t>
      </w:r>
      <w:r w:rsidR="00F0243A" w:rsidRPr="00153BF6">
        <w:rPr>
          <w:rFonts w:ascii="Times New Roman" w:hAnsi="Times New Roman" w:cs="Times New Roman"/>
          <w:sz w:val="24"/>
          <w:szCs w:val="24"/>
          <w:lang w:val="en-ZW"/>
        </w:rPr>
        <w:t>]</w:t>
      </w:r>
      <w:r w:rsidR="00F92E7B" w:rsidRPr="00153BF6">
        <w:rPr>
          <w:rFonts w:ascii="Times New Roman" w:hAnsi="Times New Roman" w:cs="Times New Roman"/>
          <w:sz w:val="24"/>
          <w:szCs w:val="24"/>
          <w:lang w:val="en-ZW"/>
        </w:rPr>
        <w:t>.</w:t>
      </w:r>
      <w:r w:rsidR="00F0243A" w:rsidRPr="00153BF6">
        <w:rPr>
          <w:rFonts w:ascii="Times New Roman" w:hAnsi="Times New Roman" w:cs="Times New Roman"/>
          <w:sz w:val="24"/>
          <w:szCs w:val="24"/>
          <w:lang w:val="en-ZW"/>
        </w:rPr>
        <w:t xml:space="preserve"> </w:t>
      </w:r>
      <w:r w:rsidR="008A7895" w:rsidRPr="00153BF6">
        <w:rPr>
          <w:rFonts w:ascii="Times New Roman" w:hAnsi="Times New Roman" w:cs="Times New Roman"/>
          <w:sz w:val="24"/>
          <w:szCs w:val="24"/>
          <w:lang w:val="en-ZW"/>
        </w:rPr>
        <w:t xml:space="preserve">By this process the whole piece of land became vested in the President. This is </w:t>
      </w:r>
      <w:r w:rsidR="004B4F9B" w:rsidRPr="00153BF6">
        <w:rPr>
          <w:rFonts w:ascii="Times New Roman" w:hAnsi="Times New Roman" w:cs="Times New Roman"/>
          <w:sz w:val="24"/>
          <w:szCs w:val="24"/>
          <w:lang w:val="en-ZW"/>
        </w:rPr>
        <w:t>by virtue of subs (5) of s 5 of the Rural Land Act which provides:</w:t>
      </w:r>
    </w:p>
    <w:p w:rsidR="002A4252" w:rsidRPr="00153BF6" w:rsidRDefault="004B4F9B" w:rsidP="00153BF6">
      <w:pPr>
        <w:spacing w:after="0" w:line="240" w:lineRule="auto"/>
        <w:ind w:left="567"/>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“(5) Where the title deeds of any land have been cancelled in terms of subsection (2) the land shall vest in the President.” </w:t>
      </w:r>
      <w:r w:rsidR="008A7895" w:rsidRPr="00153BF6">
        <w:rPr>
          <w:rFonts w:ascii="Times New Roman" w:hAnsi="Times New Roman" w:cs="Times New Roman"/>
          <w:sz w:val="24"/>
          <w:szCs w:val="24"/>
          <w:lang w:val="en-ZW"/>
        </w:rPr>
        <w:t xml:space="preserve"> </w:t>
      </w:r>
    </w:p>
    <w:p w:rsidR="00D27858" w:rsidRPr="00153BF6" w:rsidRDefault="00D27858" w:rsidP="00D27858">
      <w:pPr>
        <w:spacing w:after="0" w:line="480" w:lineRule="auto"/>
        <w:ind w:firstLine="720"/>
        <w:jc w:val="both"/>
        <w:rPr>
          <w:rFonts w:ascii="Times New Roman" w:hAnsi="Times New Roman" w:cs="Times New Roman"/>
          <w:sz w:val="24"/>
          <w:szCs w:val="24"/>
          <w:lang w:val="en-ZW"/>
        </w:rPr>
      </w:pPr>
    </w:p>
    <w:p w:rsidR="00C75FB5" w:rsidRPr="00153BF6" w:rsidRDefault="00C75FB5" w:rsidP="00C75FB5">
      <w:pPr>
        <w:spacing w:after="0" w:line="240" w:lineRule="auto"/>
        <w:ind w:firstLine="720"/>
        <w:jc w:val="both"/>
        <w:rPr>
          <w:rFonts w:ascii="Times New Roman" w:hAnsi="Times New Roman" w:cs="Times New Roman"/>
          <w:sz w:val="24"/>
          <w:szCs w:val="24"/>
          <w:lang w:val="en-ZW"/>
        </w:rPr>
      </w:pPr>
    </w:p>
    <w:p w:rsidR="002A4252" w:rsidRPr="00153BF6" w:rsidRDefault="002A4252" w:rsidP="00153BF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On May 7 2003, the applicant’s company, Industrial &amp; Farming Development (Pvt) Ltd</w:t>
      </w:r>
      <w:r w:rsidR="000C5607" w:rsidRPr="00153BF6">
        <w:rPr>
          <w:rFonts w:ascii="Times New Roman" w:hAnsi="Times New Roman" w:cs="Times New Roman"/>
          <w:sz w:val="24"/>
          <w:szCs w:val="24"/>
          <w:lang w:val="en-ZW"/>
        </w:rPr>
        <w:t>,</w:t>
      </w:r>
      <w:r w:rsidRPr="00153BF6">
        <w:rPr>
          <w:rFonts w:ascii="Times New Roman" w:hAnsi="Times New Roman" w:cs="Times New Roman"/>
          <w:sz w:val="24"/>
          <w:szCs w:val="24"/>
          <w:lang w:val="en-ZW"/>
        </w:rPr>
        <w:t xml:space="preserve"> entered into an agreement of cession with the Liquidator of Gleneagles Timber Products (Pvt) Ltd. The </w:t>
      </w:r>
      <w:proofErr w:type="spellStart"/>
      <w:r w:rsidR="000C5607" w:rsidRPr="00153BF6">
        <w:rPr>
          <w:rFonts w:ascii="Times New Roman" w:hAnsi="Times New Roman" w:cs="Times New Roman"/>
          <w:sz w:val="24"/>
          <w:szCs w:val="24"/>
          <w:lang w:val="en-ZW"/>
        </w:rPr>
        <w:t>cedent</w:t>
      </w:r>
      <w:proofErr w:type="spellEnd"/>
      <w:r w:rsidRPr="00153BF6">
        <w:rPr>
          <w:rFonts w:ascii="Times New Roman" w:hAnsi="Times New Roman" w:cs="Times New Roman"/>
          <w:sz w:val="24"/>
          <w:szCs w:val="24"/>
          <w:lang w:val="en-ZW"/>
        </w:rPr>
        <w:t xml:space="preserve"> thereby transferred all its rights, title and interest in the Remainder of </w:t>
      </w:r>
      <w:proofErr w:type="spellStart"/>
      <w:r w:rsidRPr="00153BF6">
        <w:rPr>
          <w:rFonts w:ascii="Times New Roman" w:hAnsi="Times New Roman" w:cs="Times New Roman"/>
          <w:sz w:val="24"/>
          <w:szCs w:val="24"/>
          <w:lang w:val="en-ZW"/>
        </w:rPr>
        <w:t>Inyanga</w:t>
      </w:r>
      <w:proofErr w:type="spellEnd"/>
      <w:r w:rsidRPr="00153BF6">
        <w:rPr>
          <w:rFonts w:ascii="Times New Roman" w:hAnsi="Times New Roman" w:cs="Times New Roman"/>
          <w:sz w:val="24"/>
          <w:szCs w:val="24"/>
          <w:lang w:val="en-ZW"/>
        </w:rPr>
        <w:t xml:space="preserve"> Block (Folio No 6151, Title No</w:t>
      </w:r>
      <w:r w:rsidR="00F0243A" w:rsidRPr="00153BF6">
        <w:rPr>
          <w:rFonts w:ascii="Times New Roman" w:hAnsi="Times New Roman" w:cs="Times New Roman"/>
          <w:sz w:val="24"/>
          <w:szCs w:val="24"/>
          <w:lang w:val="en-ZW"/>
        </w:rPr>
        <w:t>.</w:t>
      </w:r>
      <w:r w:rsidRPr="00153BF6">
        <w:rPr>
          <w:rFonts w:ascii="Times New Roman" w:hAnsi="Times New Roman" w:cs="Times New Roman"/>
          <w:sz w:val="24"/>
          <w:szCs w:val="24"/>
          <w:lang w:val="en-ZW"/>
        </w:rPr>
        <w:t xml:space="preserve"> 1813/61) t</w:t>
      </w:r>
      <w:r w:rsidR="00286401" w:rsidRPr="00153BF6">
        <w:rPr>
          <w:rFonts w:ascii="Times New Roman" w:hAnsi="Times New Roman" w:cs="Times New Roman"/>
          <w:sz w:val="24"/>
          <w:szCs w:val="24"/>
          <w:lang w:val="en-ZW"/>
        </w:rPr>
        <w:t>o the cessionary. Such rights w</w:t>
      </w:r>
      <w:r w:rsidRPr="00153BF6">
        <w:rPr>
          <w:rFonts w:ascii="Times New Roman" w:hAnsi="Times New Roman" w:cs="Times New Roman"/>
          <w:sz w:val="24"/>
          <w:szCs w:val="24"/>
          <w:lang w:val="en-ZW"/>
        </w:rPr>
        <w:t>ere then subsequently ceded to the applican</w:t>
      </w:r>
      <w:r w:rsidR="00D27858" w:rsidRPr="00153BF6">
        <w:rPr>
          <w:rFonts w:ascii="Times New Roman" w:hAnsi="Times New Roman" w:cs="Times New Roman"/>
          <w:sz w:val="24"/>
          <w:szCs w:val="24"/>
          <w:lang w:val="en-ZW"/>
        </w:rPr>
        <w:t>t in his personal capacity on</w:t>
      </w:r>
      <w:r w:rsidRPr="00153BF6">
        <w:rPr>
          <w:rFonts w:ascii="Times New Roman" w:hAnsi="Times New Roman" w:cs="Times New Roman"/>
          <w:sz w:val="24"/>
          <w:szCs w:val="24"/>
          <w:lang w:val="en-ZW"/>
        </w:rPr>
        <w:t xml:space="preserve"> 8</w:t>
      </w:r>
      <w:r w:rsidR="00D27858" w:rsidRPr="00153BF6">
        <w:rPr>
          <w:rFonts w:ascii="Times New Roman" w:hAnsi="Times New Roman" w:cs="Times New Roman"/>
          <w:sz w:val="24"/>
          <w:szCs w:val="24"/>
          <w:lang w:val="en-ZW"/>
        </w:rPr>
        <w:t xml:space="preserve"> </w:t>
      </w:r>
      <w:r w:rsidRPr="00153BF6">
        <w:rPr>
          <w:rFonts w:ascii="Times New Roman" w:hAnsi="Times New Roman" w:cs="Times New Roman"/>
          <w:sz w:val="24"/>
          <w:szCs w:val="24"/>
          <w:lang w:val="en-ZW"/>
        </w:rPr>
        <w:t>May 2003.</w:t>
      </w:r>
      <w:r w:rsidR="00204AE9" w:rsidRPr="00153BF6">
        <w:rPr>
          <w:rFonts w:ascii="Times New Roman" w:hAnsi="Times New Roman" w:cs="Times New Roman"/>
          <w:sz w:val="24"/>
          <w:szCs w:val="24"/>
          <w:lang w:val="en-ZW"/>
        </w:rPr>
        <w:t xml:space="preserve"> </w:t>
      </w:r>
      <w:r w:rsidR="00CA3DDE" w:rsidRPr="00153BF6">
        <w:rPr>
          <w:rFonts w:ascii="Times New Roman" w:hAnsi="Times New Roman" w:cs="Times New Roman"/>
          <w:sz w:val="24"/>
          <w:szCs w:val="24"/>
          <w:lang w:val="en-ZW"/>
        </w:rPr>
        <w:t>In terms of the cession agreement t</w:t>
      </w:r>
      <w:r w:rsidR="00204AE9" w:rsidRPr="00153BF6">
        <w:rPr>
          <w:rFonts w:ascii="Times New Roman" w:hAnsi="Times New Roman" w:cs="Times New Roman"/>
          <w:sz w:val="24"/>
          <w:szCs w:val="24"/>
          <w:lang w:val="en-ZW"/>
        </w:rPr>
        <w:t>he applicant</w:t>
      </w:r>
      <w:r w:rsidR="00CA3DDE" w:rsidRPr="00153BF6">
        <w:rPr>
          <w:rFonts w:ascii="Times New Roman" w:hAnsi="Times New Roman" w:cs="Times New Roman"/>
          <w:sz w:val="24"/>
          <w:szCs w:val="24"/>
          <w:lang w:val="en-ZW"/>
        </w:rPr>
        <w:t xml:space="preserve"> acquired the entitlement</w:t>
      </w:r>
      <w:r w:rsidR="00204AE9" w:rsidRPr="00153BF6">
        <w:rPr>
          <w:rFonts w:ascii="Times New Roman" w:hAnsi="Times New Roman" w:cs="Times New Roman"/>
          <w:sz w:val="24"/>
          <w:szCs w:val="24"/>
          <w:lang w:val="en-ZW"/>
        </w:rPr>
        <w:t xml:space="preserve"> to harvest timber for the remain</w:t>
      </w:r>
      <w:r w:rsidR="00286401" w:rsidRPr="00153BF6">
        <w:rPr>
          <w:rFonts w:ascii="Times New Roman" w:hAnsi="Times New Roman" w:cs="Times New Roman"/>
          <w:sz w:val="24"/>
          <w:szCs w:val="24"/>
          <w:lang w:val="en-ZW"/>
        </w:rPr>
        <w:t>ing period</w:t>
      </w:r>
      <w:r w:rsidR="00204AE9" w:rsidRPr="00153BF6">
        <w:rPr>
          <w:rFonts w:ascii="Times New Roman" w:hAnsi="Times New Roman" w:cs="Times New Roman"/>
          <w:sz w:val="24"/>
          <w:szCs w:val="24"/>
          <w:lang w:val="en-ZW"/>
        </w:rPr>
        <w:t xml:space="preserve"> of the 25 years</w:t>
      </w:r>
      <w:r w:rsidR="00CA3DDE" w:rsidRPr="00153BF6">
        <w:rPr>
          <w:rFonts w:ascii="Times New Roman" w:hAnsi="Times New Roman" w:cs="Times New Roman"/>
          <w:sz w:val="24"/>
          <w:szCs w:val="24"/>
          <w:lang w:val="en-ZW"/>
        </w:rPr>
        <w:t xml:space="preserve"> that had been agreed </w:t>
      </w:r>
      <w:r w:rsidR="00286401" w:rsidRPr="00153BF6">
        <w:rPr>
          <w:rFonts w:ascii="Times New Roman" w:hAnsi="Times New Roman" w:cs="Times New Roman"/>
          <w:sz w:val="24"/>
          <w:szCs w:val="24"/>
          <w:lang w:val="en-ZW"/>
        </w:rPr>
        <w:t>to in 1986</w:t>
      </w:r>
      <w:r w:rsidR="00204AE9" w:rsidRPr="00153BF6">
        <w:rPr>
          <w:rFonts w:ascii="Times New Roman" w:hAnsi="Times New Roman" w:cs="Times New Roman"/>
          <w:sz w:val="24"/>
          <w:szCs w:val="24"/>
          <w:lang w:val="en-ZW"/>
        </w:rPr>
        <w:t>.</w:t>
      </w:r>
    </w:p>
    <w:p w:rsidR="00204AE9" w:rsidRPr="00153BF6" w:rsidRDefault="00B073D7" w:rsidP="00153BF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lastRenderedPageBreak/>
        <w:t>Fac</w:t>
      </w:r>
      <w:r w:rsidR="00E41EA6">
        <w:rPr>
          <w:rFonts w:ascii="Times New Roman" w:hAnsi="Times New Roman" w:cs="Times New Roman"/>
          <w:sz w:val="24"/>
          <w:szCs w:val="24"/>
          <w:lang w:val="en-ZW"/>
        </w:rPr>
        <w:t>ed with the expiry of the</w:t>
      </w:r>
      <w:r w:rsidRPr="00153BF6">
        <w:rPr>
          <w:rFonts w:ascii="Times New Roman" w:hAnsi="Times New Roman" w:cs="Times New Roman"/>
          <w:sz w:val="24"/>
          <w:szCs w:val="24"/>
          <w:lang w:val="en-ZW"/>
        </w:rPr>
        <w:t xml:space="preserve"> 25 year period</w:t>
      </w:r>
      <w:r w:rsidR="00D1008C" w:rsidRPr="00153BF6">
        <w:rPr>
          <w:rFonts w:ascii="Times New Roman" w:hAnsi="Times New Roman" w:cs="Times New Roman"/>
          <w:sz w:val="24"/>
          <w:szCs w:val="24"/>
          <w:lang w:val="en-ZW"/>
        </w:rPr>
        <w:t xml:space="preserve"> in 2011</w:t>
      </w:r>
      <w:r w:rsidRPr="00153BF6">
        <w:rPr>
          <w:rFonts w:ascii="Times New Roman" w:hAnsi="Times New Roman" w:cs="Times New Roman"/>
          <w:sz w:val="24"/>
          <w:szCs w:val="24"/>
          <w:lang w:val="en-ZW"/>
        </w:rPr>
        <w:t>, the applicant wrote to the first respondent seeking an extension</w:t>
      </w:r>
      <w:r w:rsidR="00D1008C" w:rsidRPr="00153BF6">
        <w:rPr>
          <w:rFonts w:ascii="Times New Roman" w:hAnsi="Times New Roman" w:cs="Times New Roman"/>
          <w:sz w:val="24"/>
          <w:szCs w:val="24"/>
          <w:lang w:val="en-ZW"/>
        </w:rPr>
        <w:t xml:space="preserve"> of 30 years</w:t>
      </w:r>
      <w:r w:rsidR="000C5607" w:rsidRPr="00153BF6">
        <w:rPr>
          <w:rFonts w:ascii="Times New Roman" w:hAnsi="Times New Roman" w:cs="Times New Roman"/>
          <w:sz w:val="24"/>
          <w:szCs w:val="24"/>
          <w:lang w:val="en-ZW"/>
        </w:rPr>
        <w:t>,</w:t>
      </w:r>
      <w:r w:rsidR="00D1008C" w:rsidRPr="00153BF6">
        <w:rPr>
          <w:rFonts w:ascii="Times New Roman" w:hAnsi="Times New Roman" w:cs="Times New Roman"/>
          <w:sz w:val="24"/>
          <w:szCs w:val="24"/>
          <w:lang w:val="en-ZW"/>
        </w:rPr>
        <w:t xml:space="preserve"> </w:t>
      </w:r>
      <w:r w:rsidR="002D648B" w:rsidRPr="00153BF6">
        <w:rPr>
          <w:rFonts w:ascii="Times New Roman" w:hAnsi="Times New Roman" w:cs="Times New Roman"/>
          <w:sz w:val="24"/>
          <w:szCs w:val="24"/>
          <w:lang w:val="en-ZW"/>
        </w:rPr>
        <w:t>which was</w:t>
      </w:r>
      <w:r w:rsidR="00F052D3" w:rsidRPr="00153BF6">
        <w:rPr>
          <w:rFonts w:ascii="Times New Roman" w:hAnsi="Times New Roman" w:cs="Times New Roman"/>
          <w:sz w:val="24"/>
          <w:szCs w:val="24"/>
          <w:lang w:val="en-ZW"/>
        </w:rPr>
        <w:t xml:space="preserve"> denied. He was however granted an extension of</w:t>
      </w:r>
      <w:r w:rsidR="002D648B" w:rsidRPr="00153BF6">
        <w:rPr>
          <w:rFonts w:ascii="Times New Roman" w:hAnsi="Times New Roman" w:cs="Times New Roman"/>
          <w:sz w:val="24"/>
          <w:szCs w:val="24"/>
          <w:lang w:val="en-ZW"/>
        </w:rPr>
        <w:t xml:space="preserve"> one year</w:t>
      </w:r>
      <w:r w:rsidR="00F052D3" w:rsidRPr="00153BF6">
        <w:rPr>
          <w:rFonts w:ascii="Times New Roman" w:hAnsi="Times New Roman" w:cs="Times New Roman"/>
          <w:sz w:val="24"/>
          <w:szCs w:val="24"/>
          <w:lang w:val="en-ZW"/>
        </w:rPr>
        <w:t xml:space="preserve"> on the property</w:t>
      </w:r>
      <w:r w:rsidR="002D648B" w:rsidRPr="00153BF6">
        <w:rPr>
          <w:rFonts w:ascii="Times New Roman" w:hAnsi="Times New Roman" w:cs="Times New Roman"/>
          <w:sz w:val="24"/>
          <w:szCs w:val="24"/>
          <w:lang w:val="en-ZW"/>
        </w:rPr>
        <w:t xml:space="preserve"> to enable him to conclude his operations. </w:t>
      </w:r>
      <w:r w:rsidR="00793627" w:rsidRPr="00153BF6">
        <w:rPr>
          <w:rFonts w:ascii="Times New Roman" w:hAnsi="Times New Roman" w:cs="Times New Roman"/>
          <w:sz w:val="24"/>
          <w:szCs w:val="24"/>
          <w:lang w:val="en-ZW"/>
        </w:rPr>
        <w:t>Ag</w:t>
      </w:r>
      <w:r w:rsidR="00F052D3" w:rsidRPr="00153BF6">
        <w:rPr>
          <w:rFonts w:ascii="Times New Roman" w:hAnsi="Times New Roman" w:cs="Times New Roman"/>
          <w:sz w:val="24"/>
          <w:szCs w:val="24"/>
          <w:lang w:val="en-ZW"/>
        </w:rPr>
        <w:t>grieved by this, he</w:t>
      </w:r>
      <w:r w:rsidR="00793627" w:rsidRPr="00153BF6">
        <w:rPr>
          <w:rFonts w:ascii="Times New Roman" w:hAnsi="Times New Roman" w:cs="Times New Roman"/>
          <w:sz w:val="24"/>
          <w:szCs w:val="24"/>
          <w:lang w:val="en-ZW"/>
        </w:rPr>
        <w:t xml:space="preserve"> filed the aforementioned application for a </w:t>
      </w:r>
      <w:proofErr w:type="spellStart"/>
      <w:r w:rsidR="00793627" w:rsidRPr="00153BF6">
        <w:rPr>
          <w:rFonts w:ascii="Times New Roman" w:hAnsi="Times New Roman" w:cs="Times New Roman"/>
          <w:sz w:val="24"/>
          <w:szCs w:val="24"/>
          <w:lang w:val="en-ZW"/>
        </w:rPr>
        <w:t>declaratur</w:t>
      </w:r>
      <w:proofErr w:type="spellEnd"/>
      <w:r w:rsidR="00793627" w:rsidRPr="00153BF6">
        <w:rPr>
          <w:rFonts w:ascii="Times New Roman" w:hAnsi="Times New Roman" w:cs="Times New Roman"/>
          <w:sz w:val="24"/>
          <w:szCs w:val="24"/>
          <w:lang w:val="en-ZW"/>
        </w:rPr>
        <w:t>. This application was premised on the argument that the government of Zimbabwe was</w:t>
      </w:r>
      <w:r w:rsidR="00F052D3" w:rsidRPr="00153BF6">
        <w:rPr>
          <w:rFonts w:ascii="Times New Roman" w:hAnsi="Times New Roman" w:cs="Times New Roman"/>
          <w:sz w:val="24"/>
          <w:szCs w:val="24"/>
          <w:lang w:val="en-ZW"/>
        </w:rPr>
        <w:t xml:space="preserve"> </w:t>
      </w:r>
      <w:r w:rsidR="00793627" w:rsidRPr="00153BF6">
        <w:rPr>
          <w:rFonts w:ascii="Times New Roman" w:hAnsi="Times New Roman" w:cs="Times New Roman"/>
          <w:sz w:val="24"/>
          <w:szCs w:val="24"/>
          <w:lang w:val="en-ZW"/>
        </w:rPr>
        <w:t>yet to effect transfer of the said land and thus the 25 year period had not lapsed as it had not even started to run.</w:t>
      </w:r>
    </w:p>
    <w:p w:rsidR="00D27858" w:rsidRPr="00153BF6" w:rsidRDefault="00D27858" w:rsidP="00D27858">
      <w:pPr>
        <w:spacing w:after="0" w:line="480" w:lineRule="auto"/>
        <w:ind w:firstLine="720"/>
        <w:jc w:val="both"/>
        <w:rPr>
          <w:rFonts w:ascii="Times New Roman" w:hAnsi="Times New Roman" w:cs="Times New Roman"/>
          <w:sz w:val="24"/>
          <w:szCs w:val="24"/>
          <w:lang w:val="en-ZW"/>
        </w:rPr>
      </w:pPr>
    </w:p>
    <w:p w:rsidR="00793627" w:rsidRPr="00153BF6" w:rsidRDefault="00793627" w:rsidP="00D27858">
      <w:pPr>
        <w:spacing w:after="0" w:line="480" w:lineRule="auto"/>
        <w:jc w:val="both"/>
        <w:rPr>
          <w:rFonts w:ascii="Times New Roman" w:hAnsi="Times New Roman" w:cs="Times New Roman"/>
          <w:b/>
          <w:sz w:val="24"/>
          <w:szCs w:val="24"/>
          <w:lang w:val="en-ZW"/>
        </w:rPr>
      </w:pPr>
      <w:r w:rsidRPr="00153BF6">
        <w:rPr>
          <w:rFonts w:ascii="Times New Roman" w:hAnsi="Times New Roman" w:cs="Times New Roman"/>
          <w:b/>
          <w:sz w:val="24"/>
          <w:szCs w:val="24"/>
          <w:lang w:val="en-ZW"/>
        </w:rPr>
        <w:t xml:space="preserve">DETERMINATION OF THE COURT </w:t>
      </w:r>
      <w:r w:rsidR="003E326F" w:rsidRPr="00153BF6">
        <w:rPr>
          <w:rFonts w:ascii="Times New Roman" w:hAnsi="Times New Roman" w:cs="Times New Roman"/>
          <w:b/>
          <w:i/>
          <w:sz w:val="24"/>
          <w:szCs w:val="24"/>
          <w:lang w:val="en-ZW"/>
        </w:rPr>
        <w:t>A QUO</w:t>
      </w:r>
    </w:p>
    <w:p w:rsidR="00C51043" w:rsidRPr="00153BF6" w:rsidRDefault="00286401" w:rsidP="00153BF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 </w:t>
      </w:r>
      <w:r w:rsidR="00C51043" w:rsidRPr="00153BF6">
        <w:rPr>
          <w:rFonts w:ascii="Times New Roman" w:hAnsi="Times New Roman" w:cs="Times New Roman"/>
          <w:sz w:val="24"/>
          <w:szCs w:val="24"/>
          <w:lang w:val="en-ZW"/>
        </w:rPr>
        <w:t xml:space="preserve">The court </w:t>
      </w:r>
      <w:r w:rsidR="003E326F" w:rsidRPr="00153BF6">
        <w:rPr>
          <w:rFonts w:ascii="Times New Roman" w:hAnsi="Times New Roman" w:cs="Times New Roman"/>
          <w:i/>
          <w:sz w:val="24"/>
          <w:szCs w:val="24"/>
          <w:lang w:val="en-ZW"/>
        </w:rPr>
        <w:t>a quo</w:t>
      </w:r>
      <w:r w:rsidR="00C51043" w:rsidRPr="00153BF6">
        <w:rPr>
          <w:rFonts w:ascii="Times New Roman" w:hAnsi="Times New Roman" w:cs="Times New Roman"/>
          <w:sz w:val="24"/>
          <w:szCs w:val="24"/>
          <w:lang w:val="en-ZW"/>
        </w:rPr>
        <w:t xml:space="preserve">’s findings are succinctly captured on pages 7 and 8 of its judgment and I shall reiterate them </w:t>
      </w:r>
      <w:r w:rsidR="00C51043" w:rsidRPr="00E41EA6">
        <w:rPr>
          <w:rFonts w:ascii="Times New Roman" w:hAnsi="Times New Roman" w:cs="Times New Roman"/>
          <w:i/>
          <w:sz w:val="24"/>
          <w:szCs w:val="24"/>
          <w:lang w:val="en-ZW"/>
        </w:rPr>
        <w:t>verbatim</w:t>
      </w:r>
      <w:r w:rsidR="00C51043" w:rsidRPr="00153BF6">
        <w:rPr>
          <w:rFonts w:ascii="Times New Roman" w:hAnsi="Times New Roman" w:cs="Times New Roman"/>
          <w:sz w:val="24"/>
          <w:szCs w:val="24"/>
          <w:lang w:val="en-ZW"/>
        </w:rPr>
        <w:t xml:space="preserve"> as they cannot be faulted. The court </w:t>
      </w:r>
      <w:r w:rsidR="003E326F" w:rsidRPr="00153BF6">
        <w:rPr>
          <w:rFonts w:ascii="Times New Roman" w:hAnsi="Times New Roman" w:cs="Times New Roman"/>
          <w:i/>
          <w:sz w:val="24"/>
          <w:szCs w:val="24"/>
          <w:lang w:val="en-ZW"/>
        </w:rPr>
        <w:t>a quo</w:t>
      </w:r>
      <w:r w:rsidRPr="00153BF6">
        <w:rPr>
          <w:rFonts w:ascii="Times New Roman" w:hAnsi="Times New Roman" w:cs="Times New Roman"/>
          <w:sz w:val="24"/>
          <w:szCs w:val="24"/>
          <w:lang w:val="en-ZW"/>
        </w:rPr>
        <w:t xml:space="preserve"> found that:</w:t>
      </w:r>
    </w:p>
    <w:p w:rsidR="00C51043" w:rsidRPr="00153BF6" w:rsidRDefault="00C51043" w:rsidP="00D27858">
      <w:pPr>
        <w:spacing w:after="0" w:line="276" w:lineRule="auto"/>
        <w:ind w:left="567"/>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“The sale agreement between the seller and the purchaser granted the seller cutting rights, for 25 years from the date of transfer</w:t>
      </w:r>
      <w:r w:rsidR="003E326F" w:rsidRPr="00153BF6">
        <w:rPr>
          <w:rFonts w:ascii="Times New Roman" w:hAnsi="Times New Roman" w:cs="Times New Roman"/>
          <w:sz w:val="24"/>
          <w:szCs w:val="24"/>
          <w:lang w:val="en-ZW"/>
        </w:rPr>
        <w:t xml:space="preserve">, over the Remaining Extent of </w:t>
      </w:r>
      <w:proofErr w:type="spellStart"/>
      <w:r w:rsidR="003E326F" w:rsidRPr="00153BF6">
        <w:rPr>
          <w:rFonts w:ascii="Times New Roman" w:hAnsi="Times New Roman" w:cs="Times New Roman"/>
          <w:sz w:val="24"/>
          <w:szCs w:val="24"/>
          <w:lang w:val="en-ZW"/>
        </w:rPr>
        <w:t>N</w:t>
      </w:r>
      <w:r w:rsidRPr="00153BF6">
        <w:rPr>
          <w:rFonts w:ascii="Times New Roman" w:hAnsi="Times New Roman" w:cs="Times New Roman"/>
          <w:sz w:val="24"/>
          <w:szCs w:val="24"/>
          <w:lang w:val="en-ZW"/>
        </w:rPr>
        <w:t>yanga</w:t>
      </w:r>
      <w:proofErr w:type="spellEnd"/>
      <w:r w:rsidRPr="00153BF6">
        <w:rPr>
          <w:rFonts w:ascii="Times New Roman" w:hAnsi="Times New Roman" w:cs="Times New Roman"/>
          <w:sz w:val="24"/>
          <w:szCs w:val="24"/>
          <w:lang w:val="en-ZW"/>
        </w:rPr>
        <w:t xml:space="preserve"> Block [Folio No. 6151], Transfer Deed No. 1813/61. Transfer having occurred on 23 May 1986, the rights which applicant received by way of cession were due to expire on 22 May 2011, but for the one year extension granted to him. Therefore, as properly found by BHUNU J on 9 October 2013 </w:t>
      </w:r>
      <w:r w:rsidRPr="00153BF6">
        <w:rPr>
          <w:rFonts w:ascii="Times New Roman" w:hAnsi="Times New Roman" w:cs="Times New Roman"/>
          <w:i/>
          <w:sz w:val="24"/>
          <w:szCs w:val="24"/>
          <w:lang w:val="en-ZW"/>
        </w:rPr>
        <w:t>in Ma</w:t>
      </w:r>
      <w:r w:rsidR="00286401" w:rsidRPr="00153BF6">
        <w:rPr>
          <w:rFonts w:ascii="Times New Roman" w:hAnsi="Times New Roman" w:cs="Times New Roman"/>
          <w:i/>
          <w:sz w:val="24"/>
          <w:szCs w:val="24"/>
          <w:lang w:val="en-ZW"/>
        </w:rPr>
        <w:t>x</w:t>
      </w:r>
      <w:r w:rsidRPr="00153BF6">
        <w:rPr>
          <w:rFonts w:ascii="Times New Roman" w:hAnsi="Times New Roman" w:cs="Times New Roman"/>
          <w:i/>
          <w:sz w:val="24"/>
          <w:szCs w:val="24"/>
          <w:lang w:val="en-ZW"/>
        </w:rPr>
        <w:t xml:space="preserve">well </w:t>
      </w:r>
      <w:proofErr w:type="spellStart"/>
      <w:r w:rsidRPr="00153BF6">
        <w:rPr>
          <w:rFonts w:ascii="Times New Roman" w:hAnsi="Times New Roman" w:cs="Times New Roman"/>
          <w:i/>
          <w:sz w:val="24"/>
          <w:szCs w:val="24"/>
          <w:lang w:val="en-ZW"/>
        </w:rPr>
        <w:t>Matsvimbo</w:t>
      </w:r>
      <w:proofErr w:type="spellEnd"/>
      <w:r w:rsidRPr="00153BF6">
        <w:rPr>
          <w:rFonts w:ascii="Times New Roman" w:hAnsi="Times New Roman" w:cs="Times New Roman"/>
          <w:i/>
          <w:sz w:val="24"/>
          <w:szCs w:val="24"/>
          <w:lang w:val="en-ZW"/>
        </w:rPr>
        <w:t xml:space="preserve"> </w:t>
      </w:r>
      <w:proofErr w:type="spellStart"/>
      <w:r w:rsidRPr="00153BF6">
        <w:rPr>
          <w:rFonts w:ascii="Times New Roman" w:hAnsi="Times New Roman" w:cs="Times New Roman"/>
          <w:i/>
          <w:sz w:val="24"/>
          <w:szCs w:val="24"/>
          <w:lang w:val="en-ZW"/>
        </w:rPr>
        <w:t>Sibanda</w:t>
      </w:r>
      <w:proofErr w:type="spellEnd"/>
      <w:r w:rsidRPr="00153BF6">
        <w:rPr>
          <w:rFonts w:ascii="Times New Roman" w:hAnsi="Times New Roman" w:cs="Times New Roman"/>
          <w:i/>
          <w:sz w:val="24"/>
          <w:szCs w:val="24"/>
          <w:lang w:val="en-ZW"/>
        </w:rPr>
        <w:t xml:space="preserve"> v </w:t>
      </w:r>
      <w:proofErr w:type="spellStart"/>
      <w:r w:rsidRPr="00153BF6">
        <w:rPr>
          <w:rFonts w:ascii="Times New Roman" w:hAnsi="Times New Roman" w:cs="Times New Roman"/>
          <w:i/>
          <w:sz w:val="24"/>
          <w:szCs w:val="24"/>
          <w:lang w:val="en-ZW"/>
        </w:rPr>
        <w:t>Tsanga</w:t>
      </w:r>
      <w:proofErr w:type="spellEnd"/>
      <w:r w:rsidRPr="00153BF6">
        <w:rPr>
          <w:rFonts w:ascii="Times New Roman" w:hAnsi="Times New Roman" w:cs="Times New Roman"/>
          <w:i/>
          <w:sz w:val="24"/>
          <w:szCs w:val="24"/>
          <w:lang w:val="en-ZW"/>
        </w:rPr>
        <w:t xml:space="preserve"> Timbers and 4 Others</w:t>
      </w:r>
      <w:r w:rsidRPr="00153BF6">
        <w:rPr>
          <w:rFonts w:ascii="Times New Roman" w:hAnsi="Times New Roman" w:cs="Times New Roman"/>
          <w:sz w:val="24"/>
          <w:szCs w:val="24"/>
          <w:lang w:val="en-ZW"/>
        </w:rPr>
        <w:t>, HC7525/13 (HH334/13), his rights expired in 2012.</w:t>
      </w:r>
      <w:r w:rsidR="004B4F9B" w:rsidRPr="00153BF6">
        <w:rPr>
          <w:rFonts w:ascii="Times New Roman" w:hAnsi="Times New Roman" w:cs="Times New Roman"/>
          <w:sz w:val="24"/>
          <w:szCs w:val="24"/>
          <w:lang w:val="en-ZW"/>
        </w:rPr>
        <w:t xml:space="preserve"> (</w:t>
      </w:r>
      <w:proofErr w:type="gramStart"/>
      <w:r w:rsidR="004B4F9B" w:rsidRPr="00E41EA6">
        <w:rPr>
          <w:rFonts w:ascii="Times New Roman" w:hAnsi="Times New Roman" w:cs="Times New Roman"/>
          <w:i/>
          <w:sz w:val="24"/>
          <w:szCs w:val="24"/>
          <w:lang w:val="en-ZW"/>
        </w:rPr>
        <w:t>sic</w:t>
      </w:r>
      <w:proofErr w:type="gramEnd"/>
      <w:r w:rsidR="004B4F9B" w:rsidRPr="00153BF6">
        <w:rPr>
          <w:rFonts w:ascii="Times New Roman" w:hAnsi="Times New Roman" w:cs="Times New Roman"/>
          <w:sz w:val="24"/>
          <w:szCs w:val="24"/>
          <w:lang w:val="en-ZW"/>
        </w:rPr>
        <w:t>)</w:t>
      </w:r>
    </w:p>
    <w:p w:rsidR="00DC1A9B" w:rsidRPr="00153BF6" w:rsidRDefault="00DC1A9B" w:rsidP="00D27858">
      <w:pPr>
        <w:spacing w:after="0" w:line="276" w:lineRule="auto"/>
        <w:ind w:left="567" w:firstLine="720"/>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Further, it must be noted that applicant was alive to the fact that his cutting rights expired in 2011; hence he sought an extension which was granted up to 2012. Any further extension was declined by the first respondent in October and December 2011. In fact applicant’s cession agreement over the cutting rights clearly states in clause 2, that they expire</w:t>
      </w:r>
      <w:r w:rsidR="006D0CDE" w:rsidRPr="00153BF6">
        <w:rPr>
          <w:rFonts w:ascii="Times New Roman" w:hAnsi="Times New Roman" w:cs="Times New Roman"/>
          <w:sz w:val="24"/>
          <w:szCs w:val="24"/>
          <w:lang w:val="en-ZW"/>
        </w:rPr>
        <w:t xml:space="preserve"> in 2011. Moreover, the title deed upon which he bases his claim was cancelled 27 years prior to his issuance of summons, and his claim, if any has long prescribed.</w:t>
      </w:r>
    </w:p>
    <w:p w:rsidR="006D0CDE" w:rsidRPr="00153BF6" w:rsidRDefault="006D0CDE" w:rsidP="00D27858">
      <w:pPr>
        <w:spacing w:after="0" w:line="276" w:lineRule="auto"/>
        <w:ind w:left="567" w:firstLine="720"/>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Note must be had that these cutting rights only related to Remaining Extent of </w:t>
      </w:r>
      <w:proofErr w:type="spellStart"/>
      <w:r w:rsidRPr="00153BF6">
        <w:rPr>
          <w:rFonts w:ascii="Times New Roman" w:hAnsi="Times New Roman" w:cs="Times New Roman"/>
          <w:sz w:val="24"/>
          <w:szCs w:val="24"/>
          <w:lang w:val="en-ZW"/>
        </w:rPr>
        <w:t>Nyanga</w:t>
      </w:r>
      <w:proofErr w:type="spellEnd"/>
      <w:r w:rsidRPr="00153BF6">
        <w:rPr>
          <w:rFonts w:ascii="Times New Roman" w:hAnsi="Times New Roman" w:cs="Times New Roman"/>
          <w:sz w:val="24"/>
          <w:szCs w:val="24"/>
          <w:lang w:val="en-ZW"/>
        </w:rPr>
        <w:t xml:space="preserve"> Block held under Deed of Transfer No. 2182/86. This is because the sale agreement between William Anthony Kevin </w:t>
      </w:r>
      <w:proofErr w:type="spellStart"/>
      <w:r w:rsidRPr="00153BF6">
        <w:rPr>
          <w:rFonts w:ascii="Times New Roman" w:hAnsi="Times New Roman" w:cs="Times New Roman"/>
          <w:sz w:val="24"/>
          <w:szCs w:val="24"/>
          <w:lang w:val="en-ZW"/>
        </w:rPr>
        <w:t>Igoe</w:t>
      </w:r>
      <w:proofErr w:type="spellEnd"/>
      <w:r w:rsidRPr="00153BF6">
        <w:rPr>
          <w:rFonts w:ascii="Times New Roman" w:hAnsi="Times New Roman" w:cs="Times New Roman"/>
          <w:sz w:val="24"/>
          <w:szCs w:val="24"/>
          <w:lang w:val="en-ZW"/>
        </w:rPr>
        <w:t xml:space="preserve"> and the government, which created these rights, was only in respect of the Remaining Extent</w:t>
      </w:r>
      <w:r w:rsidR="004E7D2A" w:rsidRPr="00153BF6">
        <w:rPr>
          <w:rFonts w:ascii="Times New Roman" w:hAnsi="Times New Roman" w:cs="Times New Roman"/>
          <w:sz w:val="24"/>
          <w:szCs w:val="24"/>
          <w:lang w:val="en-ZW"/>
        </w:rPr>
        <w:t>.</w:t>
      </w:r>
      <w:r w:rsidRPr="00153BF6">
        <w:rPr>
          <w:rFonts w:ascii="Times New Roman" w:hAnsi="Times New Roman" w:cs="Times New Roman"/>
          <w:sz w:val="24"/>
          <w:szCs w:val="24"/>
          <w:lang w:val="en-ZW"/>
        </w:rPr>
        <w:t xml:space="preserve"> Sub-Division B of </w:t>
      </w:r>
      <w:proofErr w:type="spellStart"/>
      <w:r w:rsidRPr="00153BF6">
        <w:rPr>
          <w:rFonts w:ascii="Times New Roman" w:hAnsi="Times New Roman" w:cs="Times New Roman"/>
          <w:sz w:val="24"/>
          <w:szCs w:val="24"/>
          <w:lang w:val="en-ZW"/>
        </w:rPr>
        <w:t>Inyanga</w:t>
      </w:r>
      <w:proofErr w:type="spellEnd"/>
      <w:r w:rsidRPr="00153BF6">
        <w:rPr>
          <w:rFonts w:ascii="Times New Roman" w:hAnsi="Times New Roman" w:cs="Times New Roman"/>
          <w:sz w:val="24"/>
          <w:szCs w:val="24"/>
          <w:lang w:val="en-ZW"/>
        </w:rPr>
        <w:t xml:space="preserve"> Block was not subject to this agreement and was only acquired by the government through the land acquisition programme. Therefore, contrary, to </w:t>
      </w:r>
      <w:r w:rsidR="00EC0C49" w:rsidRPr="00153BF6">
        <w:rPr>
          <w:rFonts w:ascii="Times New Roman" w:hAnsi="Times New Roman" w:cs="Times New Roman"/>
          <w:sz w:val="24"/>
          <w:szCs w:val="24"/>
          <w:lang w:val="en-ZW"/>
        </w:rPr>
        <w:t xml:space="preserve">applicant’s assertions, he did not acquire any cutting rights to the whole land that was clearly beyond the rights due to William Anthony Kevin </w:t>
      </w:r>
      <w:proofErr w:type="spellStart"/>
      <w:r w:rsidR="00EC0C49" w:rsidRPr="00153BF6">
        <w:rPr>
          <w:rFonts w:ascii="Times New Roman" w:hAnsi="Times New Roman" w:cs="Times New Roman"/>
          <w:sz w:val="24"/>
          <w:szCs w:val="24"/>
          <w:lang w:val="en-ZW"/>
        </w:rPr>
        <w:t>Igoe</w:t>
      </w:r>
      <w:proofErr w:type="spellEnd"/>
      <w:r w:rsidR="00EC0C49" w:rsidRPr="00153BF6">
        <w:rPr>
          <w:rFonts w:ascii="Times New Roman" w:hAnsi="Times New Roman" w:cs="Times New Roman"/>
          <w:sz w:val="24"/>
          <w:szCs w:val="24"/>
          <w:lang w:val="en-ZW"/>
        </w:rPr>
        <w:t xml:space="preserve">. </w:t>
      </w:r>
    </w:p>
    <w:p w:rsidR="00EC0C49" w:rsidRPr="00153BF6" w:rsidRDefault="00EC0C49" w:rsidP="00D27858">
      <w:pPr>
        <w:spacing w:after="0" w:line="276" w:lineRule="auto"/>
        <w:ind w:left="567" w:firstLine="720"/>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The cession documents produced by the applicant are quite clear: it is only the cutting rights in respect of the Remaining Extent of </w:t>
      </w:r>
      <w:proofErr w:type="spellStart"/>
      <w:r w:rsidRPr="00153BF6">
        <w:rPr>
          <w:rFonts w:ascii="Times New Roman" w:hAnsi="Times New Roman" w:cs="Times New Roman"/>
          <w:sz w:val="24"/>
          <w:szCs w:val="24"/>
          <w:lang w:val="en-ZW"/>
        </w:rPr>
        <w:t>Inyanga</w:t>
      </w:r>
      <w:proofErr w:type="spellEnd"/>
      <w:r w:rsidRPr="00153BF6">
        <w:rPr>
          <w:rFonts w:ascii="Times New Roman" w:hAnsi="Times New Roman" w:cs="Times New Roman"/>
          <w:sz w:val="24"/>
          <w:szCs w:val="24"/>
          <w:lang w:val="en-ZW"/>
        </w:rPr>
        <w:t xml:space="preserve"> Block which the applicant acquired. This is so because the seller could not have ceded rights to Gleneagles Estate as he was the owner. Nor could his heirs have ceded cutting rights thereto as they would have been beneficial owners of Gleneagles Estate. All they could have done was to </w:t>
      </w:r>
      <w:r w:rsidRPr="00153BF6">
        <w:rPr>
          <w:rFonts w:ascii="Times New Roman" w:hAnsi="Times New Roman" w:cs="Times New Roman"/>
          <w:sz w:val="24"/>
          <w:szCs w:val="24"/>
          <w:lang w:val="en-ZW"/>
        </w:rPr>
        <w:lastRenderedPageBreak/>
        <w:t xml:space="preserve">bequeath, grant or sell the cutting rights, but not cede them. By the same token, the seller and his heirs could not have </w:t>
      </w:r>
      <w:r w:rsidR="00DD4E06" w:rsidRPr="00153BF6">
        <w:rPr>
          <w:rFonts w:ascii="Times New Roman" w:hAnsi="Times New Roman" w:cs="Times New Roman"/>
          <w:sz w:val="24"/>
          <w:szCs w:val="24"/>
          <w:lang w:val="en-ZW"/>
        </w:rPr>
        <w:t xml:space="preserve">ceded cutting rights to Sub-Division B of </w:t>
      </w:r>
      <w:proofErr w:type="spellStart"/>
      <w:r w:rsidR="00DD4E06" w:rsidRPr="00153BF6">
        <w:rPr>
          <w:rFonts w:ascii="Times New Roman" w:hAnsi="Times New Roman" w:cs="Times New Roman"/>
          <w:sz w:val="24"/>
          <w:szCs w:val="24"/>
          <w:lang w:val="en-ZW"/>
        </w:rPr>
        <w:t>Inyanga</w:t>
      </w:r>
      <w:proofErr w:type="spellEnd"/>
      <w:r w:rsidR="00DD4E06" w:rsidRPr="00153BF6">
        <w:rPr>
          <w:rFonts w:ascii="Times New Roman" w:hAnsi="Times New Roman" w:cs="Times New Roman"/>
          <w:sz w:val="24"/>
          <w:szCs w:val="24"/>
          <w:lang w:val="en-ZW"/>
        </w:rPr>
        <w:t xml:space="preserve"> Block because they did not own it: it belonged to Peter William Bailey. In any case, the applicant has not produced any evidence to show that Peter William Bailey cede</w:t>
      </w:r>
      <w:r w:rsidR="003E326F" w:rsidRPr="00153BF6">
        <w:rPr>
          <w:rFonts w:ascii="Times New Roman" w:hAnsi="Times New Roman" w:cs="Times New Roman"/>
          <w:sz w:val="24"/>
          <w:szCs w:val="24"/>
          <w:lang w:val="en-ZW"/>
        </w:rPr>
        <w:t>d</w:t>
      </w:r>
      <w:r w:rsidR="00DD4E06" w:rsidRPr="00153BF6">
        <w:rPr>
          <w:rFonts w:ascii="Times New Roman" w:hAnsi="Times New Roman" w:cs="Times New Roman"/>
          <w:sz w:val="24"/>
          <w:szCs w:val="24"/>
          <w:lang w:val="en-ZW"/>
        </w:rPr>
        <w:t xml:space="preserve"> cutting rights to Sub Division B to the seller or anyone else. The respondents are therefore quite correct: the applicant could not have acqu</w:t>
      </w:r>
      <w:r w:rsidR="003E326F" w:rsidRPr="00153BF6">
        <w:rPr>
          <w:rFonts w:ascii="Times New Roman" w:hAnsi="Times New Roman" w:cs="Times New Roman"/>
          <w:sz w:val="24"/>
          <w:szCs w:val="24"/>
          <w:lang w:val="en-ZW"/>
        </w:rPr>
        <w:t>ired cutting rights greater than</w:t>
      </w:r>
      <w:r w:rsidR="00DD4E06" w:rsidRPr="00153BF6">
        <w:rPr>
          <w:rFonts w:ascii="Times New Roman" w:hAnsi="Times New Roman" w:cs="Times New Roman"/>
          <w:sz w:val="24"/>
          <w:szCs w:val="24"/>
          <w:lang w:val="en-ZW"/>
        </w:rPr>
        <w:t xml:space="preserve"> what the seller received in terms of the agreement of sale he entered into with the government in 1986.</w:t>
      </w:r>
    </w:p>
    <w:p w:rsidR="00DD4E06" w:rsidRPr="00153BF6" w:rsidRDefault="00DD4E06" w:rsidP="00D27858">
      <w:pPr>
        <w:spacing w:after="0" w:line="276" w:lineRule="auto"/>
        <w:ind w:left="567" w:firstLine="720"/>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In </w:t>
      </w:r>
      <w:r w:rsidR="004E7D2A" w:rsidRPr="00153BF6">
        <w:rPr>
          <w:rFonts w:ascii="Times New Roman" w:hAnsi="Times New Roman" w:cs="Times New Roman"/>
          <w:sz w:val="24"/>
          <w:szCs w:val="24"/>
          <w:lang w:val="en-ZW"/>
        </w:rPr>
        <w:t>addition, applicant’s claim to “</w:t>
      </w:r>
      <w:r w:rsidRPr="00153BF6">
        <w:rPr>
          <w:rFonts w:ascii="Times New Roman" w:hAnsi="Times New Roman" w:cs="Times New Roman"/>
          <w:sz w:val="24"/>
          <w:szCs w:val="24"/>
          <w:lang w:val="en-ZW"/>
        </w:rPr>
        <w:t>ownership</w:t>
      </w:r>
      <w:r w:rsidR="004E7D2A" w:rsidRPr="00153BF6">
        <w:rPr>
          <w:rFonts w:ascii="Times New Roman" w:hAnsi="Times New Roman" w:cs="Times New Roman"/>
          <w:sz w:val="24"/>
          <w:szCs w:val="24"/>
          <w:lang w:val="en-ZW"/>
        </w:rPr>
        <w:t>”</w:t>
      </w:r>
      <w:r w:rsidRPr="00153BF6">
        <w:rPr>
          <w:rFonts w:ascii="Times New Roman" w:hAnsi="Times New Roman" w:cs="Times New Roman"/>
          <w:sz w:val="24"/>
          <w:szCs w:val="24"/>
          <w:lang w:val="en-ZW"/>
        </w:rPr>
        <w:t xml:space="preserve"> of trees is misguided: all he ha</w:t>
      </w:r>
      <w:r w:rsidR="004E7D2A" w:rsidRPr="00153BF6">
        <w:rPr>
          <w:rFonts w:ascii="Times New Roman" w:hAnsi="Times New Roman" w:cs="Times New Roman"/>
          <w:sz w:val="24"/>
          <w:szCs w:val="24"/>
          <w:lang w:val="en-ZW"/>
        </w:rPr>
        <w:t>d</w:t>
      </w:r>
      <w:r w:rsidRPr="00153BF6">
        <w:rPr>
          <w:rFonts w:ascii="Times New Roman" w:hAnsi="Times New Roman" w:cs="Times New Roman"/>
          <w:sz w:val="24"/>
          <w:szCs w:val="24"/>
          <w:lang w:val="en-ZW"/>
        </w:rPr>
        <w:t xml:space="preserve"> were cutting rights over trees owned by the title holder of the land. In any event, since the </w:t>
      </w:r>
      <w:proofErr w:type="spellStart"/>
      <w:r w:rsidRPr="00153BF6">
        <w:rPr>
          <w:rFonts w:ascii="Times New Roman" w:hAnsi="Times New Roman" w:cs="Times New Roman"/>
          <w:sz w:val="24"/>
          <w:szCs w:val="24"/>
          <w:lang w:val="en-ZW"/>
        </w:rPr>
        <w:t>cedent</w:t>
      </w:r>
      <w:proofErr w:type="spellEnd"/>
      <w:r w:rsidRPr="00153BF6">
        <w:rPr>
          <w:rFonts w:ascii="Times New Roman" w:hAnsi="Times New Roman" w:cs="Times New Roman"/>
          <w:sz w:val="24"/>
          <w:szCs w:val="24"/>
          <w:lang w:val="en-ZW"/>
        </w:rPr>
        <w:t xml:space="preserve"> only had cutting rights, he could not have ceded ownership rights to the trees.”</w:t>
      </w:r>
    </w:p>
    <w:p w:rsidR="00D27858" w:rsidRPr="00153BF6" w:rsidRDefault="00D27858" w:rsidP="00D27858">
      <w:pPr>
        <w:spacing w:after="0" w:line="276" w:lineRule="auto"/>
        <w:ind w:left="567" w:firstLine="720"/>
        <w:jc w:val="both"/>
        <w:rPr>
          <w:rFonts w:ascii="Times New Roman" w:hAnsi="Times New Roman" w:cs="Times New Roman"/>
          <w:sz w:val="24"/>
          <w:szCs w:val="24"/>
          <w:lang w:val="en-ZW"/>
        </w:rPr>
      </w:pPr>
    </w:p>
    <w:p w:rsidR="00D27858" w:rsidRPr="00153BF6" w:rsidRDefault="00D27858" w:rsidP="00D27858">
      <w:pPr>
        <w:spacing w:after="0" w:line="276" w:lineRule="auto"/>
        <w:ind w:left="567" w:firstLine="720"/>
        <w:jc w:val="both"/>
        <w:rPr>
          <w:rFonts w:ascii="Times New Roman" w:hAnsi="Times New Roman" w:cs="Times New Roman"/>
          <w:sz w:val="24"/>
          <w:szCs w:val="24"/>
          <w:lang w:val="en-ZW"/>
        </w:rPr>
      </w:pPr>
    </w:p>
    <w:p w:rsidR="00DD4E06" w:rsidRPr="00153BF6" w:rsidRDefault="004E7D2A" w:rsidP="00153BF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 </w:t>
      </w:r>
      <w:r w:rsidR="00DD4E06" w:rsidRPr="00153BF6">
        <w:rPr>
          <w:rFonts w:ascii="Times New Roman" w:hAnsi="Times New Roman" w:cs="Times New Roman"/>
          <w:sz w:val="24"/>
          <w:szCs w:val="24"/>
          <w:lang w:val="en-ZW"/>
        </w:rPr>
        <w:t xml:space="preserve">The court </w:t>
      </w:r>
      <w:r w:rsidR="003E326F" w:rsidRPr="00153BF6">
        <w:rPr>
          <w:rFonts w:ascii="Times New Roman" w:hAnsi="Times New Roman" w:cs="Times New Roman"/>
          <w:i/>
          <w:sz w:val="24"/>
          <w:szCs w:val="24"/>
          <w:lang w:val="en-ZW"/>
        </w:rPr>
        <w:t>a quo</w:t>
      </w:r>
      <w:r w:rsidR="004B4F9B" w:rsidRPr="00153BF6">
        <w:rPr>
          <w:rFonts w:ascii="Times New Roman" w:hAnsi="Times New Roman" w:cs="Times New Roman"/>
          <w:sz w:val="24"/>
          <w:szCs w:val="24"/>
          <w:lang w:val="en-ZW"/>
        </w:rPr>
        <w:t xml:space="preserve"> a</w:t>
      </w:r>
      <w:r w:rsidR="00DD4E06" w:rsidRPr="00153BF6">
        <w:rPr>
          <w:rFonts w:ascii="Times New Roman" w:hAnsi="Times New Roman" w:cs="Times New Roman"/>
          <w:sz w:val="24"/>
          <w:szCs w:val="24"/>
          <w:lang w:val="en-ZW"/>
        </w:rPr>
        <w:t>s</w:t>
      </w:r>
      <w:r w:rsidR="004B4F9B" w:rsidRPr="00153BF6">
        <w:rPr>
          <w:rFonts w:ascii="Times New Roman" w:hAnsi="Times New Roman" w:cs="Times New Roman"/>
          <w:sz w:val="24"/>
          <w:szCs w:val="24"/>
          <w:lang w:val="en-ZW"/>
        </w:rPr>
        <w:t xml:space="preserve"> a consequence</w:t>
      </w:r>
      <w:r w:rsidR="00DD4E06" w:rsidRPr="00153BF6">
        <w:rPr>
          <w:rFonts w:ascii="Times New Roman" w:hAnsi="Times New Roman" w:cs="Times New Roman"/>
          <w:sz w:val="24"/>
          <w:szCs w:val="24"/>
          <w:lang w:val="en-ZW"/>
        </w:rPr>
        <w:t xml:space="preserve"> dismissed the application with an order</w:t>
      </w:r>
      <w:r w:rsidR="00673550" w:rsidRPr="00153BF6">
        <w:rPr>
          <w:rFonts w:ascii="Times New Roman" w:hAnsi="Times New Roman" w:cs="Times New Roman"/>
          <w:sz w:val="24"/>
          <w:szCs w:val="24"/>
          <w:lang w:val="en-ZW"/>
        </w:rPr>
        <w:t xml:space="preserve"> of</w:t>
      </w:r>
      <w:r w:rsidR="00DD4E06" w:rsidRPr="00153BF6">
        <w:rPr>
          <w:rFonts w:ascii="Times New Roman" w:hAnsi="Times New Roman" w:cs="Times New Roman"/>
          <w:sz w:val="24"/>
          <w:szCs w:val="24"/>
          <w:lang w:val="en-ZW"/>
        </w:rPr>
        <w:t xml:space="preserve"> costs on </w:t>
      </w:r>
      <w:r w:rsidRPr="00153BF6">
        <w:rPr>
          <w:rFonts w:ascii="Times New Roman" w:hAnsi="Times New Roman" w:cs="Times New Roman"/>
          <w:sz w:val="24"/>
          <w:szCs w:val="24"/>
          <w:lang w:val="en-ZW"/>
        </w:rPr>
        <w:t>the legal practitioner and client</w:t>
      </w:r>
      <w:r w:rsidR="00DD4E06" w:rsidRPr="00153BF6">
        <w:rPr>
          <w:rFonts w:ascii="Times New Roman" w:hAnsi="Times New Roman" w:cs="Times New Roman"/>
          <w:sz w:val="24"/>
          <w:szCs w:val="24"/>
          <w:lang w:val="en-ZW"/>
        </w:rPr>
        <w:t xml:space="preserve"> scale.  </w:t>
      </w:r>
    </w:p>
    <w:p w:rsidR="00C75FB5" w:rsidRPr="00153BF6" w:rsidRDefault="00C75FB5" w:rsidP="00D27858">
      <w:pPr>
        <w:spacing w:after="0" w:line="480" w:lineRule="auto"/>
        <w:ind w:firstLine="720"/>
        <w:jc w:val="both"/>
        <w:rPr>
          <w:rFonts w:ascii="Times New Roman" w:hAnsi="Times New Roman" w:cs="Times New Roman"/>
          <w:sz w:val="24"/>
          <w:szCs w:val="24"/>
          <w:lang w:val="en-ZW"/>
        </w:rPr>
      </w:pPr>
    </w:p>
    <w:p w:rsidR="009D0EF3" w:rsidRPr="00153BF6" w:rsidRDefault="004E7D2A" w:rsidP="00153BF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  </w:t>
      </w:r>
      <w:r w:rsidR="004B4F9B" w:rsidRPr="00153BF6">
        <w:rPr>
          <w:rFonts w:ascii="Times New Roman" w:hAnsi="Times New Roman" w:cs="Times New Roman"/>
          <w:sz w:val="24"/>
          <w:szCs w:val="24"/>
          <w:lang w:val="en-ZW"/>
        </w:rPr>
        <w:t>According to t</w:t>
      </w:r>
      <w:r w:rsidR="009D0EF3" w:rsidRPr="00153BF6">
        <w:rPr>
          <w:rFonts w:ascii="Times New Roman" w:hAnsi="Times New Roman" w:cs="Times New Roman"/>
          <w:sz w:val="24"/>
          <w:szCs w:val="24"/>
          <w:lang w:val="en-ZW"/>
        </w:rPr>
        <w:t>he applicant</w:t>
      </w:r>
      <w:r w:rsidR="004B4F9B" w:rsidRPr="00153BF6">
        <w:rPr>
          <w:rFonts w:ascii="Times New Roman" w:hAnsi="Times New Roman" w:cs="Times New Roman"/>
          <w:sz w:val="24"/>
          <w:szCs w:val="24"/>
          <w:lang w:val="en-ZW"/>
        </w:rPr>
        <w:t>, he</w:t>
      </w:r>
      <w:r w:rsidR="009D0EF3" w:rsidRPr="00153BF6">
        <w:rPr>
          <w:rFonts w:ascii="Times New Roman" w:hAnsi="Times New Roman" w:cs="Times New Roman"/>
          <w:sz w:val="24"/>
          <w:szCs w:val="24"/>
          <w:lang w:val="en-ZW"/>
        </w:rPr>
        <w:t xml:space="preserve"> intended to note an appeal against this decision but failed to do so within the stipulated time frame of fifteen (15) days as r</w:t>
      </w:r>
      <w:r w:rsidRPr="00153BF6">
        <w:rPr>
          <w:rFonts w:ascii="Times New Roman" w:hAnsi="Times New Roman" w:cs="Times New Roman"/>
          <w:sz w:val="24"/>
          <w:szCs w:val="24"/>
          <w:lang w:val="en-ZW"/>
        </w:rPr>
        <w:t>equired by</w:t>
      </w:r>
      <w:r w:rsidR="009D0EF3" w:rsidRPr="00153BF6">
        <w:rPr>
          <w:rFonts w:ascii="Times New Roman" w:hAnsi="Times New Roman" w:cs="Times New Roman"/>
          <w:sz w:val="24"/>
          <w:szCs w:val="24"/>
          <w:lang w:val="en-ZW"/>
        </w:rPr>
        <w:t xml:space="preserve"> </w:t>
      </w:r>
      <w:r w:rsidR="00F0243A" w:rsidRPr="00153BF6">
        <w:rPr>
          <w:rFonts w:ascii="Times New Roman" w:hAnsi="Times New Roman" w:cs="Times New Roman"/>
          <w:sz w:val="24"/>
          <w:szCs w:val="24"/>
          <w:lang w:val="en-ZW"/>
        </w:rPr>
        <w:t>r</w:t>
      </w:r>
      <w:r w:rsidR="009D0EF3" w:rsidRPr="00153BF6">
        <w:rPr>
          <w:rFonts w:ascii="Times New Roman" w:hAnsi="Times New Roman" w:cs="Times New Roman"/>
          <w:sz w:val="24"/>
          <w:szCs w:val="24"/>
          <w:lang w:val="en-ZW"/>
        </w:rPr>
        <w:t xml:space="preserve"> 38. The applicant thus instituted the instant application </w:t>
      </w:r>
      <w:r w:rsidR="008F7FEC" w:rsidRPr="00153BF6">
        <w:rPr>
          <w:rFonts w:ascii="Times New Roman" w:hAnsi="Times New Roman" w:cs="Times New Roman"/>
          <w:sz w:val="24"/>
          <w:szCs w:val="24"/>
          <w:lang w:val="en-ZW"/>
        </w:rPr>
        <w:t>with the anticip</w:t>
      </w:r>
      <w:r w:rsidR="003E326F" w:rsidRPr="00153BF6">
        <w:rPr>
          <w:rFonts w:ascii="Times New Roman" w:hAnsi="Times New Roman" w:cs="Times New Roman"/>
          <w:sz w:val="24"/>
          <w:szCs w:val="24"/>
          <w:lang w:val="en-ZW"/>
        </w:rPr>
        <w:t>ation that his success would</w:t>
      </w:r>
      <w:r w:rsidR="008F7FEC" w:rsidRPr="00153BF6">
        <w:rPr>
          <w:rFonts w:ascii="Times New Roman" w:hAnsi="Times New Roman" w:cs="Times New Roman"/>
          <w:sz w:val="24"/>
          <w:szCs w:val="24"/>
          <w:lang w:val="en-ZW"/>
        </w:rPr>
        <w:t xml:space="preserve"> enable him to note an appeal against the judgment of the court </w:t>
      </w:r>
      <w:r w:rsidR="003E326F" w:rsidRPr="00153BF6">
        <w:rPr>
          <w:rFonts w:ascii="Times New Roman" w:hAnsi="Times New Roman" w:cs="Times New Roman"/>
          <w:i/>
          <w:sz w:val="24"/>
          <w:szCs w:val="24"/>
          <w:lang w:val="en-ZW"/>
        </w:rPr>
        <w:t>a quo</w:t>
      </w:r>
      <w:r w:rsidR="008F7FEC" w:rsidRPr="00153BF6">
        <w:rPr>
          <w:rFonts w:ascii="Times New Roman" w:hAnsi="Times New Roman" w:cs="Times New Roman"/>
          <w:sz w:val="24"/>
          <w:szCs w:val="24"/>
          <w:lang w:val="en-ZW"/>
        </w:rPr>
        <w:t xml:space="preserve">. </w:t>
      </w:r>
    </w:p>
    <w:p w:rsidR="00D27858" w:rsidRPr="00153BF6" w:rsidRDefault="00D27858" w:rsidP="00D27858">
      <w:pPr>
        <w:spacing w:after="0" w:line="480" w:lineRule="auto"/>
        <w:ind w:firstLine="720"/>
        <w:jc w:val="both"/>
        <w:rPr>
          <w:rFonts w:ascii="Times New Roman" w:hAnsi="Times New Roman" w:cs="Times New Roman"/>
          <w:sz w:val="24"/>
          <w:szCs w:val="24"/>
          <w:lang w:val="en-ZW"/>
        </w:rPr>
      </w:pPr>
    </w:p>
    <w:p w:rsidR="00D27858" w:rsidRPr="00153BF6" w:rsidRDefault="00AA6766" w:rsidP="00D27858">
      <w:pPr>
        <w:spacing w:after="0" w:line="480" w:lineRule="auto"/>
        <w:jc w:val="both"/>
        <w:rPr>
          <w:rFonts w:ascii="Times New Roman" w:hAnsi="Times New Roman" w:cs="Times New Roman"/>
          <w:b/>
          <w:sz w:val="24"/>
          <w:szCs w:val="24"/>
          <w:lang w:val="en-ZW"/>
        </w:rPr>
      </w:pPr>
      <w:r w:rsidRPr="00153BF6">
        <w:rPr>
          <w:rFonts w:ascii="Times New Roman" w:hAnsi="Times New Roman" w:cs="Times New Roman"/>
          <w:b/>
          <w:sz w:val="24"/>
          <w:szCs w:val="24"/>
          <w:lang w:val="en-ZW"/>
        </w:rPr>
        <w:t>SUBMISSIONS MADE IN CHAMBERS</w:t>
      </w:r>
    </w:p>
    <w:p w:rsidR="00AA6766" w:rsidRPr="00153BF6" w:rsidRDefault="00AA6766" w:rsidP="00D27858">
      <w:pPr>
        <w:spacing w:after="0" w:line="480" w:lineRule="auto"/>
        <w:ind w:firstLine="1134"/>
        <w:jc w:val="both"/>
        <w:rPr>
          <w:rFonts w:ascii="Times New Roman" w:hAnsi="Times New Roman" w:cs="Times New Roman"/>
          <w:b/>
          <w:sz w:val="24"/>
          <w:szCs w:val="24"/>
          <w:lang w:val="en-ZW"/>
        </w:rPr>
      </w:pPr>
      <w:r w:rsidRPr="00153BF6">
        <w:rPr>
          <w:rFonts w:ascii="Times New Roman" w:hAnsi="Times New Roman" w:cs="Times New Roman"/>
          <w:sz w:val="24"/>
          <w:szCs w:val="24"/>
          <w:lang w:val="en-ZW"/>
        </w:rPr>
        <w:t xml:space="preserve">The applicant submitted that the reason for delay was partly due to the fact that he could not secure the reasons for judgment timeously as the </w:t>
      </w:r>
      <w:r w:rsidR="003E326F" w:rsidRPr="00153BF6">
        <w:rPr>
          <w:rFonts w:ascii="Times New Roman" w:hAnsi="Times New Roman" w:cs="Times New Roman"/>
          <w:sz w:val="24"/>
          <w:szCs w:val="24"/>
          <w:lang w:val="en-ZW"/>
        </w:rPr>
        <w:t>judge’s clerk at the High Court</w:t>
      </w:r>
      <w:r w:rsidRPr="00153BF6">
        <w:rPr>
          <w:rFonts w:ascii="Times New Roman" w:hAnsi="Times New Roman" w:cs="Times New Roman"/>
          <w:sz w:val="24"/>
          <w:szCs w:val="24"/>
          <w:lang w:val="en-ZW"/>
        </w:rPr>
        <w:t xml:space="preserve"> was unavailable. He further submitted that he was unable to note the appeal on time as he failed to</w:t>
      </w:r>
      <w:r w:rsidR="004E7D2A" w:rsidRPr="00153BF6">
        <w:rPr>
          <w:rFonts w:ascii="Times New Roman" w:hAnsi="Times New Roman" w:cs="Times New Roman"/>
          <w:sz w:val="24"/>
          <w:szCs w:val="24"/>
          <w:lang w:val="en-ZW"/>
        </w:rPr>
        <w:t xml:space="preserve"> timeously</w:t>
      </w:r>
      <w:r w:rsidRPr="00153BF6">
        <w:rPr>
          <w:rFonts w:ascii="Times New Roman" w:hAnsi="Times New Roman" w:cs="Times New Roman"/>
          <w:sz w:val="24"/>
          <w:szCs w:val="24"/>
          <w:lang w:val="en-ZW"/>
        </w:rPr>
        <w:t xml:space="preserve"> raise </w:t>
      </w:r>
      <w:r w:rsidR="004E7D2A" w:rsidRPr="00153BF6">
        <w:rPr>
          <w:rFonts w:ascii="Times New Roman" w:hAnsi="Times New Roman" w:cs="Times New Roman"/>
          <w:sz w:val="24"/>
          <w:szCs w:val="24"/>
          <w:lang w:val="en-ZW"/>
        </w:rPr>
        <w:t xml:space="preserve">the </w:t>
      </w:r>
      <w:r w:rsidRPr="00153BF6">
        <w:rPr>
          <w:rFonts w:ascii="Times New Roman" w:hAnsi="Times New Roman" w:cs="Times New Roman"/>
          <w:sz w:val="24"/>
          <w:szCs w:val="24"/>
          <w:lang w:val="en-ZW"/>
        </w:rPr>
        <w:t>United States dollars that legal practitioners</w:t>
      </w:r>
      <w:r w:rsidR="004E7D2A" w:rsidRPr="00153BF6">
        <w:rPr>
          <w:rFonts w:ascii="Times New Roman" w:hAnsi="Times New Roman" w:cs="Times New Roman"/>
          <w:sz w:val="24"/>
          <w:szCs w:val="24"/>
          <w:lang w:val="en-ZW"/>
        </w:rPr>
        <w:t xml:space="preserve"> demanded as payment before they could take up his matter</w:t>
      </w:r>
      <w:r w:rsidRPr="00153BF6">
        <w:rPr>
          <w:rFonts w:ascii="Times New Roman" w:hAnsi="Times New Roman" w:cs="Times New Roman"/>
          <w:sz w:val="24"/>
          <w:szCs w:val="24"/>
          <w:lang w:val="en-ZW"/>
        </w:rPr>
        <w:t xml:space="preserve">. </w:t>
      </w:r>
    </w:p>
    <w:p w:rsidR="00D27858" w:rsidRPr="00153BF6" w:rsidRDefault="00D27858" w:rsidP="00D27858">
      <w:pPr>
        <w:spacing w:after="0" w:line="480" w:lineRule="auto"/>
        <w:ind w:firstLine="720"/>
        <w:jc w:val="both"/>
        <w:rPr>
          <w:rFonts w:ascii="Times New Roman" w:hAnsi="Times New Roman" w:cs="Times New Roman"/>
          <w:sz w:val="24"/>
          <w:szCs w:val="24"/>
          <w:lang w:val="en-ZW"/>
        </w:rPr>
      </w:pPr>
    </w:p>
    <w:p w:rsidR="00AA6766" w:rsidRPr="00153BF6" w:rsidRDefault="00AA6766" w:rsidP="00153BF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On the prospects of success, the applicant argued that the court </w:t>
      </w:r>
      <w:r w:rsidR="003E326F" w:rsidRPr="00153BF6">
        <w:rPr>
          <w:rFonts w:ascii="Times New Roman" w:hAnsi="Times New Roman" w:cs="Times New Roman"/>
          <w:i/>
          <w:sz w:val="24"/>
          <w:szCs w:val="24"/>
          <w:lang w:val="en-ZW"/>
        </w:rPr>
        <w:t>a quo</w:t>
      </w:r>
      <w:r w:rsidRPr="00153BF6">
        <w:rPr>
          <w:rFonts w:ascii="Times New Roman" w:hAnsi="Times New Roman" w:cs="Times New Roman"/>
          <w:sz w:val="24"/>
          <w:szCs w:val="24"/>
          <w:lang w:val="en-ZW"/>
        </w:rPr>
        <w:t xml:space="preserve"> erred </w:t>
      </w:r>
      <w:r w:rsidR="00275388" w:rsidRPr="00153BF6">
        <w:rPr>
          <w:rFonts w:ascii="Times New Roman" w:hAnsi="Times New Roman" w:cs="Times New Roman"/>
          <w:sz w:val="24"/>
          <w:szCs w:val="24"/>
          <w:lang w:val="en-ZW"/>
        </w:rPr>
        <w:t xml:space="preserve">in making the finding that his cutting rights had expired in 2011 because the land had not yet been transferred to the third respondent. He argued that in terms of the agreement of sale, the 25 year </w:t>
      </w:r>
      <w:r w:rsidR="00275388" w:rsidRPr="00153BF6">
        <w:rPr>
          <w:rFonts w:ascii="Times New Roman" w:hAnsi="Times New Roman" w:cs="Times New Roman"/>
          <w:sz w:val="24"/>
          <w:szCs w:val="24"/>
          <w:lang w:val="en-ZW"/>
        </w:rPr>
        <w:lastRenderedPageBreak/>
        <w:t xml:space="preserve">period would only start running after the transfer of the land. Thus, since the land had not yet been transferred, as evidenced at the Deeds Registry, then the 25 year period had yet to commence running. </w:t>
      </w:r>
    </w:p>
    <w:p w:rsidR="00D27858" w:rsidRPr="00153BF6" w:rsidRDefault="00D27858" w:rsidP="00D27858">
      <w:pPr>
        <w:spacing w:after="0" w:line="480" w:lineRule="auto"/>
        <w:ind w:firstLine="720"/>
        <w:jc w:val="both"/>
        <w:rPr>
          <w:rFonts w:ascii="Times New Roman" w:hAnsi="Times New Roman" w:cs="Times New Roman"/>
          <w:sz w:val="24"/>
          <w:szCs w:val="24"/>
          <w:lang w:val="en-ZW"/>
        </w:rPr>
      </w:pPr>
    </w:p>
    <w:p w:rsidR="00275388" w:rsidRPr="00153BF6" w:rsidRDefault="00275388" w:rsidP="00153BF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The applicant submitted that the agreement between the seller and the third respondent was an agreement of sale which superseded the acquisition of May 1986. Therefore, the parties could not enter into another sale agreement on 21 August 1986.</w:t>
      </w:r>
    </w:p>
    <w:p w:rsidR="00D27858" w:rsidRPr="00153BF6" w:rsidRDefault="00D27858" w:rsidP="00D27858">
      <w:pPr>
        <w:spacing w:after="0" w:line="480" w:lineRule="auto"/>
        <w:ind w:firstLine="720"/>
        <w:jc w:val="both"/>
        <w:rPr>
          <w:rFonts w:ascii="Times New Roman" w:hAnsi="Times New Roman" w:cs="Times New Roman"/>
          <w:sz w:val="24"/>
          <w:szCs w:val="24"/>
          <w:lang w:val="en-ZW"/>
        </w:rPr>
      </w:pPr>
    </w:p>
    <w:p w:rsidR="00275388" w:rsidRPr="00153BF6" w:rsidRDefault="00275388" w:rsidP="00153BF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Mr </w:t>
      </w:r>
      <w:proofErr w:type="spellStart"/>
      <w:r w:rsidRPr="00153BF6">
        <w:rPr>
          <w:rFonts w:ascii="Times New Roman" w:hAnsi="Times New Roman" w:cs="Times New Roman"/>
          <w:i/>
          <w:sz w:val="24"/>
          <w:szCs w:val="24"/>
          <w:lang w:val="en-ZW"/>
        </w:rPr>
        <w:t>Bhebhe</w:t>
      </w:r>
      <w:proofErr w:type="spellEnd"/>
      <w:r w:rsidR="00B831AC" w:rsidRPr="00153BF6">
        <w:rPr>
          <w:rFonts w:ascii="Times New Roman" w:hAnsi="Times New Roman" w:cs="Times New Roman"/>
          <w:sz w:val="24"/>
          <w:szCs w:val="24"/>
          <w:lang w:val="en-ZW"/>
        </w:rPr>
        <w:t>,</w:t>
      </w:r>
      <w:r w:rsidR="00900E7D" w:rsidRPr="00153BF6">
        <w:rPr>
          <w:rFonts w:ascii="Times New Roman" w:hAnsi="Times New Roman" w:cs="Times New Roman"/>
          <w:sz w:val="24"/>
          <w:szCs w:val="24"/>
          <w:lang w:val="en-ZW"/>
        </w:rPr>
        <w:t xml:space="preserve"> for the first respondent</w:t>
      </w:r>
      <w:r w:rsidR="00B831AC" w:rsidRPr="00153BF6">
        <w:rPr>
          <w:rFonts w:ascii="Times New Roman" w:hAnsi="Times New Roman" w:cs="Times New Roman"/>
          <w:sz w:val="24"/>
          <w:szCs w:val="24"/>
          <w:lang w:val="en-ZW"/>
        </w:rPr>
        <w:t xml:space="preserve"> submitted</w:t>
      </w:r>
      <w:r w:rsidR="00900E7D" w:rsidRPr="00153BF6">
        <w:rPr>
          <w:rFonts w:ascii="Times New Roman" w:hAnsi="Times New Roman" w:cs="Times New Roman"/>
          <w:sz w:val="24"/>
          <w:szCs w:val="24"/>
          <w:lang w:val="en-ZW"/>
        </w:rPr>
        <w:t xml:space="preserve"> on the other hand,</w:t>
      </w:r>
      <w:r w:rsidR="00B831AC" w:rsidRPr="00153BF6">
        <w:rPr>
          <w:rFonts w:ascii="Times New Roman" w:hAnsi="Times New Roman" w:cs="Times New Roman"/>
          <w:sz w:val="24"/>
          <w:szCs w:val="24"/>
          <w:lang w:val="en-ZW"/>
        </w:rPr>
        <w:t xml:space="preserve"> that the applicant had always been aware that his rights were expiring in 2011, hence the 30 year extension</w:t>
      </w:r>
      <w:r w:rsidR="00900E7D" w:rsidRPr="00153BF6">
        <w:rPr>
          <w:rFonts w:ascii="Times New Roman" w:hAnsi="Times New Roman" w:cs="Times New Roman"/>
          <w:sz w:val="24"/>
          <w:szCs w:val="24"/>
          <w:lang w:val="en-ZW"/>
        </w:rPr>
        <w:t xml:space="preserve"> that</w:t>
      </w:r>
      <w:r w:rsidR="00B831AC" w:rsidRPr="00153BF6">
        <w:rPr>
          <w:rFonts w:ascii="Times New Roman" w:hAnsi="Times New Roman" w:cs="Times New Roman"/>
          <w:sz w:val="24"/>
          <w:szCs w:val="24"/>
          <w:lang w:val="en-ZW"/>
        </w:rPr>
        <w:t xml:space="preserve"> he sough</w:t>
      </w:r>
      <w:r w:rsidR="003E326F" w:rsidRPr="00153BF6">
        <w:rPr>
          <w:rFonts w:ascii="Times New Roman" w:hAnsi="Times New Roman" w:cs="Times New Roman"/>
          <w:sz w:val="24"/>
          <w:szCs w:val="24"/>
          <w:lang w:val="en-ZW"/>
        </w:rPr>
        <w:t>t</w:t>
      </w:r>
      <w:r w:rsidR="00900E7D" w:rsidRPr="00153BF6">
        <w:rPr>
          <w:rFonts w:ascii="Times New Roman" w:hAnsi="Times New Roman" w:cs="Times New Roman"/>
          <w:sz w:val="24"/>
          <w:szCs w:val="24"/>
          <w:lang w:val="en-ZW"/>
        </w:rPr>
        <w:t xml:space="preserve"> </w:t>
      </w:r>
      <w:r w:rsidR="00900E7D" w:rsidRPr="00E41EA6">
        <w:rPr>
          <w:rFonts w:ascii="Times New Roman" w:hAnsi="Times New Roman" w:cs="Times New Roman"/>
          <w:i/>
          <w:sz w:val="24"/>
          <w:szCs w:val="24"/>
          <w:lang w:val="en-ZW"/>
        </w:rPr>
        <w:t>albeit</w:t>
      </w:r>
      <w:r w:rsidR="00900E7D" w:rsidRPr="00153BF6">
        <w:rPr>
          <w:rFonts w:ascii="Times New Roman" w:hAnsi="Times New Roman" w:cs="Times New Roman"/>
          <w:sz w:val="24"/>
          <w:szCs w:val="24"/>
          <w:lang w:val="en-ZW"/>
        </w:rPr>
        <w:t xml:space="preserve"> unsuccessfully</w:t>
      </w:r>
      <w:r w:rsidR="003E326F" w:rsidRPr="00153BF6">
        <w:rPr>
          <w:rFonts w:ascii="Times New Roman" w:hAnsi="Times New Roman" w:cs="Times New Roman"/>
          <w:sz w:val="24"/>
          <w:szCs w:val="24"/>
          <w:lang w:val="en-ZW"/>
        </w:rPr>
        <w:t>. He further submitted that</w:t>
      </w:r>
      <w:r w:rsidR="00B831AC" w:rsidRPr="00153BF6">
        <w:rPr>
          <w:rFonts w:ascii="Times New Roman" w:hAnsi="Times New Roman" w:cs="Times New Roman"/>
          <w:sz w:val="24"/>
          <w:szCs w:val="24"/>
          <w:lang w:val="en-ZW"/>
        </w:rPr>
        <w:t xml:space="preserve"> although the agreement between William Anthony Kevin </w:t>
      </w:r>
      <w:proofErr w:type="spellStart"/>
      <w:r w:rsidR="00B831AC" w:rsidRPr="00153BF6">
        <w:rPr>
          <w:rFonts w:ascii="Times New Roman" w:hAnsi="Times New Roman" w:cs="Times New Roman"/>
          <w:sz w:val="24"/>
          <w:szCs w:val="24"/>
          <w:lang w:val="en-ZW"/>
        </w:rPr>
        <w:t>Igoe</w:t>
      </w:r>
      <w:proofErr w:type="spellEnd"/>
      <w:r w:rsidR="00B831AC" w:rsidRPr="00153BF6">
        <w:rPr>
          <w:rFonts w:ascii="Times New Roman" w:hAnsi="Times New Roman" w:cs="Times New Roman"/>
          <w:sz w:val="24"/>
          <w:szCs w:val="24"/>
          <w:lang w:val="en-ZW"/>
        </w:rPr>
        <w:t xml:space="preserve"> and the government was titled an ‘agreement of sale’ it lacked some of the essential elements of an agreement of sal</w:t>
      </w:r>
      <w:r w:rsidR="003E326F" w:rsidRPr="00153BF6">
        <w:rPr>
          <w:rFonts w:ascii="Times New Roman" w:hAnsi="Times New Roman" w:cs="Times New Roman"/>
          <w:sz w:val="24"/>
          <w:szCs w:val="24"/>
          <w:lang w:val="en-ZW"/>
        </w:rPr>
        <w:t>e. The said agreement</w:t>
      </w:r>
      <w:r w:rsidR="000C5607" w:rsidRPr="00153BF6">
        <w:rPr>
          <w:rFonts w:ascii="Times New Roman" w:hAnsi="Times New Roman" w:cs="Times New Roman"/>
          <w:sz w:val="24"/>
          <w:szCs w:val="24"/>
          <w:lang w:val="en-ZW"/>
        </w:rPr>
        <w:t>,</w:t>
      </w:r>
      <w:r w:rsidR="003E326F" w:rsidRPr="00153BF6">
        <w:rPr>
          <w:rFonts w:ascii="Times New Roman" w:hAnsi="Times New Roman" w:cs="Times New Roman"/>
          <w:sz w:val="24"/>
          <w:szCs w:val="24"/>
          <w:lang w:val="en-ZW"/>
        </w:rPr>
        <w:t xml:space="preserve"> although c</w:t>
      </w:r>
      <w:r w:rsidR="00B831AC" w:rsidRPr="00153BF6">
        <w:rPr>
          <w:rFonts w:ascii="Times New Roman" w:hAnsi="Times New Roman" w:cs="Times New Roman"/>
          <w:sz w:val="24"/>
          <w:szCs w:val="24"/>
          <w:lang w:val="en-ZW"/>
        </w:rPr>
        <w:t xml:space="preserve">iting the parties and the </w:t>
      </w:r>
      <w:proofErr w:type="spellStart"/>
      <w:r w:rsidR="00B831AC" w:rsidRPr="00153BF6">
        <w:rPr>
          <w:rFonts w:ascii="Times New Roman" w:hAnsi="Times New Roman" w:cs="Times New Roman"/>
          <w:i/>
          <w:sz w:val="24"/>
          <w:szCs w:val="24"/>
          <w:lang w:val="en-ZW"/>
        </w:rPr>
        <w:t>merx</w:t>
      </w:r>
      <w:proofErr w:type="spellEnd"/>
      <w:r w:rsidR="00B831AC" w:rsidRPr="00153BF6">
        <w:rPr>
          <w:rFonts w:ascii="Times New Roman" w:hAnsi="Times New Roman" w:cs="Times New Roman"/>
          <w:sz w:val="24"/>
          <w:szCs w:val="24"/>
          <w:lang w:val="en-ZW"/>
        </w:rPr>
        <w:t xml:space="preserve">, did not include the </w:t>
      </w:r>
      <w:proofErr w:type="spellStart"/>
      <w:r w:rsidR="00B831AC" w:rsidRPr="00153BF6">
        <w:rPr>
          <w:rFonts w:ascii="Times New Roman" w:hAnsi="Times New Roman" w:cs="Times New Roman"/>
          <w:i/>
          <w:sz w:val="24"/>
          <w:szCs w:val="24"/>
          <w:lang w:val="en-ZW"/>
        </w:rPr>
        <w:t>pretium</w:t>
      </w:r>
      <w:proofErr w:type="spellEnd"/>
      <w:r w:rsidR="00B831AC" w:rsidRPr="00153BF6">
        <w:rPr>
          <w:rFonts w:ascii="Times New Roman" w:hAnsi="Times New Roman" w:cs="Times New Roman"/>
          <w:sz w:val="24"/>
          <w:szCs w:val="24"/>
          <w:lang w:val="en-ZW"/>
        </w:rPr>
        <w:t xml:space="preserve">, that is to say the price of the property in question. </w:t>
      </w:r>
    </w:p>
    <w:p w:rsidR="00D27858" w:rsidRPr="00153BF6" w:rsidRDefault="00D27858" w:rsidP="00D27858">
      <w:pPr>
        <w:spacing w:after="0" w:line="480" w:lineRule="auto"/>
        <w:ind w:firstLine="720"/>
        <w:jc w:val="both"/>
        <w:rPr>
          <w:rFonts w:ascii="Times New Roman" w:hAnsi="Times New Roman" w:cs="Times New Roman"/>
          <w:sz w:val="24"/>
          <w:szCs w:val="24"/>
          <w:lang w:val="en-ZW"/>
        </w:rPr>
      </w:pPr>
    </w:p>
    <w:p w:rsidR="00B831AC" w:rsidRPr="00153BF6" w:rsidRDefault="00B831AC" w:rsidP="00153BF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Mr </w:t>
      </w:r>
      <w:proofErr w:type="spellStart"/>
      <w:r w:rsidRPr="00153BF6">
        <w:rPr>
          <w:rFonts w:ascii="Times New Roman" w:hAnsi="Times New Roman" w:cs="Times New Roman"/>
          <w:i/>
          <w:sz w:val="24"/>
          <w:szCs w:val="24"/>
          <w:lang w:val="en-ZW"/>
        </w:rPr>
        <w:t>Bhebhe</w:t>
      </w:r>
      <w:proofErr w:type="spellEnd"/>
      <w:r w:rsidRPr="00153BF6">
        <w:rPr>
          <w:rFonts w:ascii="Times New Roman" w:hAnsi="Times New Roman" w:cs="Times New Roman"/>
          <w:sz w:val="24"/>
          <w:szCs w:val="24"/>
          <w:lang w:val="en-ZW"/>
        </w:rPr>
        <w:t xml:space="preserve"> went on to argue that perhaps the applicant was under the misapprehension that when the government acquires land it must go through the usual formalities that other persons go through. However</w:t>
      </w:r>
      <w:r w:rsidR="00E21FBE" w:rsidRPr="00153BF6">
        <w:rPr>
          <w:rFonts w:ascii="Times New Roman" w:hAnsi="Times New Roman" w:cs="Times New Roman"/>
          <w:sz w:val="24"/>
          <w:szCs w:val="24"/>
          <w:lang w:val="en-ZW"/>
        </w:rPr>
        <w:t>,</w:t>
      </w:r>
      <w:r w:rsidRPr="00153BF6">
        <w:rPr>
          <w:rFonts w:ascii="Times New Roman" w:hAnsi="Times New Roman" w:cs="Times New Roman"/>
          <w:sz w:val="24"/>
          <w:szCs w:val="24"/>
          <w:lang w:val="en-ZW"/>
        </w:rPr>
        <w:t xml:space="preserve"> in terms of </w:t>
      </w:r>
      <w:r w:rsidR="00E21FBE" w:rsidRPr="00153BF6">
        <w:rPr>
          <w:rFonts w:ascii="Times New Roman" w:hAnsi="Times New Roman" w:cs="Times New Roman"/>
          <w:sz w:val="24"/>
          <w:szCs w:val="24"/>
          <w:lang w:val="en-ZW"/>
        </w:rPr>
        <w:t xml:space="preserve">s 5 of the Rural Lands Act </w:t>
      </w:r>
      <w:r w:rsidR="00886DA6" w:rsidRPr="00153BF6">
        <w:rPr>
          <w:rFonts w:ascii="Times New Roman" w:hAnsi="Times New Roman" w:cs="Times New Roman"/>
          <w:sz w:val="24"/>
          <w:szCs w:val="24"/>
          <w:lang w:val="en-ZW"/>
        </w:rPr>
        <w:t>[</w:t>
      </w:r>
      <w:r w:rsidR="00E21FBE" w:rsidRPr="00153BF6">
        <w:rPr>
          <w:rFonts w:ascii="Times New Roman" w:hAnsi="Times New Roman" w:cs="Times New Roman"/>
          <w:i/>
          <w:sz w:val="24"/>
          <w:szCs w:val="24"/>
          <w:lang w:val="en-ZW"/>
        </w:rPr>
        <w:t>Chapter 155</w:t>
      </w:r>
      <w:r w:rsidR="00886DA6" w:rsidRPr="00153BF6">
        <w:rPr>
          <w:rFonts w:ascii="Times New Roman" w:hAnsi="Times New Roman" w:cs="Times New Roman"/>
          <w:sz w:val="24"/>
          <w:szCs w:val="24"/>
          <w:lang w:val="en-ZW"/>
        </w:rPr>
        <w:t>]</w:t>
      </w:r>
      <w:r w:rsidR="000C5607" w:rsidRPr="00153BF6">
        <w:rPr>
          <w:rFonts w:ascii="Times New Roman" w:hAnsi="Times New Roman" w:cs="Times New Roman"/>
          <w:sz w:val="24"/>
          <w:szCs w:val="24"/>
          <w:lang w:val="en-ZW"/>
        </w:rPr>
        <w:t>,</w:t>
      </w:r>
      <w:r w:rsidR="00E21FBE" w:rsidRPr="00153BF6">
        <w:rPr>
          <w:rFonts w:ascii="Times New Roman" w:hAnsi="Times New Roman" w:cs="Times New Roman"/>
          <w:sz w:val="24"/>
          <w:szCs w:val="24"/>
          <w:lang w:val="en-ZW"/>
        </w:rPr>
        <w:t xml:space="preserve"> now [</w:t>
      </w:r>
      <w:r w:rsidR="00E21FBE" w:rsidRPr="00153BF6">
        <w:rPr>
          <w:rFonts w:ascii="Times New Roman" w:hAnsi="Times New Roman" w:cs="Times New Roman"/>
          <w:i/>
          <w:sz w:val="24"/>
          <w:szCs w:val="24"/>
          <w:lang w:val="en-ZW"/>
        </w:rPr>
        <w:t>Chapter 20:18</w:t>
      </w:r>
      <w:r w:rsidR="00E21FBE" w:rsidRPr="00153BF6">
        <w:rPr>
          <w:rFonts w:ascii="Times New Roman" w:hAnsi="Times New Roman" w:cs="Times New Roman"/>
          <w:sz w:val="24"/>
          <w:szCs w:val="24"/>
          <w:lang w:val="en-ZW"/>
        </w:rPr>
        <w:t>]</w:t>
      </w:r>
      <w:r w:rsidR="00900E7D" w:rsidRPr="00153BF6">
        <w:rPr>
          <w:rFonts w:ascii="Times New Roman" w:hAnsi="Times New Roman" w:cs="Times New Roman"/>
          <w:sz w:val="24"/>
          <w:szCs w:val="24"/>
          <w:lang w:val="en-ZW"/>
        </w:rPr>
        <w:t>)</w:t>
      </w:r>
      <w:r w:rsidR="00E21FBE" w:rsidRPr="00153BF6">
        <w:rPr>
          <w:rFonts w:ascii="Times New Roman" w:hAnsi="Times New Roman" w:cs="Times New Roman"/>
          <w:sz w:val="24"/>
          <w:szCs w:val="24"/>
          <w:lang w:val="en-ZW"/>
        </w:rPr>
        <w:t>, transfer of rural land to the state is done through cancellation of the existing deed of transfer which was duly cancelled. As such, the applicant had no claim.</w:t>
      </w:r>
    </w:p>
    <w:p w:rsidR="00D27858" w:rsidRPr="00153BF6" w:rsidRDefault="00D27858" w:rsidP="00D27858">
      <w:pPr>
        <w:spacing w:after="0" w:line="480" w:lineRule="auto"/>
        <w:ind w:firstLine="720"/>
        <w:jc w:val="both"/>
        <w:rPr>
          <w:rFonts w:ascii="Times New Roman" w:hAnsi="Times New Roman" w:cs="Times New Roman"/>
          <w:sz w:val="24"/>
          <w:szCs w:val="24"/>
          <w:lang w:val="en-ZW"/>
        </w:rPr>
      </w:pPr>
    </w:p>
    <w:p w:rsidR="00E21FBE" w:rsidRPr="00153BF6" w:rsidRDefault="00900E7D" w:rsidP="00153BF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 Mr </w:t>
      </w:r>
      <w:proofErr w:type="spellStart"/>
      <w:r w:rsidRPr="00153BF6">
        <w:rPr>
          <w:rFonts w:ascii="Times New Roman" w:hAnsi="Times New Roman" w:cs="Times New Roman"/>
          <w:i/>
          <w:sz w:val="24"/>
          <w:szCs w:val="24"/>
          <w:lang w:val="en-ZW"/>
        </w:rPr>
        <w:t>Charamba</w:t>
      </w:r>
      <w:proofErr w:type="spellEnd"/>
      <w:r w:rsidRPr="00153BF6">
        <w:rPr>
          <w:rFonts w:ascii="Times New Roman" w:hAnsi="Times New Roman" w:cs="Times New Roman"/>
          <w:sz w:val="24"/>
          <w:szCs w:val="24"/>
          <w:lang w:val="en-ZW"/>
        </w:rPr>
        <w:t>,</w:t>
      </w:r>
      <w:r w:rsidR="00E21FBE" w:rsidRPr="00153BF6">
        <w:rPr>
          <w:rFonts w:ascii="Times New Roman" w:hAnsi="Times New Roman" w:cs="Times New Roman"/>
          <w:sz w:val="24"/>
          <w:szCs w:val="24"/>
          <w:lang w:val="en-ZW"/>
        </w:rPr>
        <w:t xml:space="preserve"> for the fourth, fifth and sixth respondents, </w:t>
      </w:r>
      <w:r w:rsidRPr="00153BF6">
        <w:rPr>
          <w:rFonts w:ascii="Times New Roman" w:hAnsi="Times New Roman" w:cs="Times New Roman"/>
          <w:sz w:val="24"/>
          <w:szCs w:val="24"/>
          <w:lang w:val="en-ZW"/>
        </w:rPr>
        <w:t>associated himself and largely concur</w:t>
      </w:r>
      <w:r w:rsidR="00E21FBE" w:rsidRPr="00153BF6">
        <w:rPr>
          <w:rFonts w:ascii="Times New Roman" w:hAnsi="Times New Roman" w:cs="Times New Roman"/>
          <w:sz w:val="24"/>
          <w:szCs w:val="24"/>
          <w:lang w:val="en-ZW"/>
        </w:rPr>
        <w:t xml:space="preserve">red with the submissions made by Mr </w:t>
      </w:r>
      <w:proofErr w:type="spellStart"/>
      <w:r w:rsidR="00E21FBE" w:rsidRPr="00153BF6">
        <w:rPr>
          <w:rFonts w:ascii="Times New Roman" w:hAnsi="Times New Roman" w:cs="Times New Roman"/>
          <w:i/>
          <w:sz w:val="24"/>
          <w:szCs w:val="24"/>
          <w:lang w:val="en-ZW"/>
        </w:rPr>
        <w:t>Bhebhe</w:t>
      </w:r>
      <w:proofErr w:type="spellEnd"/>
      <w:r w:rsidR="00E21FBE" w:rsidRPr="00153BF6">
        <w:rPr>
          <w:rFonts w:ascii="Times New Roman" w:hAnsi="Times New Roman" w:cs="Times New Roman"/>
          <w:sz w:val="24"/>
          <w:szCs w:val="24"/>
          <w:lang w:val="en-ZW"/>
        </w:rPr>
        <w:t xml:space="preserve">. Mr </w:t>
      </w:r>
      <w:proofErr w:type="spellStart"/>
      <w:r w:rsidR="00E21FBE" w:rsidRPr="00153BF6">
        <w:rPr>
          <w:rFonts w:ascii="Times New Roman" w:hAnsi="Times New Roman" w:cs="Times New Roman"/>
          <w:i/>
          <w:sz w:val="24"/>
          <w:szCs w:val="24"/>
          <w:lang w:val="en-ZW"/>
        </w:rPr>
        <w:t>Charamba</w:t>
      </w:r>
      <w:proofErr w:type="spellEnd"/>
      <w:r w:rsidR="00E21FBE" w:rsidRPr="00153BF6">
        <w:rPr>
          <w:rFonts w:ascii="Times New Roman" w:hAnsi="Times New Roman" w:cs="Times New Roman"/>
          <w:sz w:val="24"/>
          <w:szCs w:val="24"/>
          <w:lang w:val="en-ZW"/>
        </w:rPr>
        <w:t xml:space="preserve"> insisted that the </w:t>
      </w:r>
      <w:r w:rsidR="00E21FBE" w:rsidRPr="00153BF6">
        <w:rPr>
          <w:rFonts w:ascii="Times New Roman" w:hAnsi="Times New Roman" w:cs="Times New Roman"/>
          <w:sz w:val="24"/>
          <w:szCs w:val="24"/>
          <w:lang w:val="en-ZW"/>
        </w:rPr>
        <w:lastRenderedPageBreak/>
        <w:t>applicant could not possibly have acquired more rights</w:t>
      </w:r>
      <w:r w:rsidR="000C5607" w:rsidRPr="00153BF6">
        <w:rPr>
          <w:rFonts w:ascii="Times New Roman" w:hAnsi="Times New Roman" w:cs="Times New Roman"/>
          <w:sz w:val="24"/>
          <w:szCs w:val="24"/>
          <w:lang w:val="en-ZW"/>
        </w:rPr>
        <w:t xml:space="preserve"> than those retained by the </w:t>
      </w:r>
      <w:proofErr w:type="spellStart"/>
      <w:r w:rsidR="000C5607" w:rsidRPr="00153BF6">
        <w:rPr>
          <w:rFonts w:ascii="Times New Roman" w:hAnsi="Times New Roman" w:cs="Times New Roman"/>
          <w:sz w:val="24"/>
          <w:szCs w:val="24"/>
          <w:lang w:val="en-ZW"/>
        </w:rPr>
        <w:t>cede</w:t>
      </w:r>
      <w:r w:rsidR="00E21FBE" w:rsidRPr="00153BF6">
        <w:rPr>
          <w:rFonts w:ascii="Times New Roman" w:hAnsi="Times New Roman" w:cs="Times New Roman"/>
          <w:sz w:val="24"/>
          <w:szCs w:val="24"/>
          <w:lang w:val="en-ZW"/>
        </w:rPr>
        <w:t>nt</w:t>
      </w:r>
      <w:proofErr w:type="spellEnd"/>
      <w:r w:rsidR="00E21FBE" w:rsidRPr="00153BF6">
        <w:rPr>
          <w:rFonts w:ascii="Times New Roman" w:hAnsi="Times New Roman" w:cs="Times New Roman"/>
          <w:sz w:val="24"/>
          <w:szCs w:val="24"/>
          <w:lang w:val="en-ZW"/>
        </w:rPr>
        <w:t xml:space="preserve"> in the first place. </w:t>
      </w:r>
    </w:p>
    <w:p w:rsidR="00D27858" w:rsidRPr="00153BF6" w:rsidRDefault="00D27858" w:rsidP="00D27858">
      <w:pPr>
        <w:spacing w:after="0" w:line="480" w:lineRule="auto"/>
        <w:ind w:firstLine="720"/>
        <w:jc w:val="both"/>
        <w:rPr>
          <w:rFonts w:ascii="Times New Roman" w:hAnsi="Times New Roman" w:cs="Times New Roman"/>
          <w:sz w:val="24"/>
          <w:szCs w:val="24"/>
          <w:lang w:val="en-ZW"/>
        </w:rPr>
      </w:pPr>
    </w:p>
    <w:p w:rsidR="00AA6766" w:rsidRPr="00153BF6" w:rsidRDefault="008F7FEC" w:rsidP="00D27858">
      <w:pPr>
        <w:spacing w:after="0" w:line="480" w:lineRule="auto"/>
        <w:jc w:val="both"/>
        <w:rPr>
          <w:rFonts w:ascii="Times New Roman" w:hAnsi="Times New Roman" w:cs="Times New Roman"/>
          <w:b/>
          <w:sz w:val="24"/>
          <w:szCs w:val="24"/>
          <w:lang w:val="en-ZW"/>
        </w:rPr>
      </w:pPr>
      <w:r w:rsidRPr="00153BF6">
        <w:rPr>
          <w:rFonts w:ascii="Times New Roman" w:hAnsi="Times New Roman" w:cs="Times New Roman"/>
          <w:b/>
          <w:sz w:val="24"/>
          <w:szCs w:val="24"/>
          <w:lang w:val="en-ZW"/>
        </w:rPr>
        <w:t>THE LAW</w:t>
      </w:r>
    </w:p>
    <w:p w:rsidR="00EC3388" w:rsidRPr="00153BF6" w:rsidRDefault="00EC3388" w:rsidP="00153BF6">
      <w:pPr>
        <w:spacing w:after="0" w:line="480" w:lineRule="auto"/>
        <w:ind w:firstLine="1134"/>
        <w:jc w:val="both"/>
        <w:rPr>
          <w:rFonts w:ascii="Times New Roman" w:hAnsi="Times New Roman" w:cs="Times New Roman"/>
          <w:sz w:val="24"/>
          <w:szCs w:val="24"/>
          <w:lang w:val="en-US"/>
        </w:rPr>
      </w:pPr>
      <w:r w:rsidRPr="00153BF6">
        <w:rPr>
          <w:rFonts w:ascii="Times New Roman" w:hAnsi="Times New Roman" w:cs="Times New Roman"/>
          <w:sz w:val="24"/>
          <w:szCs w:val="24"/>
          <w:lang w:val="en-US"/>
        </w:rPr>
        <w:t xml:space="preserve">It is a trite principle of law that a party who fails to comply with the rules of this </w:t>
      </w:r>
      <w:proofErr w:type="spellStart"/>
      <w:r w:rsidRPr="00153BF6">
        <w:rPr>
          <w:rFonts w:ascii="Times New Roman" w:hAnsi="Times New Roman" w:cs="Times New Roman"/>
          <w:sz w:val="24"/>
          <w:szCs w:val="24"/>
          <w:lang w:val="en-US"/>
        </w:rPr>
        <w:t>Honourable</w:t>
      </w:r>
      <w:proofErr w:type="spellEnd"/>
      <w:r w:rsidRPr="00153BF6">
        <w:rPr>
          <w:rFonts w:ascii="Times New Roman" w:hAnsi="Times New Roman" w:cs="Times New Roman"/>
          <w:sz w:val="24"/>
          <w:szCs w:val="24"/>
          <w:lang w:val="en-US"/>
        </w:rPr>
        <w:t xml:space="preserve"> Court must apply for condonation and give adequate reasons for his or her failure to comply with the rules. The applicant failed to comply with r 38 (1) (a) of the Supreme Court Rules, 2018. The rules state that;</w:t>
      </w:r>
    </w:p>
    <w:p w:rsidR="00EC3388" w:rsidRPr="00153BF6" w:rsidRDefault="00900E7D" w:rsidP="00886DA6">
      <w:pPr>
        <w:spacing w:after="0" w:line="240" w:lineRule="auto"/>
        <w:ind w:left="1560" w:hanging="840"/>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w:t>
      </w:r>
      <w:r w:rsidR="00EC3388" w:rsidRPr="00153BF6">
        <w:rPr>
          <w:rFonts w:ascii="Times New Roman" w:hAnsi="Times New Roman" w:cs="Times New Roman"/>
          <w:sz w:val="24"/>
          <w:szCs w:val="24"/>
          <w:lang w:val="en-ZW"/>
        </w:rPr>
        <w:t xml:space="preserve">(1) </w:t>
      </w:r>
      <w:proofErr w:type="gramStart"/>
      <w:r w:rsidR="00EC3388" w:rsidRPr="00153BF6">
        <w:rPr>
          <w:rFonts w:ascii="Times New Roman" w:hAnsi="Times New Roman" w:cs="Times New Roman"/>
          <w:sz w:val="24"/>
          <w:szCs w:val="24"/>
          <w:lang w:val="en-ZW"/>
        </w:rPr>
        <w:t>An</w:t>
      </w:r>
      <w:proofErr w:type="gramEnd"/>
      <w:r w:rsidR="00EC3388" w:rsidRPr="00153BF6">
        <w:rPr>
          <w:rFonts w:ascii="Times New Roman" w:hAnsi="Times New Roman" w:cs="Times New Roman"/>
          <w:sz w:val="24"/>
          <w:szCs w:val="24"/>
          <w:lang w:val="en-ZW"/>
        </w:rPr>
        <w:t xml:space="preserve"> appellant shall institute an appeal within the following times-</w:t>
      </w:r>
    </w:p>
    <w:p w:rsidR="00EC3388" w:rsidRPr="00153BF6" w:rsidRDefault="00EC3388" w:rsidP="00886DA6">
      <w:pPr>
        <w:numPr>
          <w:ilvl w:val="0"/>
          <w:numId w:val="4"/>
        </w:numPr>
        <w:spacing w:after="0" w:line="240" w:lineRule="auto"/>
        <w:ind w:left="1985" w:hanging="567"/>
        <w:jc w:val="both"/>
        <w:rPr>
          <w:rFonts w:ascii="Times New Roman" w:hAnsi="Times New Roman" w:cs="Times New Roman"/>
          <w:sz w:val="24"/>
          <w:szCs w:val="24"/>
          <w:lang w:val="en-ZW"/>
        </w:rPr>
      </w:pPr>
      <w:proofErr w:type="gramStart"/>
      <w:r w:rsidRPr="00153BF6">
        <w:rPr>
          <w:rFonts w:ascii="Times New Roman" w:hAnsi="Times New Roman" w:cs="Times New Roman"/>
          <w:sz w:val="24"/>
          <w:szCs w:val="24"/>
          <w:lang w:val="en-ZW"/>
        </w:rPr>
        <w:t>by</w:t>
      </w:r>
      <w:proofErr w:type="gramEnd"/>
      <w:r w:rsidRPr="00153BF6">
        <w:rPr>
          <w:rFonts w:ascii="Times New Roman" w:hAnsi="Times New Roman" w:cs="Times New Roman"/>
          <w:sz w:val="24"/>
          <w:szCs w:val="24"/>
          <w:lang w:val="en-ZW"/>
        </w:rPr>
        <w:t xml:space="preserve"> filing and serving a notice of appeal in compliance with </w:t>
      </w:r>
      <w:proofErr w:type="spellStart"/>
      <w:r w:rsidRPr="00153BF6">
        <w:rPr>
          <w:rFonts w:ascii="Times New Roman" w:hAnsi="Times New Roman" w:cs="Times New Roman"/>
          <w:sz w:val="24"/>
          <w:szCs w:val="24"/>
          <w:lang w:val="en-ZW"/>
        </w:rPr>
        <w:t>subrule</w:t>
      </w:r>
      <w:proofErr w:type="spellEnd"/>
      <w:r w:rsidRPr="00153BF6">
        <w:rPr>
          <w:rFonts w:ascii="Times New Roman" w:hAnsi="Times New Roman" w:cs="Times New Roman"/>
          <w:sz w:val="24"/>
          <w:szCs w:val="24"/>
          <w:lang w:val="en-ZW"/>
        </w:rPr>
        <w:t xml:space="preserve"> (2) of rule 37 within 15 days of the date of the judgment appealed against</w:t>
      </w:r>
      <w:r w:rsidR="00900E7D" w:rsidRPr="00153BF6">
        <w:rPr>
          <w:rFonts w:ascii="Times New Roman" w:hAnsi="Times New Roman" w:cs="Times New Roman"/>
          <w:sz w:val="24"/>
          <w:szCs w:val="24"/>
          <w:lang w:val="en-ZW"/>
        </w:rPr>
        <w:t>.”</w:t>
      </w:r>
    </w:p>
    <w:p w:rsidR="00D27858" w:rsidRPr="00153BF6" w:rsidRDefault="00D27858" w:rsidP="00D27858">
      <w:pPr>
        <w:spacing w:after="0" w:line="480" w:lineRule="auto"/>
        <w:jc w:val="both"/>
        <w:rPr>
          <w:rFonts w:ascii="Times New Roman" w:hAnsi="Times New Roman" w:cs="Times New Roman"/>
          <w:sz w:val="24"/>
          <w:szCs w:val="24"/>
          <w:lang w:val="en-US"/>
        </w:rPr>
      </w:pPr>
    </w:p>
    <w:p w:rsidR="00886DA6" w:rsidRPr="00153BF6" w:rsidRDefault="00886DA6" w:rsidP="00886DA6">
      <w:pPr>
        <w:spacing w:after="0" w:line="240" w:lineRule="auto"/>
        <w:jc w:val="both"/>
        <w:rPr>
          <w:rFonts w:ascii="Times New Roman" w:hAnsi="Times New Roman" w:cs="Times New Roman"/>
          <w:sz w:val="24"/>
          <w:szCs w:val="24"/>
          <w:lang w:val="en-US"/>
        </w:rPr>
      </w:pPr>
    </w:p>
    <w:p w:rsidR="00EC3388" w:rsidRPr="00153BF6" w:rsidRDefault="00EC3388" w:rsidP="00886DA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US"/>
        </w:rPr>
        <w:t>Condonation is not</w:t>
      </w:r>
      <w:r w:rsidR="00900E7D" w:rsidRPr="00153BF6">
        <w:rPr>
          <w:rFonts w:ascii="Times New Roman" w:hAnsi="Times New Roman" w:cs="Times New Roman"/>
          <w:sz w:val="24"/>
          <w:szCs w:val="24"/>
          <w:lang w:val="en-US"/>
        </w:rPr>
        <w:t xml:space="preserve"> granted</w:t>
      </w:r>
      <w:r w:rsidR="004B4F9B" w:rsidRPr="00153BF6">
        <w:rPr>
          <w:rFonts w:ascii="Times New Roman" w:hAnsi="Times New Roman" w:cs="Times New Roman"/>
          <w:sz w:val="24"/>
          <w:szCs w:val="24"/>
          <w:lang w:val="en-US"/>
        </w:rPr>
        <w:t xml:space="preserve"> mere</w:t>
      </w:r>
      <w:r w:rsidRPr="00153BF6">
        <w:rPr>
          <w:rFonts w:ascii="Times New Roman" w:hAnsi="Times New Roman" w:cs="Times New Roman"/>
          <w:sz w:val="24"/>
          <w:szCs w:val="24"/>
          <w:lang w:val="en-US"/>
        </w:rPr>
        <w:t xml:space="preserve">ly </w:t>
      </w:r>
      <w:r w:rsidR="00900E7D" w:rsidRPr="00153BF6">
        <w:rPr>
          <w:rFonts w:ascii="Times New Roman" w:hAnsi="Times New Roman" w:cs="Times New Roman"/>
          <w:sz w:val="24"/>
          <w:szCs w:val="24"/>
          <w:lang w:val="en-US"/>
        </w:rPr>
        <w:t xml:space="preserve">because </w:t>
      </w:r>
      <w:r w:rsidRPr="00153BF6">
        <w:rPr>
          <w:rFonts w:ascii="Times New Roman" w:hAnsi="Times New Roman" w:cs="Times New Roman"/>
          <w:sz w:val="24"/>
          <w:szCs w:val="24"/>
          <w:lang w:val="en-US"/>
        </w:rPr>
        <w:t xml:space="preserve">a party has sought it. </w:t>
      </w:r>
      <w:r w:rsidR="00900E7D" w:rsidRPr="00153BF6">
        <w:rPr>
          <w:rFonts w:ascii="Times New Roman" w:hAnsi="Times New Roman" w:cs="Times New Roman"/>
          <w:sz w:val="24"/>
          <w:szCs w:val="24"/>
          <w:lang w:val="en-US"/>
        </w:rPr>
        <w:t>I</w:t>
      </w:r>
      <w:r w:rsidRPr="00153BF6">
        <w:rPr>
          <w:rFonts w:ascii="Times New Roman" w:hAnsi="Times New Roman" w:cs="Times New Roman"/>
          <w:sz w:val="24"/>
          <w:szCs w:val="24"/>
          <w:lang w:val="en-US"/>
        </w:rPr>
        <w:t xml:space="preserve">n </w:t>
      </w:r>
      <w:proofErr w:type="spellStart"/>
      <w:r w:rsidRPr="00153BF6">
        <w:rPr>
          <w:rFonts w:ascii="Times New Roman" w:hAnsi="Times New Roman" w:cs="Times New Roman"/>
          <w:i/>
          <w:sz w:val="24"/>
          <w:szCs w:val="24"/>
          <w:lang w:val="en-US"/>
        </w:rPr>
        <w:t>Zimslate</w:t>
      </w:r>
      <w:proofErr w:type="spellEnd"/>
      <w:r w:rsidRPr="00153BF6">
        <w:rPr>
          <w:rFonts w:ascii="Times New Roman" w:hAnsi="Times New Roman" w:cs="Times New Roman"/>
          <w:i/>
          <w:sz w:val="24"/>
          <w:szCs w:val="24"/>
          <w:lang w:val="en-US"/>
        </w:rPr>
        <w:t xml:space="preserve"> </w:t>
      </w:r>
      <w:proofErr w:type="spellStart"/>
      <w:r w:rsidRPr="00153BF6">
        <w:rPr>
          <w:rFonts w:ascii="Times New Roman" w:hAnsi="Times New Roman" w:cs="Times New Roman"/>
          <w:i/>
          <w:sz w:val="24"/>
          <w:szCs w:val="24"/>
          <w:lang w:val="en-US"/>
        </w:rPr>
        <w:t>Quartize</w:t>
      </w:r>
      <w:proofErr w:type="spellEnd"/>
      <w:r w:rsidRPr="00153BF6">
        <w:rPr>
          <w:rFonts w:ascii="Times New Roman" w:hAnsi="Times New Roman" w:cs="Times New Roman"/>
          <w:i/>
          <w:sz w:val="24"/>
          <w:szCs w:val="24"/>
          <w:lang w:val="en-US"/>
        </w:rPr>
        <w:t xml:space="preserve"> (</w:t>
      </w:r>
      <w:proofErr w:type="spellStart"/>
      <w:r w:rsidRPr="00153BF6">
        <w:rPr>
          <w:rFonts w:ascii="Times New Roman" w:hAnsi="Times New Roman" w:cs="Times New Roman"/>
          <w:i/>
          <w:sz w:val="24"/>
          <w:szCs w:val="24"/>
          <w:lang w:val="en-US"/>
        </w:rPr>
        <w:t>Pvt</w:t>
      </w:r>
      <w:proofErr w:type="spellEnd"/>
      <w:r w:rsidRPr="00153BF6">
        <w:rPr>
          <w:rFonts w:ascii="Times New Roman" w:hAnsi="Times New Roman" w:cs="Times New Roman"/>
          <w:i/>
          <w:sz w:val="24"/>
          <w:szCs w:val="24"/>
          <w:lang w:val="en-US"/>
        </w:rPr>
        <w:t xml:space="preserve">) Ltd &amp; </w:t>
      </w:r>
      <w:proofErr w:type="spellStart"/>
      <w:r w:rsidRPr="00153BF6">
        <w:rPr>
          <w:rFonts w:ascii="Times New Roman" w:hAnsi="Times New Roman" w:cs="Times New Roman"/>
          <w:i/>
          <w:sz w:val="24"/>
          <w:szCs w:val="24"/>
          <w:lang w:val="en-US"/>
        </w:rPr>
        <w:t>Ors</w:t>
      </w:r>
      <w:proofErr w:type="spellEnd"/>
      <w:r w:rsidRPr="00153BF6">
        <w:rPr>
          <w:rFonts w:ascii="Times New Roman" w:hAnsi="Times New Roman" w:cs="Times New Roman"/>
          <w:i/>
          <w:sz w:val="24"/>
          <w:szCs w:val="24"/>
          <w:lang w:val="en-US"/>
        </w:rPr>
        <w:t xml:space="preserve"> v Central African Building Society</w:t>
      </w:r>
      <w:r w:rsidRPr="00153BF6">
        <w:rPr>
          <w:rFonts w:ascii="Times New Roman" w:hAnsi="Times New Roman" w:cs="Times New Roman"/>
          <w:sz w:val="24"/>
          <w:szCs w:val="24"/>
          <w:lang w:val="en-US"/>
        </w:rPr>
        <w:t xml:space="preserve"> </w:t>
      </w:r>
      <w:r w:rsidRPr="00153BF6">
        <w:rPr>
          <w:rFonts w:ascii="Times New Roman" w:hAnsi="Times New Roman" w:cs="Times New Roman"/>
          <w:sz w:val="24"/>
          <w:szCs w:val="24"/>
          <w:lang w:val="en-ZW"/>
        </w:rPr>
        <w:t>SC 34/17</w:t>
      </w:r>
      <w:r w:rsidR="00900E7D" w:rsidRPr="00153BF6">
        <w:rPr>
          <w:rFonts w:ascii="Times New Roman" w:hAnsi="Times New Roman" w:cs="Times New Roman"/>
          <w:sz w:val="24"/>
          <w:szCs w:val="24"/>
          <w:lang w:val="en-ZW"/>
        </w:rPr>
        <w:t>,</w:t>
      </w:r>
      <w:r w:rsidRPr="00153BF6">
        <w:rPr>
          <w:rFonts w:ascii="Times New Roman" w:hAnsi="Times New Roman" w:cs="Times New Roman"/>
          <w:sz w:val="24"/>
          <w:szCs w:val="24"/>
          <w:lang w:val="en-ZW"/>
        </w:rPr>
        <w:t xml:space="preserve"> </w:t>
      </w:r>
      <w:r w:rsidR="00900E7D" w:rsidRPr="00153BF6">
        <w:rPr>
          <w:rFonts w:ascii="Times New Roman" w:hAnsi="Times New Roman" w:cs="Times New Roman"/>
          <w:sz w:val="24"/>
          <w:szCs w:val="24"/>
          <w:lang w:val="en-US"/>
        </w:rPr>
        <w:t>ZIYAMBI JA stated</w:t>
      </w:r>
      <w:r w:rsidRPr="00153BF6">
        <w:rPr>
          <w:rFonts w:ascii="Times New Roman" w:hAnsi="Times New Roman" w:cs="Times New Roman"/>
          <w:sz w:val="24"/>
          <w:szCs w:val="24"/>
          <w:lang w:val="en-US"/>
        </w:rPr>
        <w:t>:</w:t>
      </w:r>
    </w:p>
    <w:p w:rsidR="00EC3388" w:rsidRPr="00153BF6" w:rsidRDefault="00EC3388" w:rsidP="00D27858">
      <w:pPr>
        <w:spacing w:after="0" w:line="276" w:lineRule="auto"/>
        <w:ind w:left="567"/>
        <w:jc w:val="both"/>
        <w:rPr>
          <w:rFonts w:ascii="Times New Roman" w:hAnsi="Times New Roman" w:cs="Times New Roman"/>
          <w:sz w:val="24"/>
          <w:szCs w:val="24"/>
          <w:vertAlign w:val="superscript"/>
          <w:lang w:val="en-US"/>
        </w:rPr>
      </w:pPr>
      <w:r w:rsidRPr="00153BF6">
        <w:rPr>
          <w:rFonts w:ascii="Times New Roman" w:hAnsi="Times New Roman" w:cs="Times New Roman"/>
          <w:sz w:val="24"/>
          <w:szCs w:val="24"/>
          <w:lang w:val="en-US"/>
        </w:rPr>
        <w:t>“</w:t>
      </w:r>
      <w:r w:rsidRPr="00153BF6">
        <w:rPr>
          <w:rFonts w:ascii="Times New Roman" w:hAnsi="Times New Roman" w:cs="Times New Roman"/>
          <w:sz w:val="24"/>
          <w:szCs w:val="24"/>
          <w:lang w:val="en-ZW"/>
        </w:rPr>
        <w:t>An applicant, who has infringed the rules of the court before which he appears, must apply for condonation and in that application explain the reasons for the infraction.  He must take the court into his confidence and give an honest account of his default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w:t>
      </w:r>
      <w:r w:rsidRPr="00153BF6">
        <w:rPr>
          <w:rFonts w:ascii="Times New Roman" w:hAnsi="Times New Roman" w:cs="Times New Roman"/>
          <w:sz w:val="24"/>
          <w:szCs w:val="24"/>
          <w:vertAlign w:val="superscript"/>
          <w:lang w:val="en-US"/>
        </w:rPr>
        <w:t xml:space="preserve"> </w:t>
      </w:r>
    </w:p>
    <w:p w:rsidR="00C75FB5" w:rsidRPr="00153BF6" w:rsidRDefault="00C75FB5" w:rsidP="00D27858">
      <w:pPr>
        <w:spacing w:after="0" w:line="276" w:lineRule="auto"/>
        <w:ind w:left="567"/>
        <w:jc w:val="both"/>
        <w:rPr>
          <w:rFonts w:ascii="Times New Roman" w:hAnsi="Times New Roman" w:cs="Times New Roman"/>
          <w:sz w:val="24"/>
          <w:szCs w:val="24"/>
          <w:vertAlign w:val="superscript"/>
          <w:lang w:val="en-US"/>
        </w:rPr>
      </w:pPr>
    </w:p>
    <w:p w:rsidR="00C75FB5" w:rsidRPr="00153BF6" w:rsidRDefault="00C75FB5" w:rsidP="00D27858">
      <w:pPr>
        <w:spacing w:after="0" w:line="276" w:lineRule="auto"/>
        <w:ind w:left="567"/>
        <w:jc w:val="both"/>
        <w:rPr>
          <w:rFonts w:ascii="Times New Roman" w:hAnsi="Times New Roman" w:cs="Times New Roman"/>
          <w:sz w:val="24"/>
          <w:szCs w:val="24"/>
          <w:vertAlign w:val="superscript"/>
          <w:lang w:val="en-US"/>
        </w:rPr>
      </w:pPr>
    </w:p>
    <w:p w:rsidR="00EC3388" w:rsidRPr="00153BF6" w:rsidRDefault="00EC3388" w:rsidP="00153BF6">
      <w:pPr>
        <w:spacing w:after="0" w:line="480" w:lineRule="auto"/>
        <w:ind w:firstLine="1134"/>
        <w:jc w:val="both"/>
        <w:rPr>
          <w:rFonts w:ascii="Times New Roman" w:hAnsi="Times New Roman" w:cs="Times New Roman"/>
          <w:sz w:val="24"/>
          <w:szCs w:val="24"/>
          <w:lang w:val="en-US"/>
        </w:rPr>
      </w:pPr>
      <w:r w:rsidRPr="00153BF6">
        <w:rPr>
          <w:rFonts w:ascii="Times New Roman" w:hAnsi="Times New Roman" w:cs="Times New Roman"/>
          <w:sz w:val="24"/>
          <w:szCs w:val="24"/>
          <w:lang w:val="en-US"/>
        </w:rPr>
        <w:t xml:space="preserve">The factors to be considered by the court were outlined by BHUNU JA in </w:t>
      </w:r>
      <w:proofErr w:type="spellStart"/>
      <w:r w:rsidRPr="00153BF6">
        <w:rPr>
          <w:rFonts w:ascii="Times New Roman" w:hAnsi="Times New Roman" w:cs="Times New Roman"/>
          <w:i/>
          <w:sz w:val="24"/>
          <w:szCs w:val="24"/>
          <w:lang w:val="en-US"/>
        </w:rPr>
        <w:t>Mzite</w:t>
      </w:r>
      <w:proofErr w:type="spellEnd"/>
      <w:r w:rsidRPr="00153BF6">
        <w:rPr>
          <w:rFonts w:ascii="Times New Roman" w:hAnsi="Times New Roman" w:cs="Times New Roman"/>
          <w:i/>
          <w:sz w:val="24"/>
          <w:szCs w:val="24"/>
          <w:lang w:val="en-US"/>
        </w:rPr>
        <w:t xml:space="preserve"> v </w:t>
      </w:r>
      <w:proofErr w:type="spellStart"/>
      <w:r w:rsidRPr="00153BF6">
        <w:rPr>
          <w:rFonts w:ascii="Times New Roman" w:hAnsi="Times New Roman" w:cs="Times New Roman"/>
          <w:i/>
          <w:sz w:val="24"/>
          <w:szCs w:val="24"/>
          <w:lang w:val="en-US"/>
        </w:rPr>
        <w:t>Damafalls</w:t>
      </w:r>
      <w:proofErr w:type="spellEnd"/>
      <w:r w:rsidRPr="00153BF6">
        <w:rPr>
          <w:rFonts w:ascii="Times New Roman" w:hAnsi="Times New Roman" w:cs="Times New Roman"/>
          <w:i/>
          <w:sz w:val="24"/>
          <w:szCs w:val="24"/>
          <w:lang w:val="en-US"/>
        </w:rPr>
        <w:t xml:space="preserve"> Investment (</w:t>
      </w:r>
      <w:proofErr w:type="spellStart"/>
      <w:r w:rsidRPr="00153BF6">
        <w:rPr>
          <w:rFonts w:ascii="Times New Roman" w:hAnsi="Times New Roman" w:cs="Times New Roman"/>
          <w:i/>
          <w:sz w:val="24"/>
          <w:szCs w:val="24"/>
          <w:lang w:val="en-US"/>
        </w:rPr>
        <w:t>Pvt</w:t>
      </w:r>
      <w:proofErr w:type="spellEnd"/>
      <w:r w:rsidRPr="00153BF6">
        <w:rPr>
          <w:rFonts w:ascii="Times New Roman" w:hAnsi="Times New Roman" w:cs="Times New Roman"/>
          <w:i/>
          <w:sz w:val="24"/>
          <w:szCs w:val="24"/>
          <w:lang w:val="en-US"/>
        </w:rPr>
        <w:t xml:space="preserve">) Ltd &amp; Anor </w:t>
      </w:r>
      <w:r w:rsidR="00886DA6" w:rsidRPr="00153BF6">
        <w:rPr>
          <w:rFonts w:ascii="Times New Roman" w:hAnsi="Times New Roman" w:cs="Times New Roman"/>
          <w:sz w:val="24"/>
          <w:szCs w:val="24"/>
          <w:lang w:val="en-ZW"/>
        </w:rPr>
        <w:t>SC </w:t>
      </w:r>
      <w:r w:rsidRPr="00153BF6">
        <w:rPr>
          <w:rFonts w:ascii="Times New Roman" w:hAnsi="Times New Roman" w:cs="Times New Roman"/>
          <w:sz w:val="24"/>
          <w:szCs w:val="24"/>
          <w:lang w:val="en-ZW"/>
        </w:rPr>
        <w:t>21/18</w:t>
      </w:r>
      <w:r w:rsidRPr="00153BF6">
        <w:rPr>
          <w:rFonts w:ascii="Times New Roman" w:hAnsi="Times New Roman" w:cs="Times New Roman"/>
          <w:i/>
          <w:sz w:val="24"/>
          <w:szCs w:val="24"/>
          <w:lang w:val="en-US"/>
        </w:rPr>
        <w:t xml:space="preserve"> </w:t>
      </w:r>
      <w:r w:rsidRPr="00153BF6">
        <w:rPr>
          <w:rFonts w:ascii="Times New Roman" w:hAnsi="Times New Roman" w:cs="Times New Roman"/>
          <w:sz w:val="24"/>
          <w:szCs w:val="24"/>
          <w:lang w:val="en-US"/>
        </w:rPr>
        <w:t xml:space="preserve">where he </w:t>
      </w:r>
      <w:r w:rsidR="000627FD" w:rsidRPr="00153BF6">
        <w:rPr>
          <w:rFonts w:ascii="Times New Roman" w:hAnsi="Times New Roman" w:cs="Times New Roman"/>
          <w:sz w:val="24"/>
          <w:szCs w:val="24"/>
          <w:lang w:val="en-US"/>
        </w:rPr>
        <w:t>said:</w:t>
      </w:r>
    </w:p>
    <w:p w:rsidR="00EC3388" w:rsidRPr="00153BF6" w:rsidRDefault="000627FD" w:rsidP="00E12FA8">
      <w:pPr>
        <w:spacing w:after="0" w:line="240" w:lineRule="auto"/>
        <w:ind w:left="567"/>
        <w:jc w:val="both"/>
        <w:rPr>
          <w:rFonts w:ascii="Times New Roman" w:hAnsi="Times New Roman" w:cs="Times New Roman"/>
          <w:sz w:val="24"/>
          <w:szCs w:val="24"/>
          <w:lang w:val="en-US"/>
        </w:rPr>
      </w:pPr>
      <w:r w:rsidRPr="00153BF6">
        <w:rPr>
          <w:rFonts w:ascii="Times New Roman" w:hAnsi="Times New Roman" w:cs="Times New Roman"/>
          <w:sz w:val="24"/>
          <w:szCs w:val="24"/>
          <w:lang w:val="en-ZW"/>
        </w:rPr>
        <w:t>“T</w:t>
      </w:r>
      <w:r w:rsidR="00F26E3C" w:rsidRPr="00153BF6">
        <w:rPr>
          <w:rFonts w:ascii="Times New Roman" w:hAnsi="Times New Roman" w:cs="Times New Roman"/>
          <w:sz w:val="24"/>
          <w:szCs w:val="24"/>
          <w:lang w:val="en-ZW"/>
        </w:rPr>
        <w:t>he requirements for an</w:t>
      </w:r>
      <w:r w:rsidR="00EC3388" w:rsidRPr="00153BF6">
        <w:rPr>
          <w:rFonts w:ascii="Times New Roman" w:hAnsi="Times New Roman" w:cs="Times New Roman"/>
          <w:sz w:val="24"/>
          <w:szCs w:val="24"/>
          <w:lang w:val="en-ZW"/>
        </w:rPr>
        <w:t xml:space="preserve"> application of this nature to succeed are well known as outlined in the case of </w:t>
      </w:r>
      <w:proofErr w:type="spellStart"/>
      <w:r w:rsidR="00EC3388" w:rsidRPr="00153BF6">
        <w:rPr>
          <w:rFonts w:ascii="Times New Roman" w:hAnsi="Times New Roman" w:cs="Times New Roman"/>
          <w:i/>
          <w:sz w:val="24"/>
          <w:szCs w:val="24"/>
          <w:lang w:val="en-ZW"/>
        </w:rPr>
        <w:t>Kombayi</w:t>
      </w:r>
      <w:proofErr w:type="spellEnd"/>
      <w:r w:rsidR="00EC3388" w:rsidRPr="00153BF6">
        <w:rPr>
          <w:rFonts w:ascii="Times New Roman" w:hAnsi="Times New Roman" w:cs="Times New Roman"/>
          <w:i/>
          <w:sz w:val="24"/>
          <w:szCs w:val="24"/>
          <w:lang w:val="en-ZW"/>
        </w:rPr>
        <w:t xml:space="preserve"> v </w:t>
      </w:r>
      <w:proofErr w:type="spellStart"/>
      <w:r w:rsidR="00EC3388" w:rsidRPr="00153BF6">
        <w:rPr>
          <w:rFonts w:ascii="Times New Roman" w:hAnsi="Times New Roman" w:cs="Times New Roman"/>
          <w:i/>
          <w:sz w:val="24"/>
          <w:szCs w:val="24"/>
          <w:lang w:val="en-ZW"/>
        </w:rPr>
        <w:t>Berk</w:t>
      </w:r>
      <w:r w:rsidRPr="00153BF6">
        <w:rPr>
          <w:rFonts w:ascii="Times New Roman" w:hAnsi="Times New Roman" w:cs="Times New Roman"/>
          <w:i/>
          <w:sz w:val="24"/>
          <w:szCs w:val="24"/>
          <w:lang w:val="en-ZW"/>
        </w:rPr>
        <w:t>h</w:t>
      </w:r>
      <w:r w:rsidR="00EC3388" w:rsidRPr="00153BF6">
        <w:rPr>
          <w:rFonts w:ascii="Times New Roman" w:hAnsi="Times New Roman" w:cs="Times New Roman"/>
          <w:i/>
          <w:sz w:val="24"/>
          <w:szCs w:val="24"/>
          <w:lang w:val="en-ZW"/>
        </w:rPr>
        <w:t>out</w:t>
      </w:r>
      <w:proofErr w:type="spellEnd"/>
      <w:r w:rsidR="00EC3388" w:rsidRPr="00153BF6">
        <w:rPr>
          <w:rFonts w:ascii="Times New Roman" w:hAnsi="Times New Roman" w:cs="Times New Roman"/>
          <w:sz w:val="24"/>
          <w:szCs w:val="24"/>
          <w:lang w:val="en-ZW"/>
        </w:rPr>
        <w:t xml:space="preserve"> 1988 (1) ZLR 53 (S). These are:</w:t>
      </w:r>
    </w:p>
    <w:p w:rsidR="00EC3388" w:rsidRPr="00153BF6" w:rsidRDefault="00EC3388" w:rsidP="00D27858">
      <w:pPr>
        <w:numPr>
          <w:ilvl w:val="0"/>
          <w:numId w:val="3"/>
        </w:numPr>
        <w:spacing w:after="0" w:line="240" w:lineRule="auto"/>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The extent of the delay;</w:t>
      </w:r>
    </w:p>
    <w:p w:rsidR="00EC3388" w:rsidRPr="00153BF6" w:rsidRDefault="00EC3388" w:rsidP="00D27858">
      <w:pPr>
        <w:numPr>
          <w:ilvl w:val="0"/>
          <w:numId w:val="3"/>
        </w:numPr>
        <w:spacing w:after="0" w:line="240" w:lineRule="auto"/>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The reasonableness of the explanation for the delay; and</w:t>
      </w:r>
    </w:p>
    <w:p w:rsidR="00EC3388" w:rsidRPr="00153BF6" w:rsidRDefault="00EC3388" w:rsidP="00D27858">
      <w:pPr>
        <w:numPr>
          <w:ilvl w:val="0"/>
          <w:numId w:val="3"/>
        </w:numPr>
        <w:spacing w:after="0" w:line="240" w:lineRule="auto"/>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The </w:t>
      </w:r>
      <w:r w:rsidR="00AA6766" w:rsidRPr="00153BF6">
        <w:rPr>
          <w:rFonts w:ascii="Times New Roman" w:hAnsi="Times New Roman" w:cs="Times New Roman"/>
          <w:sz w:val="24"/>
          <w:szCs w:val="24"/>
          <w:lang w:val="en-ZW"/>
        </w:rPr>
        <w:t>prospects of success on appeal.</w:t>
      </w:r>
      <w:r w:rsidR="000627FD" w:rsidRPr="00153BF6">
        <w:rPr>
          <w:rFonts w:ascii="Times New Roman" w:hAnsi="Times New Roman" w:cs="Times New Roman"/>
          <w:sz w:val="24"/>
          <w:szCs w:val="24"/>
          <w:lang w:val="en-ZW"/>
        </w:rPr>
        <w:t>”</w:t>
      </w:r>
    </w:p>
    <w:p w:rsidR="008F7FEC" w:rsidRPr="00153BF6" w:rsidRDefault="008F7FEC" w:rsidP="00153BF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Condonation is</w:t>
      </w:r>
      <w:r w:rsidR="00AA6766" w:rsidRPr="00153BF6">
        <w:rPr>
          <w:rFonts w:ascii="Times New Roman" w:hAnsi="Times New Roman" w:cs="Times New Roman"/>
          <w:sz w:val="24"/>
          <w:szCs w:val="24"/>
          <w:lang w:val="en-ZW"/>
        </w:rPr>
        <w:t xml:space="preserve"> thus</w:t>
      </w:r>
      <w:r w:rsidRPr="00153BF6">
        <w:rPr>
          <w:rFonts w:ascii="Times New Roman" w:hAnsi="Times New Roman" w:cs="Times New Roman"/>
          <w:sz w:val="24"/>
          <w:szCs w:val="24"/>
          <w:lang w:val="en-ZW"/>
        </w:rPr>
        <w:t xml:space="preserve"> </w:t>
      </w:r>
      <w:r w:rsidR="00AA6766" w:rsidRPr="00153BF6">
        <w:rPr>
          <w:rFonts w:ascii="Times New Roman" w:hAnsi="Times New Roman" w:cs="Times New Roman"/>
          <w:sz w:val="24"/>
          <w:szCs w:val="24"/>
          <w:lang w:val="en-ZW"/>
        </w:rPr>
        <w:t>an indulgence granted when the C</w:t>
      </w:r>
      <w:r w:rsidRPr="00153BF6">
        <w:rPr>
          <w:rFonts w:ascii="Times New Roman" w:hAnsi="Times New Roman" w:cs="Times New Roman"/>
          <w:sz w:val="24"/>
          <w:szCs w:val="24"/>
          <w:lang w:val="en-ZW"/>
        </w:rPr>
        <w:t>ourt is satisfied that there is good and sufficient cause for condoning the non-compliance with the Rul</w:t>
      </w:r>
      <w:r w:rsidR="00AA6766" w:rsidRPr="00153BF6">
        <w:rPr>
          <w:rFonts w:ascii="Times New Roman" w:hAnsi="Times New Roman" w:cs="Times New Roman"/>
          <w:sz w:val="24"/>
          <w:szCs w:val="24"/>
          <w:lang w:val="en-ZW"/>
        </w:rPr>
        <w:t xml:space="preserve">es. Good and sufficient cause </w:t>
      </w:r>
      <w:r w:rsidR="000C5607" w:rsidRPr="00153BF6">
        <w:rPr>
          <w:rFonts w:ascii="Times New Roman" w:hAnsi="Times New Roman" w:cs="Times New Roman"/>
          <w:sz w:val="24"/>
          <w:szCs w:val="24"/>
          <w:lang w:val="en-ZW"/>
        </w:rPr>
        <w:t>is</w:t>
      </w:r>
      <w:r w:rsidRPr="00153BF6">
        <w:rPr>
          <w:rFonts w:ascii="Times New Roman" w:hAnsi="Times New Roman" w:cs="Times New Roman"/>
          <w:sz w:val="24"/>
          <w:szCs w:val="24"/>
          <w:lang w:val="en-ZW"/>
        </w:rPr>
        <w:t xml:space="preserve"> established by considering cumulatively, the extent of the delay, the </w:t>
      </w:r>
      <w:r w:rsidRPr="00153BF6">
        <w:rPr>
          <w:rFonts w:ascii="Times New Roman" w:hAnsi="Times New Roman" w:cs="Times New Roman"/>
          <w:sz w:val="24"/>
          <w:szCs w:val="24"/>
          <w:lang w:val="en-ZW"/>
        </w:rPr>
        <w:lastRenderedPageBreak/>
        <w:t>explanation for that delay and the strength of the applicant’s case on appeal, or the prospect</w:t>
      </w:r>
      <w:r w:rsidR="00AA6766" w:rsidRPr="00153BF6">
        <w:rPr>
          <w:rFonts w:ascii="Times New Roman" w:hAnsi="Times New Roman" w:cs="Times New Roman"/>
          <w:sz w:val="24"/>
          <w:szCs w:val="24"/>
          <w:lang w:val="en-ZW"/>
        </w:rPr>
        <w:t>s of its success.</w:t>
      </w:r>
      <w:r w:rsidRPr="00153BF6">
        <w:rPr>
          <w:rFonts w:ascii="Times New Roman" w:hAnsi="Times New Roman" w:cs="Times New Roman"/>
          <w:sz w:val="24"/>
          <w:szCs w:val="24"/>
          <w:lang w:val="en-ZW"/>
        </w:rPr>
        <w:t xml:space="preserve"> See </w:t>
      </w:r>
      <w:proofErr w:type="spellStart"/>
      <w:r w:rsidRPr="00153BF6">
        <w:rPr>
          <w:rFonts w:ascii="Times New Roman" w:hAnsi="Times New Roman" w:cs="Times New Roman"/>
          <w:i/>
          <w:sz w:val="24"/>
          <w:szCs w:val="24"/>
          <w:lang w:val="en-ZW"/>
        </w:rPr>
        <w:t>Bonnyview</w:t>
      </w:r>
      <w:proofErr w:type="spellEnd"/>
      <w:r w:rsidRPr="00153BF6">
        <w:rPr>
          <w:rFonts w:ascii="Times New Roman" w:hAnsi="Times New Roman" w:cs="Times New Roman"/>
          <w:i/>
          <w:sz w:val="24"/>
          <w:szCs w:val="24"/>
          <w:lang w:val="en-ZW"/>
        </w:rPr>
        <w:t xml:space="preserve"> Estates (Pvt) Ltd v Zimbabwe Platinum Mines (Pvt) Ltd &amp; Anor </w:t>
      </w:r>
      <w:r w:rsidRPr="00153BF6">
        <w:rPr>
          <w:rFonts w:ascii="Times New Roman" w:hAnsi="Times New Roman" w:cs="Times New Roman"/>
          <w:sz w:val="24"/>
          <w:szCs w:val="24"/>
          <w:lang w:val="en-ZW"/>
        </w:rPr>
        <w:t>SC 58/18.</w:t>
      </w:r>
    </w:p>
    <w:p w:rsidR="00C75FB5" w:rsidRPr="00153BF6" w:rsidRDefault="00C75FB5" w:rsidP="00D27858">
      <w:pPr>
        <w:spacing w:after="0" w:line="480" w:lineRule="auto"/>
        <w:ind w:firstLine="720"/>
        <w:jc w:val="both"/>
        <w:rPr>
          <w:rFonts w:ascii="Times New Roman" w:hAnsi="Times New Roman" w:cs="Times New Roman"/>
          <w:sz w:val="24"/>
          <w:szCs w:val="24"/>
          <w:lang w:val="en-ZW"/>
        </w:rPr>
      </w:pPr>
    </w:p>
    <w:p w:rsidR="00E21FBE" w:rsidRPr="00153BF6" w:rsidRDefault="00E21FBE" w:rsidP="00D27858">
      <w:pPr>
        <w:spacing w:after="0" w:line="480" w:lineRule="auto"/>
        <w:jc w:val="both"/>
        <w:rPr>
          <w:rFonts w:ascii="Times New Roman" w:hAnsi="Times New Roman" w:cs="Times New Roman"/>
          <w:b/>
          <w:sz w:val="24"/>
          <w:szCs w:val="24"/>
          <w:lang w:val="en-ZW"/>
        </w:rPr>
      </w:pPr>
      <w:r w:rsidRPr="00153BF6">
        <w:rPr>
          <w:rFonts w:ascii="Times New Roman" w:hAnsi="Times New Roman" w:cs="Times New Roman"/>
          <w:b/>
          <w:sz w:val="24"/>
          <w:szCs w:val="24"/>
          <w:lang w:val="en-ZW"/>
        </w:rPr>
        <w:t>APPLICATION OF THE LAW TO THE FACTS</w:t>
      </w:r>
    </w:p>
    <w:p w:rsidR="00E21FBE" w:rsidRPr="00153BF6" w:rsidRDefault="00494B17" w:rsidP="00886DA6">
      <w:pPr>
        <w:pStyle w:val="ListParagraph"/>
        <w:numPr>
          <w:ilvl w:val="0"/>
          <w:numId w:val="5"/>
        </w:numPr>
        <w:spacing w:after="0" w:line="480" w:lineRule="auto"/>
        <w:ind w:left="567" w:hanging="567"/>
        <w:jc w:val="both"/>
        <w:rPr>
          <w:rFonts w:ascii="Times New Roman" w:hAnsi="Times New Roman" w:cs="Times New Roman"/>
          <w:b/>
          <w:sz w:val="24"/>
          <w:szCs w:val="24"/>
          <w:lang w:val="en-ZW"/>
        </w:rPr>
      </w:pPr>
      <w:r w:rsidRPr="00153BF6">
        <w:rPr>
          <w:rFonts w:ascii="Times New Roman" w:hAnsi="Times New Roman" w:cs="Times New Roman"/>
          <w:b/>
          <w:sz w:val="24"/>
          <w:szCs w:val="24"/>
          <w:lang w:val="en-ZW"/>
        </w:rPr>
        <w:t>The extent of the delay and reasonableness of the explanation.</w:t>
      </w:r>
    </w:p>
    <w:p w:rsidR="00494B17" w:rsidRDefault="00494B17" w:rsidP="00381420">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The applicant ought to have noted his appeal 15 days after 10 </w:t>
      </w:r>
      <w:proofErr w:type="gramStart"/>
      <w:r w:rsidRPr="00153BF6">
        <w:rPr>
          <w:rFonts w:ascii="Times New Roman" w:hAnsi="Times New Roman" w:cs="Times New Roman"/>
          <w:sz w:val="24"/>
          <w:szCs w:val="24"/>
          <w:lang w:val="en-ZW"/>
        </w:rPr>
        <w:t>April</w:t>
      </w:r>
      <w:r w:rsidR="000627FD" w:rsidRPr="00153BF6">
        <w:rPr>
          <w:rFonts w:ascii="Times New Roman" w:hAnsi="Times New Roman" w:cs="Times New Roman"/>
          <w:sz w:val="24"/>
          <w:szCs w:val="24"/>
          <w:lang w:val="en-ZW"/>
        </w:rPr>
        <w:t>, that</w:t>
      </w:r>
      <w:proofErr w:type="gramEnd"/>
      <w:r w:rsidRPr="00153BF6">
        <w:rPr>
          <w:rFonts w:ascii="Times New Roman" w:hAnsi="Times New Roman" w:cs="Times New Roman"/>
          <w:sz w:val="24"/>
          <w:szCs w:val="24"/>
          <w:lang w:val="en-ZW"/>
        </w:rPr>
        <w:t xml:space="preserve"> being the date</w:t>
      </w:r>
      <w:r w:rsidR="000627FD" w:rsidRPr="00153BF6">
        <w:rPr>
          <w:rFonts w:ascii="Times New Roman" w:hAnsi="Times New Roman" w:cs="Times New Roman"/>
          <w:sz w:val="24"/>
          <w:szCs w:val="24"/>
          <w:lang w:val="en-ZW"/>
        </w:rPr>
        <w:t xml:space="preserve"> when</w:t>
      </w:r>
      <w:r w:rsidRPr="00153BF6">
        <w:rPr>
          <w:rFonts w:ascii="Times New Roman" w:hAnsi="Times New Roman" w:cs="Times New Roman"/>
          <w:sz w:val="24"/>
          <w:szCs w:val="24"/>
          <w:lang w:val="en-ZW"/>
        </w:rPr>
        <w:t xml:space="preserve"> the judgment</w:t>
      </w:r>
      <w:r w:rsidR="000627FD" w:rsidRPr="00153BF6">
        <w:rPr>
          <w:rFonts w:ascii="Times New Roman" w:hAnsi="Times New Roman" w:cs="Times New Roman"/>
          <w:sz w:val="24"/>
          <w:szCs w:val="24"/>
          <w:lang w:val="en-ZW"/>
        </w:rPr>
        <w:t xml:space="preserve"> it is intended to</w:t>
      </w:r>
      <w:r w:rsidRPr="00153BF6">
        <w:rPr>
          <w:rFonts w:ascii="Times New Roman" w:hAnsi="Times New Roman" w:cs="Times New Roman"/>
          <w:sz w:val="24"/>
          <w:szCs w:val="24"/>
          <w:lang w:val="en-ZW"/>
        </w:rPr>
        <w:t xml:space="preserve"> appeal against was h</w:t>
      </w:r>
      <w:r w:rsidR="00F26E3C" w:rsidRPr="00153BF6">
        <w:rPr>
          <w:rFonts w:ascii="Times New Roman" w:hAnsi="Times New Roman" w:cs="Times New Roman"/>
          <w:sz w:val="24"/>
          <w:szCs w:val="24"/>
          <w:lang w:val="en-ZW"/>
        </w:rPr>
        <w:t>anded down. He was thus required</w:t>
      </w:r>
      <w:r w:rsidRPr="00153BF6">
        <w:rPr>
          <w:rFonts w:ascii="Times New Roman" w:hAnsi="Times New Roman" w:cs="Times New Roman"/>
          <w:sz w:val="24"/>
          <w:szCs w:val="24"/>
          <w:lang w:val="en-ZW"/>
        </w:rPr>
        <w:t xml:space="preserve"> to note his appeal by 8 May 2019. This application for cond</w:t>
      </w:r>
      <w:r w:rsidR="00153BF6">
        <w:rPr>
          <w:rFonts w:ascii="Times New Roman" w:hAnsi="Times New Roman" w:cs="Times New Roman"/>
          <w:sz w:val="24"/>
          <w:szCs w:val="24"/>
          <w:lang w:val="en-ZW"/>
        </w:rPr>
        <w:t>onation was however filed on 20 </w:t>
      </w:r>
      <w:r w:rsidRPr="00153BF6">
        <w:rPr>
          <w:rFonts w:ascii="Times New Roman" w:hAnsi="Times New Roman" w:cs="Times New Roman"/>
          <w:sz w:val="24"/>
          <w:szCs w:val="24"/>
          <w:lang w:val="en-ZW"/>
        </w:rPr>
        <w:t xml:space="preserve">June 2019, 31 days after the </w:t>
      </w:r>
      <w:r w:rsidRPr="00153BF6">
        <w:rPr>
          <w:rFonts w:ascii="Times New Roman" w:hAnsi="Times New Roman" w:cs="Times New Roman"/>
          <w:i/>
          <w:sz w:val="24"/>
          <w:szCs w:val="24"/>
          <w:lang w:val="en-ZW"/>
        </w:rPr>
        <w:t xml:space="preserve">dies </w:t>
      </w:r>
      <w:proofErr w:type="spellStart"/>
      <w:r w:rsidRPr="00153BF6">
        <w:rPr>
          <w:rFonts w:ascii="Times New Roman" w:hAnsi="Times New Roman" w:cs="Times New Roman"/>
          <w:i/>
          <w:sz w:val="24"/>
          <w:szCs w:val="24"/>
          <w:lang w:val="en-ZW"/>
        </w:rPr>
        <w:t>induciae</w:t>
      </w:r>
      <w:proofErr w:type="spellEnd"/>
      <w:r w:rsidRPr="00153BF6">
        <w:rPr>
          <w:rFonts w:ascii="Times New Roman" w:hAnsi="Times New Roman" w:cs="Times New Roman"/>
          <w:sz w:val="24"/>
          <w:szCs w:val="24"/>
          <w:lang w:val="en-ZW"/>
        </w:rPr>
        <w:t xml:space="preserve"> had lapsed.</w:t>
      </w:r>
    </w:p>
    <w:p w:rsidR="00153BF6" w:rsidRPr="00153BF6" w:rsidRDefault="00153BF6" w:rsidP="00E12FA8">
      <w:pPr>
        <w:spacing w:after="0" w:line="480" w:lineRule="auto"/>
        <w:ind w:firstLine="567"/>
        <w:jc w:val="both"/>
        <w:rPr>
          <w:rFonts w:ascii="Times New Roman" w:hAnsi="Times New Roman" w:cs="Times New Roman"/>
          <w:sz w:val="24"/>
          <w:szCs w:val="24"/>
          <w:lang w:val="en-ZW"/>
        </w:rPr>
      </w:pPr>
    </w:p>
    <w:p w:rsidR="00494B17" w:rsidRPr="00153BF6" w:rsidRDefault="00494B17" w:rsidP="00381420">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The applicant contends that he failed to note the appeal on time due to delays encountered in retrieving the reasons for judgment from the judge’s clerk. To further add to the delay, he submits that he was unable to secure funds to pay for legal representation until after the </w:t>
      </w:r>
      <w:r w:rsidRPr="00153BF6">
        <w:rPr>
          <w:rFonts w:ascii="Times New Roman" w:hAnsi="Times New Roman" w:cs="Times New Roman"/>
          <w:i/>
          <w:sz w:val="24"/>
          <w:szCs w:val="24"/>
          <w:lang w:val="en-ZW"/>
        </w:rPr>
        <w:t xml:space="preserve">dies </w:t>
      </w:r>
      <w:proofErr w:type="spellStart"/>
      <w:r w:rsidRPr="00153BF6">
        <w:rPr>
          <w:rFonts w:ascii="Times New Roman" w:hAnsi="Times New Roman" w:cs="Times New Roman"/>
          <w:i/>
          <w:sz w:val="24"/>
          <w:szCs w:val="24"/>
          <w:lang w:val="en-ZW"/>
        </w:rPr>
        <w:t>induciae</w:t>
      </w:r>
      <w:proofErr w:type="spellEnd"/>
      <w:r w:rsidRPr="00153BF6">
        <w:rPr>
          <w:rFonts w:ascii="Times New Roman" w:hAnsi="Times New Roman" w:cs="Times New Roman"/>
          <w:sz w:val="24"/>
          <w:szCs w:val="24"/>
          <w:lang w:val="en-ZW"/>
        </w:rPr>
        <w:t xml:space="preserve"> had lapsed. Upon securing such funds he now applies for condonation and extension of time to note an appeal, 31 days after the </w:t>
      </w:r>
      <w:r w:rsidRPr="00153BF6">
        <w:rPr>
          <w:rFonts w:ascii="Times New Roman" w:hAnsi="Times New Roman" w:cs="Times New Roman"/>
          <w:i/>
          <w:sz w:val="24"/>
          <w:szCs w:val="24"/>
          <w:lang w:val="en-ZW"/>
        </w:rPr>
        <w:t xml:space="preserve">dies </w:t>
      </w:r>
      <w:proofErr w:type="spellStart"/>
      <w:r w:rsidRPr="00153BF6">
        <w:rPr>
          <w:rFonts w:ascii="Times New Roman" w:hAnsi="Times New Roman" w:cs="Times New Roman"/>
          <w:i/>
          <w:sz w:val="24"/>
          <w:szCs w:val="24"/>
          <w:lang w:val="en-ZW"/>
        </w:rPr>
        <w:t>induciae</w:t>
      </w:r>
      <w:proofErr w:type="spellEnd"/>
      <w:r w:rsidR="000C5607" w:rsidRPr="00153BF6">
        <w:rPr>
          <w:rFonts w:ascii="Times New Roman" w:hAnsi="Times New Roman" w:cs="Times New Roman"/>
          <w:sz w:val="24"/>
          <w:szCs w:val="24"/>
          <w:lang w:val="en-ZW"/>
        </w:rPr>
        <w:t xml:space="preserve"> have</w:t>
      </w:r>
      <w:r w:rsidRPr="00153BF6">
        <w:rPr>
          <w:rFonts w:ascii="Times New Roman" w:hAnsi="Times New Roman" w:cs="Times New Roman"/>
          <w:sz w:val="24"/>
          <w:szCs w:val="24"/>
          <w:lang w:val="en-ZW"/>
        </w:rPr>
        <w:t xml:space="preserve"> lapsed.</w:t>
      </w:r>
    </w:p>
    <w:p w:rsidR="00D27858" w:rsidRPr="00153BF6" w:rsidRDefault="00D27858" w:rsidP="00D27858">
      <w:pPr>
        <w:spacing w:after="0" w:line="480" w:lineRule="auto"/>
        <w:ind w:firstLine="720"/>
        <w:jc w:val="both"/>
        <w:rPr>
          <w:rFonts w:ascii="Times New Roman" w:hAnsi="Times New Roman" w:cs="Times New Roman"/>
          <w:sz w:val="24"/>
          <w:szCs w:val="24"/>
          <w:lang w:val="en-ZW"/>
        </w:rPr>
      </w:pPr>
    </w:p>
    <w:p w:rsidR="00494B17" w:rsidRDefault="000627FD" w:rsidP="00153BF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Thirty-one</w:t>
      </w:r>
      <w:r w:rsidR="00494B17" w:rsidRPr="00153BF6">
        <w:rPr>
          <w:rFonts w:ascii="Times New Roman" w:hAnsi="Times New Roman" w:cs="Times New Roman"/>
          <w:sz w:val="24"/>
          <w:szCs w:val="24"/>
          <w:lang w:val="en-ZW"/>
        </w:rPr>
        <w:t xml:space="preserve"> days does not appear to be an ino</w:t>
      </w:r>
      <w:r w:rsidRPr="00153BF6">
        <w:rPr>
          <w:rFonts w:ascii="Times New Roman" w:hAnsi="Times New Roman" w:cs="Times New Roman"/>
          <w:sz w:val="24"/>
          <w:szCs w:val="24"/>
          <w:lang w:val="en-ZW"/>
        </w:rPr>
        <w:t>rdinate delay.</w:t>
      </w:r>
      <w:r w:rsidR="006329EC" w:rsidRPr="00153BF6">
        <w:rPr>
          <w:rFonts w:ascii="Times New Roman" w:hAnsi="Times New Roman" w:cs="Times New Roman"/>
          <w:sz w:val="24"/>
          <w:szCs w:val="24"/>
          <w:lang w:val="en-ZW"/>
        </w:rPr>
        <w:t xml:space="preserve"> </w:t>
      </w:r>
      <w:r w:rsidRPr="00153BF6">
        <w:rPr>
          <w:rFonts w:ascii="Times New Roman" w:hAnsi="Times New Roman" w:cs="Times New Roman"/>
          <w:sz w:val="24"/>
          <w:szCs w:val="24"/>
          <w:lang w:val="en-ZW"/>
        </w:rPr>
        <w:t>However, in</w:t>
      </w:r>
      <w:r w:rsidR="006329EC" w:rsidRPr="00153BF6">
        <w:rPr>
          <w:rFonts w:ascii="Times New Roman" w:hAnsi="Times New Roman" w:cs="Times New Roman"/>
          <w:sz w:val="24"/>
          <w:szCs w:val="24"/>
          <w:lang w:val="en-ZW"/>
        </w:rPr>
        <w:t xml:space="preserve"> terms of the explanation for delay, the applicant would appear to be less than candid with</w:t>
      </w:r>
      <w:r w:rsidR="00F26E3C" w:rsidRPr="00153BF6">
        <w:rPr>
          <w:rFonts w:ascii="Times New Roman" w:hAnsi="Times New Roman" w:cs="Times New Roman"/>
          <w:sz w:val="24"/>
          <w:szCs w:val="24"/>
          <w:lang w:val="en-ZW"/>
        </w:rPr>
        <w:t xml:space="preserve"> the</w:t>
      </w:r>
      <w:r w:rsidR="00886DA6" w:rsidRPr="00153BF6">
        <w:rPr>
          <w:rFonts w:ascii="Times New Roman" w:hAnsi="Times New Roman" w:cs="Times New Roman"/>
          <w:sz w:val="24"/>
          <w:szCs w:val="24"/>
          <w:lang w:val="en-ZW"/>
        </w:rPr>
        <w:t xml:space="preserve"> c</w:t>
      </w:r>
      <w:r w:rsidR="006329EC" w:rsidRPr="00153BF6">
        <w:rPr>
          <w:rFonts w:ascii="Times New Roman" w:hAnsi="Times New Roman" w:cs="Times New Roman"/>
          <w:sz w:val="24"/>
          <w:szCs w:val="24"/>
          <w:lang w:val="en-ZW"/>
        </w:rPr>
        <w:t xml:space="preserve">ourt. Despite waiting for so long to secure the services of a legal practitioner, the applicant made the application without any legal representation. The delay therefore seems to be unjustified. </w:t>
      </w:r>
    </w:p>
    <w:p w:rsidR="00153BF6" w:rsidRDefault="00153BF6" w:rsidP="00153BF6">
      <w:pPr>
        <w:spacing w:after="0" w:line="480" w:lineRule="auto"/>
        <w:ind w:firstLine="1134"/>
        <w:jc w:val="both"/>
        <w:rPr>
          <w:rFonts w:ascii="Times New Roman" w:hAnsi="Times New Roman" w:cs="Times New Roman"/>
          <w:sz w:val="24"/>
          <w:szCs w:val="24"/>
          <w:lang w:val="en-ZW"/>
        </w:rPr>
      </w:pPr>
    </w:p>
    <w:p w:rsidR="006329EC" w:rsidRPr="00153BF6" w:rsidRDefault="006329EC" w:rsidP="00886DA6">
      <w:pPr>
        <w:pStyle w:val="ListParagraph"/>
        <w:numPr>
          <w:ilvl w:val="0"/>
          <w:numId w:val="5"/>
        </w:numPr>
        <w:spacing w:after="0" w:line="480" w:lineRule="auto"/>
        <w:ind w:left="567" w:hanging="567"/>
        <w:jc w:val="both"/>
        <w:rPr>
          <w:rFonts w:ascii="Times New Roman" w:hAnsi="Times New Roman" w:cs="Times New Roman"/>
          <w:b/>
          <w:sz w:val="24"/>
          <w:szCs w:val="24"/>
          <w:lang w:val="en-ZW"/>
        </w:rPr>
      </w:pPr>
      <w:r w:rsidRPr="00153BF6">
        <w:rPr>
          <w:rFonts w:ascii="Times New Roman" w:hAnsi="Times New Roman" w:cs="Times New Roman"/>
          <w:b/>
          <w:sz w:val="24"/>
          <w:szCs w:val="24"/>
          <w:lang w:val="en-ZW"/>
        </w:rPr>
        <w:t xml:space="preserve">The prospects of success on appeal. </w:t>
      </w:r>
    </w:p>
    <w:p w:rsidR="00DD5D07" w:rsidRPr="00153BF6" w:rsidRDefault="000627FD" w:rsidP="00381420">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 </w:t>
      </w:r>
      <w:r w:rsidR="00DD5D07" w:rsidRPr="00153BF6">
        <w:rPr>
          <w:rFonts w:ascii="Times New Roman" w:hAnsi="Times New Roman" w:cs="Times New Roman"/>
          <w:sz w:val="24"/>
          <w:szCs w:val="24"/>
          <w:lang w:val="en-ZW"/>
        </w:rPr>
        <w:t xml:space="preserve">It is apparent from the agreement between William Anthony </w:t>
      </w:r>
      <w:proofErr w:type="spellStart"/>
      <w:r w:rsidR="00DD5D07" w:rsidRPr="00153BF6">
        <w:rPr>
          <w:rFonts w:ascii="Times New Roman" w:hAnsi="Times New Roman" w:cs="Times New Roman"/>
          <w:sz w:val="24"/>
          <w:szCs w:val="24"/>
          <w:lang w:val="en-ZW"/>
        </w:rPr>
        <w:t>Igoe</w:t>
      </w:r>
      <w:proofErr w:type="spellEnd"/>
      <w:r w:rsidR="00DD5D07" w:rsidRPr="00153BF6">
        <w:rPr>
          <w:rFonts w:ascii="Times New Roman" w:hAnsi="Times New Roman" w:cs="Times New Roman"/>
          <w:sz w:val="24"/>
          <w:szCs w:val="24"/>
          <w:lang w:val="en-ZW"/>
        </w:rPr>
        <w:t xml:space="preserve"> and the government that the cutting rights retained in terms of the agreement were rights to extract </w:t>
      </w:r>
      <w:r w:rsidR="00DD5D07" w:rsidRPr="00153BF6">
        <w:rPr>
          <w:rFonts w:ascii="Times New Roman" w:hAnsi="Times New Roman" w:cs="Times New Roman"/>
          <w:sz w:val="24"/>
          <w:szCs w:val="24"/>
          <w:lang w:val="en-ZW"/>
        </w:rPr>
        <w:lastRenderedPageBreak/>
        <w:t xml:space="preserve">timber from the remainder of </w:t>
      </w:r>
      <w:proofErr w:type="spellStart"/>
      <w:r w:rsidR="00DD5D07" w:rsidRPr="00153BF6">
        <w:rPr>
          <w:rFonts w:ascii="Times New Roman" w:hAnsi="Times New Roman" w:cs="Times New Roman"/>
          <w:sz w:val="24"/>
          <w:szCs w:val="24"/>
          <w:lang w:val="en-ZW"/>
        </w:rPr>
        <w:t>Inyanga</w:t>
      </w:r>
      <w:proofErr w:type="spellEnd"/>
      <w:r w:rsidR="00DD5D07" w:rsidRPr="00153BF6">
        <w:rPr>
          <w:rFonts w:ascii="Times New Roman" w:hAnsi="Times New Roman" w:cs="Times New Roman"/>
          <w:sz w:val="24"/>
          <w:szCs w:val="24"/>
          <w:lang w:val="en-ZW"/>
        </w:rPr>
        <w:t xml:space="preserve"> Block Folio No. 6151 for 25 years after</w:t>
      </w:r>
      <w:r w:rsidRPr="00153BF6">
        <w:rPr>
          <w:rFonts w:ascii="Times New Roman" w:hAnsi="Times New Roman" w:cs="Times New Roman"/>
          <w:sz w:val="24"/>
          <w:szCs w:val="24"/>
          <w:lang w:val="en-ZW"/>
        </w:rPr>
        <w:t xml:space="preserve"> the</w:t>
      </w:r>
      <w:r w:rsidR="00DD5D07" w:rsidRPr="00153BF6">
        <w:rPr>
          <w:rFonts w:ascii="Times New Roman" w:hAnsi="Times New Roman" w:cs="Times New Roman"/>
          <w:sz w:val="24"/>
          <w:szCs w:val="24"/>
          <w:lang w:val="en-ZW"/>
        </w:rPr>
        <w:t xml:space="preserve"> date of transfer. Section 5 (2) and (5) of the Rural Lands Act [</w:t>
      </w:r>
      <w:r w:rsidR="00DD5D07" w:rsidRPr="00153BF6">
        <w:rPr>
          <w:rFonts w:ascii="Times New Roman" w:hAnsi="Times New Roman" w:cs="Times New Roman"/>
          <w:i/>
          <w:sz w:val="24"/>
          <w:szCs w:val="24"/>
          <w:lang w:val="en-ZW"/>
        </w:rPr>
        <w:t>Chapter 20:18</w:t>
      </w:r>
      <w:r w:rsidR="00DD5D07" w:rsidRPr="00153BF6">
        <w:rPr>
          <w:rFonts w:ascii="Times New Roman" w:hAnsi="Times New Roman" w:cs="Times New Roman"/>
          <w:sz w:val="24"/>
          <w:szCs w:val="24"/>
          <w:lang w:val="en-ZW"/>
        </w:rPr>
        <w:t>]</w:t>
      </w:r>
      <w:r w:rsidR="000C5607" w:rsidRPr="00153BF6">
        <w:rPr>
          <w:rFonts w:ascii="Times New Roman" w:hAnsi="Times New Roman" w:cs="Times New Roman"/>
          <w:sz w:val="24"/>
          <w:szCs w:val="24"/>
          <w:lang w:val="en-ZW"/>
        </w:rPr>
        <w:t>,</w:t>
      </w:r>
      <w:r w:rsidR="00DD5D07" w:rsidRPr="00153BF6">
        <w:rPr>
          <w:rFonts w:ascii="Times New Roman" w:hAnsi="Times New Roman" w:cs="Times New Roman"/>
          <w:sz w:val="24"/>
          <w:szCs w:val="24"/>
          <w:lang w:val="en-ZW"/>
        </w:rPr>
        <w:t xml:space="preserve"> formerly [</w:t>
      </w:r>
      <w:r w:rsidR="00DD5D07" w:rsidRPr="00153BF6">
        <w:rPr>
          <w:rFonts w:ascii="Times New Roman" w:hAnsi="Times New Roman" w:cs="Times New Roman"/>
          <w:i/>
          <w:sz w:val="24"/>
          <w:szCs w:val="24"/>
          <w:lang w:val="en-ZW"/>
        </w:rPr>
        <w:t>Chapter 155</w:t>
      </w:r>
      <w:r w:rsidR="00DD5D07" w:rsidRPr="00153BF6">
        <w:rPr>
          <w:rFonts w:ascii="Times New Roman" w:hAnsi="Times New Roman" w:cs="Times New Roman"/>
          <w:sz w:val="24"/>
          <w:szCs w:val="24"/>
          <w:lang w:val="en-ZW"/>
        </w:rPr>
        <w:t xml:space="preserve">], provides </w:t>
      </w:r>
      <w:r w:rsidRPr="00153BF6">
        <w:rPr>
          <w:rFonts w:ascii="Times New Roman" w:hAnsi="Times New Roman" w:cs="Times New Roman"/>
          <w:sz w:val="24"/>
          <w:szCs w:val="24"/>
          <w:lang w:val="en-ZW"/>
        </w:rPr>
        <w:t>as follows:</w:t>
      </w:r>
    </w:p>
    <w:p w:rsidR="00DD5D07" w:rsidRPr="00153BF6" w:rsidRDefault="000627FD" w:rsidP="00886DA6">
      <w:pPr>
        <w:spacing w:after="0" w:line="240" w:lineRule="auto"/>
        <w:ind w:left="567"/>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w:t>
      </w:r>
      <w:r w:rsidR="00DD5D07" w:rsidRPr="00153BF6">
        <w:rPr>
          <w:rFonts w:ascii="Times New Roman" w:hAnsi="Times New Roman" w:cs="Times New Roman"/>
          <w:sz w:val="24"/>
          <w:szCs w:val="24"/>
          <w:lang w:val="en-ZW"/>
        </w:rPr>
        <w:t>(2) Subject to this section, the appropriate Minister may direct the Registrar of Deeds to cancel the title deeds of any land acquired in terms of subsection (1) and the Registrar of Deeds shall comply with such direction.</w:t>
      </w:r>
    </w:p>
    <w:p w:rsidR="00DD5D07" w:rsidRPr="00153BF6" w:rsidRDefault="00DD5D07" w:rsidP="00886DA6">
      <w:pPr>
        <w:spacing w:after="0" w:line="240" w:lineRule="auto"/>
        <w:ind w:left="567"/>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w:t>
      </w:r>
    </w:p>
    <w:p w:rsidR="00DD5D07" w:rsidRPr="00153BF6" w:rsidRDefault="00DD5D07" w:rsidP="00886DA6">
      <w:pPr>
        <w:pStyle w:val="ListParagraph"/>
        <w:numPr>
          <w:ilvl w:val="0"/>
          <w:numId w:val="1"/>
        </w:numPr>
        <w:spacing w:after="0" w:line="240" w:lineRule="auto"/>
        <w:ind w:left="1134" w:hanging="567"/>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Where the title deeds of any land have been cancelled in terms of subsection (2) the land shall vest in the President.</w:t>
      </w:r>
      <w:r w:rsidR="000627FD" w:rsidRPr="00153BF6">
        <w:rPr>
          <w:rFonts w:ascii="Times New Roman" w:hAnsi="Times New Roman" w:cs="Times New Roman"/>
          <w:sz w:val="24"/>
          <w:szCs w:val="24"/>
          <w:lang w:val="en-ZW"/>
        </w:rPr>
        <w:t>”</w:t>
      </w:r>
    </w:p>
    <w:p w:rsidR="000627FD" w:rsidRPr="00153BF6" w:rsidRDefault="000627FD" w:rsidP="00D27858">
      <w:pPr>
        <w:pStyle w:val="ListParagraph"/>
        <w:spacing w:after="0" w:line="240" w:lineRule="auto"/>
        <w:jc w:val="both"/>
        <w:rPr>
          <w:rFonts w:ascii="Times New Roman" w:hAnsi="Times New Roman" w:cs="Times New Roman"/>
          <w:sz w:val="24"/>
          <w:szCs w:val="24"/>
          <w:lang w:val="en-ZW"/>
        </w:rPr>
      </w:pPr>
    </w:p>
    <w:p w:rsidR="00E12FA8" w:rsidRPr="00153BF6" w:rsidRDefault="00E12FA8" w:rsidP="00D27858">
      <w:pPr>
        <w:pStyle w:val="ListParagraph"/>
        <w:spacing w:after="0" w:line="240" w:lineRule="auto"/>
        <w:jc w:val="both"/>
        <w:rPr>
          <w:rFonts w:ascii="Times New Roman" w:hAnsi="Times New Roman" w:cs="Times New Roman"/>
          <w:sz w:val="24"/>
          <w:szCs w:val="24"/>
          <w:lang w:val="en-ZW"/>
        </w:rPr>
      </w:pPr>
    </w:p>
    <w:p w:rsidR="00077DF6" w:rsidRPr="00153BF6" w:rsidRDefault="00077DF6" w:rsidP="00077DF6">
      <w:pPr>
        <w:spacing w:after="0" w:line="240" w:lineRule="auto"/>
        <w:jc w:val="both"/>
        <w:rPr>
          <w:rFonts w:ascii="Times New Roman" w:hAnsi="Times New Roman" w:cs="Times New Roman"/>
          <w:sz w:val="24"/>
          <w:szCs w:val="24"/>
          <w:lang w:val="en-ZW"/>
        </w:rPr>
      </w:pPr>
    </w:p>
    <w:p w:rsidR="006329EC" w:rsidRPr="00153BF6" w:rsidRDefault="00DD5D07" w:rsidP="00886DA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From the Act, it is clear that transfer of rural land to the state is done through cancellation of the existing deed of transfer</w:t>
      </w:r>
      <w:r w:rsidR="000C5607" w:rsidRPr="00153BF6">
        <w:rPr>
          <w:rFonts w:ascii="Times New Roman" w:hAnsi="Times New Roman" w:cs="Times New Roman"/>
          <w:sz w:val="24"/>
          <w:szCs w:val="24"/>
          <w:lang w:val="en-ZW"/>
        </w:rPr>
        <w:t>, whereby the land reverts to the State</w:t>
      </w:r>
      <w:r w:rsidRPr="00153BF6">
        <w:rPr>
          <w:rFonts w:ascii="Times New Roman" w:hAnsi="Times New Roman" w:cs="Times New Roman"/>
          <w:sz w:val="24"/>
          <w:szCs w:val="24"/>
          <w:lang w:val="en-ZW"/>
        </w:rPr>
        <w:t xml:space="preserve">. Transfer of the land in question was thus effected in 1986. Thus the cutting rights originally owned by </w:t>
      </w:r>
      <w:r w:rsidR="00153BF6">
        <w:rPr>
          <w:rFonts w:ascii="Times New Roman" w:hAnsi="Times New Roman" w:cs="Times New Roman"/>
          <w:sz w:val="24"/>
          <w:szCs w:val="24"/>
          <w:lang w:val="en-ZW"/>
        </w:rPr>
        <w:t>Mr. </w:t>
      </w:r>
      <w:proofErr w:type="spellStart"/>
      <w:r w:rsidRPr="00153BF6">
        <w:rPr>
          <w:rFonts w:ascii="Times New Roman" w:hAnsi="Times New Roman" w:cs="Times New Roman"/>
          <w:sz w:val="24"/>
          <w:szCs w:val="24"/>
          <w:lang w:val="en-ZW"/>
        </w:rPr>
        <w:t>Igoe</w:t>
      </w:r>
      <w:proofErr w:type="spellEnd"/>
      <w:r w:rsidRPr="00153BF6">
        <w:rPr>
          <w:rFonts w:ascii="Times New Roman" w:hAnsi="Times New Roman" w:cs="Times New Roman"/>
          <w:sz w:val="24"/>
          <w:szCs w:val="24"/>
          <w:lang w:val="en-ZW"/>
        </w:rPr>
        <w:t xml:space="preserve"> expired in 2011 after a period of 25 years. </w:t>
      </w:r>
      <w:r w:rsidR="00215338" w:rsidRPr="00153BF6">
        <w:rPr>
          <w:rFonts w:ascii="Times New Roman" w:hAnsi="Times New Roman" w:cs="Times New Roman"/>
          <w:sz w:val="24"/>
          <w:szCs w:val="24"/>
          <w:lang w:val="en-ZW"/>
        </w:rPr>
        <w:t>These rights were not perpetual</w:t>
      </w:r>
      <w:r w:rsidR="000627FD" w:rsidRPr="00153BF6">
        <w:rPr>
          <w:rFonts w:ascii="Times New Roman" w:hAnsi="Times New Roman" w:cs="Times New Roman"/>
          <w:sz w:val="24"/>
          <w:szCs w:val="24"/>
          <w:lang w:val="en-ZW"/>
        </w:rPr>
        <w:t xml:space="preserve"> and</w:t>
      </w:r>
      <w:r w:rsidR="00215338" w:rsidRPr="00153BF6">
        <w:rPr>
          <w:rFonts w:ascii="Times New Roman" w:hAnsi="Times New Roman" w:cs="Times New Roman"/>
          <w:sz w:val="24"/>
          <w:szCs w:val="24"/>
          <w:lang w:val="en-ZW"/>
        </w:rPr>
        <w:t xml:space="preserve"> thus the applicant could not obtain</w:t>
      </w:r>
      <w:r w:rsidR="000627FD" w:rsidRPr="00153BF6">
        <w:rPr>
          <w:rFonts w:ascii="Times New Roman" w:hAnsi="Times New Roman" w:cs="Times New Roman"/>
          <w:sz w:val="24"/>
          <w:szCs w:val="24"/>
          <w:lang w:val="en-ZW"/>
        </w:rPr>
        <w:t xml:space="preserve"> rights</w:t>
      </w:r>
      <w:r w:rsidR="000C5607" w:rsidRPr="00153BF6">
        <w:rPr>
          <w:rFonts w:ascii="Times New Roman" w:hAnsi="Times New Roman" w:cs="Times New Roman"/>
          <w:sz w:val="24"/>
          <w:szCs w:val="24"/>
          <w:lang w:val="en-ZW"/>
        </w:rPr>
        <w:t xml:space="preserve"> greater than those of the </w:t>
      </w:r>
      <w:proofErr w:type="spellStart"/>
      <w:r w:rsidR="000C5607" w:rsidRPr="00153BF6">
        <w:rPr>
          <w:rFonts w:ascii="Times New Roman" w:hAnsi="Times New Roman" w:cs="Times New Roman"/>
          <w:sz w:val="24"/>
          <w:szCs w:val="24"/>
          <w:lang w:val="en-ZW"/>
        </w:rPr>
        <w:t>cede</w:t>
      </w:r>
      <w:r w:rsidR="00215338" w:rsidRPr="00153BF6">
        <w:rPr>
          <w:rFonts w:ascii="Times New Roman" w:hAnsi="Times New Roman" w:cs="Times New Roman"/>
          <w:sz w:val="24"/>
          <w:szCs w:val="24"/>
          <w:lang w:val="en-ZW"/>
        </w:rPr>
        <w:t>nt</w:t>
      </w:r>
      <w:proofErr w:type="spellEnd"/>
      <w:r w:rsidR="00215338" w:rsidRPr="00153BF6">
        <w:rPr>
          <w:rFonts w:ascii="Times New Roman" w:hAnsi="Times New Roman" w:cs="Times New Roman"/>
          <w:sz w:val="24"/>
          <w:szCs w:val="24"/>
          <w:lang w:val="en-ZW"/>
        </w:rPr>
        <w:t xml:space="preserve">. </w:t>
      </w:r>
    </w:p>
    <w:p w:rsidR="00D27858" w:rsidRPr="00153BF6" w:rsidRDefault="00D27858" w:rsidP="00D27858">
      <w:pPr>
        <w:spacing w:after="0" w:line="480" w:lineRule="auto"/>
        <w:ind w:firstLine="360"/>
        <w:jc w:val="both"/>
        <w:rPr>
          <w:rFonts w:ascii="Times New Roman" w:hAnsi="Times New Roman" w:cs="Times New Roman"/>
          <w:sz w:val="24"/>
          <w:szCs w:val="24"/>
          <w:lang w:val="en-ZW"/>
        </w:rPr>
      </w:pPr>
    </w:p>
    <w:p w:rsidR="00E21FBE" w:rsidRDefault="00215338" w:rsidP="00153BF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As</w:t>
      </w:r>
      <w:r w:rsidR="000627FD" w:rsidRPr="00153BF6">
        <w:rPr>
          <w:rFonts w:ascii="Times New Roman" w:hAnsi="Times New Roman" w:cs="Times New Roman"/>
          <w:sz w:val="24"/>
          <w:szCs w:val="24"/>
          <w:lang w:val="en-ZW"/>
        </w:rPr>
        <w:t xml:space="preserve"> stated earlier herein,</w:t>
      </w:r>
      <w:r w:rsidRPr="00153BF6">
        <w:rPr>
          <w:rFonts w:ascii="Times New Roman" w:hAnsi="Times New Roman" w:cs="Times New Roman"/>
          <w:sz w:val="24"/>
          <w:szCs w:val="24"/>
          <w:lang w:val="en-ZW"/>
        </w:rPr>
        <w:t xml:space="preserve"> the finding of the court </w:t>
      </w:r>
      <w:r w:rsidR="003E326F" w:rsidRPr="00153BF6">
        <w:rPr>
          <w:rFonts w:ascii="Times New Roman" w:hAnsi="Times New Roman" w:cs="Times New Roman"/>
          <w:i/>
          <w:sz w:val="24"/>
          <w:szCs w:val="24"/>
          <w:lang w:val="en-ZW"/>
        </w:rPr>
        <w:t>a quo</w:t>
      </w:r>
      <w:r w:rsidRPr="00153BF6">
        <w:rPr>
          <w:rFonts w:ascii="Times New Roman" w:hAnsi="Times New Roman" w:cs="Times New Roman"/>
          <w:sz w:val="24"/>
          <w:szCs w:val="24"/>
          <w:lang w:val="en-ZW"/>
        </w:rPr>
        <w:t xml:space="preserve"> cannot be faulted. The applicant was alive to the fact that his cutting rights</w:t>
      </w:r>
      <w:r w:rsidR="00154C03" w:rsidRPr="00153BF6">
        <w:rPr>
          <w:rFonts w:ascii="Times New Roman" w:hAnsi="Times New Roman" w:cs="Times New Roman"/>
          <w:sz w:val="24"/>
          <w:szCs w:val="24"/>
          <w:lang w:val="en-ZW"/>
        </w:rPr>
        <w:t xml:space="preserve"> were to </w:t>
      </w:r>
      <w:r w:rsidRPr="00153BF6">
        <w:rPr>
          <w:rFonts w:ascii="Times New Roman" w:hAnsi="Times New Roman" w:cs="Times New Roman"/>
          <w:sz w:val="24"/>
          <w:szCs w:val="24"/>
          <w:lang w:val="en-ZW"/>
        </w:rPr>
        <w:t>expire</w:t>
      </w:r>
      <w:r w:rsidR="00154C03" w:rsidRPr="00153BF6">
        <w:rPr>
          <w:rFonts w:ascii="Times New Roman" w:hAnsi="Times New Roman" w:cs="Times New Roman"/>
          <w:sz w:val="24"/>
          <w:szCs w:val="24"/>
          <w:lang w:val="en-ZW"/>
        </w:rPr>
        <w:t xml:space="preserve"> in 2011. He accordingly</w:t>
      </w:r>
      <w:r w:rsidRPr="00153BF6">
        <w:rPr>
          <w:rFonts w:ascii="Times New Roman" w:hAnsi="Times New Roman" w:cs="Times New Roman"/>
          <w:sz w:val="24"/>
          <w:szCs w:val="24"/>
          <w:lang w:val="en-ZW"/>
        </w:rPr>
        <w:t xml:space="preserve"> sought an extension</w:t>
      </w:r>
      <w:r w:rsidR="00154C03" w:rsidRPr="00153BF6">
        <w:rPr>
          <w:rFonts w:ascii="Times New Roman" w:hAnsi="Times New Roman" w:cs="Times New Roman"/>
          <w:sz w:val="24"/>
          <w:szCs w:val="24"/>
          <w:lang w:val="en-ZW"/>
        </w:rPr>
        <w:t xml:space="preserve">. Such extension </w:t>
      </w:r>
      <w:r w:rsidRPr="00153BF6">
        <w:rPr>
          <w:rFonts w:ascii="Times New Roman" w:hAnsi="Times New Roman" w:cs="Times New Roman"/>
          <w:sz w:val="24"/>
          <w:szCs w:val="24"/>
          <w:lang w:val="en-ZW"/>
        </w:rPr>
        <w:t>was granted up to 2012. The cession documents produced by the applicant are quite clear</w:t>
      </w:r>
      <w:r w:rsidR="00154C03" w:rsidRPr="00153BF6">
        <w:rPr>
          <w:rFonts w:ascii="Times New Roman" w:hAnsi="Times New Roman" w:cs="Times New Roman"/>
          <w:sz w:val="24"/>
          <w:szCs w:val="24"/>
          <w:lang w:val="en-ZW"/>
        </w:rPr>
        <w:t>.</w:t>
      </w:r>
      <w:r w:rsidRPr="00153BF6">
        <w:rPr>
          <w:rFonts w:ascii="Times New Roman" w:hAnsi="Times New Roman" w:cs="Times New Roman"/>
          <w:sz w:val="24"/>
          <w:szCs w:val="24"/>
          <w:lang w:val="en-ZW"/>
        </w:rPr>
        <w:t xml:space="preserve"> </w:t>
      </w:r>
      <w:r w:rsidR="00154C03" w:rsidRPr="00153BF6">
        <w:rPr>
          <w:rFonts w:ascii="Times New Roman" w:hAnsi="Times New Roman" w:cs="Times New Roman"/>
          <w:sz w:val="24"/>
          <w:szCs w:val="24"/>
          <w:lang w:val="en-ZW"/>
        </w:rPr>
        <w:t>I</w:t>
      </w:r>
      <w:r w:rsidRPr="00153BF6">
        <w:rPr>
          <w:rFonts w:ascii="Times New Roman" w:hAnsi="Times New Roman" w:cs="Times New Roman"/>
          <w:sz w:val="24"/>
          <w:szCs w:val="24"/>
          <w:lang w:val="en-ZW"/>
        </w:rPr>
        <w:t>t is only the cutting rights in respect of</w:t>
      </w:r>
      <w:r w:rsidR="00CA3DDE" w:rsidRPr="00153BF6">
        <w:rPr>
          <w:rFonts w:ascii="Times New Roman" w:hAnsi="Times New Roman" w:cs="Times New Roman"/>
          <w:sz w:val="24"/>
          <w:szCs w:val="24"/>
          <w:lang w:val="en-ZW"/>
        </w:rPr>
        <w:t xml:space="preserve"> timber on</w:t>
      </w:r>
      <w:r w:rsidRPr="00153BF6">
        <w:rPr>
          <w:rFonts w:ascii="Times New Roman" w:hAnsi="Times New Roman" w:cs="Times New Roman"/>
          <w:sz w:val="24"/>
          <w:szCs w:val="24"/>
          <w:lang w:val="en-ZW"/>
        </w:rPr>
        <w:t xml:space="preserve"> the Remaining Extent of </w:t>
      </w:r>
      <w:proofErr w:type="spellStart"/>
      <w:r w:rsidRPr="00153BF6">
        <w:rPr>
          <w:rFonts w:ascii="Times New Roman" w:hAnsi="Times New Roman" w:cs="Times New Roman"/>
          <w:sz w:val="24"/>
          <w:szCs w:val="24"/>
          <w:lang w:val="en-ZW"/>
        </w:rPr>
        <w:t>Inyanga</w:t>
      </w:r>
      <w:proofErr w:type="spellEnd"/>
      <w:r w:rsidRPr="00153BF6">
        <w:rPr>
          <w:rFonts w:ascii="Times New Roman" w:hAnsi="Times New Roman" w:cs="Times New Roman"/>
          <w:sz w:val="24"/>
          <w:szCs w:val="24"/>
          <w:lang w:val="en-ZW"/>
        </w:rPr>
        <w:t xml:space="preserve"> Block which the applicant acquired</w:t>
      </w:r>
      <w:r w:rsidR="004B4F9B" w:rsidRPr="00153BF6">
        <w:rPr>
          <w:rFonts w:ascii="Times New Roman" w:hAnsi="Times New Roman" w:cs="Times New Roman"/>
          <w:sz w:val="24"/>
          <w:szCs w:val="24"/>
          <w:lang w:val="en-ZW"/>
        </w:rPr>
        <w:t xml:space="preserve">. He did not acquire any other or greater rights in respect </w:t>
      </w:r>
      <w:r w:rsidR="00CA3DDE" w:rsidRPr="00153BF6">
        <w:rPr>
          <w:rFonts w:ascii="Times New Roman" w:hAnsi="Times New Roman" w:cs="Times New Roman"/>
          <w:sz w:val="24"/>
          <w:szCs w:val="24"/>
          <w:lang w:val="en-ZW"/>
        </w:rPr>
        <w:t>thereof</w:t>
      </w:r>
      <w:r w:rsidR="004B4F9B" w:rsidRPr="00153BF6">
        <w:rPr>
          <w:rFonts w:ascii="Times New Roman" w:hAnsi="Times New Roman" w:cs="Times New Roman"/>
          <w:sz w:val="24"/>
          <w:szCs w:val="24"/>
          <w:lang w:val="en-ZW"/>
        </w:rPr>
        <w:t>. Neither did he acquire any rights in respect of the rest of or any other part of the land. Such would have been beyond</w:t>
      </w:r>
      <w:r w:rsidR="00B86FF6" w:rsidRPr="00153BF6">
        <w:rPr>
          <w:rFonts w:ascii="Times New Roman" w:hAnsi="Times New Roman" w:cs="Times New Roman"/>
          <w:sz w:val="24"/>
          <w:szCs w:val="24"/>
          <w:lang w:val="en-ZW"/>
        </w:rPr>
        <w:t xml:space="preserve"> or in excess of</w:t>
      </w:r>
      <w:r w:rsidR="004B4F9B" w:rsidRPr="00153BF6">
        <w:rPr>
          <w:rFonts w:ascii="Times New Roman" w:hAnsi="Times New Roman" w:cs="Times New Roman"/>
          <w:sz w:val="24"/>
          <w:szCs w:val="24"/>
          <w:lang w:val="en-ZW"/>
        </w:rPr>
        <w:t xml:space="preserve"> </w:t>
      </w:r>
      <w:r w:rsidR="00B86FF6" w:rsidRPr="00153BF6">
        <w:rPr>
          <w:rFonts w:ascii="Times New Roman" w:hAnsi="Times New Roman" w:cs="Times New Roman"/>
          <w:sz w:val="24"/>
          <w:szCs w:val="24"/>
          <w:lang w:val="en-ZW"/>
        </w:rPr>
        <w:t xml:space="preserve">the rights due to </w:t>
      </w:r>
      <w:r w:rsidR="00153BF6">
        <w:rPr>
          <w:rFonts w:ascii="Times New Roman" w:hAnsi="Times New Roman" w:cs="Times New Roman"/>
          <w:sz w:val="24"/>
          <w:szCs w:val="24"/>
          <w:lang w:val="en-ZW"/>
        </w:rPr>
        <w:t>Mr. </w:t>
      </w:r>
      <w:proofErr w:type="spellStart"/>
      <w:r w:rsidR="00B86FF6" w:rsidRPr="00153BF6">
        <w:rPr>
          <w:rFonts w:ascii="Times New Roman" w:hAnsi="Times New Roman" w:cs="Times New Roman"/>
          <w:sz w:val="24"/>
          <w:szCs w:val="24"/>
          <w:lang w:val="en-ZW"/>
        </w:rPr>
        <w:t>Igoe</w:t>
      </w:r>
      <w:proofErr w:type="spellEnd"/>
      <w:r w:rsidR="00B86FF6" w:rsidRPr="00153BF6">
        <w:rPr>
          <w:rFonts w:ascii="Times New Roman" w:hAnsi="Times New Roman" w:cs="Times New Roman"/>
          <w:sz w:val="24"/>
          <w:szCs w:val="24"/>
          <w:lang w:val="en-ZW"/>
        </w:rPr>
        <w:t xml:space="preserve"> from whom the </w:t>
      </w:r>
      <w:r w:rsidR="00EC77E9" w:rsidRPr="00153BF6">
        <w:rPr>
          <w:rFonts w:ascii="Times New Roman" w:hAnsi="Times New Roman" w:cs="Times New Roman"/>
          <w:sz w:val="24"/>
          <w:szCs w:val="24"/>
          <w:lang w:val="en-ZW"/>
        </w:rPr>
        <w:t xml:space="preserve">clearly stated </w:t>
      </w:r>
      <w:r w:rsidR="00B86FF6" w:rsidRPr="00153BF6">
        <w:rPr>
          <w:rFonts w:ascii="Times New Roman" w:hAnsi="Times New Roman" w:cs="Times New Roman"/>
          <w:sz w:val="24"/>
          <w:szCs w:val="24"/>
          <w:lang w:val="en-ZW"/>
        </w:rPr>
        <w:t>rights that he acquired emanated.</w:t>
      </w:r>
      <w:r w:rsidR="00EC77E9" w:rsidRPr="00153BF6">
        <w:rPr>
          <w:rFonts w:ascii="Times New Roman" w:hAnsi="Times New Roman" w:cs="Times New Roman"/>
          <w:sz w:val="24"/>
          <w:szCs w:val="24"/>
          <w:lang w:val="en-ZW"/>
        </w:rPr>
        <w:t xml:space="preserve"> Mr. </w:t>
      </w:r>
      <w:proofErr w:type="spellStart"/>
      <w:r w:rsidR="00EC77E9" w:rsidRPr="00153BF6">
        <w:rPr>
          <w:rFonts w:ascii="Times New Roman" w:hAnsi="Times New Roman" w:cs="Times New Roman"/>
          <w:sz w:val="24"/>
          <w:szCs w:val="24"/>
          <w:lang w:val="en-ZW"/>
        </w:rPr>
        <w:t>Igoe</w:t>
      </w:r>
      <w:proofErr w:type="spellEnd"/>
      <w:r w:rsidR="00EC77E9" w:rsidRPr="00153BF6">
        <w:rPr>
          <w:rFonts w:ascii="Times New Roman" w:hAnsi="Times New Roman" w:cs="Times New Roman"/>
          <w:sz w:val="24"/>
          <w:szCs w:val="24"/>
          <w:lang w:val="en-ZW"/>
        </w:rPr>
        <w:t xml:space="preserve"> could not pass to the applicant greater rights than he had.</w:t>
      </w:r>
    </w:p>
    <w:p w:rsidR="00381420" w:rsidRPr="00153BF6" w:rsidRDefault="00381420" w:rsidP="00153BF6">
      <w:pPr>
        <w:spacing w:after="0" w:line="480" w:lineRule="auto"/>
        <w:ind w:firstLine="1134"/>
        <w:jc w:val="both"/>
        <w:rPr>
          <w:rFonts w:ascii="Times New Roman" w:hAnsi="Times New Roman" w:cs="Times New Roman"/>
          <w:sz w:val="24"/>
          <w:szCs w:val="24"/>
          <w:lang w:val="en-ZW"/>
        </w:rPr>
      </w:pPr>
    </w:p>
    <w:p w:rsidR="002C410D" w:rsidRPr="00153BF6" w:rsidRDefault="00154C03" w:rsidP="00153BF6">
      <w:pPr>
        <w:spacing w:after="0" w:line="480" w:lineRule="auto"/>
        <w:ind w:firstLine="1134"/>
        <w:jc w:val="both"/>
        <w:rPr>
          <w:rFonts w:ascii="Times New Roman" w:hAnsi="Times New Roman" w:cs="Times New Roman"/>
          <w:sz w:val="24"/>
          <w:szCs w:val="24"/>
          <w:lang w:val="en-ZA"/>
        </w:rPr>
      </w:pPr>
      <w:r w:rsidRPr="00153BF6">
        <w:rPr>
          <w:rFonts w:ascii="Times New Roman" w:hAnsi="Times New Roman" w:cs="Times New Roman"/>
          <w:sz w:val="24"/>
          <w:szCs w:val="24"/>
          <w:lang w:val="en-ZW"/>
        </w:rPr>
        <w:t>An additional factor with regard to</w:t>
      </w:r>
      <w:r w:rsidR="002C410D" w:rsidRPr="00153BF6">
        <w:rPr>
          <w:rFonts w:ascii="Times New Roman" w:hAnsi="Times New Roman" w:cs="Times New Roman"/>
          <w:sz w:val="24"/>
          <w:szCs w:val="24"/>
          <w:lang w:val="en-ZW"/>
        </w:rPr>
        <w:t xml:space="preserve"> the lack </w:t>
      </w:r>
      <w:r w:rsidRPr="00153BF6">
        <w:rPr>
          <w:rFonts w:ascii="Times New Roman" w:hAnsi="Times New Roman" w:cs="Times New Roman"/>
          <w:sz w:val="24"/>
          <w:szCs w:val="24"/>
          <w:lang w:val="en-ZW"/>
        </w:rPr>
        <w:t>of merit of this application is that</w:t>
      </w:r>
      <w:r w:rsidR="002C410D" w:rsidRPr="00153BF6">
        <w:rPr>
          <w:rFonts w:ascii="Times New Roman" w:hAnsi="Times New Roman" w:cs="Times New Roman"/>
          <w:sz w:val="24"/>
          <w:szCs w:val="24"/>
          <w:lang w:val="en-ZW"/>
        </w:rPr>
        <w:t xml:space="preserve"> the intended appeal is defective. The grounds of appeal are not clear and concise as is required by </w:t>
      </w:r>
      <w:r w:rsidR="002C410D" w:rsidRPr="00153BF6">
        <w:rPr>
          <w:rFonts w:ascii="Times New Roman" w:hAnsi="Times New Roman" w:cs="Times New Roman"/>
          <w:sz w:val="24"/>
          <w:szCs w:val="24"/>
          <w:lang w:val="en-ZW"/>
        </w:rPr>
        <w:lastRenderedPageBreak/>
        <w:t xml:space="preserve">r 44 (1) of the Supreme Court Rules, 2018. </w:t>
      </w:r>
      <w:r w:rsidR="002C410D" w:rsidRPr="00153BF6">
        <w:rPr>
          <w:rFonts w:ascii="Times New Roman" w:hAnsi="Times New Roman" w:cs="Times New Roman"/>
          <w:sz w:val="24"/>
          <w:szCs w:val="24"/>
          <w:lang w:val="en-ZA"/>
        </w:rPr>
        <w:t>It is trite that grounds of appeal must be clearly set out to enable the court and the respondent to be fully and properly informed of the case which the appellant seeks to make out and which the respondent is to meet. Anything that falls short of that is improperly before the court.</w:t>
      </w:r>
    </w:p>
    <w:p w:rsidR="00D27858" w:rsidRPr="00153BF6" w:rsidRDefault="00D27858" w:rsidP="00D27858">
      <w:pPr>
        <w:spacing w:after="0" w:line="480" w:lineRule="auto"/>
        <w:ind w:firstLine="360"/>
        <w:jc w:val="both"/>
        <w:rPr>
          <w:rFonts w:ascii="Times New Roman" w:hAnsi="Times New Roman" w:cs="Times New Roman"/>
          <w:sz w:val="24"/>
          <w:szCs w:val="24"/>
          <w:lang w:val="en-ZA"/>
        </w:rPr>
      </w:pPr>
    </w:p>
    <w:p w:rsidR="002C410D" w:rsidRPr="00153BF6" w:rsidRDefault="00154C03" w:rsidP="00153BF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The applicant’s intended appeal </w:t>
      </w:r>
      <w:r w:rsidR="002C410D" w:rsidRPr="00153BF6">
        <w:rPr>
          <w:rFonts w:ascii="Times New Roman" w:hAnsi="Times New Roman" w:cs="Times New Roman"/>
          <w:sz w:val="24"/>
          <w:szCs w:val="24"/>
          <w:lang w:val="en-ZW"/>
        </w:rPr>
        <w:t>raise</w:t>
      </w:r>
      <w:r w:rsidRPr="00153BF6">
        <w:rPr>
          <w:rFonts w:ascii="Times New Roman" w:hAnsi="Times New Roman" w:cs="Times New Roman"/>
          <w:sz w:val="24"/>
          <w:szCs w:val="24"/>
          <w:lang w:val="en-ZW"/>
        </w:rPr>
        <w:t>s</w:t>
      </w:r>
      <w:r w:rsidR="002C410D" w:rsidRPr="00153BF6">
        <w:rPr>
          <w:rFonts w:ascii="Times New Roman" w:hAnsi="Times New Roman" w:cs="Times New Roman"/>
          <w:sz w:val="24"/>
          <w:szCs w:val="24"/>
          <w:lang w:val="en-ZW"/>
        </w:rPr>
        <w:t xml:space="preserve"> twelve grounds of appeal and most of these grounds are argumentative and </w:t>
      </w:r>
      <w:proofErr w:type="spellStart"/>
      <w:r w:rsidR="00B86FF6" w:rsidRPr="00153BF6">
        <w:rPr>
          <w:rFonts w:ascii="Times New Roman" w:hAnsi="Times New Roman" w:cs="Times New Roman"/>
          <w:sz w:val="24"/>
          <w:szCs w:val="24"/>
          <w:lang w:val="en-ZW"/>
        </w:rPr>
        <w:t>in</w:t>
      </w:r>
      <w:r w:rsidR="00886DA6" w:rsidRPr="00153BF6">
        <w:rPr>
          <w:rFonts w:ascii="Times New Roman" w:hAnsi="Times New Roman" w:cs="Times New Roman"/>
          <w:sz w:val="24"/>
          <w:szCs w:val="24"/>
          <w:lang w:val="en-ZW"/>
        </w:rPr>
        <w:t>concise</w:t>
      </w:r>
      <w:proofErr w:type="spellEnd"/>
      <w:r w:rsidR="002C410D" w:rsidRPr="00153BF6">
        <w:rPr>
          <w:rFonts w:ascii="Times New Roman" w:hAnsi="Times New Roman" w:cs="Times New Roman"/>
          <w:sz w:val="24"/>
          <w:szCs w:val="24"/>
          <w:lang w:val="en-ZW"/>
        </w:rPr>
        <w:t>.</w:t>
      </w:r>
      <w:r w:rsidR="002C410D" w:rsidRPr="00153BF6">
        <w:rPr>
          <w:rFonts w:ascii="Times New Roman" w:hAnsi="Times New Roman" w:cs="Times New Roman"/>
          <w:sz w:val="24"/>
          <w:szCs w:val="24"/>
          <w:lang w:val="en-ZA"/>
        </w:rPr>
        <w:t xml:space="preserve"> In </w:t>
      </w:r>
      <w:r w:rsidR="002C410D" w:rsidRPr="00153BF6">
        <w:rPr>
          <w:rFonts w:ascii="Times New Roman" w:hAnsi="Times New Roman" w:cs="Times New Roman"/>
          <w:sz w:val="24"/>
          <w:szCs w:val="24"/>
          <w:lang w:val="en-ZW"/>
        </w:rPr>
        <w:t>The</w:t>
      </w:r>
      <w:r w:rsidR="002C410D" w:rsidRPr="00153BF6">
        <w:rPr>
          <w:rFonts w:ascii="Times New Roman" w:hAnsi="Times New Roman" w:cs="Times New Roman"/>
          <w:i/>
          <w:sz w:val="24"/>
          <w:szCs w:val="24"/>
          <w:lang w:val="en-ZW"/>
        </w:rPr>
        <w:t xml:space="preserve"> Master of the High Court</w:t>
      </w:r>
      <w:r w:rsidR="002C410D" w:rsidRPr="00153BF6">
        <w:rPr>
          <w:rFonts w:ascii="Times New Roman" w:hAnsi="Times New Roman" w:cs="Times New Roman"/>
          <w:sz w:val="24"/>
          <w:szCs w:val="24"/>
          <w:lang w:val="en-ZW"/>
        </w:rPr>
        <w:t xml:space="preserve"> </w:t>
      </w:r>
      <w:r w:rsidR="002C410D" w:rsidRPr="00153BF6">
        <w:rPr>
          <w:rFonts w:ascii="Times New Roman" w:hAnsi="Times New Roman" w:cs="Times New Roman"/>
          <w:i/>
          <w:sz w:val="24"/>
          <w:szCs w:val="24"/>
          <w:lang w:val="en-ZW"/>
        </w:rPr>
        <w:t>v Lilian Grace Turner</w:t>
      </w:r>
      <w:r w:rsidR="002C410D" w:rsidRPr="00153BF6">
        <w:rPr>
          <w:rFonts w:ascii="Times New Roman" w:hAnsi="Times New Roman" w:cs="Times New Roman"/>
          <w:sz w:val="24"/>
          <w:szCs w:val="24"/>
          <w:lang w:val="en-ZW"/>
        </w:rPr>
        <w:t xml:space="preserve"> SC 77/93, the </w:t>
      </w:r>
      <w:r w:rsidRPr="00153BF6">
        <w:rPr>
          <w:rFonts w:ascii="Times New Roman" w:hAnsi="Times New Roman" w:cs="Times New Roman"/>
          <w:sz w:val="24"/>
          <w:szCs w:val="24"/>
          <w:lang w:val="en-ZW"/>
        </w:rPr>
        <w:t>following was</w:t>
      </w:r>
      <w:r w:rsidR="002C410D" w:rsidRPr="00153BF6">
        <w:rPr>
          <w:rFonts w:ascii="Times New Roman" w:hAnsi="Times New Roman" w:cs="Times New Roman"/>
          <w:sz w:val="24"/>
          <w:szCs w:val="24"/>
          <w:lang w:val="en-ZW"/>
        </w:rPr>
        <w:t xml:space="preserve"> stated “</w:t>
      </w:r>
      <w:r w:rsidR="002C410D" w:rsidRPr="00153BF6">
        <w:rPr>
          <w:rFonts w:ascii="Times New Roman" w:hAnsi="Times New Roman" w:cs="Times New Roman"/>
          <w:b/>
          <w:sz w:val="24"/>
          <w:szCs w:val="24"/>
          <w:lang w:val="en-ZW"/>
        </w:rPr>
        <w:t>it goes without saying that by concise is meant brief, but comprehensive in expression...</w:t>
      </w:r>
      <w:r w:rsidR="002C410D" w:rsidRPr="00153BF6">
        <w:rPr>
          <w:rFonts w:ascii="Times New Roman" w:hAnsi="Times New Roman" w:cs="Times New Roman"/>
          <w:sz w:val="24"/>
          <w:szCs w:val="24"/>
          <w:lang w:val="en-ZW"/>
        </w:rPr>
        <w:t>” Most of the applicants’ grounds of appeal cannot be said to be comprehensive in expression. The grounds of appeal are</w:t>
      </w:r>
      <w:r w:rsidR="00B86FF6" w:rsidRPr="00153BF6">
        <w:rPr>
          <w:rFonts w:ascii="Times New Roman" w:hAnsi="Times New Roman" w:cs="Times New Roman"/>
          <w:sz w:val="24"/>
          <w:szCs w:val="24"/>
          <w:lang w:val="en-ZW"/>
        </w:rPr>
        <w:t xml:space="preserve"> unnecessarily</w:t>
      </w:r>
      <w:r w:rsidRPr="00153BF6">
        <w:rPr>
          <w:rFonts w:ascii="Times New Roman" w:hAnsi="Times New Roman" w:cs="Times New Roman"/>
          <w:sz w:val="24"/>
          <w:szCs w:val="24"/>
          <w:lang w:val="en-ZW"/>
        </w:rPr>
        <w:t xml:space="preserve"> long and seek</w:t>
      </w:r>
      <w:r w:rsidR="002C410D" w:rsidRPr="00153BF6">
        <w:rPr>
          <w:rFonts w:ascii="Times New Roman" w:hAnsi="Times New Roman" w:cs="Times New Roman"/>
          <w:sz w:val="24"/>
          <w:szCs w:val="24"/>
          <w:lang w:val="en-ZW"/>
        </w:rPr>
        <w:t xml:space="preserve"> to </w:t>
      </w:r>
      <w:r w:rsidRPr="00153BF6">
        <w:rPr>
          <w:rFonts w:ascii="Times New Roman" w:hAnsi="Times New Roman" w:cs="Times New Roman"/>
          <w:sz w:val="24"/>
          <w:szCs w:val="24"/>
          <w:lang w:val="en-ZW"/>
        </w:rPr>
        <w:t xml:space="preserve">explain or argue the applicant’s </w:t>
      </w:r>
      <w:r w:rsidR="00667160" w:rsidRPr="00153BF6">
        <w:rPr>
          <w:rFonts w:ascii="Times New Roman" w:hAnsi="Times New Roman" w:cs="Times New Roman"/>
          <w:sz w:val="24"/>
          <w:szCs w:val="24"/>
          <w:lang w:val="en-ZW"/>
        </w:rPr>
        <w:t>case</w:t>
      </w:r>
      <w:r w:rsidR="000C5607" w:rsidRPr="00153BF6">
        <w:rPr>
          <w:rFonts w:ascii="Times New Roman" w:hAnsi="Times New Roman" w:cs="Times New Roman"/>
          <w:sz w:val="24"/>
          <w:szCs w:val="24"/>
          <w:lang w:val="en-ZW"/>
        </w:rPr>
        <w:t>,</w:t>
      </w:r>
      <w:r w:rsidR="00667160" w:rsidRPr="00153BF6">
        <w:rPr>
          <w:rFonts w:ascii="Times New Roman" w:hAnsi="Times New Roman" w:cs="Times New Roman"/>
          <w:sz w:val="24"/>
          <w:szCs w:val="24"/>
          <w:lang w:val="en-ZW"/>
        </w:rPr>
        <w:t xml:space="preserve"> thereby falling foul of </w:t>
      </w:r>
      <w:r w:rsidR="00077DF6" w:rsidRPr="00153BF6">
        <w:rPr>
          <w:rFonts w:ascii="Times New Roman" w:hAnsi="Times New Roman" w:cs="Times New Roman"/>
          <w:sz w:val="24"/>
          <w:szCs w:val="24"/>
          <w:lang w:val="en-ZW"/>
        </w:rPr>
        <w:t>r</w:t>
      </w:r>
      <w:r w:rsidR="00667160" w:rsidRPr="00153BF6">
        <w:rPr>
          <w:rFonts w:ascii="Times New Roman" w:hAnsi="Times New Roman" w:cs="Times New Roman"/>
          <w:sz w:val="24"/>
          <w:szCs w:val="24"/>
          <w:lang w:val="en-ZW"/>
        </w:rPr>
        <w:t xml:space="preserve"> 44 (1). </w:t>
      </w:r>
    </w:p>
    <w:p w:rsidR="00D27858" w:rsidRPr="00153BF6" w:rsidRDefault="00D27858" w:rsidP="00D27858">
      <w:pPr>
        <w:spacing w:after="0" w:line="480" w:lineRule="auto"/>
        <w:ind w:firstLine="360"/>
        <w:jc w:val="both"/>
        <w:rPr>
          <w:rFonts w:ascii="Times New Roman" w:hAnsi="Times New Roman" w:cs="Times New Roman"/>
          <w:sz w:val="24"/>
          <w:szCs w:val="24"/>
          <w:lang w:val="en-ZW"/>
        </w:rPr>
      </w:pPr>
    </w:p>
    <w:p w:rsidR="002C410D" w:rsidRPr="00153BF6" w:rsidRDefault="00667160" w:rsidP="00153BF6">
      <w:pPr>
        <w:spacing w:after="0" w:line="480" w:lineRule="auto"/>
        <w:ind w:firstLine="1134"/>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 xml:space="preserve">On a </w:t>
      </w:r>
      <w:r w:rsidR="002C410D" w:rsidRPr="00153BF6">
        <w:rPr>
          <w:rFonts w:ascii="Times New Roman" w:hAnsi="Times New Roman" w:cs="Times New Roman"/>
          <w:sz w:val="24"/>
          <w:szCs w:val="24"/>
          <w:lang w:val="en-ZW"/>
        </w:rPr>
        <w:t>cumulative</w:t>
      </w:r>
      <w:r w:rsidRPr="00153BF6">
        <w:rPr>
          <w:rFonts w:ascii="Times New Roman" w:hAnsi="Times New Roman" w:cs="Times New Roman"/>
          <w:sz w:val="24"/>
          <w:szCs w:val="24"/>
          <w:lang w:val="en-ZW"/>
        </w:rPr>
        <w:t xml:space="preserve"> considerati</w:t>
      </w:r>
      <w:r w:rsidR="00BA523B" w:rsidRPr="00153BF6">
        <w:rPr>
          <w:rFonts w:ascii="Times New Roman" w:hAnsi="Times New Roman" w:cs="Times New Roman"/>
          <w:sz w:val="24"/>
          <w:szCs w:val="24"/>
          <w:lang w:val="en-ZW"/>
        </w:rPr>
        <w:t>on of the relevant factors, viz.</w:t>
      </w:r>
      <w:r w:rsidR="002C410D" w:rsidRPr="00153BF6">
        <w:rPr>
          <w:rFonts w:ascii="Times New Roman" w:hAnsi="Times New Roman" w:cs="Times New Roman"/>
          <w:sz w:val="24"/>
          <w:szCs w:val="24"/>
          <w:lang w:val="en-ZW"/>
        </w:rPr>
        <w:t xml:space="preserve"> the extent of the delay, the explanation for that delay and the</w:t>
      </w:r>
      <w:r w:rsidRPr="00153BF6">
        <w:rPr>
          <w:rFonts w:ascii="Times New Roman" w:hAnsi="Times New Roman" w:cs="Times New Roman"/>
          <w:sz w:val="24"/>
          <w:szCs w:val="24"/>
          <w:lang w:val="en-ZW"/>
        </w:rPr>
        <w:t xml:space="preserve"> fact that the</w:t>
      </w:r>
      <w:r w:rsidR="002C410D" w:rsidRPr="00153BF6">
        <w:rPr>
          <w:rFonts w:ascii="Times New Roman" w:hAnsi="Times New Roman" w:cs="Times New Roman"/>
          <w:sz w:val="24"/>
          <w:szCs w:val="24"/>
          <w:lang w:val="en-ZW"/>
        </w:rPr>
        <w:t xml:space="preserve"> strength of the applicant’s case on appeal</w:t>
      </w:r>
      <w:r w:rsidRPr="00153BF6">
        <w:rPr>
          <w:rFonts w:ascii="Times New Roman" w:hAnsi="Times New Roman" w:cs="Times New Roman"/>
          <w:sz w:val="24"/>
          <w:szCs w:val="24"/>
          <w:lang w:val="en-ZW"/>
        </w:rPr>
        <w:t xml:space="preserve"> is negated or decimated by the clear and cogent findings of the court </w:t>
      </w:r>
      <w:r w:rsidRPr="00153BF6">
        <w:rPr>
          <w:rFonts w:ascii="Times New Roman" w:hAnsi="Times New Roman" w:cs="Times New Roman"/>
          <w:i/>
          <w:sz w:val="24"/>
          <w:szCs w:val="24"/>
          <w:lang w:val="en-ZW"/>
        </w:rPr>
        <w:t>a quo</w:t>
      </w:r>
      <w:r w:rsidR="000C5607" w:rsidRPr="00153BF6">
        <w:rPr>
          <w:rFonts w:ascii="Times New Roman" w:hAnsi="Times New Roman" w:cs="Times New Roman"/>
          <w:sz w:val="24"/>
          <w:szCs w:val="24"/>
          <w:lang w:val="en-ZW"/>
        </w:rPr>
        <w:t>,</w:t>
      </w:r>
      <w:r w:rsidRPr="00153BF6">
        <w:rPr>
          <w:rFonts w:ascii="Times New Roman" w:hAnsi="Times New Roman" w:cs="Times New Roman"/>
          <w:i/>
          <w:sz w:val="24"/>
          <w:szCs w:val="24"/>
          <w:lang w:val="en-ZW"/>
        </w:rPr>
        <w:t xml:space="preserve"> </w:t>
      </w:r>
      <w:r w:rsidRPr="00153BF6">
        <w:rPr>
          <w:rFonts w:ascii="Times New Roman" w:hAnsi="Times New Roman" w:cs="Times New Roman"/>
          <w:sz w:val="24"/>
          <w:szCs w:val="24"/>
          <w:lang w:val="en-ZW"/>
        </w:rPr>
        <w:t>which cannot be faulted at all,</w:t>
      </w:r>
      <w:r w:rsidR="002C410D" w:rsidRPr="00153BF6">
        <w:rPr>
          <w:rFonts w:ascii="Times New Roman" w:hAnsi="Times New Roman" w:cs="Times New Roman"/>
          <w:sz w:val="24"/>
          <w:szCs w:val="24"/>
          <w:lang w:val="en-ZW"/>
        </w:rPr>
        <w:t xml:space="preserve"> this application</w:t>
      </w:r>
      <w:r w:rsidR="00BA523B" w:rsidRPr="00153BF6">
        <w:rPr>
          <w:rFonts w:ascii="Times New Roman" w:hAnsi="Times New Roman" w:cs="Times New Roman"/>
          <w:sz w:val="24"/>
          <w:szCs w:val="24"/>
          <w:lang w:val="en-ZW"/>
        </w:rPr>
        <w:t xml:space="preserve"> lacks merit and therefore</w:t>
      </w:r>
      <w:r w:rsidR="002C410D" w:rsidRPr="00153BF6">
        <w:rPr>
          <w:rFonts w:ascii="Times New Roman" w:hAnsi="Times New Roman" w:cs="Times New Roman"/>
          <w:sz w:val="24"/>
          <w:szCs w:val="24"/>
          <w:lang w:val="en-ZW"/>
        </w:rPr>
        <w:t xml:space="preserve"> cannot succeed.</w:t>
      </w:r>
    </w:p>
    <w:p w:rsidR="00D27858" w:rsidRPr="00153BF6" w:rsidRDefault="00D27858" w:rsidP="00D27858">
      <w:pPr>
        <w:spacing w:after="0" w:line="480" w:lineRule="auto"/>
        <w:ind w:firstLine="360"/>
        <w:jc w:val="both"/>
        <w:rPr>
          <w:rFonts w:ascii="Times New Roman" w:hAnsi="Times New Roman" w:cs="Times New Roman"/>
          <w:sz w:val="24"/>
          <w:szCs w:val="24"/>
          <w:lang w:val="en-ZW"/>
        </w:rPr>
      </w:pPr>
    </w:p>
    <w:p w:rsidR="002C410D" w:rsidRPr="00153BF6" w:rsidRDefault="002C410D" w:rsidP="00153BF6">
      <w:pPr>
        <w:spacing w:after="0" w:line="480" w:lineRule="auto"/>
        <w:ind w:firstLine="1134"/>
        <w:jc w:val="both"/>
        <w:rPr>
          <w:rFonts w:ascii="Times New Roman" w:hAnsi="Times New Roman" w:cs="Times New Roman"/>
          <w:sz w:val="24"/>
          <w:szCs w:val="24"/>
          <w:lang w:val="en-ZW"/>
        </w:rPr>
      </w:pPr>
      <w:bookmarkStart w:id="0" w:name="_GoBack"/>
      <w:bookmarkEnd w:id="0"/>
      <w:r w:rsidRPr="00153BF6">
        <w:rPr>
          <w:rFonts w:ascii="Times New Roman" w:hAnsi="Times New Roman" w:cs="Times New Roman"/>
          <w:sz w:val="24"/>
          <w:szCs w:val="24"/>
          <w:lang w:val="en-ZW"/>
        </w:rPr>
        <w:t>It is accordingly ordered as follows:-</w:t>
      </w:r>
    </w:p>
    <w:p w:rsidR="002C410D" w:rsidRPr="00153BF6" w:rsidRDefault="002C410D" w:rsidP="00886DA6">
      <w:pPr>
        <w:spacing w:after="0" w:line="480" w:lineRule="auto"/>
        <w:ind w:firstLine="567"/>
        <w:jc w:val="both"/>
        <w:rPr>
          <w:rFonts w:ascii="Times New Roman" w:hAnsi="Times New Roman" w:cs="Times New Roman"/>
          <w:sz w:val="24"/>
          <w:szCs w:val="24"/>
          <w:lang w:val="en-ZW"/>
        </w:rPr>
      </w:pPr>
      <w:r w:rsidRPr="00153BF6">
        <w:rPr>
          <w:rFonts w:ascii="Times New Roman" w:hAnsi="Times New Roman" w:cs="Times New Roman"/>
          <w:sz w:val="24"/>
          <w:szCs w:val="24"/>
          <w:lang w:val="en-ZW"/>
        </w:rPr>
        <w:t>“This application is dismissed with costs.”</w:t>
      </w:r>
    </w:p>
    <w:p w:rsidR="00667160" w:rsidRPr="00153BF6" w:rsidRDefault="00667160" w:rsidP="00D27858">
      <w:pPr>
        <w:spacing w:after="0" w:line="480" w:lineRule="auto"/>
        <w:ind w:firstLine="360"/>
        <w:jc w:val="both"/>
        <w:rPr>
          <w:rFonts w:ascii="Times New Roman" w:hAnsi="Times New Roman" w:cs="Times New Roman"/>
          <w:sz w:val="24"/>
          <w:szCs w:val="24"/>
          <w:lang w:val="en-ZW"/>
        </w:rPr>
      </w:pPr>
    </w:p>
    <w:p w:rsidR="00667160" w:rsidRPr="00153BF6" w:rsidRDefault="00667160" w:rsidP="00886DA6">
      <w:pPr>
        <w:spacing w:after="0" w:line="480" w:lineRule="auto"/>
        <w:jc w:val="both"/>
        <w:rPr>
          <w:rFonts w:ascii="Times New Roman" w:hAnsi="Times New Roman" w:cs="Times New Roman"/>
          <w:sz w:val="24"/>
          <w:szCs w:val="24"/>
          <w:lang w:val="en-ZW"/>
        </w:rPr>
      </w:pPr>
      <w:proofErr w:type="spellStart"/>
      <w:r w:rsidRPr="00153BF6">
        <w:rPr>
          <w:rFonts w:ascii="Times New Roman" w:hAnsi="Times New Roman" w:cs="Times New Roman"/>
          <w:i/>
          <w:sz w:val="24"/>
          <w:szCs w:val="24"/>
          <w:lang w:val="en-ZW"/>
        </w:rPr>
        <w:t>Chinogwenya</w:t>
      </w:r>
      <w:proofErr w:type="spellEnd"/>
      <w:r w:rsidRPr="00153BF6">
        <w:rPr>
          <w:rFonts w:ascii="Times New Roman" w:hAnsi="Times New Roman" w:cs="Times New Roman"/>
          <w:i/>
          <w:sz w:val="24"/>
          <w:szCs w:val="24"/>
          <w:lang w:val="en-ZW"/>
        </w:rPr>
        <w:t xml:space="preserve"> &amp; </w:t>
      </w:r>
      <w:proofErr w:type="spellStart"/>
      <w:r w:rsidRPr="00153BF6">
        <w:rPr>
          <w:rFonts w:ascii="Times New Roman" w:hAnsi="Times New Roman" w:cs="Times New Roman"/>
          <w:i/>
          <w:sz w:val="24"/>
          <w:szCs w:val="24"/>
          <w:lang w:val="en-ZW"/>
        </w:rPr>
        <w:t>Zhangazha</w:t>
      </w:r>
      <w:proofErr w:type="spellEnd"/>
      <w:r w:rsidRPr="00153BF6">
        <w:rPr>
          <w:rFonts w:ascii="Times New Roman" w:hAnsi="Times New Roman" w:cs="Times New Roman"/>
          <w:sz w:val="24"/>
          <w:szCs w:val="24"/>
          <w:lang w:val="en-ZW"/>
        </w:rPr>
        <w:t>, first respondent’s legal practitioners</w:t>
      </w:r>
    </w:p>
    <w:p w:rsidR="00243C75" w:rsidRPr="00153BF6" w:rsidRDefault="00CC7A07" w:rsidP="00886DA6">
      <w:pPr>
        <w:spacing w:after="0" w:line="240" w:lineRule="auto"/>
        <w:jc w:val="both"/>
        <w:rPr>
          <w:rFonts w:ascii="Times New Roman" w:hAnsi="Times New Roman" w:cs="Times New Roman"/>
          <w:b/>
          <w:sz w:val="24"/>
          <w:szCs w:val="24"/>
          <w:lang w:val="en-ZW"/>
        </w:rPr>
      </w:pPr>
      <w:proofErr w:type="spellStart"/>
      <w:r w:rsidRPr="00153BF6">
        <w:rPr>
          <w:rFonts w:ascii="Times New Roman" w:hAnsi="Times New Roman" w:cs="Times New Roman"/>
          <w:i/>
          <w:sz w:val="24"/>
          <w:szCs w:val="24"/>
          <w:lang w:val="en-ZW"/>
        </w:rPr>
        <w:t>Charamba</w:t>
      </w:r>
      <w:proofErr w:type="spellEnd"/>
      <w:r w:rsidRPr="00153BF6">
        <w:rPr>
          <w:rFonts w:ascii="Times New Roman" w:hAnsi="Times New Roman" w:cs="Times New Roman"/>
          <w:i/>
          <w:sz w:val="24"/>
          <w:szCs w:val="24"/>
          <w:lang w:val="en-ZW"/>
        </w:rPr>
        <w:t xml:space="preserve"> &amp; Partners</w:t>
      </w:r>
      <w:r w:rsidRPr="00153BF6">
        <w:rPr>
          <w:rFonts w:ascii="Times New Roman" w:hAnsi="Times New Roman" w:cs="Times New Roman"/>
          <w:sz w:val="24"/>
          <w:szCs w:val="24"/>
          <w:lang w:val="en-ZW"/>
        </w:rPr>
        <w:t>, Fourth, Fifth and Sixth respondents’ legal practitioners</w:t>
      </w:r>
    </w:p>
    <w:sectPr w:rsidR="00243C75" w:rsidRPr="00153BF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BD8" w:rsidRDefault="009B4BD8" w:rsidP="00941211">
      <w:pPr>
        <w:spacing w:after="0" w:line="240" w:lineRule="auto"/>
      </w:pPr>
      <w:r>
        <w:separator/>
      </w:r>
    </w:p>
  </w:endnote>
  <w:endnote w:type="continuationSeparator" w:id="0">
    <w:p w:rsidR="009B4BD8" w:rsidRDefault="009B4BD8" w:rsidP="0094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BD8" w:rsidRDefault="009B4BD8" w:rsidP="00941211">
      <w:pPr>
        <w:spacing w:after="0" w:line="240" w:lineRule="auto"/>
      </w:pPr>
      <w:r>
        <w:separator/>
      </w:r>
    </w:p>
  </w:footnote>
  <w:footnote w:type="continuationSeparator" w:id="0">
    <w:p w:rsidR="009B4BD8" w:rsidRDefault="009B4BD8" w:rsidP="009412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211" w:rsidRDefault="00D27858">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858" w:rsidRPr="007F14AD" w:rsidRDefault="00D27858">
                          <w:pPr>
                            <w:spacing w:after="0" w:line="240" w:lineRule="auto"/>
                            <w:jc w:val="right"/>
                            <w:rPr>
                              <w:rFonts w:ascii="Times New Roman" w:hAnsi="Times New Roman" w:cs="Times New Roman"/>
                              <w:b/>
                              <w:noProof/>
                            </w:rPr>
                          </w:pPr>
                          <w:r w:rsidRPr="007F14AD">
                            <w:rPr>
                              <w:rFonts w:ascii="Times New Roman" w:hAnsi="Times New Roman" w:cs="Times New Roman"/>
                              <w:b/>
                              <w:noProof/>
                            </w:rPr>
                            <w:t xml:space="preserve">Judgment No. SC </w:t>
                          </w:r>
                          <w:r w:rsidR="007F14AD" w:rsidRPr="007F14AD">
                            <w:rPr>
                              <w:rFonts w:ascii="Times New Roman" w:hAnsi="Times New Roman" w:cs="Times New Roman"/>
                              <w:b/>
                              <w:noProof/>
                            </w:rPr>
                            <w:t>80</w:t>
                          </w:r>
                          <w:r w:rsidRPr="007F14AD">
                            <w:rPr>
                              <w:rFonts w:ascii="Times New Roman" w:hAnsi="Times New Roman" w:cs="Times New Roman"/>
                              <w:b/>
                              <w:noProof/>
                            </w:rPr>
                            <w:t>/19</w:t>
                          </w:r>
                        </w:p>
                        <w:p w:rsidR="00D27858" w:rsidRPr="007F14AD" w:rsidRDefault="00D27858">
                          <w:pPr>
                            <w:spacing w:after="0" w:line="240" w:lineRule="auto"/>
                            <w:jc w:val="right"/>
                            <w:rPr>
                              <w:rFonts w:ascii="Times New Roman" w:hAnsi="Times New Roman" w:cs="Times New Roman"/>
                              <w:b/>
                              <w:noProof/>
                            </w:rPr>
                          </w:pPr>
                          <w:r w:rsidRPr="007F14AD">
                            <w:rPr>
                              <w:rFonts w:ascii="Times New Roman" w:hAnsi="Times New Roman" w:cs="Times New Roman"/>
                              <w:b/>
                              <w:noProof/>
                            </w:rPr>
                            <w:t>Civil App</w:t>
                          </w:r>
                          <w:r w:rsidR="00987806" w:rsidRPr="007F14AD">
                            <w:rPr>
                              <w:rFonts w:ascii="Times New Roman" w:hAnsi="Times New Roman" w:cs="Times New Roman"/>
                              <w:b/>
                              <w:noProof/>
                            </w:rPr>
                            <w:t>lication</w:t>
                          </w:r>
                          <w:r w:rsidRPr="007F14AD">
                            <w:rPr>
                              <w:rFonts w:ascii="Times New Roman" w:hAnsi="Times New Roman" w:cs="Times New Roman"/>
                              <w:b/>
                              <w:noProof/>
                            </w:rPr>
                            <w:t xml:space="preserve"> No. SC 356/19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27858" w:rsidRPr="007F14AD" w:rsidRDefault="00D27858">
                    <w:pPr>
                      <w:spacing w:after="0" w:line="240" w:lineRule="auto"/>
                      <w:jc w:val="right"/>
                      <w:rPr>
                        <w:rFonts w:ascii="Times New Roman" w:hAnsi="Times New Roman" w:cs="Times New Roman"/>
                        <w:b/>
                        <w:noProof/>
                      </w:rPr>
                    </w:pPr>
                    <w:r w:rsidRPr="007F14AD">
                      <w:rPr>
                        <w:rFonts w:ascii="Times New Roman" w:hAnsi="Times New Roman" w:cs="Times New Roman"/>
                        <w:b/>
                        <w:noProof/>
                      </w:rPr>
                      <w:t xml:space="preserve">Judgment No. SC </w:t>
                    </w:r>
                    <w:r w:rsidR="007F14AD" w:rsidRPr="007F14AD">
                      <w:rPr>
                        <w:rFonts w:ascii="Times New Roman" w:hAnsi="Times New Roman" w:cs="Times New Roman"/>
                        <w:b/>
                        <w:noProof/>
                      </w:rPr>
                      <w:t>80</w:t>
                    </w:r>
                    <w:r w:rsidRPr="007F14AD">
                      <w:rPr>
                        <w:rFonts w:ascii="Times New Roman" w:hAnsi="Times New Roman" w:cs="Times New Roman"/>
                        <w:b/>
                        <w:noProof/>
                      </w:rPr>
                      <w:t>/19</w:t>
                    </w:r>
                  </w:p>
                  <w:p w:rsidR="00D27858" w:rsidRPr="007F14AD" w:rsidRDefault="00D27858">
                    <w:pPr>
                      <w:spacing w:after="0" w:line="240" w:lineRule="auto"/>
                      <w:jc w:val="right"/>
                      <w:rPr>
                        <w:rFonts w:ascii="Times New Roman" w:hAnsi="Times New Roman" w:cs="Times New Roman"/>
                        <w:b/>
                        <w:noProof/>
                      </w:rPr>
                    </w:pPr>
                    <w:r w:rsidRPr="007F14AD">
                      <w:rPr>
                        <w:rFonts w:ascii="Times New Roman" w:hAnsi="Times New Roman" w:cs="Times New Roman"/>
                        <w:b/>
                        <w:noProof/>
                      </w:rPr>
                      <w:t>Civil App</w:t>
                    </w:r>
                    <w:r w:rsidR="00987806" w:rsidRPr="007F14AD">
                      <w:rPr>
                        <w:rFonts w:ascii="Times New Roman" w:hAnsi="Times New Roman" w:cs="Times New Roman"/>
                        <w:b/>
                        <w:noProof/>
                      </w:rPr>
                      <w:t>lication</w:t>
                    </w:r>
                    <w:r w:rsidRPr="007F14AD">
                      <w:rPr>
                        <w:rFonts w:ascii="Times New Roman" w:hAnsi="Times New Roman" w:cs="Times New Roman"/>
                        <w:b/>
                        <w:noProof/>
                      </w:rPr>
                      <w:t xml:space="preserve"> No. SC 356/19</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27858" w:rsidRDefault="00D27858">
                          <w:pPr>
                            <w:spacing w:after="0" w:line="240" w:lineRule="auto"/>
                            <w:rPr>
                              <w:color w:val="FFFFFF" w:themeColor="background1"/>
                            </w:rPr>
                          </w:pPr>
                          <w:r>
                            <w:fldChar w:fldCharType="begin"/>
                          </w:r>
                          <w:r>
                            <w:instrText xml:space="preserve"> PAGE   \* MERGEFORMAT </w:instrText>
                          </w:r>
                          <w:r>
                            <w:fldChar w:fldCharType="separate"/>
                          </w:r>
                          <w:r w:rsidR="00381420" w:rsidRPr="00381420">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27858" w:rsidRDefault="00D27858">
                    <w:pPr>
                      <w:spacing w:after="0" w:line="240" w:lineRule="auto"/>
                      <w:rPr>
                        <w:color w:val="FFFFFF" w:themeColor="background1"/>
                      </w:rPr>
                    </w:pPr>
                    <w:r>
                      <w:fldChar w:fldCharType="begin"/>
                    </w:r>
                    <w:r>
                      <w:instrText xml:space="preserve"> PAGE   \* MERGEFORMAT </w:instrText>
                    </w:r>
                    <w:r>
                      <w:fldChar w:fldCharType="separate"/>
                    </w:r>
                    <w:r w:rsidR="00381420" w:rsidRPr="00381420">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07CD8"/>
    <w:multiLevelType w:val="hybridMultilevel"/>
    <w:tmpl w:val="144C0E8A"/>
    <w:lvl w:ilvl="0" w:tplc="4FDABBC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FC14B7B"/>
    <w:multiLevelType w:val="hybridMultilevel"/>
    <w:tmpl w:val="D2C08EFE"/>
    <w:lvl w:ilvl="0" w:tplc="F6688B06">
      <w:start w:val="1"/>
      <w:numFmt w:val="decimal"/>
      <w:lvlText w:val="%1."/>
      <w:lvlJc w:val="left"/>
      <w:pPr>
        <w:ind w:left="144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8512C1D"/>
    <w:multiLevelType w:val="hybridMultilevel"/>
    <w:tmpl w:val="39A863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7A06FFF"/>
    <w:multiLevelType w:val="hybridMultilevel"/>
    <w:tmpl w:val="5272565E"/>
    <w:lvl w:ilvl="0" w:tplc="A56A5348">
      <w:start w:val="1"/>
      <w:numFmt w:val="lowerLetter"/>
      <w:lvlText w:val="(%1)"/>
      <w:lvlJc w:val="left"/>
      <w:pPr>
        <w:ind w:left="1110" w:hanging="39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F5F63F9"/>
    <w:multiLevelType w:val="hybridMultilevel"/>
    <w:tmpl w:val="2A50884E"/>
    <w:lvl w:ilvl="0" w:tplc="30090017">
      <w:start w:val="1"/>
      <w:numFmt w:val="lowerLetter"/>
      <w:lvlText w:val="%1)"/>
      <w:lvlJc w:val="left"/>
      <w:pPr>
        <w:ind w:left="873" w:hanging="360"/>
      </w:pPr>
      <w:rPr>
        <w:rFonts w:hint="default"/>
      </w:rPr>
    </w:lvl>
    <w:lvl w:ilvl="1" w:tplc="30090019" w:tentative="1">
      <w:start w:val="1"/>
      <w:numFmt w:val="lowerLetter"/>
      <w:lvlText w:val="%2."/>
      <w:lvlJc w:val="left"/>
      <w:pPr>
        <w:ind w:left="1593" w:hanging="360"/>
      </w:pPr>
    </w:lvl>
    <w:lvl w:ilvl="2" w:tplc="3009001B" w:tentative="1">
      <w:start w:val="1"/>
      <w:numFmt w:val="lowerRoman"/>
      <w:lvlText w:val="%3."/>
      <w:lvlJc w:val="right"/>
      <w:pPr>
        <w:ind w:left="2313" w:hanging="180"/>
      </w:pPr>
    </w:lvl>
    <w:lvl w:ilvl="3" w:tplc="3009000F" w:tentative="1">
      <w:start w:val="1"/>
      <w:numFmt w:val="decimal"/>
      <w:lvlText w:val="%4."/>
      <w:lvlJc w:val="left"/>
      <w:pPr>
        <w:ind w:left="3033" w:hanging="360"/>
      </w:pPr>
    </w:lvl>
    <w:lvl w:ilvl="4" w:tplc="30090019" w:tentative="1">
      <w:start w:val="1"/>
      <w:numFmt w:val="lowerLetter"/>
      <w:lvlText w:val="%5."/>
      <w:lvlJc w:val="left"/>
      <w:pPr>
        <w:ind w:left="3753" w:hanging="360"/>
      </w:pPr>
    </w:lvl>
    <w:lvl w:ilvl="5" w:tplc="3009001B" w:tentative="1">
      <w:start w:val="1"/>
      <w:numFmt w:val="lowerRoman"/>
      <w:lvlText w:val="%6."/>
      <w:lvlJc w:val="right"/>
      <w:pPr>
        <w:ind w:left="4473" w:hanging="180"/>
      </w:pPr>
    </w:lvl>
    <w:lvl w:ilvl="6" w:tplc="3009000F" w:tentative="1">
      <w:start w:val="1"/>
      <w:numFmt w:val="decimal"/>
      <w:lvlText w:val="%7."/>
      <w:lvlJc w:val="left"/>
      <w:pPr>
        <w:ind w:left="5193" w:hanging="360"/>
      </w:pPr>
    </w:lvl>
    <w:lvl w:ilvl="7" w:tplc="30090019" w:tentative="1">
      <w:start w:val="1"/>
      <w:numFmt w:val="lowerLetter"/>
      <w:lvlText w:val="%8."/>
      <w:lvlJc w:val="left"/>
      <w:pPr>
        <w:ind w:left="5913" w:hanging="360"/>
      </w:pPr>
    </w:lvl>
    <w:lvl w:ilvl="8" w:tplc="3009001B" w:tentative="1">
      <w:start w:val="1"/>
      <w:numFmt w:val="lowerRoman"/>
      <w:lvlText w:val="%9."/>
      <w:lvlJc w:val="right"/>
      <w:pPr>
        <w:ind w:left="6633"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11"/>
    <w:rsid w:val="000627FD"/>
    <w:rsid w:val="00077DF6"/>
    <w:rsid w:val="0008417E"/>
    <w:rsid w:val="000C5607"/>
    <w:rsid w:val="000F03FE"/>
    <w:rsid w:val="001407DF"/>
    <w:rsid w:val="00153BF6"/>
    <w:rsid w:val="00154C03"/>
    <w:rsid w:val="001B2528"/>
    <w:rsid w:val="001B7EDA"/>
    <w:rsid w:val="00204AE9"/>
    <w:rsid w:val="00215338"/>
    <w:rsid w:val="00243C75"/>
    <w:rsid w:val="002704B0"/>
    <w:rsid w:val="00271B1D"/>
    <w:rsid w:val="002726EF"/>
    <w:rsid w:val="00275388"/>
    <w:rsid w:val="0028226A"/>
    <w:rsid w:val="00286401"/>
    <w:rsid w:val="00297078"/>
    <w:rsid w:val="002A4252"/>
    <w:rsid w:val="002C410D"/>
    <w:rsid w:val="002D648B"/>
    <w:rsid w:val="002F6A35"/>
    <w:rsid w:val="00372718"/>
    <w:rsid w:val="00381420"/>
    <w:rsid w:val="003C6DFC"/>
    <w:rsid w:val="003E326F"/>
    <w:rsid w:val="003F69DF"/>
    <w:rsid w:val="0040753A"/>
    <w:rsid w:val="0044192B"/>
    <w:rsid w:val="00494B17"/>
    <w:rsid w:val="004B4F9B"/>
    <w:rsid w:val="004E7D2A"/>
    <w:rsid w:val="0055347D"/>
    <w:rsid w:val="00625AA2"/>
    <w:rsid w:val="006329EC"/>
    <w:rsid w:val="006369E3"/>
    <w:rsid w:val="00667160"/>
    <w:rsid w:val="006713E9"/>
    <w:rsid w:val="00673550"/>
    <w:rsid w:val="00681B55"/>
    <w:rsid w:val="006D0CDE"/>
    <w:rsid w:val="006E59EE"/>
    <w:rsid w:val="0077016F"/>
    <w:rsid w:val="00793627"/>
    <w:rsid w:val="007F14AD"/>
    <w:rsid w:val="00886DA6"/>
    <w:rsid w:val="008A7895"/>
    <w:rsid w:val="008F7FEC"/>
    <w:rsid w:val="00900E7D"/>
    <w:rsid w:val="009302DA"/>
    <w:rsid w:val="00941211"/>
    <w:rsid w:val="00987806"/>
    <w:rsid w:val="009B4BD8"/>
    <w:rsid w:val="009D0EF3"/>
    <w:rsid w:val="00A64B81"/>
    <w:rsid w:val="00AA6766"/>
    <w:rsid w:val="00B073D7"/>
    <w:rsid w:val="00B831AC"/>
    <w:rsid w:val="00B86FF6"/>
    <w:rsid w:val="00BA523B"/>
    <w:rsid w:val="00C21456"/>
    <w:rsid w:val="00C272B9"/>
    <w:rsid w:val="00C51043"/>
    <w:rsid w:val="00C75FB5"/>
    <w:rsid w:val="00CA3DDE"/>
    <w:rsid w:val="00CA6512"/>
    <w:rsid w:val="00CC7A07"/>
    <w:rsid w:val="00D1008C"/>
    <w:rsid w:val="00D27858"/>
    <w:rsid w:val="00D46044"/>
    <w:rsid w:val="00DC1A9B"/>
    <w:rsid w:val="00DD4E06"/>
    <w:rsid w:val="00DD5D07"/>
    <w:rsid w:val="00E06611"/>
    <w:rsid w:val="00E12FA8"/>
    <w:rsid w:val="00E21FBE"/>
    <w:rsid w:val="00E41EA6"/>
    <w:rsid w:val="00EC0C49"/>
    <w:rsid w:val="00EC3388"/>
    <w:rsid w:val="00EC77E9"/>
    <w:rsid w:val="00F0243A"/>
    <w:rsid w:val="00F052D3"/>
    <w:rsid w:val="00F05478"/>
    <w:rsid w:val="00F26E3C"/>
    <w:rsid w:val="00F92E7B"/>
    <w:rsid w:val="00FD49E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51FEB5-021D-437A-95DD-DA8C380E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211"/>
    <w:rPr>
      <w:lang w:val="en-GB"/>
    </w:rPr>
  </w:style>
  <w:style w:type="paragraph" w:styleId="Footer">
    <w:name w:val="footer"/>
    <w:basedOn w:val="Normal"/>
    <w:link w:val="FooterChar"/>
    <w:uiPriority w:val="99"/>
    <w:unhideWhenUsed/>
    <w:rsid w:val="00941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211"/>
    <w:rPr>
      <w:lang w:val="en-GB"/>
    </w:rPr>
  </w:style>
  <w:style w:type="paragraph" w:styleId="ListParagraph">
    <w:name w:val="List Paragraph"/>
    <w:basedOn w:val="Normal"/>
    <w:uiPriority w:val="34"/>
    <w:qFormat/>
    <w:rsid w:val="00941211"/>
    <w:pPr>
      <w:ind w:left="720"/>
      <w:contextualSpacing/>
    </w:pPr>
  </w:style>
  <w:style w:type="paragraph" w:styleId="FootnoteText">
    <w:name w:val="footnote text"/>
    <w:basedOn w:val="Normal"/>
    <w:link w:val="FootnoteTextChar"/>
    <w:uiPriority w:val="99"/>
    <w:semiHidden/>
    <w:unhideWhenUsed/>
    <w:rsid w:val="002A42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4252"/>
    <w:rPr>
      <w:sz w:val="20"/>
      <w:szCs w:val="20"/>
      <w:lang w:val="en-GB"/>
    </w:rPr>
  </w:style>
  <w:style w:type="character" w:styleId="FootnoteReference">
    <w:name w:val="footnote reference"/>
    <w:basedOn w:val="DefaultParagraphFont"/>
    <w:uiPriority w:val="99"/>
    <w:unhideWhenUsed/>
    <w:rsid w:val="002A4252"/>
    <w:rPr>
      <w:vertAlign w:val="superscript"/>
    </w:rPr>
  </w:style>
  <w:style w:type="paragraph" w:styleId="BalloonText">
    <w:name w:val="Balloon Text"/>
    <w:basedOn w:val="Normal"/>
    <w:link w:val="BalloonTextChar"/>
    <w:uiPriority w:val="99"/>
    <w:semiHidden/>
    <w:unhideWhenUsed/>
    <w:rsid w:val="003E3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26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FC566-0F72-438B-8CE1-1666E962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2502</Words>
  <Characters>14263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mavhusa</dc:creator>
  <cp:keywords/>
  <dc:description/>
  <cp:lastModifiedBy>JSC</cp:lastModifiedBy>
  <cp:revision>8</cp:revision>
  <cp:lastPrinted>2019-08-14T06:55:00Z</cp:lastPrinted>
  <dcterms:created xsi:type="dcterms:W3CDTF">2019-10-04T13:16:00Z</dcterms:created>
  <dcterms:modified xsi:type="dcterms:W3CDTF">2019-10-14T11:31:00Z</dcterms:modified>
</cp:coreProperties>
</file>