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03D" w:rsidRPr="00CF6BB0" w:rsidRDefault="0008603D" w:rsidP="0008603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MAXWELL MATSVIMBO SIBANDA</w:t>
      </w:r>
    </w:p>
    <w:p w:rsidR="0008603D" w:rsidRPr="00CF6BB0" w:rsidRDefault="0008603D" w:rsidP="0008603D">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GWYVE ANN STEVENSON</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STEVENSON</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WINTERTONS LEGAL PRACTITIONERS</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N.M WILSMER</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CHIMBINYU OF KANTOR &amp; IMMERMAN</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MINTER TRUST</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08603D" w:rsidRDefault="0008603D" w:rsidP="0008603D">
      <w:pPr>
        <w:spacing w:after="0" w:line="240" w:lineRule="auto"/>
        <w:jc w:val="both"/>
        <w:rPr>
          <w:rFonts w:ascii="Times New Roman" w:hAnsi="Times New Roman" w:cs="Times New Roman"/>
          <w:sz w:val="24"/>
          <w:szCs w:val="24"/>
        </w:rPr>
      </w:pP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08603D" w:rsidRDefault="0008603D" w:rsidP="000860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November 2021 &amp;</w:t>
      </w:r>
      <w:r w:rsidR="007827B3">
        <w:rPr>
          <w:rFonts w:ascii="Times New Roman" w:hAnsi="Times New Roman" w:cs="Times New Roman"/>
          <w:sz w:val="24"/>
          <w:szCs w:val="24"/>
        </w:rPr>
        <w:t xml:space="preserve"> 28 </w:t>
      </w:r>
      <w:r>
        <w:rPr>
          <w:rFonts w:ascii="Times New Roman" w:hAnsi="Times New Roman" w:cs="Times New Roman"/>
          <w:sz w:val="24"/>
          <w:szCs w:val="24"/>
        </w:rPr>
        <w:t>July 2022</w:t>
      </w:r>
    </w:p>
    <w:p w:rsidR="0008603D" w:rsidRDefault="0008603D" w:rsidP="0008603D">
      <w:pPr>
        <w:spacing w:after="0" w:line="240" w:lineRule="auto"/>
        <w:jc w:val="both"/>
        <w:rPr>
          <w:rFonts w:ascii="Times New Roman" w:hAnsi="Times New Roman" w:cs="Times New Roman"/>
          <w:sz w:val="24"/>
          <w:szCs w:val="24"/>
        </w:rPr>
      </w:pPr>
    </w:p>
    <w:p w:rsidR="0008603D" w:rsidRPr="00CF6BB0" w:rsidRDefault="0008603D" w:rsidP="0008603D">
      <w:pPr>
        <w:spacing w:after="0" w:line="240" w:lineRule="auto"/>
        <w:jc w:val="both"/>
        <w:rPr>
          <w:rFonts w:ascii="Times New Roman" w:hAnsi="Times New Roman" w:cs="Times New Roman"/>
          <w:sz w:val="24"/>
          <w:szCs w:val="24"/>
        </w:rPr>
      </w:pPr>
    </w:p>
    <w:p w:rsidR="0008603D" w:rsidRDefault="0008603D" w:rsidP="0008603D">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Court Application</w:t>
      </w:r>
    </w:p>
    <w:p w:rsidR="0008603D" w:rsidRDefault="0008603D" w:rsidP="0008603D">
      <w:pPr>
        <w:spacing w:after="0" w:line="240" w:lineRule="auto"/>
        <w:jc w:val="both"/>
        <w:rPr>
          <w:rFonts w:ascii="Times New Roman" w:hAnsi="Times New Roman" w:cs="Times New Roman"/>
          <w:i/>
          <w:sz w:val="24"/>
          <w:szCs w:val="24"/>
          <w:lang w:val="en-ZW"/>
        </w:rPr>
      </w:pPr>
      <w:r>
        <w:rPr>
          <w:rFonts w:ascii="Times New Roman" w:hAnsi="Times New Roman" w:cs="Times New Roman"/>
          <w:i/>
          <w:sz w:val="24"/>
          <w:szCs w:val="24"/>
          <w:lang w:val="en-ZW"/>
        </w:rPr>
        <w:t xml:space="preserve">O Ochieng, </w:t>
      </w:r>
      <w:r w:rsidRPr="0008603D">
        <w:rPr>
          <w:rFonts w:ascii="Times New Roman" w:hAnsi="Times New Roman" w:cs="Times New Roman"/>
          <w:iCs/>
          <w:sz w:val="24"/>
          <w:szCs w:val="24"/>
          <w:lang w:val="en-ZW"/>
        </w:rPr>
        <w:t>for the 3</w:t>
      </w:r>
      <w:r w:rsidRPr="0008603D">
        <w:rPr>
          <w:rFonts w:ascii="Times New Roman" w:hAnsi="Times New Roman" w:cs="Times New Roman"/>
          <w:iCs/>
          <w:sz w:val="24"/>
          <w:szCs w:val="24"/>
          <w:vertAlign w:val="superscript"/>
          <w:lang w:val="en-ZW"/>
        </w:rPr>
        <w:t>rd</w:t>
      </w:r>
      <w:r w:rsidRPr="0008603D">
        <w:rPr>
          <w:rFonts w:ascii="Times New Roman" w:hAnsi="Times New Roman" w:cs="Times New Roman"/>
          <w:iCs/>
          <w:sz w:val="24"/>
          <w:szCs w:val="24"/>
          <w:lang w:val="en-ZW"/>
        </w:rPr>
        <w:t>, 4</w:t>
      </w:r>
      <w:r w:rsidRPr="0008603D">
        <w:rPr>
          <w:rFonts w:ascii="Times New Roman" w:hAnsi="Times New Roman" w:cs="Times New Roman"/>
          <w:iCs/>
          <w:sz w:val="24"/>
          <w:szCs w:val="24"/>
          <w:vertAlign w:val="superscript"/>
          <w:lang w:val="en-ZW"/>
        </w:rPr>
        <w:t>th</w:t>
      </w:r>
      <w:r w:rsidRPr="0008603D">
        <w:rPr>
          <w:rFonts w:ascii="Times New Roman" w:hAnsi="Times New Roman" w:cs="Times New Roman"/>
          <w:iCs/>
          <w:sz w:val="24"/>
          <w:szCs w:val="24"/>
          <w:lang w:val="en-ZW"/>
        </w:rPr>
        <w:t xml:space="preserve"> and 6</w:t>
      </w:r>
      <w:r w:rsidRPr="0008603D">
        <w:rPr>
          <w:rFonts w:ascii="Times New Roman" w:hAnsi="Times New Roman" w:cs="Times New Roman"/>
          <w:iCs/>
          <w:sz w:val="24"/>
          <w:szCs w:val="24"/>
          <w:vertAlign w:val="superscript"/>
          <w:lang w:val="en-ZW"/>
        </w:rPr>
        <w:t>th</w:t>
      </w:r>
      <w:r w:rsidRPr="0008603D">
        <w:rPr>
          <w:rFonts w:ascii="Times New Roman" w:hAnsi="Times New Roman" w:cs="Times New Roman"/>
          <w:iCs/>
          <w:sz w:val="24"/>
          <w:szCs w:val="24"/>
          <w:lang w:val="en-ZW"/>
        </w:rPr>
        <w:t xml:space="preserve"> respondents</w:t>
      </w:r>
    </w:p>
    <w:p w:rsidR="0008603D" w:rsidRPr="007827B3" w:rsidRDefault="0008603D" w:rsidP="0008603D">
      <w:pPr>
        <w:spacing w:after="0" w:line="240" w:lineRule="auto"/>
        <w:jc w:val="both"/>
        <w:rPr>
          <w:rFonts w:ascii="Times New Roman" w:hAnsi="Times New Roman" w:cs="Times New Roman"/>
          <w:iCs/>
          <w:sz w:val="24"/>
          <w:szCs w:val="24"/>
          <w:lang w:val="en-ZW"/>
        </w:rPr>
      </w:pPr>
      <w:r w:rsidRPr="007827B3">
        <w:rPr>
          <w:rFonts w:ascii="Times New Roman" w:hAnsi="Times New Roman" w:cs="Times New Roman"/>
          <w:iCs/>
          <w:sz w:val="24"/>
          <w:szCs w:val="24"/>
          <w:lang w:val="en-ZW"/>
        </w:rPr>
        <w:t>Applicant in person</w:t>
      </w:r>
    </w:p>
    <w:p w:rsidR="0008603D" w:rsidRDefault="0008603D" w:rsidP="0008603D">
      <w:pPr>
        <w:spacing w:after="0" w:line="240" w:lineRule="auto"/>
        <w:jc w:val="both"/>
        <w:rPr>
          <w:rFonts w:ascii="Times New Roman" w:hAnsi="Times New Roman" w:cs="Times New Roman"/>
          <w:sz w:val="24"/>
          <w:szCs w:val="24"/>
          <w:lang w:val="en-ZW"/>
        </w:rPr>
      </w:pPr>
    </w:p>
    <w:p w:rsidR="0008603D" w:rsidRDefault="0008603D" w:rsidP="00B117FF">
      <w:pPr>
        <w:spacing w:after="0" w:line="360" w:lineRule="auto"/>
        <w:ind w:firstLine="720"/>
        <w:jc w:val="both"/>
        <w:rPr>
          <w:rFonts w:ascii="Times New Roman" w:hAnsi="Times New Roman" w:cs="Times New Roman"/>
          <w:iCs/>
          <w:sz w:val="24"/>
          <w:szCs w:val="24"/>
          <w:lang w:val="en-ZW"/>
        </w:rPr>
      </w:pPr>
      <w:r w:rsidRPr="0008603D">
        <w:rPr>
          <w:rFonts w:ascii="Times New Roman" w:hAnsi="Times New Roman" w:cs="Times New Roman"/>
          <w:b/>
          <w:bCs/>
          <w:iCs/>
          <w:sz w:val="24"/>
          <w:szCs w:val="24"/>
          <w:lang w:val="en-ZW"/>
        </w:rPr>
        <w:t xml:space="preserve">CHITAPI J: </w:t>
      </w:r>
      <w:r w:rsidR="00316C9B">
        <w:rPr>
          <w:rFonts w:ascii="Times New Roman" w:hAnsi="Times New Roman" w:cs="Times New Roman"/>
          <w:iCs/>
          <w:sz w:val="24"/>
          <w:szCs w:val="24"/>
          <w:lang w:val="en-ZW"/>
        </w:rPr>
        <w:t>This application was heard on 10 November, 2021 and judgement was reserved.  The applicant is a self-act</w:t>
      </w:r>
      <w:r w:rsidR="007827B3">
        <w:rPr>
          <w:rFonts w:ascii="Times New Roman" w:hAnsi="Times New Roman" w:cs="Times New Roman"/>
          <w:iCs/>
          <w:sz w:val="24"/>
          <w:szCs w:val="24"/>
          <w:lang w:val="en-ZW"/>
        </w:rPr>
        <w:t>or</w:t>
      </w:r>
      <w:r w:rsidR="00316C9B">
        <w:rPr>
          <w:rFonts w:ascii="Times New Roman" w:hAnsi="Times New Roman" w:cs="Times New Roman"/>
          <w:iCs/>
          <w:sz w:val="24"/>
          <w:szCs w:val="24"/>
          <w:lang w:val="en-ZW"/>
        </w:rPr>
        <w:t xml:space="preserve">.  The applicant wrote a follow up letter dated 22 February, 2022 on when judgement could be expected to be delivered.  Messrs Wintertons legal practitioners per Mr </w:t>
      </w:r>
      <w:r w:rsidR="00316C9B" w:rsidRPr="007827B3">
        <w:rPr>
          <w:rFonts w:ascii="Times New Roman" w:hAnsi="Times New Roman" w:cs="Times New Roman"/>
          <w:i/>
          <w:sz w:val="24"/>
          <w:szCs w:val="24"/>
          <w:lang w:val="en-ZW"/>
        </w:rPr>
        <w:t>Wilssmer</w:t>
      </w:r>
      <w:r w:rsidR="00316C9B">
        <w:rPr>
          <w:rFonts w:ascii="Times New Roman" w:hAnsi="Times New Roman" w:cs="Times New Roman"/>
          <w:iCs/>
          <w:sz w:val="24"/>
          <w:szCs w:val="24"/>
          <w:lang w:val="en-ZW"/>
        </w:rPr>
        <w:t xml:space="preserve"> had</w:t>
      </w:r>
      <w:r w:rsidR="007827B3">
        <w:rPr>
          <w:rFonts w:ascii="Times New Roman" w:hAnsi="Times New Roman" w:cs="Times New Roman"/>
          <w:iCs/>
          <w:sz w:val="24"/>
          <w:szCs w:val="24"/>
          <w:lang w:val="en-ZW"/>
        </w:rPr>
        <w:t xml:space="preserve"> also</w:t>
      </w:r>
      <w:r w:rsidR="00316C9B">
        <w:rPr>
          <w:rFonts w:ascii="Times New Roman" w:hAnsi="Times New Roman" w:cs="Times New Roman"/>
          <w:iCs/>
          <w:sz w:val="24"/>
          <w:szCs w:val="24"/>
          <w:lang w:val="en-ZW"/>
        </w:rPr>
        <w:t xml:space="preserve"> written on behalf of </w:t>
      </w:r>
      <w:r w:rsidR="007827B3">
        <w:rPr>
          <w:rFonts w:ascii="Times New Roman" w:hAnsi="Times New Roman" w:cs="Times New Roman"/>
          <w:iCs/>
          <w:sz w:val="24"/>
          <w:szCs w:val="24"/>
          <w:lang w:val="en-ZW"/>
        </w:rPr>
        <w:t xml:space="preserve">the </w:t>
      </w:r>
      <w:r w:rsidR="00316C9B">
        <w:rPr>
          <w:rFonts w:ascii="Times New Roman" w:hAnsi="Times New Roman" w:cs="Times New Roman"/>
          <w:iCs/>
          <w:sz w:val="24"/>
          <w:szCs w:val="24"/>
          <w:lang w:val="en-ZW"/>
        </w:rPr>
        <w:t xml:space="preserve">third and fourth respondents </w:t>
      </w:r>
      <w:r w:rsidR="007827B3">
        <w:rPr>
          <w:rFonts w:ascii="Times New Roman" w:hAnsi="Times New Roman" w:cs="Times New Roman"/>
          <w:iCs/>
          <w:sz w:val="24"/>
          <w:szCs w:val="24"/>
          <w:lang w:val="en-ZW"/>
        </w:rPr>
        <w:t>enquiring</w:t>
      </w:r>
      <w:r w:rsidR="00316C9B">
        <w:rPr>
          <w:rFonts w:ascii="Times New Roman" w:hAnsi="Times New Roman" w:cs="Times New Roman"/>
          <w:iCs/>
          <w:sz w:val="24"/>
          <w:szCs w:val="24"/>
          <w:lang w:val="en-ZW"/>
        </w:rPr>
        <w:t xml:space="preserve"> on the reserved judgement by letter dated 14 February, 2022.  Messrs </w:t>
      </w:r>
      <w:r w:rsidR="00316C9B" w:rsidRPr="007827B3">
        <w:rPr>
          <w:rFonts w:ascii="Times New Roman" w:hAnsi="Times New Roman" w:cs="Times New Roman"/>
          <w:iCs/>
          <w:sz w:val="24"/>
          <w:szCs w:val="24"/>
          <w:lang w:val="en-ZW"/>
        </w:rPr>
        <w:t xml:space="preserve">Mark </w:t>
      </w:r>
      <w:r w:rsidR="007827B3" w:rsidRPr="007827B3">
        <w:rPr>
          <w:rFonts w:ascii="Times New Roman" w:hAnsi="Times New Roman" w:cs="Times New Roman"/>
          <w:iCs/>
          <w:sz w:val="24"/>
          <w:szCs w:val="24"/>
          <w:lang w:val="en-ZW"/>
        </w:rPr>
        <w:t>Stonie</w:t>
      </w:r>
      <w:r w:rsidR="00316C9B" w:rsidRPr="007827B3">
        <w:rPr>
          <w:rFonts w:ascii="Times New Roman" w:hAnsi="Times New Roman" w:cs="Times New Roman"/>
          <w:iCs/>
          <w:sz w:val="24"/>
          <w:szCs w:val="24"/>
          <w:lang w:val="en-ZW"/>
        </w:rPr>
        <w:t>r</w:t>
      </w:r>
      <w:r w:rsidR="00316C9B">
        <w:rPr>
          <w:rFonts w:ascii="Times New Roman" w:hAnsi="Times New Roman" w:cs="Times New Roman"/>
          <w:iCs/>
          <w:sz w:val="24"/>
          <w:szCs w:val="24"/>
          <w:lang w:val="en-ZW"/>
        </w:rPr>
        <w:t xml:space="preserve"> legal practitioner on behalf of the sixth respondent and through the hand of Mr </w:t>
      </w:r>
      <w:r w:rsidR="00316C9B" w:rsidRPr="007827B3">
        <w:rPr>
          <w:rFonts w:ascii="Times New Roman" w:hAnsi="Times New Roman" w:cs="Times New Roman"/>
          <w:i/>
          <w:sz w:val="24"/>
          <w:szCs w:val="24"/>
          <w:lang w:val="en-ZW"/>
        </w:rPr>
        <w:t>Mark Sto</w:t>
      </w:r>
      <w:r w:rsidR="007827B3">
        <w:rPr>
          <w:rFonts w:ascii="Times New Roman" w:hAnsi="Times New Roman" w:cs="Times New Roman"/>
          <w:i/>
          <w:sz w:val="24"/>
          <w:szCs w:val="24"/>
          <w:lang w:val="en-ZW"/>
        </w:rPr>
        <w:t>nier</w:t>
      </w:r>
      <w:r w:rsidR="00316C9B">
        <w:rPr>
          <w:rFonts w:ascii="Times New Roman" w:hAnsi="Times New Roman" w:cs="Times New Roman"/>
          <w:iCs/>
          <w:sz w:val="24"/>
          <w:szCs w:val="24"/>
          <w:lang w:val="en-ZW"/>
        </w:rPr>
        <w:t xml:space="preserve"> himself wrote a follow up dated </w:t>
      </w:r>
      <w:r w:rsidR="007827B3">
        <w:rPr>
          <w:rFonts w:ascii="Times New Roman" w:hAnsi="Times New Roman" w:cs="Times New Roman"/>
          <w:iCs/>
          <w:sz w:val="24"/>
          <w:szCs w:val="24"/>
          <w:lang w:val="en-ZW"/>
        </w:rPr>
        <w:t xml:space="preserve">26 April 2022.  </w:t>
      </w:r>
      <w:r w:rsidR="00316C9B">
        <w:rPr>
          <w:rFonts w:ascii="Times New Roman" w:hAnsi="Times New Roman" w:cs="Times New Roman"/>
          <w:iCs/>
          <w:sz w:val="24"/>
          <w:szCs w:val="24"/>
          <w:lang w:val="en-ZW"/>
        </w:rPr>
        <w:t>I feel constrained to pass a comment on the letter by Mr Sto</w:t>
      </w:r>
      <w:r w:rsidR="007827B3">
        <w:rPr>
          <w:rFonts w:ascii="Times New Roman" w:hAnsi="Times New Roman" w:cs="Times New Roman"/>
          <w:iCs/>
          <w:sz w:val="24"/>
          <w:szCs w:val="24"/>
          <w:lang w:val="en-ZW"/>
        </w:rPr>
        <w:t>nier</w:t>
      </w:r>
      <w:r w:rsidR="00962083">
        <w:rPr>
          <w:rFonts w:ascii="Times New Roman" w:hAnsi="Times New Roman" w:cs="Times New Roman"/>
          <w:iCs/>
          <w:sz w:val="24"/>
          <w:szCs w:val="24"/>
          <w:lang w:val="en-ZW"/>
        </w:rPr>
        <w:t>.  The letter reads as follows:</w:t>
      </w: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26 April 2022</w:t>
      </w: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The Registrar</w:t>
      </w: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High Court of Zimbabwe </w:t>
      </w: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Harare</w:t>
      </w:r>
    </w:p>
    <w:p w:rsidR="00D25AE4" w:rsidRDefault="00D25AE4" w:rsidP="00B117FF">
      <w:pPr>
        <w:spacing w:after="0" w:line="240" w:lineRule="auto"/>
        <w:jc w:val="both"/>
        <w:rPr>
          <w:rFonts w:ascii="Times New Roman" w:hAnsi="Times New Roman" w:cs="Times New Roman"/>
          <w:iCs/>
          <w:sz w:val="24"/>
          <w:szCs w:val="24"/>
          <w:lang w:val="en-ZW"/>
        </w:rPr>
      </w:pP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Dear Sir</w:t>
      </w:r>
    </w:p>
    <w:p w:rsidR="00D25AE4" w:rsidRDefault="00D25AE4" w:rsidP="00B117FF">
      <w:pPr>
        <w:spacing w:after="0" w:line="240" w:lineRule="auto"/>
        <w:jc w:val="both"/>
        <w:rPr>
          <w:rFonts w:ascii="Times New Roman" w:hAnsi="Times New Roman" w:cs="Times New Roman"/>
          <w:iCs/>
          <w:sz w:val="24"/>
          <w:szCs w:val="24"/>
          <w:lang w:val="en-ZW"/>
        </w:rPr>
      </w:pPr>
    </w:p>
    <w:p w:rsidR="00962083" w:rsidRDefault="00962083" w:rsidP="00B117FF">
      <w:pPr>
        <w:spacing w:after="0" w:line="240" w:lineRule="auto"/>
        <w:jc w:val="both"/>
        <w:rPr>
          <w:rFonts w:ascii="Times New Roman" w:hAnsi="Times New Roman" w:cs="Times New Roman"/>
          <w:iCs/>
          <w:sz w:val="24"/>
          <w:szCs w:val="24"/>
          <w:lang w:val="en-ZW"/>
        </w:rPr>
      </w:pPr>
      <w:r w:rsidRPr="00412FC1">
        <w:rPr>
          <w:rFonts w:ascii="Times New Roman" w:hAnsi="Times New Roman" w:cs="Times New Roman"/>
          <w:i/>
          <w:sz w:val="24"/>
          <w:szCs w:val="24"/>
          <w:lang w:val="en-ZW"/>
        </w:rPr>
        <w:t>MM SIBANDA</w:t>
      </w:r>
      <w:r>
        <w:rPr>
          <w:rFonts w:ascii="Times New Roman" w:hAnsi="Times New Roman" w:cs="Times New Roman"/>
          <w:iCs/>
          <w:sz w:val="24"/>
          <w:szCs w:val="24"/>
          <w:lang w:val="en-ZW"/>
        </w:rPr>
        <w:t xml:space="preserve"> v </w:t>
      </w:r>
      <w:r w:rsidRPr="00412FC1">
        <w:rPr>
          <w:rFonts w:ascii="Times New Roman" w:hAnsi="Times New Roman" w:cs="Times New Roman"/>
          <w:i/>
          <w:sz w:val="24"/>
          <w:szCs w:val="24"/>
          <w:lang w:val="en-ZW"/>
        </w:rPr>
        <w:t>GA STEVENSON &amp; SIX OTHERS</w:t>
      </w:r>
      <w:r>
        <w:rPr>
          <w:rFonts w:ascii="Times New Roman" w:hAnsi="Times New Roman" w:cs="Times New Roman"/>
          <w:iCs/>
          <w:sz w:val="24"/>
          <w:szCs w:val="24"/>
          <w:lang w:val="en-ZW"/>
        </w:rPr>
        <w:t xml:space="preserve"> CASE No. 3203/2018</w:t>
      </w:r>
    </w:p>
    <w:p w:rsidR="00962083"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I refer to the above case in which we are still awaiting for the judgment to be received.  </w:t>
      </w:r>
    </w:p>
    <w:p w:rsidR="00D25AE4" w:rsidRDefault="00962083"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lastRenderedPageBreak/>
        <w:t>We note that the 90 day period set by s 19(1)</w:t>
      </w:r>
      <w:r w:rsidR="00412FC1">
        <w:rPr>
          <w:rFonts w:ascii="Times New Roman" w:hAnsi="Times New Roman" w:cs="Times New Roman"/>
          <w:iCs/>
          <w:sz w:val="24"/>
          <w:szCs w:val="24"/>
          <w:lang w:val="en-ZW"/>
        </w:rPr>
        <w:t xml:space="preserve"> of the Judicial Service (Code of Ethics) </w:t>
      </w:r>
      <w:r w:rsidR="00D25AE4">
        <w:rPr>
          <w:rFonts w:ascii="Times New Roman" w:hAnsi="Times New Roman" w:cs="Times New Roman"/>
          <w:iCs/>
          <w:sz w:val="24"/>
          <w:szCs w:val="24"/>
          <w:lang w:val="en-ZW"/>
        </w:rPr>
        <w:t>Regulations expired on 18 February, 2022.</w:t>
      </w:r>
    </w:p>
    <w:p w:rsidR="00D25AE4" w:rsidRDefault="00D25AE4"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Can you kindly advi</w:t>
      </w:r>
      <w:r w:rsidR="007827B3">
        <w:rPr>
          <w:rFonts w:ascii="Times New Roman" w:hAnsi="Times New Roman" w:cs="Times New Roman"/>
          <w:iCs/>
          <w:sz w:val="24"/>
          <w:szCs w:val="24"/>
          <w:lang w:val="en-ZW"/>
        </w:rPr>
        <w:t>s</w:t>
      </w:r>
      <w:r>
        <w:rPr>
          <w:rFonts w:ascii="Times New Roman" w:hAnsi="Times New Roman" w:cs="Times New Roman"/>
          <w:iCs/>
          <w:sz w:val="24"/>
          <w:szCs w:val="24"/>
          <w:lang w:val="en-ZW"/>
        </w:rPr>
        <w:t xml:space="preserve">e when, when (sec) it is expected that the judgement will be handed down </w:t>
      </w:r>
    </w:p>
    <w:p w:rsidR="00D25AE4" w:rsidRDefault="00D25AE4" w:rsidP="00B117FF">
      <w:pPr>
        <w:spacing w:after="0" w:line="240" w:lineRule="auto"/>
        <w:jc w:val="both"/>
        <w:rPr>
          <w:rFonts w:ascii="Times New Roman" w:hAnsi="Times New Roman" w:cs="Times New Roman"/>
          <w:iCs/>
          <w:sz w:val="24"/>
          <w:szCs w:val="24"/>
          <w:lang w:val="en-ZW"/>
        </w:rPr>
      </w:pPr>
    </w:p>
    <w:p w:rsidR="00D25AE4" w:rsidRDefault="00D25AE4"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Yours </w:t>
      </w:r>
      <w:r w:rsidR="007827B3">
        <w:rPr>
          <w:rFonts w:ascii="Times New Roman" w:hAnsi="Times New Roman" w:cs="Times New Roman"/>
          <w:iCs/>
          <w:sz w:val="24"/>
          <w:szCs w:val="24"/>
          <w:lang w:val="en-ZW"/>
        </w:rPr>
        <w:t>faithfully</w:t>
      </w:r>
    </w:p>
    <w:p w:rsidR="00D25AE4" w:rsidRDefault="00D25AE4"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Mark Sto</w:t>
      </w:r>
      <w:r w:rsidR="007827B3">
        <w:rPr>
          <w:rFonts w:ascii="Times New Roman" w:hAnsi="Times New Roman" w:cs="Times New Roman"/>
          <w:iCs/>
          <w:sz w:val="24"/>
          <w:szCs w:val="24"/>
          <w:lang w:val="en-ZW"/>
        </w:rPr>
        <w:t>nier</w:t>
      </w:r>
    </w:p>
    <w:p w:rsidR="00D25AE4" w:rsidRDefault="00D25AE4"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Cc (1) NM Wilsemer</w:t>
      </w:r>
    </w:p>
    <w:p w:rsidR="00D25AE4" w:rsidRDefault="00D25AE4" w:rsidP="00B117FF">
      <w:pPr>
        <w:spacing w:after="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      (2) Registrar of Deeds</w:t>
      </w:r>
    </w:p>
    <w:p w:rsidR="00D25AE4" w:rsidRDefault="00D25AE4" w:rsidP="00B117FF">
      <w:pPr>
        <w:spacing w:after="0" w:line="240" w:lineRule="auto"/>
        <w:jc w:val="both"/>
        <w:rPr>
          <w:rFonts w:ascii="Times New Roman" w:hAnsi="Times New Roman" w:cs="Times New Roman"/>
          <w:iCs/>
          <w:sz w:val="24"/>
          <w:szCs w:val="24"/>
          <w:lang w:val="en-ZW"/>
        </w:rPr>
      </w:pPr>
    </w:p>
    <w:p w:rsidR="00D25AE4" w:rsidRDefault="00D25AE4" w:rsidP="00B117FF">
      <w:pPr>
        <w:spacing w:after="0" w:line="360" w:lineRule="auto"/>
        <w:jc w:val="both"/>
        <w:rPr>
          <w:rFonts w:ascii="Times New Roman" w:hAnsi="Times New Roman" w:cs="Times New Roman"/>
          <w:iCs/>
          <w:sz w:val="24"/>
          <w:szCs w:val="24"/>
          <w:lang w:val="en-ZW"/>
        </w:rPr>
      </w:pPr>
    </w:p>
    <w:p w:rsidR="00D25AE4" w:rsidRDefault="00863D16" w:rsidP="007C3CC7">
      <w:pPr>
        <w:spacing w:after="0" w:line="360" w:lineRule="auto"/>
        <w:ind w:firstLine="720"/>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In the case of </w:t>
      </w:r>
      <w:r w:rsidRPr="008343A7">
        <w:rPr>
          <w:rFonts w:ascii="Times New Roman" w:hAnsi="Times New Roman" w:cs="Times New Roman"/>
          <w:i/>
          <w:sz w:val="24"/>
          <w:szCs w:val="24"/>
          <w:lang w:val="en-ZW"/>
        </w:rPr>
        <w:t>Roysen Traders (Pvt) Ltd t/a Alliance Ginneries</w:t>
      </w:r>
      <w:r>
        <w:rPr>
          <w:rFonts w:ascii="Times New Roman" w:hAnsi="Times New Roman" w:cs="Times New Roman"/>
          <w:iCs/>
          <w:sz w:val="24"/>
          <w:szCs w:val="24"/>
          <w:lang w:val="en-ZW"/>
        </w:rPr>
        <w:t xml:space="preserve"> v </w:t>
      </w:r>
      <w:r w:rsidRPr="008343A7">
        <w:rPr>
          <w:rFonts w:ascii="Times New Roman" w:hAnsi="Times New Roman" w:cs="Times New Roman"/>
          <w:i/>
          <w:sz w:val="24"/>
          <w:szCs w:val="24"/>
          <w:lang w:val="en-ZW"/>
        </w:rPr>
        <w:t xml:space="preserve">Quton Seed Company (Pvt) Ltd </w:t>
      </w:r>
      <w:r>
        <w:rPr>
          <w:rFonts w:ascii="Times New Roman" w:hAnsi="Times New Roman" w:cs="Times New Roman"/>
          <w:iCs/>
          <w:sz w:val="24"/>
          <w:szCs w:val="24"/>
          <w:lang w:val="en-ZW"/>
        </w:rPr>
        <w:t>HH 12/2017.  I had occasion to comment upon the right of a litigant to follow up on a reserved judgement.  In that case a follow up letter had been written by the applicants’ legal practitioner.  After acknowledging the prop</w:t>
      </w:r>
      <w:r w:rsidR="007827B3">
        <w:rPr>
          <w:rFonts w:ascii="Times New Roman" w:hAnsi="Times New Roman" w:cs="Times New Roman"/>
          <w:iCs/>
          <w:sz w:val="24"/>
          <w:szCs w:val="24"/>
          <w:lang w:val="en-ZW"/>
        </w:rPr>
        <w:t>riety</w:t>
      </w:r>
      <w:r>
        <w:rPr>
          <w:rFonts w:ascii="Times New Roman" w:hAnsi="Times New Roman" w:cs="Times New Roman"/>
          <w:iCs/>
          <w:sz w:val="24"/>
          <w:szCs w:val="24"/>
          <w:lang w:val="en-ZW"/>
        </w:rPr>
        <w:t xml:space="preserve"> of the letter and explaining the delay for which I expressed regret, I commented as follows on p 1 of the cyclostyled judgement.</w:t>
      </w:r>
    </w:p>
    <w:p w:rsidR="00863D16" w:rsidRPr="00443004" w:rsidRDefault="00863D16" w:rsidP="00B117FF">
      <w:pPr>
        <w:spacing w:after="0" w:line="240" w:lineRule="auto"/>
        <w:ind w:left="720"/>
        <w:jc w:val="both"/>
        <w:rPr>
          <w:rFonts w:ascii="Times New Roman" w:hAnsi="Times New Roman" w:cs="Times New Roman"/>
          <w:iCs/>
          <w:lang w:val="en-ZW"/>
        </w:rPr>
      </w:pPr>
      <w:r w:rsidRPr="00443004">
        <w:rPr>
          <w:rFonts w:ascii="Times New Roman" w:hAnsi="Times New Roman" w:cs="Times New Roman"/>
          <w:iCs/>
          <w:lang w:val="en-ZW"/>
        </w:rPr>
        <w:t xml:space="preserve">“……….A party to litigation before a court has a right to expect that justice be not unduly delayed and has a legitimate expectation to expect the court to hand down its judgement with reasonable promptitude and am </w:t>
      </w:r>
      <w:r w:rsidR="008343A7" w:rsidRPr="00443004">
        <w:rPr>
          <w:rFonts w:ascii="Times New Roman" w:hAnsi="Times New Roman" w:cs="Times New Roman"/>
          <w:iCs/>
          <w:lang w:val="en-ZW"/>
        </w:rPr>
        <w:t>mindful of the provisions of s 165(1)(b) of the Constitution</w:t>
      </w:r>
      <w:r w:rsidR="007827B3">
        <w:rPr>
          <w:rFonts w:ascii="Times New Roman" w:hAnsi="Times New Roman" w:cs="Times New Roman"/>
          <w:iCs/>
          <w:lang w:val="en-ZW"/>
        </w:rPr>
        <w:t xml:space="preserve"> </w:t>
      </w:r>
      <w:r w:rsidR="008343A7" w:rsidRPr="00443004">
        <w:rPr>
          <w:rFonts w:ascii="Times New Roman" w:hAnsi="Times New Roman" w:cs="Times New Roman"/>
          <w:iCs/>
          <w:lang w:val="en-ZW"/>
        </w:rPr>
        <w:t xml:space="preserve">of Zimbabwe Amendment (No 20) Act 2013 to this effect.  Follow ups on delayed judgements should be received by the judge with an open mind and not as interference into the independence of the judicial officer.  I share the dicta of the Supreme Court of South Africa in </w:t>
      </w:r>
      <w:r w:rsidR="008343A7" w:rsidRPr="00443004">
        <w:rPr>
          <w:rFonts w:ascii="Times New Roman" w:hAnsi="Times New Roman" w:cs="Times New Roman"/>
          <w:i/>
          <w:lang w:val="en-ZW"/>
        </w:rPr>
        <w:t xml:space="preserve">Pharmacentical Society of South African (Pty) </w:t>
      </w:r>
      <w:r w:rsidR="00416149" w:rsidRPr="00443004">
        <w:rPr>
          <w:rFonts w:ascii="Times New Roman" w:hAnsi="Times New Roman" w:cs="Times New Roman"/>
          <w:i/>
          <w:lang w:val="en-ZW"/>
        </w:rPr>
        <w:t>Ltd</w:t>
      </w:r>
      <w:r w:rsidR="00416149" w:rsidRPr="00443004">
        <w:rPr>
          <w:rFonts w:ascii="Times New Roman" w:hAnsi="Times New Roman" w:cs="Times New Roman"/>
          <w:iCs/>
          <w:lang w:val="en-ZW"/>
        </w:rPr>
        <w:t xml:space="preserve"> v </w:t>
      </w:r>
      <w:r w:rsidR="00416149" w:rsidRPr="00443004">
        <w:rPr>
          <w:rFonts w:ascii="Times New Roman" w:hAnsi="Times New Roman" w:cs="Times New Roman"/>
          <w:i/>
          <w:lang w:val="en-ZW"/>
        </w:rPr>
        <w:t xml:space="preserve">Tshabalala.  </w:t>
      </w:r>
      <w:r w:rsidR="00416149" w:rsidRPr="00443004">
        <w:rPr>
          <w:rFonts w:ascii="Times New Roman" w:hAnsi="Times New Roman" w:cs="Times New Roman"/>
          <w:iCs/>
          <w:lang w:val="en-ZW"/>
        </w:rPr>
        <w:t xml:space="preserve">Msimang N.O; </w:t>
      </w:r>
      <w:r w:rsidR="00416149" w:rsidRPr="00443004">
        <w:rPr>
          <w:rFonts w:ascii="Times New Roman" w:hAnsi="Times New Roman" w:cs="Times New Roman"/>
          <w:i/>
          <w:lang w:val="en-ZW"/>
        </w:rPr>
        <w:t xml:space="preserve">New Clicks South Africa (Pty) Ltd </w:t>
      </w:r>
      <w:r w:rsidR="00416149" w:rsidRPr="00443004">
        <w:rPr>
          <w:rFonts w:ascii="Times New Roman" w:hAnsi="Times New Roman" w:cs="Times New Roman"/>
          <w:iCs/>
          <w:lang w:val="en-ZW"/>
        </w:rPr>
        <w:t xml:space="preserve">v </w:t>
      </w:r>
      <w:r w:rsidR="00416149" w:rsidRPr="00443004">
        <w:rPr>
          <w:rFonts w:ascii="Times New Roman" w:hAnsi="Times New Roman" w:cs="Times New Roman"/>
          <w:i/>
          <w:lang w:val="en-ZW"/>
        </w:rPr>
        <w:t>Minister of Health</w:t>
      </w:r>
      <w:r w:rsidR="00416149" w:rsidRPr="00443004">
        <w:rPr>
          <w:rFonts w:ascii="Times New Roman" w:hAnsi="Times New Roman" w:cs="Times New Roman"/>
          <w:iCs/>
          <w:lang w:val="en-ZW"/>
        </w:rPr>
        <w:t xml:space="preserve"> 2005(3) SA 238 (SCA) at p 261 where the court discussed at length the judicial duty not to express irritation of displeasure where a party to a reserved judgement makes a follow up on the progress of his or her case.  The judgement concluded that such follow ups or complain</w:t>
      </w:r>
      <w:r w:rsidR="007827B3">
        <w:rPr>
          <w:rFonts w:ascii="Times New Roman" w:hAnsi="Times New Roman" w:cs="Times New Roman"/>
          <w:iCs/>
          <w:lang w:val="en-ZW"/>
        </w:rPr>
        <w:t>ts</w:t>
      </w:r>
      <w:r w:rsidR="00416149" w:rsidRPr="00443004">
        <w:rPr>
          <w:rFonts w:ascii="Times New Roman" w:hAnsi="Times New Roman" w:cs="Times New Roman"/>
          <w:iCs/>
          <w:lang w:val="en-ZW"/>
        </w:rPr>
        <w:t xml:space="preserve"> are to be understood as arising from a party’s frustration and disillusionment with a delay in knowing how his or her case has been disposed of.  Whilst such follow ups may be construed as interference with judicial independence </w:t>
      </w:r>
      <w:r w:rsidR="00442906" w:rsidRPr="00443004">
        <w:rPr>
          <w:rFonts w:ascii="Times New Roman" w:hAnsi="Times New Roman" w:cs="Times New Roman"/>
          <w:iCs/>
          <w:lang w:val="en-ZW"/>
        </w:rPr>
        <w:t xml:space="preserve">it was reasoned in the South African Supreme Court in the said cases that it is judicial delay rather </w:t>
      </w:r>
      <w:r w:rsidR="00443004" w:rsidRPr="00443004">
        <w:rPr>
          <w:rFonts w:ascii="Times New Roman" w:hAnsi="Times New Roman" w:cs="Times New Roman"/>
          <w:iCs/>
          <w:lang w:val="en-ZW"/>
        </w:rPr>
        <w:t>than complaints about it that is a threat to judicial independence because delays destroy the public confidence on the judiciary…….”</w:t>
      </w:r>
    </w:p>
    <w:p w:rsidR="00A559FC" w:rsidRDefault="00A559FC" w:rsidP="00B117FF">
      <w:pPr>
        <w:spacing w:line="240" w:lineRule="auto"/>
        <w:jc w:val="both"/>
      </w:pPr>
    </w:p>
    <w:p w:rsidR="00443004" w:rsidRDefault="00210979"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D7A21">
        <w:rPr>
          <w:rFonts w:ascii="Times New Roman" w:hAnsi="Times New Roman" w:cs="Times New Roman"/>
          <w:sz w:val="24"/>
          <w:szCs w:val="24"/>
        </w:rPr>
        <w:t xml:space="preserve">t is my view that every judge is acutely aware of </w:t>
      </w:r>
      <w:r w:rsidR="007827B3">
        <w:rPr>
          <w:rFonts w:ascii="Times New Roman" w:hAnsi="Times New Roman" w:cs="Times New Roman"/>
          <w:sz w:val="24"/>
          <w:szCs w:val="24"/>
        </w:rPr>
        <w:t>the</w:t>
      </w:r>
      <w:r w:rsidR="001D7A21">
        <w:rPr>
          <w:rFonts w:ascii="Times New Roman" w:hAnsi="Times New Roman" w:cs="Times New Roman"/>
          <w:sz w:val="24"/>
          <w:szCs w:val="24"/>
        </w:rPr>
        <w:t xml:space="preserve"> constitutional responsibilities reposed upon a judge </w:t>
      </w:r>
      <w:r w:rsidR="007827B3">
        <w:rPr>
          <w:rFonts w:ascii="Times New Roman" w:hAnsi="Times New Roman" w:cs="Times New Roman"/>
          <w:sz w:val="24"/>
          <w:szCs w:val="24"/>
        </w:rPr>
        <w:t>when dispensing justice</w:t>
      </w:r>
      <w:r w:rsidR="001D7A21">
        <w:rPr>
          <w:rFonts w:ascii="Times New Roman" w:hAnsi="Times New Roman" w:cs="Times New Roman"/>
          <w:sz w:val="24"/>
          <w:szCs w:val="24"/>
        </w:rPr>
        <w:t xml:space="preserve"> to timeously deliver judgements</w:t>
      </w:r>
      <w:r w:rsidR="007827B3">
        <w:rPr>
          <w:rFonts w:ascii="Times New Roman" w:hAnsi="Times New Roman" w:cs="Times New Roman"/>
          <w:sz w:val="24"/>
          <w:szCs w:val="24"/>
        </w:rPr>
        <w:t>.  This duty</w:t>
      </w:r>
      <w:r w:rsidR="001D7A21">
        <w:rPr>
          <w:rFonts w:ascii="Times New Roman" w:hAnsi="Times New Roman" w:cs="Times New Roman"/>
          <w:sz w:val="24"/>
          <w:szCs w:val="24"/>
        </w:rPr>
        <w:t xml:space="preserve"> is one of the key constitutional duties </w:t>
      </w:r>
      <w:r w:rsidR="007827B3">
        <w:rPr>
          <w:rFonts w:ascii="Times New Roman" w:hAnsi="Times New Roman" w:cs="Times New Roman"/>
          <w:sz w:val="24"/>
          <w:szCs w:val="24"/>
        </w:rPr>
        <w:t>reposed</w:t>
      </w:r>
      <w:r w:rsidR="001D7A21">
        <w:rPr>
          <w:rFonts w:ascii="Times New Roman" w:hAnsi="Times New Roman" w:cs="Times New Roman"/>
          <w:sz w:val="24"/>
          <w:szCs w:val="24"/>
        </w:rPr>
        <w:t xml:space="preserve"> on the office.  It may not be a known fact to the generality of legal </w:t>
      </w:r>
      <w:r>
        <w:rPr>
          <w:rFonts w:ascii="Times New Roman" w:hAnsi="Times New Roman" w:cs="Times New Roman"/>
          <w:sz w:val="24"/>
          <w:szCs w:val="24"/>
        </w:rPr>
        <w:t>practitioners</w:t>
      </w:r>
      <w:r w:rsidR="007827B3">
        <w:rPr>
          <w:rFonts w:ascii="Times New Roman" w:hAnsi="Times New Roman" w:cs="Times New Roman"/>
          <w:sz w:val="24"/>
          <w:szCs w:val="24"/>
        </w:rPr>
        <w:t>,</w:t>
      </w:r>
      <w:r>
        <w:rPr>
          <w:rFonts w:ascii="Times New Roman" w:hAnsi="Times New Roman" w:cs="Times New Roman"/>
          <w:sz w:val="24"/>
          <w:szCs w:val="24"/>
        </w:rPr>
        <w:t>’</w:t>
      </w:r>
      <w:r w:rsidR="001D7A21">
        <w:rPr>
          <w:rFonts w:ascii="Times New Roman" w:hAnsi="Times New Roman" w:cs="Times New Roman"/>
          <w:sz w:val="24"/>
          <w:szCs w:val="24"/>
        </w:rPr>
        <w:t xml:space="preserve"> </w:t>
      </w:r>
      <w:r w:rsidR="007827B3">
        <w:rPr>
          <w:rFonts w:ascii="Times New Roman" w:hAnsi="Times New Roman" w:cs="Times New Roman"/>
          <w:sz w:val="24"/>
          <w:szCs w:val="24"/>
        </w:rPr>
        <w:t>‘</w:t>
      </w:r>
      <w:r w:rsidR="001D7A21">
        <w:rPr>
          <w:rFonts w:ascii="Times New Roman" w:hAnsi="Times New Roman" w:cs="Times New Roman"/>
          <w:sz w:val="24"/>
          <w:szCs w:val="24"/>
        </w:rPr>
        <w:t xml:space="preserve">litigants and the general public that reserved judgement are compiled monthly and </w:t>
      </w:r>
      <w:r w:rsidR="008A73DD">
        <w:rPr>
          <w:rFonts w:ascii="Times New Roman" w:hAnsi="Times New Roman" w:cs="Times New Roman"/>
          <w:sz w:val="24"/>
          <w:szCs w:val="24"/>
        </w:rPr>
        <w:t>monitored</w:t>
      </w:r>
      <w:r w:rsidR="007827B3">
        <w:rPr>
          <w:rFonts w:ascii="Times New Roman" w:hAnsi="Times New Roman" w:cs="Times New Roman"/>
          <w:sz w:val="24"/>
          <w:szCs w:val="24"/>
        </w:rPr>
        <w:t xml:space="preserve"> by in the case of the High Court</w:t>
      </w:r>
      <w:r w:rsidR="005832E8">
        <w:rPr>
          <w:rFonts w:ascii="Times New Roman" w:hAnsi="Times New Roman" w:cs="Times New Roman"/>
          <w:sz w:val="24"/>
          <w:szCs w:val="24"/>
        </w:rPr>
        <w:t>, the Honourable Judge President</w:t>
      </w:r>
      <w:r w:rsidR="008A73DD">
        <w:rPr>
          <w:rFonts w:ascii="Times New Roman" w:hAnsi="Times New Roman" w:cs="Times New Roman"/>
          <w:sz w:val="24"/>
          <w:szCs w:val="24"/>
        </w:rPr>
        <w:t>.  Every effort is made to ensure that the judgements are written and delivered with reasonable promptitude</w:t>
      </w:r>
      <w:r w:rsidR="005832E8">
        <w:rPr>
          <w:rFonts w:ascii="Times New Roman" w:hAnsi="Times New Roman" w:cs="Times New Roman"/>
          <w:sz w:val="24"/>
          <w:szCs w:val="24"/>
        </w:rPr>
        <w:t>. T</w:t>
      </w:r>
      <w:r w:rsidR="008A73DD">
        <w:rPr>
          <w:rFonts w:ascii="Times New Roman" w:hAnsi="Times New Roman" w:cs="Times New Roman"/>
          <w:sz w:val="24"/>
          <w:szCs w:val="24"/>
        </w:rPr>
        <w:t xml:space="preserve">he reasonable promptitude is determined by the circumstances </w:t>
      </w:r>
      <w:r>
        <w:rPr>
          <w:rFonts w:ascii="Times New Roman" w:hAnsi="Times New Roman" w:cs="Times New Roman"/>
          <w:sz w:val="24"/>
          <w:szCs w:val="24"/>
        </w:rPr>
        <w:t xml:space="preserve">prevailing at any given time which impact upon the judge’s ability to deliver a reserved judgement.  The circumstances are not capable of listing but may include the workload and the judge being involved in trials </w:t>
      </w:r>
      <w:r w:rsidR="005832E8">
        <w:rPr>
          <w:rFonts w:ascii="Times New Roman" w:hAnsi="Times New Roman" w:cs="Times New Roman"/>
          <w:sz w:val="24"/>
          <w:szCs w:val="24"/>
        </w:rPr>
        <w:t xml:space="preserve">and other cases </w:t>
      </w:r>
      <w:r>
        <w:rPr>
          <w:rFonts w:ascii="Times New Roman" w:hAnsi="Times New Roman" w:cs="Times New Roman"/>
          <w:sz w:val="24"/>
          <w:szCs w:val="24"/>
        </w:rPr>
        <w:t xml:space="preserve">which take a number of days to complete.  The </w:t>
      </w:r>
      <w:r>
        <w:rPr>
          <w:rFonts w:ascii="Times New Roman" w:hAnsi="Times New Roman" w:cs="Times New Roman"/>
          <w:sz w:val="24"/>
          <w:szCs w:val="24"/>
        </w:rPr>
        <w:lastRenderedPageBreak/>
        <w:t>w</w:t>
      </w:r>
      <w:r w:rsidR="005832E8">
        <w:rPr>
          <w:rFonts w:ascii="Times New Roman" w:hAnsi="Times New Roman" w:cs="Times New Roman"/>
          <w:sz w:val="24"/>
          <w:szCs w:val="24"/>
        </w:rPr>
        <w:t xml:space="preserve">riting </w:t>
      </w:r>
      <w:r>
        <w:rPr>
          <w:rFonts w:ascii="Times New Roman" w:hAnsi="Times New Roman" w:cs="Times New Roman"/>
          <w:sz w:val="24"/>
          <w:szCs w:val="24"/>
        </w:rPr>
        <w:t xml:space="preserve">of a </w:t>
      </w:r>
      <w:r w:rsidR="00C817AB">
        <w:rPr>
          <w:rFonts w:ascii="Times New Roman" w:hAnsi="Times New Roman" w:cs="Times New Roman"/>
          <w:sz w:val="24"/>
          <w:szCs w:val="24"/>
        </w:rPr>
        <w:t>judgement is not like mathematics where a formula</w:t>
      </w:r>
      <w:r w:rsidR="005832E8">
        <w:rPr>
          <w:rFonts w:ascii="Times New Roman" w:hAnsi="Times New Roman" w:cs="Times New Roman"/>
          <w:sz w:val="24"/>
          <w:szCs w:val="24"/>
        </w:rPr>
        <w:t xml:space="preserve"> is applied and</w:t>
      </w:r>
      <w:r w:rsidR="00C817AB">
        <w:rPr>
          <w:rFonts w:ascii="Times New Roman" w:hAnsi="Times New Roman" w:cs="Times New Roman"/>
          <w:sz w:val="24"/>
          <w:szCs w:val="24"/>
        </w:rPr>
        <w:t xml:space="preserve"> yields an answer</w:t>
      </w:r>
      <w:r w:rsidR="00B117FF">
        <w:rPr>
          <w:rFonts w:ascii="Times New Roman" w:hAnsi="Times New Roman" w:cs="Times New Roman"/>
          <w:sz w:val="24"/>
          <w:szCs w:val="24"/>
        </w:rPr>
        <w:t>.  The judge has to apply his or her mind to the facts, read authorities cited and do own researches and then analy</w:t>
      </w:r>
      <w:r w:rsidR="00686845">
        <w:rPr>
          <w:rFonts w:ascii="Times New Roman" w:hAnsi="Times New Roman" w:cs="Times New Roman"/>
          <w:sz w:val="24"/>
          <w:szCs w:val="24"/>
        </w:rPr>
        <w:t>z</w:t>
      </w:r>
      <w:r w:rsidR="00B117FF">
        <w:rPr>
          <w:rFonts w:ascii="Times New Roman" w:hAnsi="Times New Roman" w:cs="Times New Roman"/>
          <w:sz w:val="24"/>
          <w:szCs w:val="24"/>
        </w:rPr>
        <w:t>e the facts and law.  In stating as above, I do not advocate for late delivery of judgements but to simply explain that it would not be in the interests of</w:t>
      </w:r>
      <w:r w:rsidR="00686845">
        <w:rPr>
          <w:rFonts w:ascii="Times New Roman" w:hAnsi="Times New Roman" w:cs="Times New Roman"/>
          <w:sz w:val="24"/>
          <w:szCs w:val="24"/>
        </w:rPr>
        <w:t xml:space="preserve"> justice for</w:t>
      </w:r>
      <w:r w:rsidR="00B117FF">
        <w:rPr>
          <w:rFonts w:ascii="Times New Roman" w:hAnsi="Times New Roman" w:cs="Times New Roman"/>
          <w:sz w:val="24"/>
          <w:szCs w:val="24"/>
        </w:rPr>
        <w:t xml:space="preserve"> the judge to deliberately delay the delivery of a reserved judgement because by delaying, new work continues to be allocated and would require actioning.  It will interest the stakeholders to note that the learned Judge President and Senior judges appointed as divisional heads are very active in following up on reserved judgements with individual judges who</w:t>
      </w:r>
      <w:r w:rsidR="00686845">
        <w:rPr>
          <w:rFonts w:ascii="Times New Roman" w:hAnsi="Times New Roman" w:cs="Times New Roman"/>
          <w:sz w:val="24"/>
          <w:szCs w:val="24"/>
        </w:rPr>
        <w:t xml:space="preserve"> must</w:t>
      </w:r>
      <w:r w:rsidR="00B117FF">
        <w:rPr>
          <w:rFonts w:ascii="Times New Roman" w:hAnsi="Times New Roman" w:cs="Times New Roman"/>
          <w:sz w:val="24"/>
          <w:szCs w:val="24"/>
        </w:rPr>
        <w:t xml:space="preserve"> give explanations for delays.  The learned Chief Justice occasionally gives directions that </w:t>
      </w:r>
      <w:r w:rsidR="00150BFF">
        <w:rPr>
          <w:rFonts w:ascii="Times New Roman" w:hAnsi="Times New Roman" w:cs="Times New Roman"/>
          <w:sz w:val="24"/>
          <w:szCs w:val="24"/>
        </w:rPr>
        <w:t>judgements outstanding for a certain period be completed by a specific date showing that the system is alive to the need to have judgements delivered timeously.  It must not be forgotten that COVID 19 also affected the smooth flow of the system.  In this regard I do no find it necessary to state that judges were not spared</w:t>
      </w:r>
      <w:r w:rsidR="00686845">
        <w:rPr>
          <w:rFonts w:ascii="Times New Roman" w:hAnsi="Times New Roman" w:cs="Times New Roman"/>
          <w:sz w:val="24"/>
          <w:szCs w:val="24"/>
        </w:rPr>
        <w:t xml:space="preserve"> from the pandemic directly </w:t>
      </w:r>
      <w:r w:rsidR="00A57792">
        <w:rPr>
          <w:rFonts w:ascii="Times New Roman" w:hAnsi="Times New Roman" w:cs="Times New Roman"/>
          <w:sz w:val="24"/>
          <w:szCs w:val="24"/>
        </w:rPr>
        <w:t xml:space="preserve">or indirectly </w:t>
      </w:r>
      <w:r w:rsidR="00686845">
        <w:rPr>
          <w:rFonts w:ascii="Times New Roman" w:hAnsi="Times New Roman" w:cs="Times New Roman"/>
          <w:sz w:val="24"/>
          <w:szCs w:val="24"/>
        </w:rPr>
        <w:t xml:space="preserve">with </w:t>
      </w:r>
      <w:r w:rsidR="00A57792">
        <w:rPr>
          <w:rFonts w:ascii="Times New Roman" w:hAnsi="Times New Roman" w:cs="Times New Roman"/>
          <w:sz w:val="24"/>
          <w:szCs w:val="24"/>
        </w:rPr>
        <w:t xml:space="preserve">courts </w:t>
      </w:r>
      <w:r w:rsidR="00686845">
        <w:rPr>
          <w:rFonts w:ascii="Times New Roman" w:hAnsi="Times New Roman" w:cs="Times New Roman"/>
          <w:sz w:val="24"/>
          <w:szCs w:val="24"/>
        </w:rPr>
        <w:t>closed and judges as with many other persons having to stay away from work</w:t>
      </w:r>
      <w:r w:rsidR="00150BFF">
        <w:rPr>
          <w:rFonts w:ascii="Times New Roman" w:hAnsi="Times New Roman" w:cs="Times New Roman"/>
          <w:sz w:val="24"/>
          <w:szCs w:val="24"/>
        </w:rPr>
        <w:t>.</w:t>
      </w:r>
    </w:p>
    <w:p w:rsidR="00150BFF" w:rsidRDefault="00150BFF"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 aforegoing comments on the rights of a party to litigation to expect an expe</w:t>
      </w:r>
      <w:r w:rsidR="00686845">
        <w:rPr>
          <w:rFonts w:ascii="Times New Roman" w:hAnsi="Times New Roman" w:cs="Times New Roman"/>
          <w:sz w:val="24"/>
          <w:szCs w:val="24"/>
        </w:rPr>
        <w:t>ditious</w:t>
      </w:r>
      <w:r>
        <w:rPr>
          <w:rFonts w:ascii="Times New Roman" w:hAnsi="Times New Roman" w:cs="Times New Roman"/>
          <w:sz w:val="24"/>
          <w:szCs w:val="24"/>
        </w:rPr>
        <w:t xml:space="preserve"> delivery of judgement, the acceptability of a litigant following up on a reserved judgement by making written enquiry through the </w:t>
      </w:r>
      <w:r w:rsidR="00A560B4">
        <w:rPr>
          <w:rFonts w:ascii="Times New Roman" w:hAnsi="Times New Roman" w:cs="Times New Roman"/>
          <w:sz w:val="24"/>
          <w:szCs w:val="24"/>
        </w:rPr>
        <w:t>registrar and bemoaning the increased case load which must be dealt with by the judges</w:t>
      </w:r>
      <w:r w:rsidR="00686845">
        <w:rPr>
          <w:rFonts w:ascii="Times New Roman" w:hAnsi="Times New Roman" w:cs="Times New Roman"/>
          <w:sz w:val="24"/>
          <w:szCs w:val="24"/>
        </w:rPr>
        <w:t xml:space="preserve">, </w:t>
      </w:r>
      <w:r w:rsidR="00A560B4">
        <w:rPr>
          <w:rFonts w:ascii="Times New Roman" w:hAnsi="Times New Roman" w:cs="Times New Roman"/>
          <w:sz w:val="24"/>
          <w:szCs w:val="24"/>
        </w:rPr>
        <w:t xml:space="preserve">I unfortunately did not consider that the letter by Mr </w:t>
      </w:r>
      <w:r w:rsidR="00A560B4" w:rsidRPr="00A57792">
        <w:rPr>
          <w:rFonts w:ascii="Times New Roman" w:hAnsi="Times New Roman" w:cs="Times New Roman"/>
          <w:i/>
          <w:sz w:val="24"/>
          <w:szCs w:val="24"/>
        </w:rPr>
        <w:t>Sto</w:t>
      </w:r>
      <w:r w:rsidR="00686845" w:rsidRPr="00A57792">
        <w:rPr>
          <w:rFonts w:ascii="Times New Roman" w:hAnsi="Times New Roman" w:cs="Times New Roman"/>
          <w:i/>
          <w:sz w:val="24"/>
          <w:szCs w:val="24"/>
        </w:rPr>
        <w:t>nie</w:t>
      </w:r>
      <w:r w:rsidR="00A560B4" w:rsidRPr="00A57792">
        <w:rPr>
          <w:rFonts w:ascii="Times New Roman" w:hAnsi="Times New Roman" w:cs="Times New Roman"/>
          <w:i/>
          <w:sz w:val="24"/>
          <w:szCs w:val="24"/>
        </w:rPr>
        <w:t>r</w:t>
      </w:r>
      <w:r w:rsidR="00A560B4">
        <w:rPr>
          <w:rFonts w:ascii="Times New Roman" w:hAnsi="Times New Roman" w:cs="Times New Roman"/>
          <w:sz w:val="24"/>
          <w:szCs w:val="24"/>
        </w:rPr>
        <w:t xml:space="preserve"> was appropriately addressed as it may be interpreted as putting undue pressure upon the judge.  By prefacing the letter with a reference to s 19 of the Judicial Code </w:t>
      </w:r>
      <w:r w:rsidR="003C1313">
        <w:rPr>
          <w:rFonts w:ascii="Times New Roman" w:hAnsi="Times New Roman" w:cs="Times New Roman"/>
          <w:sz w:val="24"/>
          <w:szCs w:val="24"/>
        </w:rPr>
        <w:t xml:space="preserve">of Conduct and stating that a reserved judgement must be delivered within 90 days of reservation and then calling upon the judge to indicate when judgement shall be delivered, the impression one gets is that Mr </w:t>
      </w:r>
      <w:r w:rsidR="003C1313" w:rsidRPr="00A57792">
        <w:rPr>
          <w:rFonts w:ascii="Times New Roman" w:hAnsi="Times New Roman" w:cs="Times New Roman"/>
          <w:i/>
          <w:sz w:val="24"/>
          <w:szCs w:val="24"/>
        </w:rPr>
        <w:t>Sto</w:t>
      </w:r>
      <w:r w:rsidR="00686845" w:rsidRPr="00A57792">
        <w:rPr>
          <w:rFonts w:ascii="Times New Roman" w:hAnsi="Times New Roman" w:cs="Times New Roman"/>
          <w:i/>
          <w:sz w:val="24"/>
          <w:szCs w:val="24"/>
        </w:rPr>
        <w:t>nie</w:t>
      </w:r>
      <w:r w:rsidR="003C1313" w:rsidRPr="00A57792">
        <w:rPr>
          <w:rFonts w:ascii="Times New Roman" w:hAnsi="Times New Roman" w:cs="Times New Roman"/>
          <w:i/>
          <w:sz w:val="24"/>
          <w:szCs w:val="24"/>
        </w:rPr>
        <w:t>r</w:t>
      </w:r>
      <w:r w:rsidR="003C1313">
        <w:rPr>
          <w:rFonts w:ascii="Times New Roman" w:hAnsi="Times New Roman" w:cs="Times New Roman"/>
          <w:sz w:val="24"/>
          <w:szCs w:val="24"/>
        </w:rPr>
        <w:t xml:space="preserve"> made an accusation that the judge violated the Code and must </w:t>
      </w:r>
      <w:r w:rsidR="00686845">
        <w:rPr>
          <w:rFonts w:ascii="Times New Roman" w:hAnsi="Times New Roman" w:cs="Times New Roman"/>
          <w:sz w:val="24"/>
          <w:szCs w:val="24"/>
        </w:rPr>
        <w:t>b</w:t>
      </w:r>
      <w:r w:rsidR="003C1313">
        <w:rPr>
          <w:rFonts w:ascii="Times New Roman" w:hAnsi="Times New Roman" w:cs="Times New Roman"/>
          <w:sz w:val="24"/>
          <w:szCs w:val="24"/>
        </w:rPr>
        <w:t xml:space="preserve">e brought to account for the violation by giving a date of delivery of the judgement.  Simply put, Mr </w:t>
      </w:r>
      <w:r w:rsidR="003C1313" w:rsidRPr="00A57792">
        <w:rPr>
          <w:rFonts w:ascii="Times New Roman" w:hAnsi="Times New Roman" w:cs="Times New Roman"/>
          <w:i/>
          <w:sz w:val="24"/>
          <w:szCs w:val="24"/>
        </w:rPr>
        <w:t>Sto</w:t>
      </w:r>
      <w:r w:rsidR="00686845" w:rsidRPr="00A57792">
        <w:rPr>
          <w:rFonts w:ascii="Times New Roman" w:hAnsi="Times New Roman" w:cs="Times New Roman"/>
          <w:i/>
          <w:sz w:val="24"/>
          <w:szCs w:val="24"/>
        </w:rPr>
        <w:t>nier</w:t>
      </w:r>
      <w:r w:rsidR="00A57792">
        <w:rPr>
          <w:rFonts w:ascii="Times New Roman" w:hAnsi="Times New Roman" w:cs="Times New Roman"/>
          <w:i/>
          <w:sz w:val="24"/>
          <w:szCs w:val="24"/>
        </w:rPr>
        <w:t>’</w:t>
      </w:r>
      <w:r w:rsidR="00686845" w:rsidRPr="00A57792">
        <w:rPr>
          <w:rFonts w:ascii="Times New Roman" w:hAnsi="Times New Roman" w:cs="Times New Roman"/>
          <w:i/>
          <w:sz w:val="24"/>
          <w:szCs w:val="24"/>
        </w:rPr>
        <w:t>s</w:t>
      </w:r>
      <w:r w:rsidR="003C1313" w:rsidRPr="00A57792">
        <w:rPr>
          <w:rFonts w:ascii="Times New Roman" w:hAnsi="Times New Roman" w:cs="Times New Roman"/>
          <w:i/>
          <w:sz w:val="24"/>
          <w:szCs w:val="24"/>
        </w:rPr>
        <w:t xml:space="preserve"> </w:t>
      </w:r>
      <w:r w:rsidR="003C1313">
        <w:rPr>
          <w:rFonts w:ascii="Times New Roman" w:hAnsi="Times New Roman" w:cs="Times New Roman"/>
          <w:sz w:val="24"/>
          <w:szCs w:val="24"/>
        </w:rPr>
        <w:t xml:space="preserve">references may be interpreted as an indirect </w:t>
      </w:r>
      <w:r w:rsidR="003A187D">
        <w:rPr>
          <w:rFonts w:ascii="Times New Roman" w:hAnsi="Times New Roman" w:cs="Times New Roman"/>
          <w:sz w:val="24"/>
          <w:szCs w:val="24"/>
        </w:rPr>
        <w:t xml:space="preserve">confrontation with the judge for the judge to purge his or her indirect or direct alleged violation of the Code.  It should have been clear to Mr </w:t>
      </w:r>
      <w:r w:rsidR="003A187D" w:rsidRPr="00A57792">
        <w:rPr>
          <w:rFonts w:ascii="Times New Roman" w:hAnsi="Times New Roman" w:cs="Times New Roman"/>
          <w:i/>
          <w:sz w:val="24"/>
          <w:szCs w:val="24"/>
        </w:rPr>
        <w:t>Sto</w:t>
      </w:r>
      <w:r w:rsidR="00686845" w:rsidRPr="00A57792">
        <w:rPr>
          <w:rFonts w:ascii="Times New Roman" w:hAnsi="Times New Roman" w:cs="Times New Roman"/>
          <w:i/>
          <w:sz w:val="24"/>
          <w:szCs w:val="24"/>
        </w:rPr>
        <w:t>nier</w:t>
      </w:r>
      <w:r w:rsidR="003A187D">
        <w:rPr>
          <w:rFonts w:ascii="Times New Roman" w:hAnsi="Times New Roman" w:cs="Times New Roman"/>
          <w:sz w:val="24"/>
          <w:szCs w:val="24"/>
        </w:rPr>
        <w:t xml:space="preserve"> that longer periods for reserved judgements delivery are provided for</w:t>
      </w:r>
      <w:r w:rsidR="00686845">
        <w:rPr>
          <w:rFonts w:ascii="Times New Roman" w:hAnsi="Times New Roman" w:cs="Times New Roman"/>
          <w:sz w:val="24"/>
          <w:szCs w:val="24"/>
        </w:rPr>
        <w:t xml:space="preserve"> in</w:t>
      </w:r>
      <w:r w:rsidR="003A187D">
        <w:rPr>
          <w:rFonts w:ascii="Times New Roman" w:hAnsi="Times New Roman" w:cs="Times New Roman"/>
          <w:sz w:val="24"/>
          <w:szCs w:val="24"/>
        </w:rPr>
        <w:t xml:space="preserve"> other subsections of s 19 as referred to in his letter.  I </w:t>
      </w:r>
      <w:r w:rsidR="00686845">
        <w:rPr>
          <w:rFonts w:ascii="Times New Roman" w:hAnsi="Times New Roman" w:cs="Times New Roman"/>
          <w:sz w:val="24"/>
          <w:szCs w:val="24"/>
        </w:rPr>
        <w:t xml:space="preserve">however </w:t>
      </w:r>
      <w:r w:rsidR="003A187D">
        <w:rPr>
          <w:rFonts w:ascii="Times New Roman" w:hAnsi="Times New Roman" w:cs="Times New Roman"/>
          <w:sz w:val="24"/>
          <w:szCs w:val="24"/>
        </w:rPr>
        <w:t xml:space="preserve">entertain doubt that Mr </w:t>
      </w:r>
      <w:r w:rsidR="003A187D" w:rsidRPr="00A57792">
        <w:rPr>
          <w:rFonts w:ascii="Times New Roman" w:hAnsi="Times New Roman" w:cs="Times New Roman"/>
          <w:i/>
          <w:sz w:val="24"/>
          <w:szCs w:val="24"/>
        </w:rPr>
        <w:t>Sto</w:t>
      </w:r>
      <w:r w:rsidR="00686845" w:rsidRPr="00A57792">
        <w:rPr>
          <w:rFonts w:ascii="Times New Roman" w:hAnsi="Times New Roman" w:cs="Times New Roman"/>
          <w:i/>
          <w:sz w:val="24"/>
          <w:szCs w:val="24"/>
        </w:rPr>
        <w:t>nier</w:t>
      </w:r>
      <w:r w:rsidR="003A187D" w:rsidRPr="00A57792">
        <w:rPr>
          <w:rFonts w:ascii="Times New Roman" w:hAnsi="Times New Roman" w:cs="Times New Roman"/>
          <w:i/>
          <w:sz w:val="24"/>
          <w:szCs w:val="24"/>
        </w:rPr>
        <w:t xml:space="preserve"> </w:t>
      </w:r>
      <w:r w:rsidR="003A187D">
        <w:rPr>
          <w:rFonts w:ascii="Times New Roman" w:hAnsi="Times New Roman" w:cs="Times New Roman"/>
          <w:sz w:val="24"/>
          <w:szCs w:val="24"/>
        </w:rPr>
        <w:t xml:space="preserve">given his seniority </w:t>
      </w:r>
      <w:r w:rsidR="002D439A">
        <w:rPr>
          <w:rFonts w:ascii="Times New Roman" w:hAnsi="Times New Roman" w:cs="Times New Roman"/>
          <w:sz w:val="24"/>
          <w:szCs w:val="24"/>
        </w:rPr>
        <w:t>as a legal practitioner of this Court would deliberately seek to affront or accuse a judge of impropriety by a direct letter to the judge</w:t>
      </w:r>
      <w:r w:rsidR="00686845">
        <w:rPr>
          <w:rFonts w:ascii="Times New Roman" w:hAnsi="Times New Roman" w:cs="Times New Roman"/>
          <w:sz w:val="24"/>
          <w:szCs w:val="24"/>
        </w:rPr>
        <w:t xml:space="preserve">.  I </w:t>
      </w:r>
      <w:r w:rsidR="002D439A">
        <w:rPr>
          <w:rFonts w:ascii="Times New Roman" w:hAnsi="Times New Roman" w:cs="Times New Roman"/>
          <w:sz w:val="24"/>
          <w:szCs w:val="24"/>
        </w:rPr>
        <w:t xml:space="preserve">must hold that he probably did not apply his mind to the fact that his noble intention to follow upon a reserved judgement would have resulted in </w:t>
      </w:r>
      <w:r w:rsidR="00686845">
        <w:rPr>
          <w:rFonts w:ascii="Times New Roman" w:hAnsi="Times New Roman" w:cs="Times New Roman"/>
          <w:sz w:val="24"/>
          <w:szCs w:val="24"/>
        </w:rPr>
        <w:t>the court making or judge making</w:t>
      </w:r>
      <w:r w:rsidR="008D6A2A">
        <w:rPr>
          <w:rFonts w:ascii="Times New Roman" w:hAnsi="Times New Roman" w:cs="Times New Roman"/>
          <w:sz w:val="24"/>
          <w:szCs w:val="24"/>
        </w:rPr>
        <w:t xml:space="preserve"> the comments which I felt constrained to make</w:t>
      </w:r>
      <w:r w:rsidR="00083FA7">
        <w:rPr>
          <w:rFonts w:ascii="Times New Roman" w:hAnsi="Times New Roman" w:cs="Times New Roman"/>
          <w:sz w:val="24"/>
          <w:szCs w:val="24"/>
        </w:rPr>
        <w:t xml:space="preserve">.  The comments I have made are not intended to be understood as an indictment against Mr </w:t>
      </w:r>
      <w:r w:rsidR="00083FA7" w:rsidRPr="00A57792">
        <w:rPr>
          <w:rFonts w:ascii="Times New Roman" w:hAnsi="Times New Roman" w:cs="Times New Roman"/>
          <w:i/>
          <w:sz w:val="24"/>
          <w:szCs w:val="24"/>
        </w:rPr>
        <w:lastRenderedPageBreak/>
        <w:t>Stonier</w:t>
      </w:r>
      <w:r w:rsidR="00083FA7">
        <w:rPr>
          <w:rFonts w:ascii="Times New Roman" w:hAnsi="Times New Roman" w:cs="Times New Roman"/>
          <w:sz w:val="24"/>
          <w:szCs w:val="24"/>
        </w:rPr>
        <w:t xml:space="preserve"> nor is he called upon nor expected to defend himself.  The comments are intended to advise the litigants and legal practitioners that they may have to bear with reasonable delays in the delivery of judgements because of factors beyond the judges control.  </w:t>
      </w:r>
      <w:r w:rsidR="008D6A2A">
        <w:rPr>
          <w:rFonts w:ascii="Times New Roman" w:hAnsi="Times New Roman" w:cs="Times New Roman"/>
          <w:sz w:val="24"/>
          <w:szCs w:val="24"/>
        </w:rPr>
        <w:t xml:space="preserve"> </w:t>
      </w:r>
      <w:r w:rsidR="00083FA7">
        <w:rPr>
          <w:rFonts w:ascii="Times New Roman" w:hAnsi="Times New Roman" w:cs="Times New Roman"/>
          <w:sz w:val="24"/>
          <w:szCs w:val="24"/>
        </w:rPr>
        <w:t>T</w:t>
      </w:r>
      <w:r w:rsidR="008D6A2A">
        <w:rPr>
          <w:rFonts w:ascii="Times New Roman" w:hAnsi="Times New Roman" w:cs="Times New Roman"/>
          <w:sz w:val="24"/>
          <w:szCs w:val="24"/>
        </w:rPr>
        <w:t>hat aside, I revert to the reasons for judgement</w:t>
      </w:r>
      <w:r w:rsidR="007334C9">
        <w:rPr>
          <w:rFonts w:ascii="Times New Roman" w:hAnsi="Times New Roman" w:cs="Times New Roman"/>
          <w:sz w:val="24"/>
          <w:szCs w:val="24"/>
        </w:rPr>
        <w:t>.</w:t>
      </w:r>
    </w:p>
    <w:p w:rsidR="007334C9" w:rsidRDefault="007334C9"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Sibanda the applicant herein seeks the following relief as set out in the draft order which he attached to the application.</w:t>
      </w:r>
    </w:p>
    <w:p w:rsidR="00A037C2" w:rsidRDefault="00A037C2" w:rsidP="007C3CC7">
      <w:pPr>
        <w:spacing w:after="0" w:line="360" w:lineRule="auto"/>
        <w:ind w:firstLine="720"/>
        <w:jc w:val="both"/>
        <w:rPr>
          <w:rFonts w:ascii="Times New Roman" w:hAnsi="Times New Roman" w:cs="Times New Roman"/>
          <w:sz w:val="24"/>
          <w:szCs w:val="24"/>
        </w:rPr>
      </w:pPr>
    </w:p>
    <w:p w:rsidR="007334C9" w:rsidRPr="001A654C" w:rsidRDefault="007334C9" w:rsidP="004E693A">
      <w:pPr>
        <w:spacing w:line="240" w:lineRule="auto"/>
        <w:ind w:firstLine="720"/>
        <w:jc w:val="both"/>
        <w:rPr>
          <w:rFonts w:ascii="Times New Roman" w:hAnsi="Times New Roman" w:cs="Times New Roman"/>
          <w:b/>
          <w:bCs/>
        </w:rPr>
      </w:pPr>
      <w:r w:rsidRPr="001A654C">
        <w:rPr>
          <w:rFonts w:ascii="Times New Roman" w:hAnsi="Times New Roman" w:cs="Times New Roman"/>
          <w:b/>
          <w:bCs/>
        </w:rPr>
        <w:t>“RELIEF SOUGHT</w:t>
      </w:r>
    </w:p>
    <w:p w:rsidR="007334C9" w:rsidRPr="004E693A" w:rsidRDefault="007334C9" w:rsidP="004E693A">
      <w:pPr>
        <w:pStyle w:val="ListParagraph"/>
        <w:numPr>
          <w:ilvl w:val="0"/>
          <w:numId w:val="1"/>
        </w:numPr>
        <w:spacing w:line="240" w:lineRule="auto"/>
        <w:jc w:val="both"/>
        <w:rPr>
          <w:rFonts w:ascii="Times New Roman" w:hAnsi="Times New Roman" w:cs="Times New Roman"/>
        </w:rPr>
      </w:pPr>
      <w:r w:rsidRPr="004E693A">
        <w:rPr>
          <w:rFonts w:ascii="Times New Roman" w:hAnsi="Times New Roman" w:cs="Times New Roman"/>
        </w:rPr>
        <w:t xml:space="preserve">Applicant has been given First Option already to purchase the property in terms of </w:t>
      </w:r>
      <w:r w:rsidR="00964889" w:rsidRPr="004E693A">
        <w:rPr>
          <w:rFonts w:ascii="Times New Roman" w:hAnsi="Times New Roman" w:cs="Times New Roman"/>
        </w:rPr>
        <w:t>Clause 17 and 19 of the lease agreement dated 1</w:t>
      </w:r>
      <w:r w:rsidR="00964889" w:rsidRPr="004E693A">
        <w:rPr>
          <w:rFonts w:ascii="Times New Roman" w:hAnsi="Times New Roman" w:cs="Times New Roman"/>
          <w:vertAlign w:val="superscript"/>
        </w:rPr>
        <w:t>st</w:t>
      </w:r>
      <w:r w:rsidR="00964889" w:rsidRPr="004E693A">
        <w:rPr>
          <w:rFonts w:ascii="Times New Roman" w:hAnsi="Times New Roman" w:cs="Times New Roman"/>
        </w:rPr>
        <w:t xml:space="preserve"> April 2005 and another one dated 5 November 2006.  Such First Option is in terms of the offer agreed as per paragraphs 9 – 12 of this Applicant’s founding affidavit in this interdict application in which the sale was concluded.</w:t>
      </w:r>
    </w:p>
    <w:p w:rsidR="00964889" w:rsidRPr="004E693A" w:rsidRDefault="00964889" w:rsidP="004E693A">
      <w:pPr>
        <w:pStyle w:val="ListParagraph"/>
        <w:numPr>
          <w:ilvl w:val="0"/>
          <w:numId w:val="1"/>
        </w:numPr>
        <w:spacing w:line="240" w:lineRule="auto"/>
        <w:jc w:val="both"/>
        <w:rPr>
          <w:rFonts w:ascii="Times New Roman" w:hAnsi="Times New Roman" w:cs="Times New Roman"/>
        </w:rPr>
      </w:pPr>
      <w:r w:rsidRPr="004E693A">
        <w:rPr>
          <w:rFonts w:ascii="Times New Roman" w:hAnsi="Times New Roman" w:cs="Times New Roman"/>
        </w:rPr>
        <w:t>The removal of caveat by 1</w:t>
      </w:r>
      <w:r w:rsidRPr="004E693A">
        <w:rPr>
          <w:rFonts w:ascii="Times New Roman" w:hAnsi="Times New Roman" w:cs="Times New Roman"/>
          <w:vertAlign w:val="superscript"/>
        </w:rPr>
        <w:t>st</w:t>
      </w:r>
      <w:r w:rsidRPr="004E693A">
        <w:rPr>
          <w:rFonts w:ascii="Times New Roman" w:hAnsi="Times New Roman" w:cs="Times New Roman"/>
        </w:rPr>
        <w:t>, 2</w:t>
      </w:r>
      <w:r w:rsidRPr="004E693A">
        <w:rPr>
          <w:rFonts w:ascii="Times New Roman" w:hAnsi="Times New Roman" w:cs="Times New Roman"/>
          <w:vertAlign w:val="superscript"/>
        </w:rPr>
        <w:t>nd</w:t>
      </w:r>
      <w:r w:rsidRPr="004E693A">
        <w:rPr>
          <w:rFonts w:ascii="Times New Roman" w:hAnsi="Times New Roman" w:cs="Times New Roman"/>
        </w:rPr>
        <w:t>, 3</w:t>
      </w:r>
      <w:r w:rsidRPr="004E693A">
        <w:rPr>
          <w:rFonts w:ascii="Times New Roman" w:hAnsi="Times New Roman" w:cs="Times New Roman"/>
          <w:vertAlign w:val="superscript"/>
        </w:rPr>
        <w:t>rd</w:t>
      </w:r>
      <w:r w:rsidRPr="004E693A">
        <w:rPr>
          <w:rFonts w:ascii="Times New Roman" w:hAnsi="Times New Roman" w:cs="Times New Roman"/>
        </w:rPr>
        <w:t>, 5</w:t>
      </w:r>
      <w:r w:rsidRPr="004E693A">
        <w:rPr>
          <w:rFonts w:ascii="Times New Roman" w:hAnsi="Times New Roman" w:cs="Times New Roman"/>
          <w:vertAlign w:val="superscript"/>
        </w:rPr>
        <w:t>th</w:t>
      </w:r>
      <w:r w:rsidRPr="004E693A">
        <w:rPr>
          <w:rFonts w:ascii="Times New Roman" w:hAnsi="Times New Roman" w:cs="Times New Roman"/>
        </w:rPr>
        <w:t>, 6</w:t>
      </w:r>
      <w:r w:rsidRPr="004E693A">
        <w:rPr>
          <w:rFonts w:ascii="Times New Roman" w:hAnsi="Times New Roman" w:cs="Times New Roman"/>
          <w:vertAlign w:val="superscript"/>
        </w:rPr>
        <w:t>th</w:t>
      </w:r>
      <w:r w:rsidRPr="004E693A">
        <w:rPr>
          <w:rFonts w:ascii="Times New Roman" w:hAnsi="Times New Roman" w:cs="Times New Roman"/>
        </w:rPr>
        <w:t xml:space="preserve"> and 7</w:t>
      </w:r>
      <w:r w:rsidRPr="004E693A">
        <w:rPr>
          <w:rFonts w:ascii="Times New Roman" w:hAnsi="Times New Roman" w:cs="Times New Roman"/>
          <w:vertAlign w:val="superscript"/>
        </w:rPr>
        <w:t>th</w:t>
      </w:r>
      <w:r w:rsidRPr="004E693A">
        <w:rPr>
          <w:rFonts w:ascii="Times New Roman" w:hAnsi="Times New Roman" w:cs="Times New Roman"/>
        </w:rPr>
        <w:t xml:space="preserve"> Respondents on the Title Deed is illegal, null and void.</w:t>
      </w:r>
    </w:p>
    <w:p w:rsidR="00964889" w:rsidRPr="004E693A" w:rsidRDefault="00964889" w:rsidP="004E693A">
      <w:pPr>
        <w:pStyle w:val="ListParagraph"/>
        <w:numPr>
          <w:ilvl w:val="0"/>
          <w:numId w:val="1"/>
        </w:numPr>
        <w:spacing w:line="240" w:lineRule="auto"/>
        <w:jc w:val="both"/>
        <w:rPr>
          <w:rFonts w:ascii="Times New Roman" w:hAnsi="Times New Roman" w:cs="Times New Roman"/>
        </w:rPr>
      </w:pPr>
      <w:r w:rsidRPr="004E693A">
        <w:rPr>
          <w:rFonts w:ascii="Times New Roman" w:hAnsi="Times New Roman" w:cs="Times New Roman"/>
        </w:rPr>
        <w:t>The sale of property to Minter Trust on 16 October 2014 under Deed No. 4846/2014 when there is a pending matter before the Supreme Court under Case No. SC 346/14 is illegal, null and void.</w:t>
      </w:r>
    </w:p>
    <w:p w:rsidR="008C4CF0" w:rsidRPr="004E693A" w:rsidRDefault="004E693A" w:rsidP="004E693A">
      <w:pPr>
        <w:pStyle w:val="ListParagraph"/>
        <w:numPr>
          <w:ilvl w:val="0"/>
          <w:numId w:val="1"/>
        </w:numPr>
        <w:spacing w:line="240" w:lineRule="auto"/>
        <w:jc w:val="both"/>
        <w:rPr>
          <w:rFonts w:ascii="Times New Roman" w:hAnsi="Times New Roman" w:cs="Times New Roman"/>
        </w:rPr>
      </w:pPr>
      <w:r w:rsidRPr="004E693A">
        <w:rPr>
          <w:rFonts w:ascii="Times New Roman" w:hAnsi="Times New Roman" w:cs="Times New Roman"/>
        </w:rPr>
        <w:t>The improvement made by Applicant gives him bonafide status over the property.  The 1</w:t>
      </w:r>
      <w:r w:rsidRPr="004E693A">
        <w:rPr>
          <w:rFonts w:ascii="Times New Roman" w:hAnsi="Times New Roman" w:cs="Times New Roman"/>
          <w:vertAlign w:val="superscript"/>
        </w:rPr>
        <w:t>st</w:t>
      </w:r>
      <w:r w:rsidRPr="004E693A">
        <w:rPr>
          <w:rFonts w:ascii="Times New Roman" w:hAnsi="Times New Roman" w:cs="Times New Roman"/>
        </w:rPr>
        <w:t xml:space="preserve"> to 7</w:t>
      </w:r>
      <w:r w:rsidRPr="004E693A">
        <w:rPr>
          <w:rFonts w:ascii="Times New Roman" w:hAnsi="Times New Roman" w:cs="Times New Roman"/>
          <w:vertAlign w:val="superscript"/>
        </w:rPr>
        <w:t>th</w:t>
      </w:r>
      <w:r w:rsidRPr="004E693A">
        <w:rPr>
          <w:rFonts w:ascii="Times New Roman" w:hAnsi="Times New Roman" w:cs="Times New Roman"/>
        </w:rPr>
        <w:t xml:space="preserve"> Respondents shall pay Applicant damages of US$2  600.00 per month for non-use of the property from October 2014 to the date of vacation of 6</w:t>
      </w:r>
      <w:r w:rsidRPr="004E693A">
        <w:rPr>
          <w:rFonts w:ascii="Times New Roman" w:hAnsi="Times New Roman" w:cs="Times New Roman"/>
          <w:vertAlign w:val="superscript"/>
        </w:rPr>
        <w:t>th</w:t>
      </w:r>
      <w:r w:rsidRPr="004E693A">
        <w:rPr>
          <w:rFonts w:ascii="Times New Roman" w:hAnsi="Times New Roman" w:cs="Times New Roman"/>
        </w:rPr>
        <w:t xml:space="preserve"> Respondent from the property.</w:t>
      </w:r>
    </w:p>
    <w:p w:rsidR="004E693A" w:rsidRDefault="004E693A" w:rsidP="004E693A">
      <w:pPr>
        <w:pStyle w:val="ListParagraph"/>
        <w:numPr>
          <w:ilvl w:val="0"/>
          <w:numId w:val="1"/>
        </w:numPr>
        <w:spacing w:line="240" w:lineRule="auto"/>
        <w:jc w:val="both"/>
        <w:rPr>
          <w:rFonts w:ascii="Times New Roman" w:hAnsi="Times New Roman" w:cs="Times New Roman"/>
        </w:rPr>
      </w:pPr>
      <w:r w:rsidRPr="004E693A">
        <w:rPr>
          <w:rFonts w:ascii="Times New Roman" w:hAnsi="Times New Roman" w:cs="Times New Roman"/>
        </w:rPr>
        <w:t>The 1</w:t>
      </w:r>
      <w:r w:rsidRPr="004E693A">
        <w:rPr>
          <w:rFonts w:ascii="Times New Roman" w:hAnsi="Times New Roman" w:cs="Times New Roman"/>
          <w:vertAlign w:val="superscript"/>
        </w:rPr>
        <w:t>st</w:t>
      </w:r>
      <w:r w:rsidRPr="004E693A">
        <w:rPr>
          <w:rFonts w:ascii="Times New Roman" w:hAnsi="Times New Roman" w:cs="Times New Roman"/>
        </w:rPr>
        <w:t xml:space="preserve"> to 7</w:t>
      </w:r>
      <w:r w:rsidRPr="004E693A">
        <w:rPr>
          <w:rFonts w:ascii="Times New Roman" w:hAnsi="Times New Roman" w:cs="Times New Roman"/>
          <w:vertAlign w:val="superscript"/>
        </w:rPr>
        <w:t>th</w:t>
      </w:r>
      <w:r w:rsidRPr="004E693A">
        <w:rPr>
          <w:rFonts w:ascii="Times New Roman" w:hAnsi="Times New Roman" w:cs="Times New Roman"/>
        </w:rPr>
        <w:t xml:space="preserve"> Respondents are hereby ordered to transfer the property to Applicant upon Applicant’s full payment of US$220 000.00 to be converted to ZWD at bank rate at the date of First Option offer agreed as per paragraphs 9 – 12 of Applicant’s affidavit or as per February 2020 which is equivalent US$ to ZWD.”</w:t>
      </w:r>
    </w:p>
    <w:p w:rsidR="004E693A" w:rsidRDefault="004E693A" w:rsidP="004E693A">
      <w:pPr>
        <w:spacing w:line="240" w:lineRule="auto"/>
        <w:jc w:val="both"/>
        <w:rPr>
          <w:rFonts w:ascii="Times New Roman" w:hAnsi="Times New Roman" w:cs="Times New Roman"/>
        </w:rPr>
      </w:pPr>
    </w:p>
    <w:p w:rsidR="004E693A" w:rsidRDefault="004E693A"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narration of the facts from which he pleads his relief may be summarized as that, he was a lessee of a property called 47 Addington Lane, Ballantyne Park, Harar.  He attached as annexures A and B to his founding affidavit</w:t>
      </w:r>
      <w:r w:rsidR="00083FA7">
        <w:rPr>
          <w:rFonts w:ascii="Times New Roman" w:hAnsi="Times New Roman" w:cs="Times New Roman"/>
          <w:sz w:val="24"/>
          <w:szCs w:val="24"/>
        </w:rPr>
        <w:t>,</w:t>
      </w:r>
      <w:r>
        <w:rPr>
          <w:rFonts w:ascii="Times New Roman" w:hAnsi="Times New Roman" w:cs="Times New Roman"/>
          <w:sz w:val="24"/>
          <w:szCs w:val="24"/>
        </w:rPr>
        <w:t xml:space="preserve"> </w:t>
      </w:r>
      <w:r w:rsidR="00083FA7">
        <w:rPr>
          <w:rFonts w:ascii="Times New Roman" w:hAnsi="Times New Roman" w:cs="Times New Roman"/>
          <w:sz w:val="24"/>
          <w:szCs w:val="24"/>
        </w:rPr>
        <w:t>t</w:t>
      </w:r>
      <w:r>
        <w:rPr>
          <w:rFonts w:ascii="Times New Roman" w:hAnsi="Times New Roman" w:cs="Times New Roman"/>
          <w:sz w:val="24"/>
          <w:szCs w:val="24"/>
        </w:rPr>
        <w:t>he copies of the written lease agreements executed between him and the lessor</w:t>
      </w:r>
      <w:r w:rsidR="00083FA7">
        <w:rPr>
          <w:rFonts w:ascii="Times New Roman" w:hAnsi="Times New Roman" w:cs="Times New Roman"/>
          <w:sz w:val="24"/>
          <w:szCs w:val="24"/>
        </w:rPr>
        <w:t>,</w:t>
      </w:r>
      <w:r>
        <w:rPr>
          <w:rFonts w:ascii="Times New Roman" w:hAnsi="Times New Roman" w:cs="Times New Roman"/>
          <w:sz w:val="24"/>
          <w:szCs w:val="24"/>
        </w:rPr>
        <w:t xml:space="preserve"> </w:t>
      </w:r>
      <w:r w:rsidR="0047753B">
        <w:rPr>
          <w:rFonts w:ascii="Times New Roman" w:hAnsi="Times New Roman" w:cs="Times New Roman"/>
          <w:sz w:val="24"/>
          <w:szCs w:val="24"/>
        </w:rPr>
        <w:t>Brian Stevenson who was represented by his agent L.O Neil</w:t>
      </w:r>
      <w:r w:rsidR="00083FA7">
        <w:rPr>
          <w:rFonts w:ascii="Times New Roman" w:hAnsi="Times New Roman" w:cs="Times New Roman"/>
          <w:sz w:val="24"/>
          <w:szCs w:val="24"/>
        </w:rPr>
        <w:t>.</w:t>
      </w:r>
      <w:r w:rsidR="0047753B">
        <w:rPr>
          <w:rFonts w:ascii="Times New Roman" w:hAnsi="Times New Roman" w:cs="Times New Roman"/>
          <w:sz w:val="24"/>
          <w:szCs w:val="24"/>
        </w:rPr>
        <w:t xml:space="preserve"> </w:t>
      </w:r>
      <w:r w:rsidR="00083FA7">
        <w:rPr>
          <w:rFonts w:ascii="Times New Roman" w:hAnsi="Times New Roman" w:cs="Times New Roman"/>
          <w:sz w:val="24"/>
          <w:szCs w:val="24"/>
        </w:rPr>
        <w:t>A</w:t>
      </w:r>
      <w:r w:rsidR="0047753B">
        <w:rPr>
          <w:rFonts w:ascii="Times New Roman" w:hAnsi="Times New Roman" w:cs="Times New Roman"/>
          <w:sz w:val="24"/>
          <w:szCs w:val="24"/>
        </w:rPr>
        <w:t>nnexure A was executed on 1 April 2005 whilst annexure B was executed on 1 November 2006.  From the annexures aforesaid</w:t>
      </w:r>
      <w:r w:rsidR="00083FA7">
        <w:rPr>
          <w:rFonts w:ascii="Times New Roman" w:hAnsi="Times New Roman" w:cs="Times New Roman"/>
          <w:sz w:val="24"/>
          <w:szCs w:val="24"/>
        </w:rPr>
        <w:t>,</w:t>
      </w:r>
      <w:r w:rsidR="0047753B">
        <w:rPr>
          <w:rFonts w:ascii="Times New Roman" w:hAnsi="Times New Roman" w:cs="Times New Roman"/>
          <w:sz w:val="24"/>
          <w:szCs w:val="24"/>
        </w:rPr>
        <w:t xml:space="preserve"> annexure A </w:t>
      </w:r>
      <w:r w:rsidR="00083FA7">
        <w:rPr>
          <w:rFonts w:ascii="Times New Roman" w:hAnsi="Times New Roman" w:cs="Times New Roman"/>
          <w:sz w:val="24"/>
          <w:szCs w:val="24"/>
        </w:rPr>
        <w:t>covered</w:t>
      </w:r>
      <w:r w:rsidR="0047753B">
        <w:rPr>
          <w:rFonts w:ascii="Times New Roman" w:hAnsi="Times New Roman" w:cs="Times New Roman"/>
          <w:sz w:val="24"/>
          <w:szCs w:val="24"/>
        </w:rPr>
        <w:t xml:space="preserve"> the period 1 April 2005 through to 31 October 2006.  Annexure B was for the period 1 November 2006 through to 31 October, 2007.</w:t>
      </w:r>
    </w:p>
    <w:p w:rsidR="0047753B" w:rsidRDefault="0047753B" w:rsidP="007C3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purposes of elucidating the cause of action which will be related to in time</w:t>
      </w:r>
      <w:r w:rsidR="00083FA7">
        <w:rPr>
          <w:rFonts w:ascii="Times New Roman" w:hAnsi="Times New Roman" w:cs="Times New Roman"/>
          <w:sz w:val="24"/>
          <w:szCs w:val="24"/>
        </w:rPr>
        <w:t>,</w:t>
      </w:r>
      <w:r>
        <w:rPr>
          <w:rFonts w:ascii="Times New Roman" w:hAnsi="Times New Roman" w:cs="Times New Roman"/>
          <w:sz w:val="24"/>
          <w:szCs w:val="24"/>
        </w:rPr>
        <w:t xml:space="preserve"> the applicant made specific reference to clauses 17 and 19 of both lease agreements referred to above.  Clause 17 of annexure A provided had the le</w:t>
      </w:r>
      <w:r w:rsidR="00A57792">
        <w:rPr>
          <w:rFonts w:ascii="Times New Roman" w:hAnsi="Times New Roman" w:cs="Times New Roman"/>
          <w:sz w:val="24"/>
          <w:szCs w:val="24"/>
        </w:rPr>
        <w:t>ssee</w:t>
      </w:r>
      <w:r>
        <w:rPr>
          <w:rFonts w:ascii="Times New Roman" w:hAnsi="Times New Roman" w:cs="Times New Roman"/>
          <w:sz w:val="24"/>
          <w:szCs w:val="24"/>
        </w:rPr>
        <w:t xml:space="preserve"> acknowledgement that he would be accountable for all repairs and </w:t>
      </w:r>
      <w:r w:rsidR="00AF7489">
        <w:rPr>
          <w:rFonts w:ascii="Times New Roman" w:hAnsi="Times New Roman" w:cs="Times New Roman"/>
          <w:sz w:val="24"/>
          <w:szCs w:val="24"/>
        </w:rPr>
        <w:t xml:space="preserve">maintenance of the leased property.  The lessee was also charged </w:t>
      </w:r>
      <w:r w:rsidR="00AF7489">
        <w:rPr>
          <w:rFonts w:ascii="Times New Roman" w:hAnsi="Times New Roman" w:cs="Times New Roman"/>
          <w:sz w:val="24"/>
          <w:szCs w:val="24"/>
        </w:rPr>
        <w:lastRenderedPageBreak/>
        <w:t xml:space="preserve">with the obligation….”to paint the house cottage, storeroom and </w:t>
      </w:r>
      <w:r w:rsidR="005A12DA">
        <w:rPr>
          <w:rFonts w:ascii="Times New Roman" w:hAnsi="Times New Roman" w:cs="Times New Roman"/>
          <w:sz w:val="24"/>
          <w:szCs w:val="24"/>
        </w:rPr>
        <w:t>servants’</w:t>
      </w:r>
      <w:r w:rsidR="00AF7489">
        <w:rPr>
          <w:rFonts w:ascii="Times New Roman" w:hAnsi="Times New Roman" w:cs="Times New Roman"/>
          <w:sz w:val="24"/>
          <w:szCs w:val="24"/>
        </w:rPr>
        <w:t xml:space="preserve"> quarters and make good what needs repairing prior </w:t>
      </w:r>
      <w:r w:rsidR="005A12DA">
        <w:rPr>
          <w:rFonts w:ascii="Times New Roman" w:hAnsi="Times New Roman" w:cs="Times New Roman"/>
          <w:sz w:val="24"/>
          <w:szCs w:val="24"/>
        </w:rPr>
        <w:t>to moving in.”</w:t>
      </w:r>
    </w:p>
    <w:p w:rsidR="005A12DA" w:rsidRDefault="005A12DA" w:rsidP="007C3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annexure B, Clause 17 provided that the lessee acknowledged that he would be accountable for all repairs and maintenance of the leased property and that the lessee would make necessary repairs before executing annexure B.  It was further provided in the same clause that the lessee would </w:t>
      </w:r>
      <w:r w:rsidR="00117906">
        <w:rPr>
          <w:rFonts w:ascii="Times New Roman" w:hAnsi="Times New Roman" w:cs="Times New Roman"/>
          <w:sz w:val="24"/>
          <w:szCs w:val="24"/>
        </w:rPr>
        <w:t xml:space="preserve">make necessary repairs before executing annexure B.  It was further provided </w:t>
      </w:r>
      <w:r w:rsidR="00793E16">
        <w:rPr>
          <w:rFonts w:ascii="Times New Roman" w:hAnsi="Times New Roman" w:cs="Times New Roman"/>
          <w:sz w:val="24"/>
          <w:szCs w:val="24"/>
        </w:rPr>
        <w:t xml:space="preserve">in the same clause that the lessee at “his own expense </w:t>
      </w:r>
      <w:r w:rsidR="00A4144B">
        <w:rPr>
          <w:rFonts w:ascii="Times New Roman" w:hAnsi="Times New Roman" w:cs="Times New Roman"/>
          <w:sz w:val="24"/>
          <w:szCs w:val="24"/>
        </w:rPr>
        <w:t>maintains</w:t>
      </w:r>
      <w:r w:rsidR="00083FA7">
        <w:rPr>
          <w:rFonts w:ascii="Times New Roman" w:hAnsi="Times New Roman" w:cs="Times New Roman"/>
          <w:sz w:val="24"/>
          <w:szCs w:val="24"/>
        </w:rPr>
        <w:t>’</w:t>
      </w:r>
      <w:r w:rsidR="00793E16">
        <w:rPr>
          <w:rFonts w:ascii="Times New Roman" w:hAnsi="Times New Roman" w:cs="Times New Roman"/>
          <w:sz w:val="24"/>
          <w:szCs w:val="24"/>
        </w:rPr>
        <w:t xml:space="preserve"> the swimming po</w:t>
      </w:r>
      <w:r w:rsidR="00083FA7">
        <w:rPr>
          <w:rFonts w:ascii="Times New Roman" w:hAnsi="Times New Roman" w:cs="Times New Roman"/>
          <w:sz w:val="24"/>
          <w:szCs w:val="24"/>
        </w:rPr>
        <w:t>o</w:t>
      </w:r>
      <w:r w:rsidR="00793E16">
        <w:rPr>
          <w:rFonts w:ascii="Times New Roman" w:hAnsi="Times New Roman" w:cs="Times New Roman"/>
          <w:sz w:val="24"/>
          <w:szCs w:val="24"/>
        </w:rPr>
        <w:t>l and pump, electric gate motor and borehole pumps along with any other electrical component on the said property.”</w:t>
      </w:r>
    </w:p>
    <w:p w:rsidR="00793E16" w:rsidRDefault="00793E16"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clause 19 of both annexures A and B, they were similarly worded.  Without quoting the whole of the wording therein, the clause provided that should the lessor be minded to “…..sell the property at any given time, the lessee shall be given the first option at a price agreed to between the two parties.”  In other words, in the event that the lessor decided to sell the leased property, the lessee would be given the right of first refusal to purchase the property at a mutually agreed price as between the parties.</w:t>
      </w:r>
    </w:p>
    <w:p w:rsidR="0072397F" w:rsidRDefault="00793E16"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upon taking occupation of the property, the same was inhabitable and required massive improvements to save </w:t>
      </w:r>
      <w:r w:rsidR="00083FA7">
        <w:rPr>
          <w:rFonts w:ascii="Times New Roman" w:hAnsi="Times New Roman" w:cs="Times New Roman"/>
          <w:sz w:val="24"/>
          <w:szCs w:val="24"/>
        </w:rPr>
        <w:t>it</w:t>
      </w:r>
      <w:r>
        <w:rPr>
          <w:rFonts w:ascii="Times New Roman" w:hAnsi="Times New Roman" w:cs="Times New Roman"/>
          <w:sz w:val="24"/>
          <w:szCs w:val="24"/>
        </w:rPr>
        <w:t xml:space="preserve"> from collapse.  </w:t>
      </w:r>
      <w:r w:rsidR="00083FA7">
        <w:rPr>
          <w:rFonts w:ascii="Times New Roman" w:hAnsi="Times New Roman" w:cs="Times New Roman"/>
          <w:sz w:val="24"/>
          <w:szCs w:val="24"/>
        </w:rPr>
        <w:t>H</w:t>
      </w:r>
      <w:r>
        <w:rPr>
          <w:rFonts w:ascii="Times New Roman" w:hAnsi="Times New Roman" w:cs="Times New Roman"/>
          <w:sz w:val="24"/>
          <w:szCs w:val="24"/>
        </w:rPr>
        <w:t xml:space="preserve">e averred that at the time of occupation, the property was on sale, it being agreed that the lessee would “start by leasing the property at the same time negotiating the sale.”  </w:t>
      </w:r>
      <w:r w:rsidR="0072397F">
        <w:rPr>
          <w:rFonts w:ascii="Times New Roman" w:hAnsi="Times New Roman" w:cs="Times New Roman"/>
          <w:sz w:val="24"/>
          <w:szCs w:val="24"/>
        </w:rPr>
        <w:t>T</w:t>
      </w:r>
      <w:r>
        <w:rPr>
          <w:rFonts w:ascii="Times New Roman" w:hAnsi="Times New Roman" w:cs="Times New Roman"/>
          <w:sz w:val="24"/>
          <w:szCs w:val="24"/>
        </w:rPr>
        <w:t xml:space="preserve">he </w:t>
      </w:r>
      <w:r w:rsidR="0072397F">
        <w:rPr>
          <w:rFonts w:ascii="Times New Roman" w:hAnsi="Times New Roman" w:cs="Times New Roman"/>
          <w:sz w:val="24"/>
          <w:szCs w:val="24"/>
        </w:rPr>
        <w:t xml:space="preserve">applicant averred that he effected improvements on the property being influenced by the consideration that the property would one day be his.  The applicant claimed to have with the consent of the lessor, </w:t>
      </w:r>
      <w:r w:rsidR="00083FA7">
        <w:rPr>
          <w:rFonts w:ascii="Times New Roman" w:hAnsi="Times New Roman" w:cs="Times New Roman"/>
          <w:sz w:val="24"/>
          <w:szCs w:val="24"/>
        </w:rPr>
        <w:t>e</w:t>
      </w:r>
      <w:r w:rsidR="0072397F">
        <w:rPr>
          <w:rFonts w:ascii="Times New Roman" w:hAnsi="Times New Roman" w:cs="Times New Roman"/>
          <w:sz w:val="24"/>
          <w:szCs w:val="24"/>
        </w:rPr>
        <w:t>ffected improvements thereon.  The lessee claimed that the cost of the improvements amounted to USD$210 097.08.  The applicant averred that the improvements which he made gave him what he called “</w:t>
      </w:r>
      <w:r w:rsidR="0072397F" w:rsidRPr="0072397F">
        <w:rPr>
          <w:rFonts w:ascii="Times New Roman" w:hAnsi="Times New Roman" w:cs="Times New Roman"/>
          <w:i/>
          <w:iCs/>
          <w:sz w:val="24"/>
          <w:szCs w:val="24"/>
        </w:rPr>
        <w:t>b</w:t>
      </w:r>
      <w:r w:rsidR="00083FA7">
        <w:rPr>
          <w:rFonts w:ascii="Times New Roman" w:hAnsi="Times New Roman" w:cs="Times New Roman"/>
          <w:i/>
          <w:iCs/>
          <w:sz w:val="24"/>
          <w:szCs w:val="24"/>
        </w:rPr>
        <w:t>o</w:t>
      </w:r>
      <w:r w:rsidR="0072397F" w:rsidRPr="0072397F">
        <w:rPr>
          <w:rFonts w:ascii="Times New Roman" w:hAnsi="Times New Roman" w:cs="Times New Roman"/>
          <w:i/>
          <w:iCs/>
          <w:sz w:val="24"/>
          <w:szCs w:val="24"/>
        </w:rPr>
        <w:t>na fide</w:t>
      </w:r>
      <w:r w:rsidR="0072397F">
        <w:rPr>
          <w:rFonts w:ascii="Times New Roman" w:hAnsi="Times New Roman" w:cs="Times New Roman"/>
          <w:sz w:val="24"/>
          <w:szCs w:val="24"/>
        </w:rPr>
        <w:t xml:space="preserve"> possession over the property.”</w:t>
      </w:r>
    </w:p>
    <w:p w:rsidR="00793E16" w:rsidRDefault="00472EBA" w:rsidP="007C3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continued with his narration and averred that in or about August, 2005 on a date that he did not specify the lessor offered him the option to purchase the property for the sum of </w:t>
      </w:r>
      <w:r w:rsidR="007C3CC7">
        <w:rPr>
          <w:rFonts w:ascii="Times New Roman" w:hAnsi="Times New Roman" w:cs="Times New Roman"/>
          <w:sz w:val="24"/>
          <w:szCs w:val="24"/>
        </w:rPr>
        <w:t xml:space="preserve">USD$220 000.00 which would be converted and paid in Zimbabwe dollars.  </w:t>
      </w:r>
      <w:r w:rsidR="00A037C2">
        <w:rPr>
          <w:rFonts w:ascii="Times New Roman" w:hAnsi="Times New Roman" w:cs="Times New Roman"/>
          <w:sz w:val="24"/>
          <w:szCs w:val="24"/>
        </w:rPr>
        <w:t>The applicant attached downloaded e-mail communications between the second respondent and the second respondents’ estate agent.  Pointedly there was an e-mail sent to the agent by the second respondent on 15 August 2005.  The e-mail is annexure F to the applicants’ founding affidavit and the subject is stated as “offer on house.”  The e-mail reads in material part”</w:t>
      </w:r>
    </w:p>
    <w:p w:rsidR="00A037C2" w:rsidRDefault="00A037C2" w:rsidP="00A037C2">
      <w:pPr>
        <w:spacing w:after="0" w:line="240" w:lineRule="auto"/>
        <w:ind w:left="720"/>
        <w:jc w:val="both"/>
        <w:rPr>
          <w:rFonts w:ascii="Times New Roman" w:hAnsi="Times New Roman" w:cs="Times New Roman"/>
        </w:rPr>
      </w:pPr>
      <w:r w:rsidRPr="00A037C2">
        <w:rPr>
          <w:rFonts w:ascii="Times New Roman" w:hAnsi="Times New Roman" w:cs="Times New Roman"/>
        </w:rPr>
        <w:t>“….we are l</w:t>
      </w:r>
      <w:r w:rsidR="00083FA7">
        <w:rPr>
          <w:rFonts w:ascii="Times New Roman" w:hAnsi="Times New Roman" w:cs="Times New Roman"/>
        </w:rPr>
        <w:t>oo</w:t>
      </w:r>
      <w:r w:rsidRPr="00A037C2">
        <w:rPr>
          <w:rFonts w:ascii="Times New Roman" w:hAnsi="Times New Roman" w:cs="Times New Roman"/>
        </w:rPr>
        <w:t xml:space="preserve">king for 220 </w:t>
      </w:r>
      <w:r w:rsidR="00083FA7">
        <w:rPr>
          <w:rFonts w:ascii="Times New Roman" w:hAnsi="Times New Roman" w:cs="Times New Roman"/>
        </w:rPr>
        <w:t>clear</w:t>
      </w:r>
      <w:r w:rsidRPr="00A037C2">
        <w:rPr>
          <w:rFonts w:ascii="Times New Roman" w:hAnsi="Times New Roman" w:cs="Times New Roman"/>
        </w:rPr>
        <w:t xml:space="preserve"> of all charges and very green.  If not, we will keep it and carry on which we are doing now……..”</w:t>
      </w:r>
    </w:p>
    <w:p w:rsidR="00A037C2" w:rsidRDefault="00A037C2" w:rsidP="00A037C2">
      <w:pPr>
        <w:spacing w:after="0" w:line="240" w:lineRule="auto"/>
        <w:jc w:val="both"/>
        <w:rPr>
          <w:rFonts w:ascii="Times New Roman" w:hAnsi="Times New Roman" w:cs="Times New Roman"/>
        </w:rPr>
      </w:pPr>
    </w:p>
    <w:p w:rsidR="00A037C2" w:rsidRDefault="00A037C2" w:rsidP="00A85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also attached e-mails exchanged between the second respondent and the estate agent.  The e-mail are dated 31 May 2006, 6 June 2006 and 12 June 2006.  They are annexures</w:t>
      </w:r>
      <w:r w:rsidR="00083FA7">
        <w:rPr>
          <w:rFonts w:ascii="Times New Roman" w:hAnsi="Times New Roman" w:cs="Times New Roman"/>
          <w:sz w:val="24"/>
          <w:szCs w:val="24"/>
        </w:rPr>
        <w:t xml:space="preserve"> F and F1</w:t>
      </w:r>
      <w:r w:rsidR="003B1522">
        <w:rPr>
          <w:rFonts w:ascii="Times New Roman" w:hAnsi="Times New Roman" w:cs="Times New Roman"/>
          <w:sz w:val="24"/>
          <w:szCs w:val="24"/>
        </w:rPr>
        <w:t xml:space="preserve">. </w:t>
      </w:r>
      <w:r>
        <w:rPr>
          <w:rFonts w:ascii="Times New Roman" w:hAnsi="Times New Roman" w:cs="Times New Roman"/>
          <w:sz w:val="24"/>
          <w:szCs w:val="24"/>
        </w:rPr>
        <w:t xml:space="preserve"> </w:t>
      </w:r>
      <w:r w:rsidR="003B1522">
        <w:rPr>
          <w:rFonts w:ascii="Times New Roman" w:hAnsi="Times New Roman" w:cs="Times New Roman"/>
          <w:sz w:val="24"/>
          <w:szCs w:val="24"/>
        </w:rPr>
        <w:t>Specifically,</w:t>
      </w:r>
      <w:r>
        <w:rPr>
          <w:rFonts w:ascii="Times New Roman" w:hAnsi="Times New Roman" w:cs="Times New Roman"/>
          <w:sz w:val="24"/>
          <w:szCs w:val="24"/>
        </w:rPr>
        <w:t xml:space="preserve"> the e-mail of 12 June 2006 referred to the sending to the lessor of a draft agreement of sale for the lessor’s consideration and signature</w:t>
      </w:r>
      <w:r w:rsidR="003B1522">
        <w:rPr>
          <w:rFonts w:ascii="Times New Roman" w:hAnsi="Times New Roman" w:cs="Times New Roman"/>
          <w:sz w:val="24"/>
          <w:szCs w:val="24"/>
        </w:rPr>
        <w:t xml:space="preserve"> if</w:t>
      </w:r>
      <w:r>
        <w:rPr>
          <w:rFonts w:ascii="Times New Roman" w:hAnsi="Times New Roman" w:cs="Times New Roman"/>
          <w:sz w:val="24"/>
          <w:szCs w:val="24"/>
        </w:rPr>
        <w:t xml:space="preserve"> in agreement.  The applicant attached as annexure G what he called details of a conversion of United States </w:t>
      </w:r>
      <w:r w:rsidR="006E593F">
        <w:rPr>
          <w:rFonts w:ascii="Times New Roman" w:hAnsi="Times New Roman" w:cs="Times New Roman"/>
          <w:sz w:val="24"/>
          <w:szCs w:val="24"/>
        </w:rPr>
        <w:t>d</w:t>
      </w:r>
      <w:r>
        <w:rPr>
          <w:rFonts w:ascii="Times New Roman" w:hAnsi="Times New Roman" w:cs="Times New Roman"/>
          <w:sz w:val="24"/>
          <w:szCs w:val="24"/>
        </w:rPr>
        <w:t>ollars to Zimbabwe</w:t>
      </w:r>
      <w:r w:rsidR="006E593F">
        <w:rPr>
          <w:rFonts w:ascii="Times New Roman" w:hAnsi="Times New Roman" w:cs="Times New Roman"/>
          <w:sz w:val="24"/>
          <w:szCs w:val="24"/>
        </w:rPr>
        <w:t xml:space="preserve"> dollars.  He averred that he sold his house to raise money to purchase the property in dispute.</w:t>
      </w:r>
    </w:p>
    <w:p w:rsidR="006E593F" w:rsidRDefault="006E593F" w:rsidP="00A41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despite his acceptance of the offer made to him of the property at a price of US220 000 to be converted to Zimbabwe dollars for purposes of payment neither the first and second respondent or the agent forwarded the </w:t>
      </w:r>
      <w:r w:rsidR="00A50FF3">
        <w:rPr>
          <w:rFonts w:ascii="Times New Roman" w:hAnsi="Times New Roman" w:cs="Times New Roman"/>
          <w:sz w:val="24"/>
          <w:szCs w:val="24"/>
        </w:rPr>
        <w:t>agreement of sale for signature despite a promise having been made that the agreement would be forwarded to the applicant within three weeks.  The applicant annexed as annexures J and K</w:t>
      </w:r>
      <w:r w:rsidR="009065A2">
        <w:rPr>
          <w:rFonts w:ascii="Times New Roman" w:hAnsi="Times New Roman" w:cs="Times New Roman"/>
          <w:sz w:val="24"/>
          <w:szCs w:val="24"/>
        </w:rPr>
        <w:t xml:space="preserve"> being</w:t>
      </w:r>
      <w:r w:rsidR="00A50FF3">
        <w:rPr>
          <w:rFonts w:ascii="Times New Roman" w:hAnsi="Times New Roman" w:cs="Times New Roman"/>
          <w:sz w:val="24"/>
          <w:szCs w:val="24"/>
        </w:rPr>
        <w:t xml:space="preserve"> correspondence in the form of e-mail</w:t>
      </w:r>
      <w:r w:rsidR="009065A2">
        <w:rPr>
          <w:rFonts w:ascii="Times New Roman" w:hAnsi="Times New Roman" w:cs="Times New Roman"/>
          <w:sz w:val="24"/>
          <w:szCs w:val="24"/>
        </w:rPr>
        <w:t>s</w:t>
      </w:r>
      <w:r w:rsidR="00A50FF3">
        <w:rPr>
          <w:rFonts w:ascii="Times New Roman" w:hAnsi="Times New Roman" w:cs="Times New Roman"/>
          <w:sz w:val="24"/>
          <w:szCs w:val="24"/>
        </w:rPr>
        <w:t xml:space="preserve"> between the second respondent and his agent.  In the annexure J sent on 12 July 2006</w:t>
      </w:r>
      <w:r w:rsidR="00941730">
        <w:rPr>
          <w:rFonts w:ascii="Times New Roman" w:hAnsi="Times New Roman" w:cs="Times New Roman"/>
          <w:sz w:val="24"/>
          <w:szCs w:val="24"/>
        </w:rPr>
        <w:t xml:space="preserve">, the estate agent in the email directed to the second respondent expressed regret that no agreement could be reached with the applicant on the sale of the house.  The agent set out for confirmation by the second respondent, various amount in billions of dollars which would constitute the sale price of the property and other costs.  The agent confirmed that </w:t>
      </w:r>
      <w:r w:rsidR="00D97CB8">
        <w:rPr>
          <w:rFonts w:ascii="Times New Roman" w:hAnsi="Times New Roman" w:cs="Times New Roman"/>
          <w:sz w:val="24"/>
          <w:szCs w:val="24"/>
        </w:rPr>
        <w:t>the lease agreement was due to expire at the end of October 2006.  Annexure K is an e-mail dated July 13 2006 again from the estate agent to the second respondent, wherein the agent advised that the applicant was apologetic to the second respondent and that the applicants’ offer to purchase the property at US$220 000</w:t>
      </w:r>
      <w:r w:rsidR="0008515E">
        <w:rPr>
          <w:rFonts w:ascii="Times New Roman" w:hAnsi="Times New Roman" w:cs="Times New Roman"/>
          <w:sz w:val="24"/>
          <w:szCs w:val="24"/>
        </w:rPr>
        <w:t xml:space="preserve"> still stood should the second respondent wish to reconsider that offer.  The applicant then stated in relation to annexures J and K that the </w:t>
      </w:r>
      <w:r w:rsidR="009065A2">
        <w:rPr>
          <w:rFonts w:ascii="Times New Roman" w:hAnsi="Times New Roman" w:cs="Times New Roman"/>
          <w:sz w:val="24"/>
          <w:szCs w:val="24"/>
        </w:rPr>
        <w:t xml:space="preserve">annexures </w:t>
      </w:r>
      <w:r w:rsidR="0008515E">
        <w:rPr>
          <w:rFonts w:ascii="Times New Roman" w:hAnsi="Times New Roman" w:cs="Times New Roman"/>
          <w:sz w:val="24"/>
          <w:szCs w:val="24"/>
        </w:rPr>
        <w:t xml:space="preserve">signified improvements which the applicant made on the </w:t>
      </w:r>
      <w:r w:rsidR="005A3D39">
        <w:rPr>
          <w:rFonts w:ascii="Times New Roman" w:hAnsi="Times New Roman" w:cs="Times New Roman"/>
          <w:sz w:val="24"/>
          <w:szCs w:val="24"/>
        </w:rPr>
        <w:t>property</w:t>
      </w:r>
      <w:r w:rsidR="009065A2">
        <w:rPr>
          <w:rFonts w:ascii="Times New Roman" w:hAnsi="Times New Roman" w:cs="Times New Roman"/>
          <w:sz w:val="24"/>
          <w:szCs w:val="24"/>
        </w:rPr>
        <w:t xml:space="preserve">. </w:t>
      </w:r>
      <w:r w:rsidR="005A3D39">
        <w:rPr>
          <w:rFonts w:ascii="Times New Roman" w:hAnsi="Times New Roman" w:cs="Times New Roman"/>
          <w:sz w:val="24"/>
          <w:szCs w:val="24"/>
        </w:rPr>
        <w:t xml:space="preserve"> </w:t>
      </w:r>
      <w:r w:rsidR="009065A2">
        <w:rPr>
          <w:rFonts w:ascii="Times New Roman" w:hAnsi="Times New Roman" w:cs="Times New Roman"/>
          <w:sz w:val="24"/>
          <w:szCs w:val="24"/>
        </w:rPr>
        <w:t>However, upon perusal, I noted that</w:t>
      </w:r>
      <w:r w:rsidR="005A3D39">
        <w:rPr>
          <w:rFonts w:ascii="Times New Roman" w:hAnsi="Times New Roman" w:cs="Times New Roman"/>
          <w:sz w:val="24"/>
          <w:szCs w:val="24"/>
        </w:rPr>
        <w:t xml:space="preserve"> the annexures do not relate to any improvements.  The applicant averred that his legal practitioners Kant</w:t>
      </w:r>
      <w:r w:rsidR="00EB4933">
        <w:rPr>
          <w:rFonts w:ascii="Times New Roman" w:hAnsi="Times New Roman" w:cs="Times New Roman"/>
          <w:sz w:val="24"/>
          <w:szCs w:val="24"/>
        </w:rPr>
        <w:t>or</w:t>
      </w:r>
      <w:r w:rsidR="005A3D39">
        <w:rPr>
          <w:rFonts w:ascii="Times New Roman" w:hAnsi="Times New Roman" w:cs="Times New Roman"/>
          <w:sz w:val="24"/>
          <w:szCs w:val="24"/>
        </w:rPr>
        <w:t xml:space="preserve"> and </w:t>
      </w:r>
      <w:r w:rsidR="00CF3918">
        <w:rPr>
          <w:rFonts w:ascii="Times New Roman" w:hAnsi="Times New Roman" w:cs="Times New Roman"/>
          <w:sz w:val="24"/>
          <w:szCs w:val="24"/>
        </w:rPr>
        <w:t>I</w:t>
      </w:r>
      <w:r w:rsidR="00EB4933">
        <w:rPr>
          <w:rFonts w:ascii="Times New Roman" w:hAnsi="Times New Roman" w:cs="Times New Roman"/>
          <w:sz w:val="24"/>
          <w:szCs w:val="24"/>
        </w:rPr>
        <w:t xml:space="preserve">mmerman requested the seventh respondent to place an XN </w:t>
      </w:r>
      <w:r w:rsidR="009065A2">
        <w:rPr>
          <w:rFonts w:ascii="Times New Roman" w:hAnsi="Times New Roman" w:cs="Times New Roman"/>
          <w:sz w:val="24"/>
          <w:szCs w:val="24"/>
        </w:rPr>
        <w:t>caveat</w:t>
      </w:r>
      <w:r w:rsidR="00EB4933">
        <w:rPr>
          <w:rFonts w:ascii="Times New Roman" w:hAnsi="Times New Roman" w:cs="Times New Roman"/>
          <w:sz w:val="24"/>
          <w:szCs w:val="24"/>
        </w:rPr>
        <w:t xml:space="preserve"> on the property by letter dated 25 April 2007.  </w:t>
      </w:r>
      <w:r w:rsidR="009065A2">
        <w:rPr>
          <w:rFonts w:ascii="Times New Roman" w:hAnsi="Times New Roman" w:cs="Times New Roman"/>
          <w:sz w:val="24"/>
          <w:szCs w:val="24"/>
        </w:rPr>
        <w:t>Notwithstanding the caveat the applicant averred that</w:t>
      </w:r>
      <w:r w:rsidR="00EB4933">
        <w:rPr>
          <w:rFonts w:ascii="Times New Roman" w:hAnsi="Times New Roman" w:cs="Times New Roman"/>
          <w:sz w:val="24"/>
          <w:szCs w:val="24"/>
        </w:rPr>
        <w:t xml:space="preserve"> the property was still transferred to the sixth respondent after the removal of the caveat by Kantor </w:t>
      </w:r>
      <w:r w:rsidR="00CF3918">
        <w:rPr>
          <w:rFonts w:ascii="Times New Roman" w:hAnsi="Times New Roman" w:cs="Times New Roman"/>
          <w:sz w:val="24"/>
          <w:szCs w:val="24"/>
        </w:rPr>
        <w:t>I</w:t>
      </w:r>
      <w:r w:rsidR="00EB4933">
        <w:rPr>
          <w:rFonts w:ascii="Times New Roman" w:hAnsi="Times New Roman" w:cs="Times New Roman"/>
          <w:sz w:val="24"/>
          <w:szCs w:val="24"/>
        </w:rPr>
        <w:t xml:space="preserve">mmerman.  The applicant cited a Mrs Chimbumu of Kantor and </w:t>
      </w:r>
      <w:r w:rsidR="00CF3918">
        <w:rPr>
          <w:rFonts w:ascii="Times New Roman" w:hAnsi="Times New Roman" w:cs="Times New Roman"/>
          <w:sz w:val="24"/>
          <w:szCs w:val="24"/>
        </w:rPr>
        <w:t>I</w:t>
      </w:r>
      <w:r w:rsidR="00EB4933">
        <w:rPr>
          <w:rFonts w:ascii="Times New Roman" w:hAnsi="Times New Roman" w:cs="Times New Roman"/>
          <w:sz w:val="24"/>
          <w:szCs w:val="24"/>
        </w:rPr>
        <w:t xml:space="preserve">mmerman as the third respondent.  He averred that she was the one who removed the XN caveat without the knowledge of the applicant.  </w:t>
      </w:r>
      <w:r w:rsidR="00EB37F4">
        <w:rPr>
          <w:rFonts w:ascii="Times New Roman" w:hAnsi="Times New Roman" w:cs="Times New Roman"/>
          <w:sz w:val="24"/>
          <w:szCs w:val="24"/>
        </w:rPr>
        <w:t>I should mention that an XN caveat does not ba</w:t>
      </w:r>
      <w:r w:rsidR="00795281">
        <w:rPr>
          <w:rFonts w:ascii="Times New Roman" w:hAnsi="Times New Roman" w:cs="Times New Roman"/>
          <w:sz w:val="24"/>
          <w:szCs w:val="24"/>
        </w:rPr>
        <w:t>r</w:t>
      </w:r>
      <w:r w:rsidR="00EB37F4">
        <w:rPr>
          <w:rFonts w:ascii="Times New Roman" w:hAnsi="Times New Roman" w:cs="Times New Roman"/>
          <w:sz w:val="24"/>
          <w:szCs w:val="24"/>
        </w:rPr>
        <w:t xml:space="preserve"> transfer of a property on which at is noted per</w:t>
      </w:r>
      <w:r w:rsidR="00795281">
        <w:rPr>
          <w:rFonts w:ascii="Times New Roman" w:hAnsi="Times New Roman" w:cs="Times New Roman"/>
          <w:sz w:val="24"/>
          <w:szCs w:val="24"/>
        </w:rPr>
        <w:t xml:space="preserve"> </w:t>
      </w:r>
      <w:r w:rsidR="00EB37F4">
        <w:rPr>
          <w:rFonts w:ascii="Times New Roman" w:hAnsi="Times New Roman" w:cs="Times New Roman"/>
          <w:sz w:val="24"/>
          <w:szCs w:val="24"/>
        </w:rPr>
        <w:t>se.  It is a flag which indicates that there is a dispute on the property.  A person wishing to ba</w:t>
      </w:r>
      <w:r w:rsidR="00795281">
        <w:rPr>
          <w:rFonts w:ascii="Times New Roman" w:hAnsi="Times New Roman" w:cs="Times New Roman"/>
          <w:sz w:val="24"/>
          <w:szCs w:val="24"/>
        </w:rPr>
        <w:t>r</w:t>
      </w:r>
      <w:r w:rsidR="00EB37F4">
        <w:rPr>
          <w:rFonts w:ascii="Times New Roman" w:hAnsi="Times New Roman" w:cs="Times New Roman"/>
          <w:sz w:val="24"/>
          <w:szCs w:val="24"/>
        </w:rPr>
        <w:t xml:space="preserve"> transfer </w:t>
      </w:r>
      <w:r w:rsidR="00795281">
        <w:rPr>
          <w:rFonts w:ascii="Times New Roman" w:hAnsi="Times New Roman" w:cs="Times New Roman"/>
          <w:sz w:val="24"/>
          <w:szCs w:val="24"/>
        </w:rPr>
        <w:t xml:space="preserve">of a property </w:t>
      </w:r>
      <w:r w:rsidR="00EB37F4">
        <w:rPr>
          <w:rFonts w:ascii="Times New Roman" w:hAnsi="Times New Roman" w:cs="Times New Roman"/>
          <w:sz w:val="24"/>
          <w:szCs w:val="24"/>
        </w:rPr>
        <w:t xml:space="preserve">should apply for an appropriate interdict to the court.  The practice is that should a </w:t>
      </w:r>
      <w:r w:rsidR="00EB37F4">
        <w:rPr>
          <w:rFonts w:ascii="Times New Roman" w:hAnsi="Times New Roman" w:cs="Times New Roman"/>
          <w:sz w:val="24"/>
          <w:szCs w:val="24"/>
        </w:rPr>
        <w:lastRenderedPageBreak/>
        <w:t>property on which an XN caveat has been noted be subject of transfer</w:t>
      </w:r>
      <w:r w:rsidR="00795281">
        <w:rPr>
          <w:rFonts w:ascii="Times New Roman" w:hAnsi="Times New Roman" w:cs="Times New Roman"/>
          <w:sz w:val="24"/>
          <w:szCs w:val="24"/>
        </w:rPr>
        <w:t>,</w:t>
      </w:r>
      <w:r w:rsidR="00EB37F4">
        <w:rPr>
          <w:rFonts w:ascii="Times New Roman" w:hAnsi="Times New Roman" w:cs="Times New Roman"/>
          <w:sz w:val="24"/>
          <w:szCs w:val="24"/>
        </w:rPr>
        <w:t xml:space="preserve"> </w:t>
      </w:r>
      <w:r w:rsidR="00CF3918">
        <w:rPr>
          <w:rFonts w:ascii="Times New Roman" w:hAnsi="Times New Roman" w:cs="Times New Roman"/>
          <w:sz w:val="24"/>
          <w:szCs w:val="24"/>
        </w:rPr>
        <w:t xml:space="preserve">the seventh respondent will notify the party who placed the XN caveat about the </w:t>
      </w:r>
      <w:r w:rsidR="00795281">
        <w:rPr>
          <w:rFonts w:ascii="Times New Roman" w:hAnsi="Times New Roman" w:cs="Times New Roman"/>
          <w:sz w:val="24"/>
          <w:szCs w:val="24"/>
        </w:rPr>
        <w:t>impending</w:t>
      </w:r>
      <w:r w:rsidR="00CF3918">
        <w:rPr>
          <w:rFonts w:ascii="Times New Roman" w:hAnsi="Times New Roman" w:cs="Times New Roman"/>
          <w:sz w:val="24"/>
          <w:szCs w:val="24"/>
        </w:rPr>
        <w:t xml:space="preserve"> transfer after which transfer will be affected if there is no court order to stop it.</w:t>
      </w:r>
    </w:p>
    <w:p w:rsidR="00CF3918" w:rsidRDefault="00CF3918" w:rsidP="00A85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alleged wrongful conduct against him by the fifth respondent or Kantor and Immerman</w:t>
      </w:r>
      <w:r w:rsidR="002A24DC">
        <w:rPr>
          <w:rFonts w:ascii="Times New Roman" w:hAnsi="Times New Roman" w:cs="Times New Roman"/>
          <w:sz w:val="24"/>
          <w:szCs w:val="24"/>
        </w:rPr>
        <w:t>,</w:t>
      </w:r>
      <w:r>
        <w:rPr>
          <w:rFonts w:ascii="Times New Roman" w:hAnsi="Times New Roman" w:cs="Times New Roman"/>
          <w:sz w:val="24"/>
          <w:szCs w:val="24"/>
        </w:rPr>
        <w:t xml:space="preserve"> the applicant averred that the XN caveat was for purposes of ensuring that the property in dispute should not be transferred to any other person but him.  Applicant averred that his legal practitioner at </w:t>
      </w:r>
      <w:r w:rsidR="00A13409">
        <w:rPr>
          <w:rFonts w:ascii="Times New Roman" w:hAnsi="Times New Roman" w:cs="Times New Roman"/>
          <w:sz w:val="24"/>
          <w:szCs w:val="24"/>
        </w:rPr>
        <w:t xml:space="preserve">Kantor and Immerman was Mrs Zindi who left the matter to be handled by Ms Chakasikwa who renounced agency in November 2007.  The applicant averred that on 22 February 2016 he then upon checking with the seventh respondents’ offices discovered that the property had been transferred to the sixth responded under deed of transfer dated 16 October 2014 No. 4846/14.  The applicant </w:t>
      </w:r>
      <w:r w:rsidR="00670C32">
        <w:rPr>
          <w:rFonts w:ascii="Times New Roman" w:hAnsi="Times New Roman" w:cs="Times New Roman"/>
          <w:sz w:val="24"/>
          <w:szCs w:val="24"/>
        </w:rPr>
        <w:t xml:space="preserve">averred </w:t>
      </w:r>
      <w:r w:rsidR="00A13409">
        <w:rPr>
          <w:rFonts w:ascii="Times New Roman" w:hAnsi="Times New Roman" w:cs="Times New Roman"/>
          <w:sz w:val="24"/>
          <w:szCs w:val="24"/>
        </w:rPr>
        <w:t>that the transfer was done without his knowledge upon instructions given by the first to seventh respondent.  He contended that the transfer was done illegally and was therefore null and void.</w:t>
      </w:r>
    </w:p>
    <w:p w:rsidR="00193BF8" w:rsidRDefault="00193BF8" w:rsidP="00A85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averred that he believed that the caveat was still intact and valid.  He contended that he had a pending appeal under case No. SC 346/14 which concerned an interdict.  He did not give details of the appeal nor how it </w:t>
      </w:r>
      <w:r w:rsidR="00755DEF">
        <w:rPr>
          <w:rFonts w:ascii="Times New Roman" w:hAnsi="Times New Roman" w:cs="Times New Roman"/>
          <w:sz w:val="24"/>
          <w:szCs w:val="24"/>
        </w:rPr>
        <w:t xml:space="preserve">affects </w:t>
      </w:r>
      <w:r w:rsidR="000D5DED">
        <w:rPr>
          <w:rFonts w:ascii="Times New Roman" w:hAnsi="Times New Roman" w:cs="Times New Roman"/>
          <w:sz w:val="24"/>
          <w:szCs w:val="24"/>
        </w:rPr>
        <w:t xml:space="preserve">the application.  A perusal of the notice of appeal shows that the applicant noted an appeal against the judgment of </w:t>
      </w:r>
      <w:r w:rsidR="000D5DED" w:rsidRPr="000D5DED">
        <w:rPr>
          <w:rFonts w:ascii="Times New Roman" w:hAnsi="Times New Roman" w:cs="Times New Roman"/>
          <w:smallCaps/>
          <w:sz w:val="24"/>
          <w:szCs w:val="24"/>
        </w:rPr>
        <w:t>dube</w:t>
      </w:r>
      <w:r w:rsidR="000D5DED">
        <w:rPr>
          <w:rFonts w:ascii="Times New Roman" w:hAnsi="Times New Roman" w:cs="Times New Roman"/>
          <w:sz w:val="24"/>
          <w:szCs w:val="24"/>
        </w:rPr>
        <w:t xml:space="preserve"> J (as then she </w:t>
      </w:r>
      <w:r w:rsidR="005C42FD">
        <w:rPr>
          <w:rFonts w:ascii="Times New Roman" w:hAnsi="Times New Roman" w:cs="Times New Roman"/>
          <w:sz w:val="24"/>
          <w:szCs w:val="24"/>
        </w:rPr>
        <w:t>was) HH</w:t>
      </w:r>
      <w:r w:rsidR="000D5DED">
        <w:rPr>
          <w:rFonts w:ascii="Times New Roman" w:hAnsi="Times New Roman" w:cs="Times New Roman"/>
          <w:sz w:val="24"/>
          <w:szCs w:val="24"/>
        </w:rPr>
        <w:t xml:space="preserve"> 311/14.  </w:t>
      </w:r>
      <w:r w:rsidR="005C42FD">
        <w:rPr>
          <w:rFonts w:ascii="Times New Roman" w:hAnsi="Times New Roman" w:cs="Times New Roman"/>
          <w:sz w:val="24"/>
          <w:szCs w:val="24"/>
        </w:rPr>
        <w:t xml:space="preserve">In that case, the applicant was seeking to interdict the first and second respondents from selling and transferring the disputed property herein.  </w:t>
      </w:r>
      <w:r w:rsidR="005C42FD" w:rsidRPr="005C42FD">
        <w:rPr>
          <w:rFonts w:ascii="Times New Roman" w:hAnsi="Times New Roman" w:cs="Times New Roman"/>
          <w:smallCaps/>
          <w:sz w:val="24"/>
          <w:szCs w:val="24"/>
        </w:rPr>
        <w:t>dube</w:t>
      </w:r>
      <w:r w:rsidR="005C42FD">
        <w:rPr>
          <w:rFonts w:ascii="Times New Roman" w:hAnsi="Times New Roman" w:cs="Times New Roman"/>
          <w:sz w:val="24"/>
          <w:szCs w:val="24"/>
        </w:rPr>
        <w:t xml:space="preserve"> J dismissed that application hence the appeal referred to</w:t>
      </w:r>
      <w:r w:rsidR="00670C32">
        <w:rPr>
          <w:rFonts w:ascii="Times New Roman" w:hAnsi="Times New Roman" w:cs="Times New Roman"/>
          <w:sz w:val="24"/>
          <w:szCs w:val="24"/>
        </w:rPr>
        <w:t xml:space="preserve">. </w:t>
      </w:r>
      <w:r w:rsidR="005C42FD">
        <w:rPr>
          <w:rFonts w:ascii="Times New Roman" w:hAnsi="Times New Roman" w:cs="Times New Roman"/>
          <w:sz w:val="24"/>
          <w:szCs w:val="24"/>
        </w:rPr>
        <w:t xml:space="preserve"> </w:t>
      </w:r>
      <w:r w:rsidR="00670C32">
        <w:rPr>
          <w:rFonts w:ascii="Times New Roman" w:hAnsi="Times New Roman" w:cs="Times New Roman"/>
          <w:sz w:val="24"/>
          <w:szCs w:val="24"/>
        </w:rPr>
        <w:t>T</w:t>
      </w:r>
      <w:r w:rsidR="005C42FD">
        <w:rPr>
          <w:rFonts w:ascii="Times New Roman" w:hAnsi="Times New Roman" w:cs="Times New Roman"/>
          <w:sz w:val="24"/>
          <w:szCs w:val="24"/>
        </w:rPr>
        <w:t>he applicant then averred th</w:t>
      </w:r>
      <w:r w:rsidR="00670C32">
        <w:rPr>
          <w:rFonts w:ascii="Times New Roman" w:hAnsi="Times New Roman" w:cs="Times New Roman"/>
          <w:sz w:val="24"/>
          <w:szCs w:val="24"/>
        </w:rPr>
        <w:t>a</w:t>
      </w:r>
      <w:r w:rsidR="005C42FD">
        <w:rPr>
          <w:rFonts w:ascii="Times New Roman" w:hAnsi="Times New Roman" w:cs="Times New Roman"/>
          <w:sz w:val="24"/>
          <w:szCs w:val="24"/>
        </w:rPr>
        <w:t xml:space="preserve">t the sixth respondent took transfer of the property in the face of the pending appeal and that the sale of the property to the sixth respondent was null and void.  I must note that the judgement of </w:t>
      </w:r>
      <w:r w:rsidR="005C42FD" w:rsidRPr="005C42FD">
        <w:rPr>
          <w:rFonts w:ascii="Times New Roman" w:hAnsi="Times New Roman" w:cs="Times New Roman"/>
          <w:smallCaps/>
          <w:sz w:val="24"/>
          <w:szCs w:val="24"/>
        </w:rPr>
        <w:t>dube</w:t>
      </w:r>
      <w:r w:rsidR="005C42FD">
        <w:rPr>
          <w:rFonts w:ascii="Times New Roman" w:hAnsi="Times New Roman" w:cs="Times New Roman"/>
          <w:sz w:val="24"/>
          <w:szCs w:val="24"/>
        </w:rPr>
        <w:t xml:space="preserve"> J was to refuse to grant the interdict prayed for</w:t>
      </w:r>
      <w:r w:rsidR="00670C32">
        <w:rPr>
          <w:rFonts w:ascii="Times New Roman" w:hAnsi="Times New Roman" w:cs="Times New Roman"/>
          <w:sz w:val="24"/>
          <w:szCs w:val="24"/>
        </w:rPr>
        <w:t xml:space="preserve">. </w:t>
      </w:r>
      <w:r w:rsidR="005C42FD">
        <w:rPr>
          <w:rFonts w:ascii="Times New Roman" w:hAnsi="Times New Roman" w:cs="Times New Roman"/>
          <w:sz w:val="24"/>
          <w:szCs w:val="24"/>
        </w:rPr>
        <w:t xml:space="preserve"> </w:t>
      </w:r>
      <w:r w:rsidR="00670C32">
        <w:rPr>
          <w:rFonts w:ascii="Times New Roman" w:hAnsi="Times New Roman" w:cs="Times New Roman"/>
          <w:sz w:val="24"/>
          <w:szCs w:val="24"/>
        </w:rPr>
        <w:t>T</w:t>
      </w:r>
      <w:r w:rsidR="005C42FD">
        <w:rPr>
          <w:rFonts w:ascii="Times New Roman" w:hAnsi="Times New Roman" w:cs="Times New Roman"/>
          <w:sz w:val="24"/>
          <w:szCs w:val="24"/>
        </w:rPr>
        <w:t>he appeal was against her decision to refuse to grant the interdict.  The suspension of the judgement aforesaid pending appeal left the parties in the same position they were before the judgement aforesaid.  The position was that there was nothing to stop the sale and transfer of the property which is why the applicant was seeking an interdict to stop the sale and transfer in the first place.</w:t>
      </w:r>
    </w:p>
    <w:p w:rsidR="005C42FD" w:rsidRDefault="005C42FD" w:rsidP="005C4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fourth respondents opposed the application.  It is important to note that in so far as the reasons for citing the third and fourth respondents are concerned, the applicant in the founding affidavit stated as follows in para(s) 4 and 5 thereof:</w:t>
      </w:r>
    </w:p>
    <w:p w:rsidR="00A4144B" w:rsidRPr="00CA71F1" w:rsidRDefault="00A4144B" w:rsidP="00CA71F1">
      <w:pPr>
        <w:spacing w:after="0" w:line="240" w:lineRule="auto"/>
        <w:ind w:left="720"/>
        <w:jc w:val="both"/>
        <w:rPr>
          <w:rFonts w:ascii="Times New Roman" w:hAnsi="Times New Roman" w:cs="Times New Roman"/>
        </w:rPr>
      </w:pPr>
      <w:r w:rsidRPr="00CA71F1">
        <w:rPr>
          <w:rFonts w:ascii="Times New Roman" w:hAnsi="Times New Roman" w:cs="Times New Roman"/>
        </w:rPr>
        <w:t>“4. The 3</w:t>
      </w:r>
      <w:r w:rsidRPr="00CA71F1">
        <w:rPr>
          <w:rFonts w:ascii="Times New Roman" w:hAnsi="Times New Roman" w:cs="Times New Roman"/>
          <w:vertAlign w:val="superscript"/>
        </w:rPr>
        <w:t>rd</w:t>
      </w:r>
      <w:r w:rsidRPr="00CA71F1">
        <w:rPr>
          <w:rFonts w:ascii="Times New Roman" w:hAnsi="Times New Roman" w:cs="Times New Roman"/>
        </w:rPr>
        <w:t xml:space="preserve"> respondent is a law firm who is accused of having a direct inter</w:t>
      </w:r>
      <w:r w:rsidR="00670C32" w:rsidRPr="00CA71F1">
        <w:rPr>
          <w:rFonts w:ascii="Times New Roman" w:hAnsi="Times New Roman" w:cs="Times New Roman"/>
        </w:rPr>
        <w:t>est</w:t>
      </w:r>
      <w:r w:rsidRPr="00CA71F1">
        <w:rPr>
          <w:rFonts w:ascii="Times New Roman" w:hAnsi="Times New Roman" w:cs="Times New Roman"/>
        </w:rPr>
        <w:t xml:space="preserve"> in the matter whose address for service is Winter</w:t>
      </w:r>
      <w:r w:rsidR="00670C32" w:rsidRPr="00CA71F1">
        <w:rPr>
          <w:rFonts w:ascii="Times New Roman" w:hAnsi="Times New Roman" w:cs="Times New Roman"/>
        </w:rPr>
        <w:t>t</w:t>
      </w:r>
      <w:r w:rsidRPr="00CA71F1">
        <w:rPr>
          <w:rFonts w:ascii="Times New Roman" w:hAnsi="Times New Roman" w:cs="Times New Roman"/>
        </w:rPr>
        <w:t>ons Legal Practitioners Beverley Corner, 11 Selous Avenue, Harare.</w:t>
      </w:r>
    </w:p>
    <w:p w:rsidR="00F87DD4" w:rsidRDefault="00A4144B" w:rsidP="00CA71F1">
      <w:pPr>
        <w:spacing w:after="0" w:line="240" w:lineRule="auto"/>
        <w:ind w:left="720"/>
        <w:jc w:val="both"/>
        <w:rPr>
          <w:rFonts w:ascii="Times New Roman" w:hAnsi="Times New Roman" w:cs="Times New Roman"/>
        </w:rPr>
      </w:pPr>
      <w:r w:rsidRPr="00CA71F1">
        <w:rPr>
          <w:rFonts w:ascii="Times New Roman" w:hAnsi="Times New Roman" w:cs="Times New Roman"/>
        </w:rPr>
        <w:lastRenderedPageBreak/>
        <w:t>5. The 4</w:t>
      </w:r>
      <w:r w:rsidRPr="00CA71F1">
        <w:rPr>
          <w:rFonts w:ascii="Times New Roman" w:hAnsi="Times New Roman" w:cs="Times New Roman"/>
          <w:vertAlign w:val="superscript"/>
        </w:rPr>
        <w:t>th</w:t>
      </w:r>
      <w:r w:rsidRPr="00CA71F1">
        <w:rPr>
          <w:rFonts w:ascii="Times New Roman" w:hAnsi="Times New Roman" w:cs="Times New Roman"/>
        </w:rPr>
        <w:t xml:space="preserve"> respondent is Mr N M Wilsemer a lawyer who is practi</w:t>
      </w:r>
      <w:r w:rsidR="00670C32" w:rsidRPr="00CA71F1">
        <w:rPr>
          <w:rFonts w:ascii="Times New Roman" w:hAnsi="Times New Roman" w:cs="Times New Roman"/>
        </w:rPr>
        <w:t>s</w:t>
      </w:r>
      <w:r w:rsidRPr="00CA71F1">
        <w:rPr>
          <w:rFonts w:ascii="Times New Roman" w:hAnsi="Times New Roman" w:cs="Times New Roman"/>
        </w:rPr>
        <w:t xml:space="preserve">ing at Wintertons legal </w:t>
      </w:r>
      <w:r w:rsidR="00670C32" w:rsidRPr="00CA71F1">
        <w:rPr>
          <w:rFonts w:ascii="Times New Roman" w:hAnsi="Times New Roman" w:cs="Times New Roman"/>
        </w:rPr>
        <w:t>p</w:t>
      </w:r>
      <w:r w:rsidRPr="00CA71F1">
        <w:rPr>
          <w:rFonts w:ascii="Times New Roman" w:hAnsi="Times New Roman" w:cs="Times New Roman"/>
        </w:rPr>
        <w:t>ractitioners whose address for service is Wintertons Legal Practitioners Beverley Corner, 11 Selous Avenue, Harare.</w:t>
      </w:r>
      <w:r w:rsidR="00F87DD4" w:rsidRPr="00CA71F1">
        <w:rPr>
          <w:rFonts w:ascii="Times New Roman" w:hAnsi="Times New Roman" w:cs="Times New Roman"/>
        </w:rPr>
        <w:t xml:space="preserve">  The fourth respondent deposed to the third and fourth respondents</w:t>
      </w:r>
      <w:r w:rsidR="00A774DA" w:rsidRPr="00CA71F1">
        <w:rPr>
          <w:rFonts w:ascii="Times New Roman" w:hAnsi="Times New Roman" w:cs="Times New Roman"/>
        </w:rPr>
        <w:t>’</w:t>
      </w:r>
      <w:r w:rsidR="00F87DD4" w:rsidRPr="00CA71F1">
        <w:rPr>
          <w:rFonts w:ascii="Times New Roman" w:hAnsi="Times New Roman" w:cs="Times New Roman"/>
        </w:rPr>
        <w:t xml:space="preserve"> opposing affidavit. </w:t>
      </w:r>
      <w:r w:rsidR="00A774DA" w:rsidRPr="00CA71F1">
        <w:rPr>
          <w:rFonts w:ascii="Times New Roman" w:hAnsi="Times New Roman" w:cs="Times New Roman"/>
        </w:rPr>
        <w:t xml:space="preserve"> </w:t>
      </w:r>
      <w:r w:rsidR="00F87DD4" w:rsidRPr="00CA71F1">
        <w:rPr>
          <w:rFonts w:ascii="Times New Roman" w:hAnsi="Times New Roman" w:cs="Times New Roman"/>
        </w:rPr>
        <w:t>He correctly noted that there was no need to cite him or the third respondent because no cause of action was alleged against them nor was any relief sought from the</w:t>
      </w:r>
      <w:r w:rsidR="00A774DA" w:rsidRPr="00CA71F1">
        <w:rPr>
          <w:rFonts w:ascii="Times New Roman" w:hAnsi="Times New Roman" w:cs="Times New Roman"/>
        </w:rPr>
        <w:t>re</w:t>
      </w:r>
      <w:r w:rsidR="00F87DD4" w:rsidRPr="00CA71F1">
        <w:rPr>
          <w:rFonts w:ascii="Times New Roman" w:hAnsi="Times New Roman" w:cs="Times New Roman"/>
        </w:rPr>
        <w:t xml:space="preserve">. </w:t>
      </w:r>
      <w:r w:rsidR="00A774DA" w:rsidRPr="00CA71F1">
        <w:rPr>
          <w:rFonts w:ascii="Times New Roman" w:hAnsi="Times New Roman" w:cs="Times New Roman"/>
        </w:rPr>
        <w:t xml:space="preserve"> </w:t>
      </w:r>
      <w:r w:rsidR="00F87DD4" w:rsidRPr="00CA71F1">
        <w:rPr>
          <w:rFonts w:ascii="Times New Roman" w:hAnsi="Times New Roman" w:cs="Times New Roman"/>
        </w:rPr>
        <w:t>Significantly though</w:t>
      </w:r>
      <w:r w:rsidR="00670C32" w:rsidRPr="00CA71F1">
        <w:rPr>
          <w:rFonts w:ascii="Times New Roman" w:hAnsi="Times New Roman" w:cs="Times New Roman"/>
        </w:rPr>
        <w:t>,</w:t>
      </w:r>
      <w:r w:rsidR="00F87DD4" w:rsidRPr="00CA71F1">
        <w:rPr>
          <w:rFonts w:ascii="Times New Roman" w:hAnsi="Times New Roman" w:cs="Times New Roman"/>
        </w:rPr>
        <w:t xml:space="preserve"> the </w:t>
      </w:r>
      <w:r w:rsidR="00A774DA" w:rsidRPr="00CA71F1">
        <w:rPr>
          <w:rFonts w:ascii="Times New Roman" w:hAnsi="Times New Roman" w:cs="Times New Roman"/>
        </w:rPr>
        <w:t xml:space="preserve">fourth </w:t>
      </w:r>
      <w:r w:rsidR="00F87DD4" w:rsidRPr="00CA71F1">
        <w:rPr>
          <w:rFonts w:ascii="Times New Roman" w:hAnsi="Times New Roman" w:cs="Times New Roman"/>
        </w:rPr>
        <w:t xml:space="preserve">respondent averred that the applicant had wrongly alleged that the address for service of the first and </w:t>
      </w:r>
      <w:r w:rsidR="00A774DA" w:rsidRPr="00CA71F1">
        <w:rPr>
          <w:rFonts w:ascii="Times New Roman" w:hAnsi="Times New Roman" w:cs="Times New Roman"/>
        </w:rPr>
        <w:t xml:space="preserve">second </w:t>
      </w:r>
      <w:r w:rsidR="00F87DD4" w:rsidRPr="00CA71F1">
        <w:rPr>
          <w:rFonts w:ascii="Times New Roman" w:hAnsi="Times New Roman" w:cs="Times New Roman"/>
        </w:rPr>
        <w:t xml:space="preserve">respondents was that of the third respondent. </w:t>
      </w:r>
      <w:r w:rsidR="00A774DA" w:rsidRPr="00CA71F1">
        <w:rPr>
          <w:rFonts w:ascii="Times New Roman" w:hAnsi="Times New Roman" w:cs="Times New Roman"/>
        </w:rPr>
        <w:t xml:space="preserve"> </w:t>
      </w:r>
      <w:r w:rsidR="00F87DD4" w:rsidRPr="00CA71F1">
        <w:rPr>
          <w:rFonts w:ascii="Times New Roman" w:hAnsi="Times New Roman" w:cs="Times New Roman"/>
        </w:rPr>
        <w:t xml:space="preserve">The </w:t>
      </w:r>
      <w:r w:rsidR="00A774DA" w:rsidRPr="00CA71F1">
        <w:rPr>
          <w:rFonts w:ascii="Times New Roman" w:hAnsi="Times New Roman" w:cs="Times New Roman"/>
        </w:rPr>
        <w:t>fourth</w:t>
      </w:r>
      <w:r w:rsidR="00F87DD4" w:rsidRPr="00CA71F1">
        <w:rPr>
          <w:rFonts w:ascii="Times New Roman" w:hAnsi="Times New Roman" w:cs="Times New Roman"/>
        </w:rPr>
        <w:t xml:space="preserve"> respondent deposed that the third respondent did no</w:t>
      </w:r>
      <w:r w:rsidR="00A774DA" w:rsidRPr="00CA71F1">
        <w:rPr>
          <w:rFonts w:ascii="Times New Roman" w:hAnsi="Times New Roman" w:cs="Times New Roman"/>
        </w:rPr>
        <w:t>t</w:t>
      </w:r>
      <w:r w:rsidR="00F87DD4" w:rsidRPr="00CA71F1">
        <w:rPr>
          <w:rFonts w:ascii="Times New Roman" w:hAnsi="Times New Roman" w:cs="Times New Roman"/>
        </w:rPr>
        <w:t xml:space="preserve"> have authority to accept service of process intended for the first and </w:t>
      </w:r>
      <w:r w:rsidR="00A774DA" w:rsidRPr="00CA71F1">
        <w:rPr>
          <w:rFonts w:ascii="Times New Roman" w:hAnsi="Times New Roman" w:cs="Times New Roman"/>
        </w:rPr>
        <w:t>second</w:t>
      </w:r>
      <w:r w:rsidR="00F87DD4" w:rsidRPr="00CA71F1">
        <w:rPr>
          <w:rFonts w:ascii="Times New Roman" w:hAnsi="Times New Roman" w:cs="Times New Roman"/>
        </w:rPr>
        <w:t xml:space="preserve"> respondents. </w:t>
      </w:r>
      <w:r w:rsidR="00A774DA" w:rsidRPr="00CA71F1">
        <w:rPr>
          <w:rFonts w:ascii="Times New Roman" w:hAnsi="Times New Roman" w:cs="Times New Roman"/>
        </w:rPr>
        <w:t xml:space="preserve"> </w:t>
      </w:r>
      <w:r w:rsidR="00F87DD4" w:rsidRPr="00CA71F1">
        <w:rPr>
          <w:rFonts w:ascii="Times New Roman" w:hAnsi="Times New Roman" w:cs="Times New Roman"/>
        </w:rPr>
        <w:t xml:space="preserve">The applicant did not persist that service of process intended for the first and </w:t>
      </w:r>
      <w:r w:rsidR="00A774DA" w:rsidRPr="00CA71F1">
        <w:rPr>
          <w:rFonts w:ascii="Times New Roman" w:hAnsi="Times New Roman" w:cs="Times New Roman"/>
        </w:rPr>
        <w:t xml:space="preserve">second </w:t>
      </w:r>
      <w:r w:rsidR="00F87DD4" w:rsidRPr="00CA71F1">
        <w:rPr>
          <w:rFonts w:ascii="Times New Roman" w:hAnsi="Times New Roman" w:cs="Times New Roman"/>
        </w:rPr>
        <w:t xml:space="preserve">respondents </w:t>
      </w:r>
      <w:r w:rsidR="00A774DA" w:rsidRPr="00CA71F1">
        <w:rPr>
          <w:rFonts w:ascii="Times New Roman" w:hAnsi="Times New Roman" w:cs="Times New Roman"/>
        </w:rPr>
        <w:t>c</w:t>
      </w:r>
      <w:r w:rsidR="00F87DD4" w:rsidRPr="00CA71F1">
        <w:rPr>
          <w:rFonts w:ascii="Times New Roman" w:hAnsi="Times New Roman" w:cs="Times New Roman"/>
        </w:rPr>
        <w:t xml:space="preserve">ould lawfully be served upon the third respondent. The applicant equally did not persist nor motivate any cause of action nor claim any relief against the third and </w:t>
      </w:r>
      <w:r w:rsidR="00A774DA" w:rsidRPr="00CA71F1">
        <w:rPr>
          <w:rFonts w:ascii="Times New Roman" w:hAnsi="Times New Roman" w:cs="Times New Roman"/>
        </w:rPr>
        <w:t>fourth</w:t>
      </w:r>
      <w:r w:rsidR="00CA71F1" w:rsidRPr="00CA71F1">
        <w:rPr>
          <w:rFonts w:ascii="Times New Roman" w:hAnsi="Times New Roman" w:cs="Times New Roman"/>
        </w:rPr>
        <w:t xml:space="preserve"> respondents.”</w:t>
      </w:r>
    </w:p>
    <w:p w:rsidR="00CA71F1" w:rsidRPr="00CA71F1" w:rsidRDefault="00CA71F1" w:rsidP="00CA71F1">
      <w:pPr>
        <w:spacing w:after="0" w:line="240" w:lineRule="auto"/>
        <w:ind w:left="720"/>
        <w:jc w:val="both"/>
        <w:rPr>
          <w:rFonts w:ascii="Times New Roman" w:hAnsi="Times New Roman" w:cs="Times New Roman"/>
        </w:rPr>
      </w:pPr>
    </w:p>
    <w:p w:rsidR="00F87DD4" w:rsidRDefault="00F87DD4" w:rsidP="00267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Simply put</w:t>
      </w:r>
      <w:r w:rsidR="00670C32">
        <w:rPr>
          <w:rFonts w:ascii="Times New Roman" w:hAnsi="Times New Roman" w:cs="Times New Roman"/>
          <w:sz w:val="24"/>
          <w:szCs w:val="24"/>
        </w:rPr>
        <w:t>,</w:t>
      </w:r>
      <w:r>
        <w:rPr>
          <w:rFonts w:ascii="Times New Roman" w:hAnsi="Times New Roman" w:cs="Times New Roman"/>
          <w:sz w:val="24"/>
          <w:szCs w:val="24"/>
        </w:rPr>
        <w:t xml:space="preserve"> a cause of action consists in facts which give rise to an actionable wrong committed by the defendant against the </w:t>
      </w:r>
      <w:r w:rsidR="005D75B7">
        <w:rPr>
          <w:rFonts w:ascii="Times New Roman" w:hAnsi="Times New Roman" w:cs="Times New Roman"/>
          <w:sz w:val="24"/>
          <w:szCs w:val="24"/>
        </w:rPr>
        <w:t>P</w:t>
      </w:r>
      <w:r>
        <w:rPr>
          <w:rFonts w:ascii="Times New Roman" w:hAnsi="Times New Roman" w:cs="Times New Roman"/>
          <w:sz w:val="24"/>
          <w:szCs w:val="24"/>
        </w:rPr>
        <w:t xml:space="preserve">laintiff. </w:t>
      </w:r>
      <w:r w:rsidR="005D75B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75B7">
        <w:rPr>
          <w:rFonts w:ascii="Times New Roman" w:hAnsi="Times New Roman" w:cs="Times New Roman"/>
          <w:sz w:val="24"/>
          <w:szCs w:val="24"/>
        </w:rPr>
        <w:t>P</w:t>
      </w:r>
      <w:r>
        <w:rPr>
          <w:rFonts w:ascii="Times New Roman" w:hAnsi="Times New Roman" w:cs="Times New Roman"/>
          <w:sz w:val="24"/>
          <w:szCs w:val="24"/>
        </w:rPr>
        <w:t xml:space="preserve">laintiff must allege and prove all the elements which constitute the wrong and the </w:t>
      </w:r>
      <w:r w:rsidR="005D75B7">
        <w:rPr>
          <w:rFonts w:ascii="Times New Roman" w:hAnsi="Times New Roman" w:cs="Times New Roman"/>
          <w:sz w:val="24"/>
          <w:szCs w:val="24"/>
        </w:rPr>
        <w:t>liability</w:t>
      </w:r>
      <w:r>
        <w:rPr>
          <w:rFonts w:ascii="Times New Roman" w:hAnsi="Times New Roman" w:cs="Times New Roman"/>
          <w:sz w:val="24"/>
          <w:szCs w:val="24"/>
        </w:rPr>
        <w:t xml:space="preserve"> of the defendant there on. </w:t>
      </w:r>
      <w:r w:rsidR="005D75B7">
        <w:rPr>
          <w:rFonts w:ascii="Times New Roman" w:hAnsi="Times New Roman" w:cs="Times New Roman"/>
          <w:sz w:val="24"/>
          <w:szCs w:val="24"/>
        </w:rPr>
        <w:t xml:space="preserve"> </w:t>
      </w:r>
      <w:r>
        <w:rPr>
          <w:rFonts w:ascii="Times New Roman" w:hAnsi="Times New Roman" w:cs="Times New Roman"/>
          <w:sz w:val="24"/>
          <w:szCs w:val="24"/>
        </w:rPr>
        <w:t>The enquiry on whether a cause of action has been establish</w:t>
      </w:r>
      <w:r w:rsidR="005D75B7">
        <w:rPr>
          <w:rFonts w:ascii="Times New Roman" w:hAnsi="Times New Roman" w:cs="Times New Roman"/>
          <w:sz w:val="24"/>
          <w:szCs w:val="24"/>
        </w:rPr>
        <w:t>ed</w:t>
      </w:r>
      <w:r w:rsidR="00670C32">
        <w:rPr>
          <w:rFonts w:ascii="Times New Roman" w:hAnsi="Times New Roman" w:cs="Times New Roman"/>
          <w:sz w:val="24"/>
          <w:szCs w:val="24"/>
        </w:rPr>
        <w:t xml:space="preserve"> is</w:t>
      </w:r>
      <w:r>
        <w:rPr>
          <w:rFonts w:ascii="Times New Roman" w:hAnsi="Times New Roman" w:cs="Times New Roman"/>
          <w:sz w:val="24"/>
          <w:szCs w:val="24"/>
        </w:rPr>
        <w:t xml:space="preserve"> </w:t>
      </w:r>
      <w:r w:rsidR="005D75B7">
        <w:rPr>
          <w:rFonts w:ascii="Times New Roman" w:hAnsi="Times New Roman" w:cs="Times New Roman"/>
          <w:sz w:val="24"/>
          <w:szCs w:val="24"/>
        </w:rPr>
        <w:t>one of</w:t>
      </w:r>
      <w:r>
        <w:rPr>
          <w:rFonts w:ascii="Times New Roman" w:hAnsi="Times New Roman" w:cs="Times New Roman"/>
          <w:sz w:val="24"/>
          <w:szCs w:val="24"/>
        </w:rPr>
        <w:t xml:space="preserve"> both fact and law. </w:t>
      </w:r>
      <w:r w:rsidR="005D75B7">
        <w:rPr>
          <w:rFonts w:ascii="Times New Roman" w:hAnsi="Times New Roman" w:cs="Times New Roman"/>
          <w:sz w:val="24"/>
          <w:szCs w:val="24"/>
        </w:rPr>
        <w:t xml:space="preserve"> </w:t>
      </w:r>
      <w:r>
        <w:rPr>
          <w:rFonts w:ascii="Times New Roman" w:hAnsi="Times New Roman" w:cs="Times New Roman"/>
          <w:sz w:val="24"/>
          <w:szCs w:val="24"/>
        </w:rPr>
        <w:t xml:space="preserve">The facts </w:t>
      </w:r>
      <w:r w:rsidR="00E56497">
        <w:rPr>
          <w:rFonts w:ascii="Times New Roman" w:hAnsi="Times New Roman" w:cs="Times New Roman"/>
          <w:sz w:val="24"/>
          <w:szCs w:val="24"/>
        </w:rPr>
        <w:t>connote</w:t>
      </w:r>
      <w:r>
        <w:rPr>
          <w:rFonts w:ascii="Times New Roman" w:hAnsi="Times New Roman" w:cs="Times New Roman"/>
          <w:sz w:val="24"/>
          <w:szCs w:val="24"/>
        </w:rPr>
        <w:t xml:space="preserve"> establishing what happened. </w:t>
      </w:r>
      <w:r w:rsidR="002677EC">
        <w:rPr>
          <w:rFonts w:ascii="Times New Roman" w:hAnsi="Times New Roman" w:cs="Times New Roman"/>
          <w:sz w:val="24"/>
          <w:szCs w:val="24"/>
        </w:rPr>
        <w:t xml:space="preserve"> </w:t>
      </w:r>
      <w:r>
        <w:rPr>
          <w:rFonts w:ascii="Times New Roman" w:hAnsi="Times New Roman" w:cs="Times New Roman"/>
          <w:sz w:val="24"/>
          <w:szCs w:val="24"/>
        </w:rPr>
        <w:t xml:space="preserve">The further fact would be to connect the defendant to the facts alleged. </w:t>
      </w:r>
      <w:r w:rsidR="002677EC">
        <w:rPr>
          <w:rFonts w:ascii="Times New Roman" w:hAnsi="Times New Roman" w:cs="Times New Roman"/>
          <w:sz w:val="24"/>
          <w:szCs w:val="24"/>
        </w:rPr>
        <w:t xml:space="preserve"> </w:t>
      </w:r>
      <w:r>
        <w:rPr>
          <w:rFonts w:ascii="Times New Roman" w:hAnsi="Times New Roman" w:cs="Times New Roman"/>
          <w:sz w:val="24"/>
          <w:szCs w:val="24"/>
        </w:rPr>
        <w:t xml:space="preserve">The law is whether an actionable wrong arises from the facts as well as </w:t>
      </w:r>
      <w:r w:rsidR="002677EC">
        <w:rPr>
          <w:rFonts w:ascii="Times New Roman" w:hAnsi="Times New Roman" w:cs="Times New Roman"/>
          <w:sz w:val="24"/>
          <w:szCs w:val="24"/>
        </w:rPr>
        <w:t>the defendant’s</w:t>
      </w:r>
      <w:r>
        <w:rPr>
          <w:rFonts w:ascii="Times New Roman" w:hAnsi="Times New Roman" w:cs="Times New Roman"/>
          <w:sz w:val="24"/>
          <w:szCs w:val="24"/>
        </w:rPr>
        <w:t xml:space="preserve"> labiality on the wrongs so established</w:t>
      </w:r>
      <w:r w:rsidR="00670C32">
        <w:rPr>
          <w:rFonts w:ascii="Times New Roman" w:hAnsi="Times New Roman" w:cs="Times New Roman"/>
          <w:sz w:val="24"/>
          <w:szCs w:val="24"/>
        </w:rPr>
        <w:t xml:space="preserve">. </w:t>
      </w:r>
      <w:r>
        <w:rPr>
          <w:rFonts w:ascii="Times New Roman" w:hAnsi="Times New Roman" w:cs="Times New Roman"/>
          <w:sz w:val="24"/>
          <w:szCs w:val="24"/>
        </w:rPr>
        <w:t xml:space="preserve"> </w:t>
      </w:r>
      <w:r w:rsidR="00670C32">
        <w:rPr>
          <w:rFonts w:ascii="Times New Roman" w:hAnsi="Times New Roman" w:cs="Times New Roman"/>
          <w:sz w:val="24"/>
          <w:szCs w:val="24"/>
        </w:rPr>
        <w:t>T</w:t>
      </w:r>
      <w:r>
        <w:rPr>
          <w:rFonts w:ascii="Times New Roman" w:hAnsi="Times New Roman" w:cs="Times New Roman"/>
          <w:sz w:val="24"/>
          <w:szCs w:val="24"/>
        </w:rPr>
        <w:t xml:space="preserve">o the extent that the applicant did not establish a cause of action against the third and </w:t>
      </w:r>
      <w:r w:rsidR="002677EC">
        <w:rPr>
          <w:rFonts w:ascii="Times New Roman" w:hAnsi="Times New Roman" w:cs="Times New Roman"/>
          <w:sz w:val="24"/>
          <w:szCs w:val="24"/>
        </w:rPr>
        <w:t>fourth</w:t>
      </w:r>
      <w:r>
        <w:rPr>
          <w:rFonts w:ascii="Times New Roman" w:hAnsi="Times New Roman" w:cs="Times New Roman"/>
          <w:sz w:val="24"/>
          <w:szCs w:val="24"/>
        </w:rPr>
        <w:t xml:space="preserve"> respondents, the </w:t>
      </w:r>
      <w:r w:rsidR="002677EC">
        <w:rPr>
          <w:rFonts w:ascii="Times New Roman" w:hAnsi="Times New Roman" w:cs="Times New Roman"/>
          <w:sz w:val="24"/>
          <w:szCs w:val="24"/>
        </w:rPr>
        <w:t xml:space="preserve">matter </w:t>
      </w:r>
      <w:r>
        <w:rPr>
          <w:rFonts w:ascii="Times New Roman" w:hAnsi="Times New Roman" w:cs="Times New Roman"/>
          <w:sz w:val="24"/>
          <w:szCs w:val="24"/>
        </w:rPr>
        <w:t>ends</w:t>
      </w:r>
      <w:r w:rsidR="00670C32">
        <w:rPr>
          <w:rFonts w:ascii="Times New Roman" w:hAnsi="Times New Roman" w:cs="Times New Roman"/>
          <w:sz w:val="24"/>
          <w:szCs w:val="24"/>
        </w:rPr>
        <w:t xml:space="preserve"> there</w:t>
      </w:r>
      <w:r>
        <w:rPr>
          <w:rFonts w:ascii="Times New Roman" w:hAnsi="Times New Roman" w:cs="Times New Roman"/>
          <w:sz w:val="24"/>
          <w:szCs w:val="24"/>
        </w:rPr>
        <w:t xml:space="preserve">. </w:t>
      </w:r>
      <w:r w:rsidR="002677EC">
        <w:rPr>
          <w:rFonts w:ascii="Times New Roman" w:hAnsi="Times New Roman" w:cs="Times New Roman"/>
          <w:sz w:val="24"/>
          <w:szCs w:val="24"/>
        </w:rPr>
        <w:t xml:space="preserve"> </w:t>
      </w:r>
      <w:r>
        <w:rPr>
          <w:rFonts w:ascii="Times New Roman" w:hAnsi="Times New Roman" w:cs="Times New Roman"/>
          <w:sz w:val="24"/>
          <w:szCs w:val="24"/>
        </w:rPr>
        <w:t xml:space="preserve">The court does not need to </w:t>
      </w:r>
      <w:r w:rsidR="00670C32">
        <w:rPr>
          <w:rFonts w:ascii="Times New Roman" w:hAnsi="Times New Roman" w:cs="Times New Roman"/>
          <w:sz w:val="24"/>
          <w:szCs w:val="24"/>
        </w:rPr>
        <w:t>delve</w:t>
      </w:r>
      <w:r>
        <w:rPr>
          <w:rFonts w:ascii="Times New Roman" w:hAnsi="Times New Roman" w:cs="Times New Roman"/>
          <w:sz w:val="24"/>
          <w:szCs w:val="24"/>
        </w:rPr>
        <w:t xml:space="preserve"> into the merits of the dispute because there are no merits to be determined </w:t>
      </w:r>
      <w:r>
        <w:rPr>
          <w:rFonts w:ascii="Times New Roman" w:hAnsi="Times New Roman" w:cs="Times New Roman"/>
          <w:i/>
          <w:sz w:val="24"/>
          <w:szCs w:val="24"/>
        </w:rPr>
        <w:t>vis –a vis</w:t>
      </w:r>
      <w:r>
        <w:rPr>
          <w:rFonts w:ascii="Times New Roman" w:hAnsi="Times New Roman" w:cs="Times New Roman"/>
          <w:sz w:val="24"/>
          <w:szCs w:val="24"/>
        </w:rPr>
        <w:t xml:space="preserve"> the third and </w:t>
      </w:r>
      <w:r w:rsidR="002677EC">
        <w:rPr>
          <w:rFonts w:ascii="Times New Roman" w:hAnsi="Times New Roman" w:cs="Times New Roman"/>
          <w:sz w:val="24"/>
          <w:szCs w:val="24"/>
        </w:rPr>
        <w:t>fourth</w:t>
      </w:r>
      <w:r>
        <w:rPr>
          <w:rFonts w:ascii="Times New Roman" w:hAnsi="Times New Roman" w:cs="Times New Roman"/>
          <w:sz w:val="24"/>
          <w:szCs w:val="24"/>
        </w:rPr>
        <w:t xml:space="preserve"> respondents.</w:t>
      </w:r>
    </w:p>
    <w:p w:rsidR="00F87DD4" w:rsidRDefault="00F87DD4" w:rsidP="002677EC">
      <w:pPr>
        <w:spacing w:after="0" w:line="360" w:lineRule="auto"/>
        <w:ind w:firstLine="720"/>
        <w:jc w:val="both"/>
        <w:rPr>
          <w:rFonts w:ascii="Times New Roman" w:hAnsi="Times New Roman" w:cs="Times New Roman"/>
          <w:sz w:val="24"/>
          <w:szCs w:val="24"/>
        </w:rPr>
      </w:pPr>
      <w:r w:rsidRPr="00F170FF">
        <w:rPr>
          <w:rFonts w:ascii="Times New Roman" w:hAnsi="Times New Roman" w:cs="Times New Roman"/>
          <w:sz w:val="24"/>
          <w:szCs w:val="24"/>
        </w:rPr>
        <w:t>In relation to the first</w:t>
      </w:r>
      <w:r>
        <w:rPr>
          <w:rFonts w:ascii="Times New Roman" w:hAnsi="Times New Roman" w:cs="Times New Roman"/>
          <w:sz w:val="24"/>
          <w:szCs w:val="24"/>
        </w:rPr>
        <w:t xml:space="preserve"> and </w:t>
      </w:r>
      <w:r w:rsidR="00F170FF">
        <w:rPr>
          <w:rFonts w:ascii="Times New Roman" w:hAnsi="Times New Roman" w:cs="Times New Roman"/>
          <w:sz w:val="24"/>
          <w:szCs w:val="24"/>
        </w:rPr>
        <w:t xml:space="preserve">second </w:t>
      </w:r>
      <w:r>
        <w:rPr>
          <w:rFonts w:ascii="Times New Roman" w:hAnsi="Times New Roman" w:cs="Times New Roman"/>
          <w:sz w:val="24"/>
          <w:szCs w:val="24"/>
        </w:rPr>
        <w:t>respondents</w:t>
      </w:r>
      <w:r w:rsidR="00F170FF">
        <w:rPr>
          <w:rFonts w:ascii="Times New Roman" w:hAnsi="Times New Roman" w:cs="Times New Roman"/>
          <w:sz w:val="24"/>
          <w:szCs w:val="24"/>
        </w:rPr>
        <w:t>,</w:t>
      </w:r>
      <w:r>
        <w:rPr>
          <w:rFonts w:ascii="Times New Roman" w:hAnsi="Times New Roman" w:cs="Times New Roman"/>
          <w:sz w:val="24"/>
          <w:szCs w:val="24"/>
        </w:rPr>
        <w:t xml:space="preserve"> the applicant failed to prove that they were properly served at all</w:t>
      </w:r>
      <w:r w:rsidR="00670C32">
        <w:rPr>
          <w:rFonts w:ascii="Times New Roman" w:hAnsi="Times New Roman" w:cs="Times New Roman"/>
          <w:sz w:val="24"/>
          <w:szCs w:val="24"/>
        </w:rPr>
        <w:t xml:space="preserve">. </w:t>
      </w:r>
      <w:r>
        <w:rPr>
          <w:rFonts w:ascii="Times New Roman" w:hAnsi="Times New Roman" w:cs="Times New Roman"/>
          <w:sz w:val="24"/>
          <w:szCs w:val="24"/>
        </w:rPr>
        <w:t xml:space="preserve"> </w:t>
      </w:r>
      <w:r w:rsidR="00670C32">
        <w:rPr>
          <w:rFonts w:ascii="Times New Roman" w:hAnsi="Times New Roman" w:cs="Times New Roman"/>
          <w:sz w:val="24"/>
          <w:szCs w:val="24"/>
        </w:rPr>
        <w:t>T</w:t>
      </w:r>
      <w:r>
        <w:rPr>
          <w:rFonts w:ascii="Times New Roman" w:hAnsi="Times New Roman" w:cs="Times New Roman"/>
          <w:sz w:val="24"/>
          <w:szCs w:val="24"/>
        </w:rPr>
        <w:t xml:space="preserve">he </w:t>
      </w:r>
      <w:r w:rsidR="00F170FF">
        <w:rPr>
          <w:rFonts w:ascii="Times New Roman" w:hAnsi="Times New Roman" w:cs="Times New Roman"/>
          <w:sz w:val="24"/>
          <w:szCs w:val="24"/>
        </w:rPr>
        <w:t>fourth</w:t>
      </w:r>
      <w:r>
        <w:rPr>
          <w:rFonts w:ascii="Times New Roman" w:hAnsi="Times New Roman" w:cs="Times New Roman"/>
          <w:sz w:val="24"/>
          <w:szCs w:val="24"/>
        </w:rPr>
        <w:t xml:space="preserve"> respondent averred </w:t>
      </w:r>
      <w:r w:rsidR="00670C32">
        <w:rPr>
          <w:rFonts w:ascii="Times New Roman" w:hAnsi="Times New Roman" w:cs="Times New Roman"/>
          <w:sz w:val="24"/>
          <w:szCs w:val="24"/>
        </w:rPr>
        <w:t xml:space="preserve">that </w:t>
      </w:r>
      <w:r>
        <w:rPr>
          <w:rFonts w:ascii="Times New Roman" w:hAnsi="Times New Roman" w:cs="Times New Roman"/>
          <w:sz w:val="24"/>
          <w:szCs w:val="24"/>
        </w:rPr>
        <w:t xml:space="preserve">the third respondent was not the address for service for the first and </w:t>
      </w:r>
      <w:r w:rsidR="00F170FF">
        <w:rPr>
          <w:rFonts w:ascii="Times New Roman" w:hAnsi="Times New Roman" w:cs="Times New Roman"/>
          <w:sz w:val="24"/>
          <w:szCs w:val="24"/>
        </w:rPr>
        <w:t xml:space="preserve">second </w:t>
      </w:r>
      <w:r>
        <w:rPr>
          <w:rFonts w:ascii="Times New Roman" w:hAnsi="Times New Roman" w:cs="Times New Roman"/>
          <w:sz w:val="24"/>
          <w:szCs w:val="24"/>
        </w:rPr>
        <w:t xml:space="preserve">respondents. </w:t>
      </w:r>
      <w:r w:rsidR="00A774DA">
        <w:rPr>
          <w:rFonts w:ascii="Times New Roman" w:hAnsi="Times New Roman" w:cs="Times New Roman"/>
          <w:sz w:val="24"/>
          <w:szCs w:val="24"/>
        </w:rPr>
        <w:t xml:space="preserve"> </w:t>
      </w:r>
      <w:r w:rsidR="00F170FF">
        <w:rPr>
          <w:rFonts w:ascii="Times New Roman" w:hAnsi="Times New Roman" w:cs="Times New Roman"/>
          <w:sz w:val="24"/>
          <w:szCs w:val="24"/>
        </w:rPr>
        <w:t xml:space="preserve">Mr </w:t>
      </w:r>
      <w:r w:rsidR="00F170FF" w:rsidRPr="00670C32">
        <w:rPr>
          <w:rFonts w:ascii="Times New Roman" w:hAnsi="Times New Roman" w:cs="Times New Roman"/>
          <w:i/>
          <w:iCs/>
          <w:sz w:val="24"/>
          <w:szCs w:val="24"/>
        </w:rPr>
        <w:t>Ochieng</w:t>
      </w:r>
      <w:r w:rsidR="00F170FF">
        <w:rPr>
          <w:rFonts w:ascii="Times New Roman" w:hAnsi="Times New Roman" w:cs="Times New Roman"/>
          <w:sz w:val="24"/>
          <w:szCs w:val="24"/>
        </w:rPr>
        <w:t xml:space="preserve"> submitted</w:t>
      </w:r>
      <w:r>
        <w:rPr>
          <w:rFonts w:ascii="Times New Roman" w:hAnsi="Times New Roman" w:cs="Times New Roman"/>
          <w:sz w:val="24"/>
          <w:szCs w:val="24"/>
        </w:rPr>
        <w:t xml:space="preserve"> that it was a fact known to the applicant that the first</w:t>
      </w:r>
      <w:r w:rsidR="00F170FF">
        <w:rPr>
          <w:rFonts w:ascii="Times New Roman" w:hAnsi="Times New Roman" w:cs="Times New Roman"/>
          <w:sz w:val="24"/>
          <w:szCs w:val="24"/>
        </w:rPr>
        <w:t xml:space="preserve"> </w:t>
      </w:r>
      <w:r>
        <w:rPr>
          <w:rFonts w:ascii="Times New Roman" w:hAnsi="Times New Roman" w:cs="Times New Roman"/>
          <w:sz w:val="24"/>
          <w:szCs w:val="24"/>
        </w:rPr>
        <w:t>and</w:t>
      </w:r>
      <w:r w:rsidR="00F170FF">
        <w:rPr>
          <w:rFonts w:ascii="Times New Roman" w:hAnsi="Times New Roman" w:cs="Times New Roman"/>
          <w:sz w:val="24"/>
          <w:szCs w:val="24"/>
        </w:rPr>
        <w:t xml:space="preserve"> second</w:t>
      </w:r>
      <w:r>
        <w:rPr>
          <w:rFonts w:ascii="Times New Roman" w:hAnsi="Times New Roman" w:cs="Times New Roman"/>
          <w:sz w:val="24"/>
          <w:szCs w:val="24"/>
        </w:rPr>
        <w:t xml:space="preserve"> respondents </w:t>
      </w:r>
      <w:r w:rsidR="00F170FF">
        <w:rPr>
          <w:rFonts w:ascii="Times New Roman" w:hAnsi="Times New Roman" w:cs="Times New Roman"/>
          <w:sz w:val="24"/>
          <w:szCs w:val="24"/>
        </w:rPr>
        <w:t xml:space="preserve">were </w:t>
      </w:r>
      <w:r>
        <w:rPr>
          <w:rFonts w:ascii="Times New Roman" w:hAnsi="Times New Roman" w:cs="Times New Roman"/>
          <w:sz w:val="24"/>
          <w:szCs w:val="24"/>
        </w:rPr>
        <w:t xml:space="preserve">based in Sudan. The applicant did not seek to apply for service of the application upon the first and </w:t>
      </w:r>
      <w:r w:rsidR="00F170FF">
        <w:rPr>
          <w:rFonts w:ascii="Times New Roman" w:hAnsi="Times New Roman" w:cs="Times New Roman"/>
          <w:sz w:val="24"/>
          <w:szCs w:val="24"/>
        </w:rPr>
        <w:t xml:space="preserve">second </w:t>
      </w:r>
      <w:r>
        <w:rPr>
          <w:rFonts w:ascii="Times New Roman" w:hAnsi="Times New Roman" w:cs="Times New Roman"/>
          <w:sz w:val="24"/>
          <w:szCs w:val="24"/>
        </w:rPr>
        <w:t>respondents by</w:t>
      </w:r>
      <w:r w:rsidR="00F170FF">
        <w:rPr>
          <w:rFonts w:ascii="Times New Roman" w:hAnsi="Times New Roman" w:cs="Times New Roman"/>
          <w:sz w:val="24"/>
          <w:szCs w:val="24"/>
        </w:rPr>
        <w:t xml:space="preserve"> edictal</w:t>
      </w:r>
      <w:r>
        <w:rPr>
          <w:rFonts w:ascii="Times New Roman" w:hAnsi="Times New Roman" w:cs="Times New Roman"/>
          <w:sz w:val="24"/>
          <w:szCs w:val="24"/>
        </w:rPr>
        <w:t xml:space="preserve"> citation. </w:t>
      </w:r>
      <w:r w:rsidR="00F170F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170FF">
        <w:rPr>
          <w:rFonts w:ascii="Times New Roman" w:hAnsi="Times New Roman" w:cs="Times New Roman"/>
          <w:sz w:val="24"/>
          <w:szCs w:val="24"/>
        </w:rPr>
        <w:t xml:space="preserve">fifth </w:t>
      </w:r>
      <w:r>
        <w:rPr>
          <w:rFonts w:ascii="Times New Roman" w:hAnsi="Times New Roman" w:cs="Times New Roman"/>
          <w:sz w:val="24"/>
          <w:szCs w:val="24"/>
        </w:rPr>
        <w:t xml:space="preserve">respondent was said to be deceased. </w:t>
      </w:r>
      <w:r w:rsidR="00F170FF">
        <w:rPr>
          <w:rFonts w:ascii="Times New Roman" w:hAnsi="Times New Roman" w:cs="Times New Roman"/>
          <w:sz w:val="24"/>
          <w:szCs w:val="24"/>
        </w:rPr>
        <w:t>Again,</w:t>
      </w:r>
      <w:r>
        <w:rPr>
          <w:rFonts w:ascii="Times New Roman" w:hAnsi="Times New Roman" w:cs="Times New Roman"/>
          <w:sz w:val="24"/>
          <w:szCs w:val="24"/>
        </w:rPr>
        <w:t xml:space="preserve"> the applicant took no steps if he was intent to pursue the case against the </w:t>
      </w:r>
      <w:r w:rsidR="00F170FF">
        <w:rPr>
          <w:rFonts w:ascii="Times New Roman" w:hAnsi="Times New Roman" w:cs="Times New Roman"/>
          <w:sz w:val="24"/>
          <w:szCs w:val="24"/>
        </w:rPr>
        <w:t>fifth</w:t>
      </w:r>
      <w:r>
        <w:rPr>
          <w:rFonts w:ascii="Times New Roman" w:hAnsi="Times New Roman" w:cs="Times New Roman"/>
          <w:sz w:val="24"/>
          <w:szCs w:val="24"/>
        </w:rPr>
        <w:t xml:space="preserve"> respondent to join her estate.</w:t>
      </w:r>
      <w:r w:rsidR="00F170FF">
        <w:rPr>
          <w:rFonts w:ascii="Times New Roman" w:hAnsi="Times New Roman" w:cs="Times New Roman"/>
          <w:sz w:val="24"/>
          <w:szCs w:val="24"/>
        </w:rPr>
        <w:t xml:space="preserve"> </w:t>
      </w:r>
      <w:r>
        <w:rPr>
          <w:rFonts w:ascii="Times New Roman" w:hAnsi="Times New Roman" w:cs="Times New Roman"/>
          <w:sz w:val="24"/>
          <w:szCs w:val="24"/>
        </w:rPr>
        <w:t xml:space="preserve"> It follows that without </w:t>
      </w:r>
      <w:r w:rsidR="00F170FF">
        <w:rPr>
          <w:rFonts w:ascii="Times New Roman" w:hAnsi="Times New Roman" w:cs="Times New Roman"/>
          <w:sz w:val="24"/>
          <w:szCs w:val="24"/>
        </w:rPr>
        <w:t xml:space="preserve">service </w:t>
      </w:r>
      <w:r>
        <w:rPr>
          <w:rFonts w:ascii="Times New Roman" w:hAnsi="Times New Roman" w:cs="Times New Roman"/>
          <w:sz w:val="24"/>
          <w:szCs w:val="24"/>
        </w:rPr>
        <w:t xml:space="preserve">having been validly made against the first and </w:t>
      </w:r>
      <w:r w:rsidR="00F170FF">
        <w:rPr>
          <w:rFonts w:ascii="Times New Roman" w:hAnsi="Times New Roman" w:cs="Times New Roman"/>
          <w:sz w:val="24"/>
          <w:szCs w:val="24"/>
        </w:rPr>
        <w:t>second</w:t>
      </w:r>
      <w:r>
        <w:rPr>
          <w:rFonts w:ascii="Times New Roman" w:hAnsi="Times New Roman" w:cs="Times New Roman"/>
          <w:sz w:val="24"/>
          <w:szCs w:val="24"/>
        </w:rPr>
        <w:t xml:space="preserve"> respondents there was no basis to determine the </w:t>
      </w:r>
      <w:r w:rsidR="00F170FF">
        <w:rPr>
          <w:rFonts w:ascii="Times New Roman" w:hAnsi="Times New Roman" w:cs="Times New Roman"/>
          <w:sz w:val="24"/>
          <w:szCs w:val="24"/>
        </w:rPr>
        <w:t>matter against them</w:t>
      </w:r>
      <w:r>
        <w:rPr>
          <w:rFonts w:ascii="Times New Roman" w:hAnsi="Times New Roman" w:cs="Times New Roman"/>
          <w:sz w:val="24"/>
          <w:szCs w:val="24"/>
        </w:rPr>
        <w:t xml:space="preserve">. </w:t>
      </w:r>
      <w:r w:rsidR="00F170FF">
        <w:rPr>
          <w:rFonts w:ascii="Times New Roman" w:hAnsi="Times New Roman" w:cs="Times New Roman"/>
          <w:sz w:val="24"/>
          <w:szCs w:val="24"/>
        </w:rPr>
        <w:t xml:space="preserve"> </w:t>
      </w:r>
      <w:r>
        <w:rPr>
          <w:rFonts w:ascii="Times New Roman" w:hAnsi="Times New Roman" w:cs="Times New Roman"/>
          <w:sz w:val="24"/>
          <w:szCs w:val="24"/>
        </w:rPr>
        <w:t>The matter ends the</w:t>
      </w:r>
      <w:r w:rsidR="00F170FF">
        <w:rPr>
          <w:rFonts w:ascii="Times New Roman" w:hAnsi="Times New Roman" w:cs="Times New Roman"/>
          <w:sz w:val="24"/>
          <w:szCs w:val="24"/>
        </w:rPr>
        <w:t>re</w:t>
      </w:r>
      <w:r>
        <w:rPr>
          <w:rFonts w:ascii="Times New Roman" w:hAnsi="Times New Roman" w:cs="Times New Roman"/>
          <w:sz w:val="24"/>
          <w:szCs w:val="24"/>
        </w:rPr>
        <w:t xml:space="preserve"> as much as it also ends in regard to the </w:t>
      </w:r>
      <w:r w:rsidR="00F170FF">
        <w:rPr>
          <w:rFonts w:ascii="Times New Roman" w:hAnsi="Times New Roman" w:cs="Times New Roman"/>
          <w:sz w:val="24"/>
          <w:szCs w:val="24"/>
        </w:rPr>
        <w:t>fifth</w:t>
      </w:r>
      <w:r>
        <w:rPr>
          <w:rFonts w:ascii="Times New Roman" w:hAnsi="Times New Roman" w:cs="Times New Roman"/>
          <w:sz w:val="24"/>
          <w:szCs w:val="24"/>
        </w:rPr>
        <w:t xml:space="preserve"> respondent for the</w:t>
      </w:r>
      <w:r w:rsidR="00F170FF">
        <w:rPr>
          <w:rFonts w:ascii="Times New Roman" w:hAnsi="Times New Roman" w:cs="Times New Roman"/>
          <w:sz w:val="24"/>
          <w:szCs w:val="24"/>
        </w:rPr>
        <w:t xml:space="preserve"> undisputed r</w:t>
      </w:r>
      <w:r>
        <w:rPr>
          <w:rFonts w:ascii="Times New Roman" w:hAnsi="Times New Roman" w:cs="Times New Roman"/>
          <w:sz w:val="24"/>
          <w:szCs w:val="24"/>
        </w:rPr>
        <w:t xml:space="preserve">eason of her demise and the estate not being joined. </w:t>
      </w:r>
    </w:p>
    <w:p w:rsidR="00F87DD4" w:rsidRDefault="00F87DD4" w:rsidP="008B7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F170FF" w:rsidRPr="00670C32">
        <w:rPr>
          <w:rFonts w:ascii="Times New Roman" w:hAnsi="Times New Roman" w:cs="Times New Roman"/>
          <w:i/>
          <w:iCs/>
          <w:sz w:val="24"/>
          <w:szCs w:val="24"/>
        </w:rPr>
        <w:t>O</w:t>
      </w:r>
      <w:r w:rsidRPr="00670C32">
        <w:rPr>
          <w:rFonts w:ascii="Times New Roman" w:hAnsi="Times New Roman" w:cs="Times New Roman"/>
          <w:i/>
          <w:iCs/>
          <w:sz w:val="24"/>
          <w:szCs w:val="24"/>
        </w:rPr>
        <w:t>chien</w:t>
      </w:r>
      <w:r w:rsidR="00F170FF" w:rsidRPr="00670C32">
        <w:rPr>
          <w:rFonts w:ascii="Times New Roman" w:hAnsi="Times New Roman" w:cs="Times New Roman"/>
          <w:i/>
          <w:iCs/>
          <w:sz w:val="24"/>
          <w:szCs w:val="24"/>
        </w:rPr>
        <w:t>g</w:t>
      </w:r>
      <w:r>
        <w:rPr>
          <w:rFonts w:ascii="Times New Roman" w:hAnsi="Times New Roman" w:cs="Times New Roman"/>
          <w:sz w:val="24"/>
          <w:szCs w:val="24"/>
        </w:rPr>
        <w:t xml:space="preserve"> also made submissions in relation to the </w:t>
      </w:r>
      <w:r w:rsidR="00AD5883">
        <w:rPr>
          <w:rFonts w:ascii="Times New Roman" w:hAnsi="Times New Roman" w:cs="Times New Roman"/>
          <w:sz w:val="24"/>
          <w:szCs w:val="24"/>
        </w:rPr>
        <w:t>sixth</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respondent. The </w:t>
      </w:r>
      <w:r w:rsidR="00AD5883">
        <w:rPr>
          <w:rFonts w:ascii="Times New Roman" w:hAnsi="Times New Roman" w:cs="Times New Roman"/>
          <w:sz w:val="24"/>
          <w:szCs w:val="24"/>
        </w:rPr>
        <w:t xml:space="preserve">sixth </w:t>
      </w:r>
      <w:r>
        <w:rPr>
          <w:rFonts w:ascii="Times New Roman" w:hAnsi="Times New Roman" w:cs="Times New Roman"/>
          <w:sz w:val="24"/>
          <w:szCs w:val="24"/>
        </w:rPr>
        <w:t>respondent is the current registered owner of the properly in dispute.</w:t>
      </w:r>
      <w:r w:rsidR="00AD5883">
        <w:rPr>
          <w:rFonts w:ascii="Times New Roman" w:hAnsi="Times New Roman" w:cs="Times New Roman"/>
          <w:sz w:val="24"/>
          <w:szCs w:val="24"/>
        </w:rPr>
        <w:t xml:space="preserve"> </w:t>
      </w:r>
      <w:r>
        <w:rPr>
          <w:rFonts w:ascii="Times New Roman" w:hAnsi="Times New Roman" w:cs="Times New Roman"/>
          <w:sz w:val="24"/>
          <w:szCs w:val="24"/>
        </w:rPr>
        <w:t xml:space="preserve"> Mr </w:t>
      </w:r>
      <w:r w:rsidRPr="00670C32">
        <w:rPr>
          <w:rFonts w:ascii="Times New Roman" w:hAnsi="Times New Roman" w:cs="Times New Roman"/>
          <w:i/>
          <w:iCs/>
          <w:sz w:val="24"/>
          <w:szCs w:val="24"/>
        </w:rPr>
        <w:t>Ochie</w:t>
      </w:r>
      <w:r w:rsidR="00AD5883" w:rsidRPr="00670C32">
        <w:rPr>
          <w:rFonts w:ascii="Times New Roman" w:hAnsi="Times New Roman" w:cs="Times New Roman"/>
          <w:i/>
          <w:iCs/>
          <w:sz w:val="24"/>
          <w:szCs w:val="24"/>
        </w:rPr>
        <w:t>n</w:t>
      </w:r>
      <w:r w:rsidRPr="00670C32">
        <w:rPr>
          <w:rFonts w:ascii="Times New Roman" w:hAnsi="Times New Roman" w:cs="Times New Roman"/>
          <w:i/>
          <w:iCs/>
          <w:sz w:val="24"/>
          <w:szCs w:val="24"/>
        </w:rPr>
        <w:t>g</w:t>
      </w:r>
      <w:r>
        <w:rPr>
          <w:rFonts w:ascii="Times New Roman" w:hAnsi="Times New Roman" w:cs="Times New Roman"/>
          <w:sz w:val="24"/>
          <w:szCs w:val="24"/>
        </w:rPr>
        <w:t xml:space="preserve"> </w:t>
      </w:r>
      <w:r w:rsidR="00670C32">
        <w:rPr>
          <w:rFonts w:ascii="Times New Roman" w:hAnsi="Times New Roman" w:cs="Times New Roman"/>
          <w:sz w:val="24"/>
          <w:szCs w:val="24"/>
        </w:rPr>
        <w:t>submitted</w:t>
      </w:r>
      <w:r>
        <w:rPr>
          <w:rFonts w:ascii="Times New Roman" w:hAnsi="Times New Roman" w:cs="Times New Roman"/>
          <w:sz w:val="24"/>
          <w:szCs w:val="24"/>
        </w:rPr>
        <w:t xml:space="preserve"> by objecting to the filing by the applicant of a supplementary answering affidavit. </w:t>
      </w:r>
      <w:r w:rsidR="00AD5883">
        <w:rPr>
          <w:rFonts w:ascii="Times New Roman" w:hAnsi="Times New Roman" w:cs="Times New Roman"/>
          <w:sz w:val="24"/>
          <w:szCs w:val="24"/>
        </w:rPr>
        <w:t xml:space="preserve"> </w:t>
      </w:r>
      <w:r>
        <w:rPr>
          <w:rFonts w:ascii="Times New Roman" w:hAnsi="Times New Roman" w:cs="Times New Roman"/>
          <w:sz w:val="24"/>
          <w:szCs w:val="24"/>
        </w:rPr>
        <w:t xml:space="preserve">The objection </w:t>
      </w:r>
      <w:r w:rsidR="00AD5883">
        <w:rPr>
          <w:rFonts w:ascii="Times New Roman" w:hAnsi="Times New Roman" w:cs="Times New Roman"/>
          <w:sz w:val="24"/>
          <w:szCs w:val="24"/>
        </w:rPr>
        <w:t>has</w:t>
      </w:r>
      <w:r>
        <w:rPr>
          <w:rFonts w:ascii="Times New Roman" w:hAnsi="Times New Roman" w:cs="Times New Roman"/>
          <w:sz w:val="24"/>
          <w:szCs w:val="24"/>
        </w:rPr>
        <w:t xml:space="preserve"> merit</w:t>
      </w:r>
      <w:r w:rsidR="00AD5883">
        <w:rPr>
          <w:rFonts w:ascii="Times New Roman" w:hAnsi="Times New Roman" w:cs="Times New Roman"/>
          <w:sz w:val="24"/>
          <w:szCs w:val="24"/>
        </w:rPr>
        <w:t>.   The</w:t>
      </w:r>
      <w:r>
        <w:rPr>
          <w:rFonts w:ascii="Times New Roman" w:hAnsi="Times New Roman" w:cs="Times New Roman"/>
          <w:sz w:val="24"/>
          <w:szCs w:val="24"/>
        </w:rPr>
        <w:t xml:space="preserve"> applicant did not first seek leave to file the additional affidavit</w:t>
      </w:r>
      <w:r w:rsidR="00AD5883">
        <w:rPr>
          <w:rFonts w:ascii="Times New Roman" w:hAnsi="Times New Roman" w:cs="Times New Roman"/>
          <w:sz w:val="24"/>
          <w:szCs w:val="24"/>
        </w:rPr>
        <w:t xml:space="preserve"> as is </w:t>
      </w:r>
      <w:r w:rsidR="00AD5883">
        <w:rPr>
          <w:rFonts w:ascii="Times New Roman" w:hAnsi="Times New Roman" w:cs="Times New Roman"/>
          <w:sz w:val="24"/>
          <w:szCs w:val="24"/>
        </w:rPr>
        <w:lastRenderedPageBreak/>
        <w:t xml:space="preserve">required by law.  </w:t>
      </w:r>
      <w:r>
        <w:rPr>
          <w:rFonts w:ascii="Times New Roman" w:hAnsi="Times New Roman" w:cs="Times New Roman"/>
          <w:sz w:val="24"/>
          <w:szCs w:val="24"/>
        </w:rPr>
        <w:t xml:space="preserve"> </w:t>
      </w:r>
      <w:r w:rsidR="00AD5883">
        <w:rPr>
          <w:rFonts w:ascii="Times New Roman" w:hAnsi="Times New Roman" w:cs="Times New Roman"/>
          <w:sz w:val="24"/>
          <w:szCs w:val="24"/>
        </w:rPr>
        <w:t xml:space="preserve">It is trite that in applications proceedings there are three sets of affidavits provided for namely the founding affidavit, opposing affidavit, replying affidavit.  </w:t>
      </w:r>
      <w:r w:rsidR="00C95729">
        <w:rPr>
          <w:rFonts w:ascii="Times New Roman" w:hAnsi="Times New Roman" w:cs="Times New Roman"/>
          <w:sz w:val="24"/>
          <w:szCs w:val="24"/>
        </w:rPr>
        <w:t xml:space="preserve">Any additional affidavits </w:t>
      </w:r>
      <w:r>
        <w:rPr>
          <w:rFonts w:ascii="Times New Roman" w:hAnsi="Times New Roman" w:cs="Times New Roman"/>
          <w:sz w:val="24"/>
          <w:szCs w:val="24"/>
        </w:rPr>
        <w:t>may be filed on leave being gra</w:t>
      </w:r>
      <w:r w:rsidR="00670C32">
        <w:rPr>
          <w:rFonts w:ascii="Times New Roman" w:hAnsi="Times New Roman" w:cs="Times New Roman"/>
          <w:sz w:val="24"/>
          <w:szCs w:val="24"/>
        </w:rPr>
        <w:t>n</w:t>
      </w:r>
      <w:r>
        <w:rPr>
          <w:rFonts w:ascii="Times New Roman" w:hAnsi="Times New Roman" w:cs="Times New Roman"/>
          <w:sz w:val="24"/>
          <w:szCs w:val="24"/>
        </w:rPr>
        <w:t>ted upon application</w:t>
      </w:r>
      <w:r w:rsidR="00C95729">
        <w:rPr>
          <w:rFonts w:ascii="Times New Roman" w:hAnsi="Times New Roman" w:cs="Times New Roman"/>
          <w:sz w:val="24"/>
          <w:szCs w:val="24"/>
        </w:rPr>
        <w:t xml:space="preserve"> </w:t>
      </w:r>
      <w:r>
        <w:rPr>
          <w:rFonts w:ascii="Times New Roman" w:hAnsi="Times New Roman" w:cs="Times New Roman"/>
          <w:sz w:val="24"/>
          <w:szCs w:val="24"/>
        </w:rPr>
        <w:t xml:space="preserve">to file </w:t>
      </w:r>
      <w:r w:rsidR="00C95729">
        <w:rPr>
          <w:rFonts w:ascii="Times New Roman" w:hAnsi="Times New Roman" w:cs="Times New Roman"/>
          <w:sz w:val="24"/>
          <w:szCs w:val="24"/>
        </w:rPr>
        <w:t xml:space="preserve">further </w:t>
      </w:r>
      <w:r>
        <w:rPr>
          <w:rFonts w:ascii="Times New Roman" w:hAnsi="Times New Roman" w:cs="Times New Roman"/>
          <w:sz w:val="24"/>
          <w:szCs w:val="24"/>
        </w:rPr>
        <w:t xml:space="preserve">affidavits. The supplementary </w:t>
      </w:r>
      <w:r w:rsidR="009B33E9">
        <w:rPr>
          <w:rFonts w:ascii="Times New Roman" w:hAnsi="Times New Roman" w:cs="Times New Roman"/>
          <w:sz w:val="24"/>
          <w:szCs w:val="24"/>
        </w:rPr>
        <w:t>answering</w:t>
      </w:r>
      <w:r>
        <w:rPr>
          <w:rFonts w:ascii="Times New Roman" w:hAnsi="Times New Roman" w:cs="Times New Roman"/>
          <w:sz w:val="24"/>
          <w:szCs w:val="24"/>
        </w:rPr>
        <w:t xml:space="preserve"> affidavit is expunged from the record. </w:t>
      </w:r>
      <w:r w:rsidR="009B33E9">
        <w:rPr>
          <w:rFonts w:ascii="Times New Roman" w:hAnsi="Times New Roman" w:cs="Times New Roman"/>
          <w:sz w:val="24"/>
          <w:szCs w:val="24"/>
        </w:rPr>
        <w:t xml:space="preserve"> </w:t>
      </w:r>
      <w:r>
        <w:rPr>
          <w:rFonts w:ascii="Times New Roman" w:hAnsi="Times New Roman" w:cs="Times New Roman"/>
          <w:sz w:val="24"/>
          <w:szCs w:val="24"/>
        </w:rPr>
        <w:t>The applicants</w:t>
      </w:r>
      <w:r w:rsidR="008E5E59">
        <w:rPr>
          <w:rFonts w:ascii="Times New Roman" w:hAnsi="Times New Roman" w:cs="Times New Roman"/>
          <w:sz w:val="24"/>
          <w:szCs w:val="24"/>
        </w:rPr>
        <w:t>’</w:t>
      </w:r>
      <w:r>
        <w:rPr>
          <w:rFonts w:ascii="Times New Roman" w:hAnsi="Times New Roman" w:cs="Times New Roman"/>
          <w:sz w:val="24"/>
          <w:szCs w:val="24"/>
        </w:rPr>
        <w:t xml:space="preserve"> submission that the affidavit be allowed because it will assist the court to clear issues does not c</w:t>
      </w:r>
      <w:r w:rsidR="008E5E59">
        <w:rPr>
          <w:rFonts w:ascii="Times New Roman" w:hAnsi="Times New Roman" w:cs="Times New Roman"/>
          <w:sz w:val="24"/>
          <w:szCs w:val="24"/>
        </w:rPr>
        <w:t>ure</w:t>
      </w:r>
      <w:r>
        <w:rPr>
          <w:rFonts w:ascii="Times New Roman" w:hAnsi="Times New Roman" w:cs="Times New Roman"/>
          <w:sz w:val="24"/>
          <w:szCs w:val="24"/>
        </w:rPr>
        <w:t xml:space="preserve"> the hurdle that there is </w:t>
      </w:r>
      <w:r w:rsidR="008B778E">
        <w:rPr>
          <w:rFonts w:ascii="Times New Roman" w:hAnsi="Times New Roman" w:cs="Times New Roman"/>
          <w:sz w:val="24"/>
          <w:szCs w:val="24"/>
        </w:rPr>
        <w:t>no automatic</w:t>
      </w:r>
      <w:r>
        <w:rPr>
          <w:rFonts w:ascii="Times New Roman" w:hAnsi="Times New Roman" w:cs="Times New Roman"/>
          <w:sz w:val="24"/>
          <w:szCs w:val="24"/>
        </w:rPr>
        <w:t xml:space="preserve"> filing of the same since leave must be sought f</w:t>
      </w:r>
      <w:r w:rsidR="00403398">
        <w:rPr>
          <w:rFonts w:ascii="Times New Roman" w:hAnsi="Times New Roman" w:cs="Times New Roman"/>
          <w:sz w:val="24"/>
          <w:szCs w:val="24"/>
        </w:rPr>
        <w:t>irst</w:t>
      </w:r>
      <w:r>
        <w:rPr>
          <w:rFonts w:ascii="Times New Roman" w:hAnsi="Times New Roman" w:cs="Times New Roman"/>
          <w:sz w:val="24"/>
          <w:szCs w:val="24"/>
        </w:rPr>
        <w:t xml:space="preserve"> and granted</w:t>
      </w:r>
      <w:r w:rsidR="00403398">
        <w:rPr>
          <w:rFonts w:ascii="Times New Roman" w:hAnsi="Times New Roman" w:cs="Times New Roman"/>
          <w:sz w:val="24"/>
          <w:szCs w:val="24"/>
        </w:rPr>
        <w:t>.</w:t>
      </w:r>
      <w:r>
        <w:rPr>
          <w:rFonts w:ascii="Times New Roman" w:hAnsi="Times New Roman" w:cs="Times New Roman"/>
          <w:sz w:val="24"/>
          <w:szCs w:val="24"/>
        </w:rPr>
        <w:t xml:space="preserve"> The argument that the affidavit concerned will assist the court in the resolution</w:t>
      </w:r>
      <w:r w:rsidR="008B778E">
        <w:rPr>
          <w:rFonts w:ascii="Times New Roman" w:hAnsi="Times New Roman" w:cs="Times New Roman"/>
          <w:sz w:val="24"/>
          <w:szCs w:val="24"/>
        </w:rPr>
        <w:t xml:space="preserve"> of the dispute, is </w:t>
      </w:r>
      <w:r>
        <w:rPr>
          <w:rFonts w:ascii="Times New Roman" w:hAnsi="Times New Roman" w:cs="Times New Roman"/>
          <w:sz w:val="24"/>
          <w:szCs w:val="24"/>
        </w:rPr>
        <w:t xml:space="preserve">an argument which is raised in the first instance in an application for leave to file the additional affidavit.  </w:t>
      </w:r>
      <w:r w:rsidR="008B778E">
        <w:rPr>
          <w:rFonts w:ascii="Times New Roman" w:hAnsi="Times New Roman" w:cs="Times New Roman"/>
          <w:sz w:val="24"/>
          <w:szCs w:val="24"/>
        </w:rPr>
        <w:t xml:space="preserve"> The applicants’</w:t>
      </w:r>
      <w:r>
        <w:rPr>
          <w:rFonts w:ascii="Times New Roman" w:hAnsi="Times New Roman" w:cs="Times New Roman"/>
          <w:sz w:val="24"/>
          <w:szCs w:val="24"/>
        </w:rPr>
        <w:t xml:space="preserve"> submission therefore was made </w:t>
      </w:r>
      <w:r w:rsidR="008B778E">
        <w:rPr>
          <w:rFonts w:ascii="Times New Roman" w:hAnsi="Times New Roman" w:cs="Times New Roman"/>
          <w:sz w:val="24"/>
          <w:szCs w:val="24"/>
        </w:rPr>
        <w:t>out</w:t>
      </w:r>
      <w:r>
        <w:rPr>
          <w:rFonts w:ascii="Times New Roman" w:hAnsi="Times New Roman" w:cs="Times New Roman"/>
          <w:sz w:val="24"/>
          <w:szCs w:val="24"/>
        </w:rPr>
        <w:t xml:space="preserve"> of place.</w:t>
      </w:r>
    </w:p>
    <w:p w:rsidR="00F87DD4" w:rsidRDefault="00F87DD4" w:rsidP="008B77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his founding affidavit averred that the transfer of the property to the </w:t>
      </w:r>
      <w:r w:rsidR="00D444FF">
        <w:rPr>
          <w:rFonts w:ascii="Times New Roman" w:hAnsi="Times New Roman" w:cs="Times New Roman"/>
          <w:sz w:val="24"/>
          <w:szCs w:val="24"/>
        </w:rPr>
        <w:t xml:space="preserve">sixth </w:t>
      </w:r>
      <w:r>
        <w:rPr>
          <w:rFonts w:ascii="Times New Roman" w:hAnsi="Times New Roman" w:cs="Times New Roman"/>
          <w:sz w:val="24"/>
          <w:szCs w:val="24"/>
        </w:rPr>
        <w:t>respondent was null and v</w:t>
      </w:r>
      <w:r w:rsidR="00D444FF">
        <w:rPr>
          <w:rFonts w:ascii="Times New Roman" w:hAnsi="Times New Roman" w:cs="Times New Roman"/>
          <w:sz w:val="24"/>
          <w:szCs w:val="24"/>
        </w:rPr>
        <w:t>o</w:t>
      </w:r>
      <w:r>
        <w:rPr>
          <w:rFonts w:ascii="Times New Roman" w:hAnsi="Times New Roman" w:cs="Times New Roman"/>
          <w:sz w:val="24"/>
          <w:szCs w:val="24"/>
        </w:rPr>
        <w:t xml:space="preserve">id because there was a </w:t>
      </w:r>
      <w:r w:rsidR="00D444FF">
        <w:rPr>
          <w:rFonts w:ascii="Times New Roman" w:hAnsi="Times New Roman" w:cs="Times New Roman"/>
          <w:sz w:val="24"/>
          <w:szCs w:val="24"/>
        </w:rPr>
        <w:t xml:space="preserve">caveat </w:t>
      </w:r>
      <w:r>
        <w:rPr>
          <w:rFonts w:ascii="Times New Roman" w:hAnsi="Times New Roman" w:cs="Times New Roman"/>
          <w:sz w:val="24"/>
          <w:szCs w:val="24"/>
        </w:rPr>
        <w:t xml:space="preserve">on the property when it </w:t>
      </w:r>
      <w:r w:rsidR="00D444FF">
        <w:rPr>
          <w:rFonts w:ascii="Times New Roman" w:hAnsi="Times New Roman" w:cs="Times New Roman"/>
          <w:sz w:val="24"/>
          <w:szCs w:val="24"/>
        </w:rPr>
        <w:t xml:space="preserve">was transferred.  </w:t>
      </w:r>
      <w:r>
        <w:rPr>
          <w:rFonts w:ascii="Times New Roman" w:hAnsi="Times New Roman" w:cs="Times New Roman"/>
          <w:sz w:val="24"/>
          <w:szCs w:val="24"/>
        </w:rPr>
        <w:t xml:space="preserve">Further the applicant averred that the property was transferred in </w:t>
      </w:r>
      <w:r w:rsidR="007852F7">
        <w:rPr>
          <w:rFonts w:ascii="Times New Roman" w:hAnsi="Times New Roman" w:cs="Times New Roman"/>
          <w:sz w:val="24"/>
          <w:szCs w:val="24"/>
        </w:rPr>
        <w:t xml:space="preserve">the </w:t>
      </w:r>
      <w:r>
        <w:rPr>
          <w:rFonts w:ascii="Times New Roman" w:hAnsi="Times New Roman" w:cs="Times New Roman"/>
          <w:sz w:val="24"/>
          <w:szCs w:val="24"/>
        </w:rPr>
        <w:t>face of an inter</w:t>
      </w:r>
      <w:r w:rsidR="00D444FF">
        <w:rPr>
          <w:rFonts w:ascii="Times New Roman" w:hAnsi="Times New Roman" w:cs="Times New Roman"/>
          <w:sz w:val="24"/>
          <w:szCs w:val="24"/>
        </w:rPr>
        <w:t>dict</w:t>
      </w:r>
      <w:r>
        <w:rPr>
          <w:rFonts w:ascii="Times New Roman" w:hAnsi="Times New Roman" w:cs="Times New Roman"/>
          <w:sz w:val="24"/>
          <w:szCs w:val="24"/>
        </w:rPr>
        <w:t xml:space="preserve"> granted by the </w:t>
      </w:r>
      <w:r w:rsidR="00D444FF">
        <w:rPr>
          <w:rFonts w:ascii="Times New Roman" w:hAnsi="Times New Roman" w:cs="Times New Roman"/>
          <w:sz w:val="24"/>
          <w:szCs w:val="24"/>
        </w:rPr>
        <w:t>S</w:t>
      </w:r>
      <w:r>
        <w:rPr>
          <w:rFonts w:ascii="Times New Roman" w:hAnsi="Times New Roman" w:cs="Times New Roman"/>
          <w:sz w:val="24"/>
          <w:szCs w:val="24"/>
        </w:rPr>
        <w:t xml:space="preserve">upreme </w:t>
      </w:r>
      <w:r w:rsidR="00D444FF">
        <w:rPr>
          <w:rFonts w:ascii="Times New Roman" w:hAnsi="Times New Roman" w:cs="Times New Roman"/>
          <w:sz w:val="24"/>
          <w:szCs w:val="24"/>
        </w:rPr>
        <w:t>C</w:t>
      </w:r>
      <w:r>
        <w:rPr>
          <w:rFonts w:ascii="Times New Roman" w:hAnsi="Times New Roman" w:cs="Times New Roman"/>
          <w:sz w:val="24"/>
          <w:szCs w:val="24"/>
        </w:rPr>
        <w:t xml:space="preserve">ourt </w:t>
      </w:r>
      <w:r w:rsidR="00D444FF">
        <w:rPr>
          <w:rFonts w:ascii="Times New Roman" w:hAnsi="Times New Roman" w:cs="Times New Roman"/>
          <w:sz w:val="24"/>
          <w:szCs w:val="24"/>
        </w:rPr>
        <w:t>i</w:t>
      </w:r>
      <w:r>
        <w:rPr>
          <w:rFonts w:ascii="Times New Roman" w:hAnsi="Times New Roman" w:cs="Times New Roman"/>
          <w:sz w:val="24"/>
          <w:szCs w:val="24"/>
        </w:rPr>
        <w:t xml:space="preserve">n case No SC 346/14 dated 16 July </w:t>
      </w:r>
      <w:r w:rsidR="00D444FF">
        <w:rPr>
          <w:rFonts w:ascii="Times New Roman" w:hAnsi="Times New Roman" w:cs="Times New Roman"/>
          <w:sz w:val="24"/>
          <w:szCs w:val="24"/>
        </w:rPr>
        <w:t>2016 which was</w:t>
      </w:r>
      <w:r>
        <w:rPr>
          <w:rFonts w:ascii="Times New Roman" w:hAnsi="Times New Roman" w:cs="Times New Roman"/>
          <w:sz w:val="24"/>
          <w:szCs w:val="24"/>
        </w:rPr>
        <w:t xml:space="preserve"> still pending. </w:t>
      </w:r>
      <w:r w:rsidR="00D444F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9793F">
        <w:rPr>
          <w:rFonts w:ascii="Times New Roman" w:hAnsi="Times New Roman" w:cs="Times New Roman"/>
          <w:sz w:val="24"/>
          <w:szCs w:val="24"/>
        </w:rPr>
        <w:t>sub</w:t>
      </w:r>
      <w:r>
        <w:rPr>
          <w:rFonts w:ascii="Times New Roman" w:hAnsi="Times New Roman" w:cs="Times New Roman"/>
          <w:sz w:val="24"/>
          <w:szCs w:val="24"/>
        </w:rPr>
        <w:t xml:space="preserve">mission that there is a pending Supreme Court appeal No Sc 346/14 was </w:t>
      </w:r>
      <w:r w:rsidR="0029793F">
        <w:rPr>
          <w:rFonts w:ascii="Times New Roman" w:hAnsi="Times New Roman" w:cs="Times New Roman"/>
          <w:sz w:val="24"/>
          <w:szCs w:val="24"/>
        </w:rPr>
        <w:t xml:space="preserve">incorrect.  The record shows that appeal No. SC 346/14 was </w:t>
      </w:r>
      <w:r>
        <w:rPr>
          <w:rFonts w:ascii="Times New Roman" w:hAnsi="Times New Roman" w:cs="Times New Roman"/>
          <w:sz w:val="24"/>
          <w:szCs w:val="24"/>
        </w:rPr>
        <w:t>withdrawn by the applicants</w:t>
      </w:r>
      <w:r w:rsidR="0029793F">
        <w:rPr>
          <w:rFonts w:ascii="Times New Roman" w:hAnsi="Times New Roman" w:cs="Times New Roman"/>
          <w:sz w:val="24"/>
          <w:szCs w:val="24"/>
        </w:rPr>
        <w:t>’</w:t>
      </w:r>
      <w:r>
        <w:rPr>
          <w:rFonts w:ascii="Times New Roman" w:hAnsi="Times New Roman" w:cs="Times New Roman"/>
          <w:sz w:val="24"/>
          <w:szCs w:val="24"/>
        </w:rPr>
        <w:t xml:space="preserve"> legal practitioners.</w:t>
      </w:r>
      <w:r w:rsidR="0029793F">
        <w:rPr>
          <w:rFonts w:ascii="Times New Roman" w:hAnsi="Times New Roman" w:cs="Times New Roman"/>
          <w:sz w:val="24"/>
          <w:szCs w:val="24"/>
        </w:rPr>
        <w:t xml:space="preserve"> </w:t>
      </w:r>
      <w:r>
        <w:rPr>
          <w:rFonts w:ascii="Times New Roman" w:hAnsi="Times New Roman" w:cs="Times New Roman"/>
          <w:sz w:val="24"/>
          <w:szCs w:val="24"/>
        </w:rPr>
        <w:t xml:space="preserve"> Mess</w:t>
      </w:r>
      <w:r w:rsidR="00F04A54">
        <w:rPr>
          <w:rFonts w:ascii="Times New Roman" w:hAnsi="Times New Roman" w:cs="Times New Roman"/>
          <w:sz w:val="24"/>
          <w:szCs w:val="24"/>
        </w:rPr>
        <w:t>rs</w:t>
      </w:r>
      <w:r>
        <w:rPr>
          <w:rFonts w:ascii="Times New Roman" w:hAnsi="Times New Roman" w:cs="Times New Roman"/>
          <w:sz w:val="24"/>
          <w:szCs w:val="24"/>
        </w:rPr>
        <w:t xml:space="preserve"> Mat</w:t>
      </w:r>
      <w:r w:rsidR="00F04A54">
        <w:rPr>
          <w:rFonts w:ascii="Times New Roman" w:hAnsi="Times New Roman" w:cs="Times New Roman"/>
          <w:sz w:val="24"/>
          <w:szCs w:val="24"/>
        </w:rPr>
        <w:t>s</w:t>
      </w:r>
      <w:r>
        <w:rPr>
          <w:rFonts w:ascii="Times New Roman" w:hAnsi="Times New Roman" w:cs="Times New Roman"/>
          <w:sz w:val="24"/>
          <w:szCs w:val="24"/>
        </w:rPr>
        <w:t>ik</w:t>
      </w:r>
      <w:r w:rsidR="00F04A54">
        <w:rPr>
          <w:rFonts w:ascii="Times New Roman" w:hAnsi="Times New Roman" w:cs="Times New Roman"/>
          <w:sz w:val="24"/>
          <w:szCs w:val="24"/>
        </w:rPr>
        <w:t>i</w:t>
      </w:r>
      <w:r>
        <w:rPr>
          <w:rFonts w:ascii="Times New Roman" w:hAnsi="Times New Roman" w:cs="Times New Roman"/>
          <w:sz w:val="24"/>
          <w:szCs w:val="24"/>
        </w:rPr>
        <w:t>dze</w:t>
      </w:r>
      <w:r w:rsidR="00F04A54">
        <w:rPr>
          <w:rFonts w:ascii="Times New Roman" w:hAnsi="Times New Roman" w:cs="Times New Roman"/>
          <w:sz w:val="24"/>
          <w:szCs w:val="24"/>
        </w:rPr>
        <w:t xml:space="preserve"> and</w:t>
      </w:r>
      <w:r>
        <w:rPr>
          <w:rFonts w:ascii="Times New Roman" w:hAnsi="Times New Roman" w:cs="Times New Roman"/>
          <w:sz w:val="24"/>
          <w:szCs w:val="24"/>
        </w:rPr>
        <w:t xml:space="preserve"> Mucheche on </w:t>
      </w:r>
      <w:r w:rsidR="00F04A54">
        <w:rPr>
          <w:rFonts w:ascii="Times New Roman" w:hAnsi="Times New Roman" w:cs="Times New Roman"/>
          <w:sz w:val="24"/>
          <w:szCs w:val="24"/>
        </w:rPr>
        <w:t>16 June</w:t>
      </w:r>
      <w:r>
        <w:rPr>
          <w:rFonts w:ascii="Times New Roman" w:hAnsi="Times New Roman" w:cs="Times New Roman"/>
          <w:sz w:val="24"/>
          <w:szCs w:val="24"/>
        </w:rPr>
        <w:t xml:space="preserve"> 2016. </w:t>
      </w:r>
      <w:r w:rsidR="00F04A54">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7B30BB">
        <w:rPr>
          <w:rFonts w:ascii="Times New Roman" w:hAnsi="Times New Roman" w:cs="Times New Roman"/>
          <w:sz w:val="24"/>
          <w:szCs w:val="24"/>
        </w:rPr>
        <w:t>pr</w:t>
      </w:r>
      <w:r w:rsidR="007852F7">
        <w:rPr>
          <w:rFonts w:ascii="Times New Roman" w:hAnsi="Times New Roman" w:cs="Times New Roman"/>
          <w:sz w:val="24"/>
          <w:szCs w:val="24"/>
        </w:rPr>
        <w:t>o</w:t>
      </w:r>
      <w:r w:rsidR="007B30BB">
        <w:rPr>
          <w:rFonts w:ascii="Times New Roman" w:hAnsi="Times New Roman" w:cs="Times New Roman"/>
          <w:sz w:val="24"/>
          <w:szCs w:val="24"/>
        </w:rPr>
        <w:t>ferred</w:t>
      </w:r>
      <w:r>
        <w:rPr>
          <w:rFonts w:ascii="Times New Roman" w:hAnsi="Times New Roman" w:cs="Times New Roman"/>
          <w:sz w:val="24"/>
          <w:szCs w:val="24"/>
        </w:rPr>
        <w:t xml:space="preserve"> </w:t>
      </w:r>
      <w:r w:rsidR="007B30BB">
        <w:rPr>
          <w:rFonts w:ascii="Times New Roman" w:hAnsi="Times New Roman" w:cs="Times New Roman"/>
          <w:sz w:val="24"/>
          <w:szCs w:val="24"/>
        </w:rPr>
        <w:t xml:space="preserve">ignorance </w:t>
      </w:r>
      <w:r>
        <w:rPr>
          <w:rFonts w:ascii="Times New Roman" w:hAnsi="Times New Roman" w:cs="Times New Roman"/>
          <w:sz w:val="24"/>
          <w:szCs w:val="24"/>
        </w:rPr>
        <w:t>of the notice of withdrawal</w:t>
      </w:r>
      <w:r w:rsidR="007B30BB">
        <w:rPr>
          <w:rFonts w:ascii="Times New Roman" w:hAnsi="Times New Roman" w:cs="Times New Roman"/>
          <w:sz w:val="24"/>
          <w:szCs w:val="24"/>
        </w:rPr>
        <w:t xml:space="preserve">. </w:t>
      </w:r>
      <w:r>
        <w:rPr>
          <w:rFonts w:ascii="Times New Roman" w:hAnsi="Times New Roman" w:cs="Times New Roman"/>
          <w:sz w:val="24"/>
          <w:szCs w:val="24"/>
        </w:rPr>
        <w:t xml:space="preserve"> He did not dispute its validity. </w:t>
      </w:r>
      <w:r w:rsidR="007B30BB">
        <w:rPr>
          <w:rFonts w:ascii="Times New Roman" w:hAnsi="Times New Roman" w:cs="Times New Roman"/>
          <w:sz w:val="24"/>
          <w:szCs w:val="24"/>
        </w:rPr>
        <w:t xml:space="preserve"> </w:t>
      </w:r>
      <w:r>
        <w:rPr>
          <w:rFonts w:ascii="Times New Roman" w:hAnsi="Times New Roman" w:cs="Times New Roman"/>
          <w:sz w:val="24"/>
          <w:szCs w:val="24"/>
        </w:rPr>
        <w:t xml:space="preserve">That put paid to the </w:t>
      </w:r>
      <w:r w:rsidR="0069477F">
        <w:rPr>
          <w:rFonts w:ascii="Times New Roman" w:hAnsi="Times New Roman" w:cs="Times New Roman"/>
          <w:sz w:val="24"/>
          <w:szCs w:val="24"/>
        </w:rPr>
        <w:t>applicant’s</w:t>
      </w:r>
      <w:r>
        <w:rPr>
          <w:rFonts w:ascii="Times New Roman" w:hAnsi="Times New Roman" w:cs="Times New Roman"/>
          <w:sz w:val="24"/>
          <w:szCs w:val="24"/>
        </w:rPr>
        <w:t xml:space="preserve"> contention that the transfer of </w:t>
      </w:r>
      <w:r w:rsidR="007B30BB">
        <w:rPr>
          <w:rFonts w:ascii="Times New Roman" w:hAnsi="Times New Roman" w:cs="Times New Roman"/>
          <w:sz w:val="24"/>
          <w:szCs w:val="24"/>
        </w:rPr>
        <w:t>the property to</w:t>
      </w:r>
      <w:r>
        <w:rPr>
          <w:rFonts w:ascii="Times New Roman" w:hAnsi="Times New Roman" w:cs="Times New Roman"/>
          <w:sz w:val="24"/>
          <w:szCs w:val="24"/>
        </w:rPr>
        <w:t xml:space="preserve"> the </w:t>
      </w:r>
      <w:r w:rsidR="007B30BB">
        <w:rPr>
          <w:rFonts w:ascii="Times New Roman" w:hAnsi="Times New Roman" w:cs="Times New Roman"/>
          <w:sz w:val="24"/>
          <w:szCs w:val="24"/>
        </w:rPr>
        <w:t xml:space="preserve">sixth </w:t>
      </w:r>
      <w:r>
        <w:rPr>
          <w:rFonts w:ascii="Times New Roman" w:hAnsi="Times New Roman" w:cs="Times New Roman"/>
          <w:sz w:val="24"/>
          <w:szCs w:val="24"/>
        </w:rPr>
        <w:t xml:space="preserve">respondent </w:t>
      </w:r>
      <w:r w:rsidR="0069477F">
        <w:rPr>
          <w:rFonts w:ascii="Times New Roman" w:hAnsi="Times New Roman" w:cs="Times New Roman"/>
          <w:sz w:val="24"/>
          <w:szCs w:val="24"/>
        </w:rPr>
        <w:t>was null</w:t>
      </w:r>
      <w:r w:rsidR="007B30B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9477F">
        <w:rPr>
          <w:rFonts w:ascii="Times New Roman" w:hAnsi="Times New Roman" w:cs="Times New Roman"/>
          <w:sz w:val="24"/>
          <w:szCs w:val="24"/>
        </w:rPr>
        <w:t>void for</w:t>
      </w:r>
      <w:r>
        <w:rPr>
          <w:rFonts w:ascii="Times New Roman" w:hAnsi="Times New Roman" w:cs="Times New Roman"/>
          <w:sz w:val="24"/>
          <w:szCs w:val="24"/>
        </w:rPr>
        <w:t xml:space="preserve"> </w:t>
      </w:r>
      <w:r w:rsidR="0069477F">
        <w:rPr>
          <w:rFonts w:ascii="Times New Roman" w:hAnsi="Times New Roman" w:cs="Times New Roman"/>
          <w:sz w:val="24"/>
          <w:szCs w:val="24"/>
        </w:rPr>
        <w:t>the reason</w:t>
      </w:r>
      <w:r>
        <w:rPr>
          <w:rFonts w:ascii="Times New Roman" w:hAnsi="Times New Roman" w:cs="Times New Roman"/>
          <w:sz w:val="24"/>
          <w:szCs w:val="24"/>
        </w:rPr>
        <w:t xml:space="preserve"> of an inter</w:t>
      </w:r>
      <w:r w:rsidR="007B30BB">
        <w:rPr>
          <w:rFonts w:ascii="Times New Roman" w:hAnsi="Times New Roman" w:cs="Times New Roman"/>
          <w:sz w:val="24"/>
          <w:szCs w:val="24"/>
        </w:rPr>
        <w:t>dict</w:t>
      </w:r>
      <w:r>
        <w:rPr>
          <w:rFonts w:ascii="Times New Roman" w:hAnsi="Times New Roman" w:cs="Times New Roman"/>
          <w:sz w:val="24"/>
          <w:szCs w:val="24"/>
        </w:rPr>
        <w:t xml:space="preserve"> </w:t>
      </w:r>
      <w:r w:rsidR="0069477F">
        <w:rPr>
          <w:rFonts w:ascii="Times New Roman" w:hAnsi="Times New Roman" w:cs="Times New Roman"/>
          <w:sz w:val="24"/>
          <w:szCs w:val="24"/>
        </w:rPr>
        <w:t>being placed</w:t>
      </w:r>
      <w:r>
        <w:rPr>
          <w:rFonts w:ascii="Times New Roman" w:hAnsi="Times New Roman" w:cs="Times New Roman"/>
          <w:sz w:val="24"/>
          <w:szCs w:val="24"/>
        </w:rPr>
        <w:t xml:space="preserve"> </w:t>
      </w:r>
      <w:r w:rsidR="007B30BB">
        <w:rPr>
          <w:rFonts w:ascii="Times New Roman" w:hAnsi="Times New Roman" w:cs="Times New Roman"/>
          <w:sz w:val="24"/>
          <w:szCs w:val="24"/>
        </w:rPr>
        <w:t>there</w:t>
      </w:r>
      <w:r>
        <w:rPr>
          <w:rFonts w:ascii="Times New Roman" w:hAnsi="Times New Roman" w:cs="Times New Roman"/>
          <w:sz w:val="24"/>
          <w:szCs w:val="24"/>
        </w:rPr>
        <w:t xml:space="preserve">on by </w:t>
      </w:r>
      <w:r w:rsidR="0069477F">
        <w:rPr>
          <w:rFonts w:ascii="Times New Roman" w:hAnsi="Times New Roman" w:cs="Times New Roman"/>
          <w:sz w:val="24"/>
          <w:szCs w:val="24"/>
        </w:rPr>
        <w:t>reason of the</w:t>
      </w:r>
      <w:r>
        <w:rPr>
          <w:rFonts w:ascii="Times New Roman" w:hAnsi="Times New Roman" w:cs="Times New Roman"/>
          <w:sz w:val="24"/>
          <w:szCs w:val="24"/>
        </w:rPr>
        <w:t xml:space="preserve"> pending appeal S</w:t>
      </w:r>
      <w:r w:rsidR="007B30BB">
        <w:rPr>
          <w:rFonts w:ascii="Times New Roman" w:hAnsi="Times New Roman" w:cs="Times New Roman"/>
          <w:sz w:val="24"/>
          <w:szCs w:val="24"/>
        </w:rPr>
        <w:t>C</w:t>
      </w:r>
      <w:r>
        <w:rPr>
          <w:rFonts w:ascii="Times New Roman" w:hAnsi="Times New Roman" w:cs="Times New Roman"/>
          <w:sz w:val="24"/>
          <w:szCs w:val="24"/>
        </w:rPr>
        <w:t xml:space="preserve"> 346/14. </w:t>
      </w:r>
    </w:p>
    <w:p w:rsidR="00F87DD4" w:rsidRDefault="00F87DD4" w:rsidP="00134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9477F">
        <w:rPr>
          <w:rFonts w:ascii="Times New Roman" w:hAnsi="Times New Roman" w:cs="Times New Roman"/>
          <w:sz w:val="24"/>
          <w:szCs w:val="24"/>
        </w:rPr>
        <w:t>In relation to</w:t>
      </w:r>
      <w:r>
        <w:rPr>
          <w:rFonts w:ascii="Times New Roman" w:hAnsi="Times New Roman" w:cs="Times New Roman"/>
          <w:sz w:val="24"/>
          <w:szCs w:val="24"/>
        </w:rPr>
        <w:t xml:space="preserve"> the</w:t>
      </w:r>
      <w:r w:rsidR="001E28B3">
        <w:rPr>
          <w:rFonts w:ascii="Times New Roman" w:hAnsi="Times New Roman" w:cs="Times New Roman"/>
          <w:sz w:val="24"/>
          <w:szCs w:val="24"/>
        </w:rPr>
        <w:t xml:space="preserve"> </w:t>
      </w:r>
      <w:r>
        <w:rPr>
          <w:rFonts w:ascii="Times New Roman" w:hAnsi="Times New Roman" w:cs="Times New Roman"/>
          <w:sz w:val="24"/>
          <w:szCs w:val="24"/>
        </w:rPr>
        <w:t xml:space="preserve">caveat placed by the applicants then legal practitioners which was purportedly uplifted by the </w:t>
      </w:r>
      <w:r w:rsidR="001E28B3">
        <w:rPr>
          <w:rFonts w:ascii="Times New Roman" w:hAnsi="Times New Roman" w:cs="Times New Roman"/>
          <w:sz w:val="24"/>
          <w:szCs w:val="24"/>
        </w:rPr>
        <w:t>fifth</w:t>
      </w:r>
      <w:r>
        <w:rPr>
          <w:rFonts w:ascii="Times New Roman" w:hAnsi="Times New Roman" w:cs="Times New Roman"/>
          <w:sz w:val="24"/>
          <w:szCs w:val="24"/>
        </w:rPr>
        <w:t xml:space="preserve"> </w:t>
      </w:r>
      <w:r w:rsidR="001E28B3">
        <w:rPr>
          <w:rFonts w:ascii="Times New Roman" w:hAnsi="Times New Roman" w:cs="Times New Roman"/>
          <w:sz w:val="24"/>
          <w:szCs w:val="24"/>
        </w:rPr>
        <w:t>respondent the</w:t>
      </w:r>
      <w:r>
        <w:rPr>
          <w:rFonts w:ascii="Times New Roman" w:hAnsi="Times New Roman" w:cs="Times New Roman"/>
          <w:sz w:val="24"/>
          <w:szCs w:val="24"/>
        </w:rPr>
        <w:t xml:space="preserve"> facts are that the c</w:t>
      </w:r>
      <w:r w:rsidR="001E28B3">
        <w:rPr>
          <w:rFonts w:ascii="Times New Roman" w:hAnsi="Times New Roman" w:cs="Times New Roman"/>
          <w:sz w:val="24"/>
          <w:szCs w:val="24"/>
        </w:rPr>
        <w:t>a</w:t>
      </w:r>
      <w:r>
        <w:rPr>
          <w:rFonts w:ascii="Times New Roman" w:hAnsi="Times New Roman" w:cs="Times New Roman"/>
          <w:sz w:val="24"/>
          <w:szCs w:val="24"/>
        </w:rPr>
        <w:t xml:space="preserve">veat was uplifted and there was no impediment to transfer. </w:t>
      </w:r>
      <w:r w:rsidR="001E28B3">
        <w:rPr>
          <w:rFonts w:ascii="Times New Roman" w:hAnsi="Times New Roman" w:cs="Times New Roman"/>
          <w:sz w:val="24"/>
          <w:szCs w:val="24"/>
        </w:rPr>
        <w:t xml:space="preserve"> The upliftment</w:t>
      </w:r>
      <w:r>
        <w:rPr>
          <w:rFonts w:ascii="Times New Roman" w:hAnsi="Times New Roman" w:cs="Times New Roman"/>
          <w:sz w:val="24"/>
          <w:szCs w:val="24"/>
        </w:rPr>
        <w:t xml:space="preserve"> was not done by the </w:t>
      </w:r>
      <w:r w:rsidR="001E28B3">
        <w:rPr>
          <w:rFonts w:ascii="Times New Roman" w:hAnsi="Times New Roman" w:cs="Times New Roman"/>
          <w:sz w:val="24"/>
          <w:szCs w:val="24"/>
        </w:rPr>
        <w:t xml:space="preserve">sixth </w:t>
      </w:r>
      <w:r>
        <w:rPr>
          <w:rFonts w:ascii="Times New Roman" w:hAnsi="Times New Roman" w:cs="Times New Roman"/>
          <w:sz w:val="24"/>
          <w:szCs w:val="24"/>
        </w:rPr>
        <w:t xml:space="preserve">respondent nor upon the </w:t>
      </w:r>
      <w:r w:rsidR="001E28B3">
        <w:rPr>
          <w:rFonts w:ascii="Times New Roman" w:hAnsi="Times New Roman" w:cs="Times New Roman"/>
          <w:sz w:val="24"/>
          <w:szCs w:val="24"/>
        </w:rPr>
        <w:t xml:space="preserve">sixth </w:t>
      </w:r>
      <w:r>
        <w:rPr>
          <w:rFonts w:ascii="Times New Roman" w:hAnsi="Times New Roman" w:cs="Times New Roman"/>
          <w:sz w:val="24"/>
          <w:szCs w:val="24"/>
        </w:rPr>
        <w:t>respondent</w:t>
      </w:r>
      <w:r w:rsidR="001E28B3">
        <w:rPr>
          <w:rFonts w:ascii="Times New Roman" w:hAnsi="Times New Roman" w:cs="Times New Roman"/>
          <w:sz w:val="24"/>
          <w:szCs w:val="24"/>
        </w:rPr>
        <w:t>s’</w:t>
      </w:r>
      <w:r>
        <w:rPr>
          <w:rFonts w:ascii="Times New Roman" w:hAnsi="Times New Roman" w:cs="Times New Roman"/>
          <w:sz w:val="24"/>
          <w:szCs w:val="24"/>
        </w:rPr>
        <w:t xml:space="preserve"> instigation. </w:t>
      </w:r>
      <w:r w:rsidR="001E28B3">
        <w:rPr>
          <w:rFonts w:ascii="Times New Roman" w:hAnsi="Times New Roman" w:cs="Times New Roman"/>
          <w:sz w:val="24"/>
          <w:szCs w:val="24"/>
        </w:rPr>
        <w:t xml:space="preserve"> </w:t>
      </w:r>
      <w:r>
        <w:rPr>
          <w:rFonts w:ascii="Times New Roman" w:hAnsi="Times New Roman" w:cs="Times New Roman"/>
          <w:sz w:val="24"/>
          <w:szCs w:val="24"/>
        </w:rPr>
        <w:t xml:space="preserve">The applicant has again failed to establish a cause of action against </w:t>
      </w:r>
      <w:r w:rsidR="001E28B3">
        <w:rPr>
          <w:rFonts w:ascii="Times New Roman" w:hAnsi="Times New Roman" w:cs="Times New Roman"/>
          <w:sz w:val="24"/>
          <w:szCs w:val="24"/>
        </w:rPr>
        <w:t>the sixth</w:t>
      </w:r>
      <w:r>
        <w:rPr>
          <w:rFonts w:ascii="Times New Roman" w:hAnsi="Times New Roman" w:cs="Times New Roman"/>
          <w:sz w:val="24"/>
          <w:szCs w:val="24"/>
        </w:rPr>
        <w:t xml:space="preserve"> respondent. </w:t>
      </w:r>
      <w:r w:rsidR="001E28B3">
        <w:rPr>
          <w:rFonts w:ascii="Times New Roman" w:hAnsi="Times New Roman" w:cs="Times New Roman"/>
          <w:sz w:val="24"/>
          <w:szCs w:val="24"/>
        </w:rPr>
        <w:t xml:space="preserve"> </w:t>
      </w:r>
      <w:r>
        <w:rPr>
          <w:rFonts w:ascii="Times New Roman" w:hAnsi="Times New Roman" w:cs="Times New Roman"/>
          <w:sz w:val="24"/>
          <w:szCs w:val="24"/>
        </w:rPr>
        <w:t xml:space="preserve">The applicant did not dispute the </w:t>
      </w:r>
      <w:r w:rsidR="001E28B3">
        <w:rPr>
          <w:rFonts w:ascii="Times New Roman" w:hAnsi="Times New Roman" w:cs="Times New Roman"/>
          <w:sz w:val="24"/>
          <w:szCs w:val="24"/>
        </w:rPr>
        <w:t>sixth</w:t>
      </w:r>
      <w:r>
        <w:rPr>
          <w:rFonts w:ascii="Times New Roman" w:hAnsi="Times New Roman" w:cs="Times New Roman"/>
          <w:sz w:val="24"/>
          <w:szCs w:val="24"/>
        </w:rPr>
        <w:t xml:space="preserve"> </w:t>
      </w:r>
      <w:r w:rsidR="00134139">
        <w:rPr>
          <w:rFonts w:ascii="Times New Roman" w:hAnsi="Times New Roman" w:cs="Times New Roman"/>
          <w:sz w:val="24"/>
          <w:szCs w:val="24"/>
        </w:rPr>
        <w:t>respondents’</w:t>
      </w:r>
      <w:r>
        <w:rPr>
          <w:rFonts w:ascii="Times New Roman" w:hAnsi="Times New Roman" w:cs="Times New Roman"/>
          <w:sz w:val="24"/>
          <w:szCs w:val="24"/>
        </w:rPr>
        <w:t xml:space="preserve"> a</w:t>
      </w:r>
      <w:r w:rsidR="00134139">
        <w:rPr>
          <w:rFonts w:ascii="Times New Roman" w:hAnsi="Times New Roman" w:cs="Times New Roman"/>
          <w:sz w:val="24"/>
          <w:szCs w:val="24"/>
        </w:rPr>
        <w:t>ver</w:t>
      </w:r>
      <w:r>
        <w:rPr>
          <w:rFonts w:ascii="Times New Roman" w:hAnsi="Times New Roman" w:cs="Times New Roman"/>
          <w:sz w:val="24"/>
          <w:szCs w:val="24"/>
        </w:rPr>
        <w:t xml:space="preserve">ments that it </w:t>
      </w:r>
      <w:r w:rsidR="00134139">
        <w:rPr>
          <w:rFonts w:ascii="Times New Roman" w:hAnsi="Times New Roman" w:cs="Times New Roman"/>
          <w:sz w:val="24"/>
          <w:szCs w:val="24"/>
        </w:rPr>
        <w:t>t</w:t>
      </w:r>
      <w:r>
        <w:rPr>
          <w:rFonts w:ascii="Times New Roman" w:hAnsi="Times New Roman" w:cs="Times New Roman"/>
          <w:sz w:val="24"/>
          <w:szCs w:val="24"/>
        </w:rPr>
        <w:t>ook transfer of the property upon satisfying all the steps which should be taken by a purchase</w:t>
      </w:r>
      <w:r w:rsidR="00134139">
        <w:rPr>
          <w:rFonts w:ascii="Times New Roman" w:hAnsi="Times New Roman" w:cs="Times New Roman"/>
          <w:sz w:val="24"/>
          <w:szCs w:val="24"/>
        </w:rPr>
        <w:t xml:space="preserve">r </w:t>
      </w:r>
      <w:r>
        <w:rPr>
          <w:rFonts w:ascii="Times New Roman" w:hAnsi="Times New Roman" w:cs="Times New Roman"/>
          <w:sz w:val="24"/>
          <w:szCs w:val="24"/>
        </w:rPr>
        <w:t xml:space="preserve">who intends to have a </w:t>
      </w:r>
      <w:r w:rsidR="00134139">
        <w:rPr>
          <w:rFonts w:ascii="Times New Roman" w:hAnsi="Times New Roman" w:cs="Times New Roman"/>
          <w:sz w:val="24"/>
          <w:szCs w:val="24"/>
        </w:rPr>
        <w:t>property registered</w:t>
      </w:r>
      <w:r>
        <w:rPr>
          <w:rFonts w:ascii="Times New Roman" w:hAnsi="Times New Roman" w:cs="Times New Roman"/>
          <w:sz w:val="24"/>
          <w:szCs w:val="24"/>
        </w:rPr>
        <w:t xml:space="preserve"> in his or her name. </w:t>
      </w:r>
    </w:p>
    <w:p w:rsidR="00F87DD4" w:rsidRDefault="00F87DD4" w:rsidP="00134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wrap up this judgment there was no agreement of sale or otherwise between the applicant and the third, </w:t>
      </w:r>
      <w:r w:rsidR="00134139">
        <w:rPr>
          <w:rFonts w:ascii="Times New Roman" w:hAnsi="Times New Roman" w:cs="Times New Roman"/>
          <w:sz w:val="24"/>
          <w:szCs w:val="24"/>
        </w:rPr>
        <w:t>fourth</w:t>
      </w:r>
      <w:r>
        <w:rPr>
          <w:rFonts w:ascii="Times New Roman" w:hAnsi="Times New Roman" w:cs="Times New Roman"/>
          <w:sz w:val="24"/>
          <w:szCs w:val="24"/>
        </w:rPr>
        <w:t xml:space="preserve"> and </w:t>
      </w:r>
      <w:r w:rsidR="00134139">
        <w:rPr>
          <w:rFonts w:ascii="Times New Roman" w:hAnsi="Times New Roman" w:cs="Times New Roman"/>
          <w:sz w:val="24"/>
          <w:szCs w:val="24"/>
        </w:rPr>
        <w:t>sixth</w:t>
      </w:r>
      <w:r>
        <w:rPr>
          <w:rFonts w:ascii="Times New Roman" w:hAnsi="Times New Roman" w:cs="Times New Roman"/>
          <w:sz w:val="24"/>
          <w:szCs w:val="24"/>
        </w:rPr>
        <w:t xml:space="preserve"> respondents. </w:t>
      </w:r>
      <w:r w:rsidR="0013413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34139">
        <w:rPr>
          <w:rFonts w:ascii="Times New Roman" w:hAnsi="Times New Roman" w:cs="Times New Roman"/>
          <w:sz w:val="24"/>
          <w:szCs w:val="24"/>
        </w:rPr>
        <w:t xml:space="preserve">relationship </w:t>
      </w:r>
      <w:r>
        <w:rPr>
          <w:rFonts w:ascii="Times New Roman" w:hAnsi="Times New Roman" w:cs="Times New Roman"/>
          <w:sz w:val="24"/>
          <w:szCs w:val="24"/>
        </w:rPr>
        <w:t xml:space="preserve">which the applicant had was between him and the </w:t>
      </w:r>
      <w:r w:rsidR="00134139">
        <w:rPr>
          <w:rFonts w:ascii="Times New Roman" w:hAnsi="Times New Roman" w:cs="Times New Roman"/>
          <w:sz w:val="24"/>
          <w:szCs w:val="24"/>
        </w:rPr>
        <w:t>first and</w:t>
      </w:r>
      <w:r>
        <w:rPr>
          <w:rFonts w:ascii="Times New Roman" w:hAnsi="Times New Roman" w:cs="Times New Roman"/>
          <w:sz w:val="24"/>
          <w:szCs w:val="24"/>
        </w:rPr>
        <w:t xml:space="preserve"> </w:t>
      </w:r>
      <w:r w:rsidR="00134139">
        <w:rPr>
          <w:rFonts w:ascii="Times New Roman" w:hAnsi="Times New Roman" w:cs="Times New Roman"/>
          <w:sz w:val="24"/>
          <w:szCs w:val="24"/>
        </w:rPr>
        <w:t xml:space="preserve">second </w:t>
      </w:r>
      <w:r>
        <w:rPr>
          <w:rFonts w:ascii="Times New Roman" w:hAnsi="Times New Roman" w:cs="Times New Roman"/>
          <w:sz w:val="24"/>
          <w:szCs w:val="24"/>
        </w:rPr>
        <w:t xml:space="preserve">respondents who are not party to this suit by </w:t>
      </w:r>
      <w:r w:rsidR="00134139">
        <w:rPr>
          <w:rFonts w:ascii="Times New Roman" w:hAnsi="Times New Roman" w:cs="Times New Roman"/>
          <w:sz w:val="24"/>
          <w:szCs w:val="24"/>
        </w:rPr>
        <w:t>reason of</w:t>
      </w:r>
      <w:r>
        <w:rPr>
          <w:rFonts w:ascii="Times New Roman" w:hAnsi="Times New Roman" w:cs="Times New Roman"/>
          <w:sz w:val="24"/>
          <w:szCs w:val="24"/>
        </w:rPr>
        <w:t xml:space="preserve"> </w:t>
      </w:r>
      <w:r w:rsidR="00134139">
        <w:rPr>
          <w:rFonts w:ascii="Times New Roman" w:hAnsi="Times New Roman" w:cs="Times New Roman"/>
          <w:sz w:val="24"/>
          <w:szCs w:val="24"/>
        </w:rPr>
        <w:t>non-service</w:t>
      </w:r>
      <w:r>
        <w:rPr>
          <w:rFonts w:ascii="Times New Roman" w:hAnsi="Times New Roman" w:cs="Times New Roman"/>
          <w:sz w:val="24"/>
          <w:szCs w:val="24"/>
        </w:rPr>
        <w:t xml:space="preserve"> of the application upon them. </w:t>
      </w:r>
      <w:r w:rsidR="00134139">
        <w:rPr>
          <w:rFonts w:ascii="Times New Roman" w:hAnsi="Times New Roman" w:cs="Times New Roman"/>
          <w:sz w:val="24"/>
          <w:szCs w:val="24"/>
        </w:rPr>
        <w:t xml:space="preserve"> </w:t>
      </w:r>
      <w:r>
        <w:rPr>
          <w:rFonts w:ascii="Times New Roman" w:hAnsi="Times New Roman" w:cs="Times New Roman"/>
          <w:sz w:val="24"/>
          <w:szCs w:val="24"/>
        </w:rPr>
        <w:t xml:space="preserve">Without the </w:t>
      </w:r>
      <w:r w:rsidR="00134139">
        <w:rPr>
          <w:rFonts w:ascii="Times New Roman" w:hAnsi="Times New Roman" w:cs="Times New Roman"/>
          <w:sz w:val="24"/>
          <w:szCs w:val="24"/>
        </w:rPr>
        <w:t>first and</w:t>
      </w:r>
      <w:r>
        <w:rPr>
          <w:rFonts w:ascii="Times New Roman" w:hAnsi="Times New Roman" w:cs="Times New Roman"/>
          <w:sz w:val="24"/>
          <w:szCs w:val="24"/>
        </w:rPr>
        <w:t xml:space="preserve"> </w:t>
      </w:r>
      <w:r w:rsidR="00134139">
        <w:rPr>
          <w:rFonts w:ascii="Times New Roman" w:hAnsi="Times New Roman" w:cs="Times New Roman"/>
          <w:sz w:val="24"/>
          <w:szCs w:val="24"/>
        </w:rPr>
        <w:t>second</w:t>
      </w:r>
      <w:r>
        <w:rPr>
          <w:rFonts w:ascii="Times New Roman" w:hAnsi="Times New Roman" w:cs="Times New Roman"/>
          <w:sz w:val="24"/>
          <w:szCs w:val="24"/>
        </w:rPr>
        <w:t xml:space="preserve"> respondents being players in this application </w:t>
      </w:r>
      <w:r w:rsidR="00134139">
        <w:rPr>
          <w:rFonts w:ascii="Times New Roman" w:hAnsi="Times New Roman" w:cs="Times New Roman"/>
          <w:sz w:val="24"/>
          <w:szCs w:val="24"/>
        </w:rPr>
        <w:t>the applicant</w:t>
      </w:r>
      <w:r>
        <w:rPr>
          <w:rFonts w:ascii="Times New Roman" w:hAnsi="Times New Roman" w:cs="Times New Roman"/>
          <w:sz w:val="24"/>
          <w:szCs w:val="24"/>
        </w:rPr>
        <w:t xml:space="preserve"> cannot </w:t>
      </w:r>
      <w:r w:rsidR="00134139">
        <w:rPr>
          <w:rFonts w:ascii="Times New Roman" w:hAnsi="Times New Roman" w:cs="Times New Roman"/>
          <w:sz w:val="24"/>
          <w:szCs w:val="24"/>
        </w:rPr>
        <w:t>succeed</w:t>
      </w:r>
      <w:r>
        <w:rPr>
          <w:rFonts w:ascii="Times New Roman" w:hAnsi="Times New Roman" w:cs="Times New Roman"/>
          <w:sz w:val="24"/>
          <w:szCs w:val="24"/>
        </w:rPr>
        <w:t xml:space="preserve"> in obtaining the </w:t>
      </w:r>
      <w:r w:rsidR="00134139">
        <w:rPr>
          <w:rFonts w:ascii="Times New Roman" w:hAnsi="Times New Roman" w:cs="Times New Roman"/>
          <w:sz w:val="24"/>
          <w:szCs w:val="24"/>
        </w:rPr>
        <w:t>relief</w:t>
      </w:r>
      <w:r>
        <w:rPr>
          <w:rFonts w:ascii="Times New Roman" w:hAnsi="Times New Roman" w:cs="Times New Roman"/>
          <w:sz w:val="24"/>
          <w:szCs w:val="24"/>
        </w:rPr>
        <w:t xml:space="preserve"> </w:t>
      </w:r>
      <w:r w:rsidR="00134139">
        <w:rPr>
          <w:rFonts w:ascii="Times New Roman" w:hAnsi="Times New Roman" w:cs="Times New Roman"/>
          <w:sz w:val="24"/>
          <w:szCs w:val="24"/>
        </w:rPr>
        <w:t>which he</w:t>
      </w:r>
      <w:r>
        <w:rPr>
          <w:rFonts w:ascii="Times New Roman" w:hAnsi="Times New Roman" w:cs="Times New Roman"/>
          <w:sz w:val="24"/>
          <w:szCs w:val="24"/>
        </w:rPr>
        <w:t xml:space="preserve"> seeks</w:t>
      </w:r>
      <w:r w:rsidR="00134139">
        <w:rPr>
          <w:rFonts w:ascii="Times New Roman" w:hAnsi="Times New Roman" w:cs="Times New Roman"/>
          <w:sz w:val="24"/>
          <w:szCs w:val="24"/>
        </w:rPr>
        <w:t>.</w:t>
      </w:r>
      <w:r>
        <w:rPr>
          <w:rFonts w:ascii="Times New Roman" w:hAnsi="Times New Roman" w:cs="Times New Roman"/>
          <w:sz w:val="24"/>
          <w:szCs w:val="24"/>
        </w:rPr>
        <w:t xml:space="preserve"> </w:t>
      </w:r>
      <w:r w:rsidR="00134139">
        <w:rPr>
          <w:rFonts w:ascii="Times New Roman" w:hAnsi="Times New Roman" w:cs="Times New Roman"/>
          <w:sz w:val="24"/>
          <w:szCs w:val="24"/>
        </w:rPr>
        <w:t>T</w:t>
      </w:r>
      <w:r>
        <w:rPr>
          <w:rFonts w:ascii="Times New Roman" w:hAnsi="Times New Roman" w:cs="Times New Roman"/>
          <w:sz w:val="24"/>
          <w:szCs w:val="24"/>
        </w:rPr>
        <w:t xml:space="preserve">he applicant took a long </w:t>
      </w:r>
      <w:r w:rsidR="00134139">
        <w:rPr>
          <w:rFonts w:ascii="Times New Roman" w:hAnsi="Times New Roman" w:cs="Times New Roman"/>
          <w:sz w:val="24"/>
          <w:szCs w:val="24"/>
        </w:rPr>
        <w:t xml:space="preserve">shot in </w:t>
      </w:r>
      <w:r>
        <w:rPr>
          <w:rFonts w:ascii="Times New Roman" w:hAnsi="Times New Roman" w:cs="Times New Roman"/>
          <w:sz w:val="24"/>
          <w:szCs w:val="24"/>
        </w:rPr>
        <w:t xml:space="preserve">having this application proceed in the face of the </w:t>
      </w:r>
      <w:r w:rsidR="00134139">
        <w:rPr>
          <w:rFonts w:ascii="Times New Roman" w:hAnsi="Times New Roman" w:cs="Times New Roman"/>
          <w:sz w:val="24"/>
          <w:szCs w:val="24"/>
        </w:rPr>
        <w:t>non-service</w:t>
      </w:r>
      <w:r>
        <w:rPr>
          <w:rFonts w:ascii="Times New Roman" w:hAnsi="Times New Roman" w:cs="Times New Roman"/>
          <w:sz w:val="24"/>
          <w:szCs w:val="24"/>
        </w:rPr>
        <w:t xml:space="preserve"> </w:t>
      </w:r>
      <w:r>
        <w:rPr>
          <w:rFonts w:ascii="Times New Roman" w:hAnsi="Times New Roman" w:cs="Times New Roman"/>
          <w:sz w:val="24"/>
          <w:szCs w:val="24"/>
        </w:rPr>
        <w:lastRenderedPageBreak/>
        <w:t>of applica</w:t>
      </w:r>
      <w:r w:rsidR="00134139">
        <w:rPr>
          <w:rFonts w:ascii="Times New Roman" w:hAnsi="Times New Roman" w:cs="Times New Roman"/>
          <w:sz w:val="24"/>
          <w:szCs w:val="24"/>
        </w:rPr>
        <w:t xml:space="preserve">tion </w:t>
      </w:r>
      <w:r>
        <w:rPr>
          <w:rFonts w:ascii="Times New Roman" w:hAnsi="Times New Roman" w:cs="Times New Roman"/>
          <w:sz w:val="24"/>
          <w:szCs w:val="24"/>
        </w:rPr>
        <w:t xml:space="preserve">and the resultant </w:t>
      </w:r>
      <w:r w:rsidR="007852F7">
        <w:rPr>
          <w:rFonts w:ascii="Times New Roman" w:hAnsi="Times New Roman" w:cs="Times New Roman"/>
          <w:sz w:val="24"/>
          <w:szCs w:val="24"/>
        </w:rPr>
        <w:t>non-participation</w:t>
      </w:r>
      <w:r>
        <w:rPr>
          <w:rFonts w:ascii="Times New Roman" w:hAnsi="Times New Roman" w:cs="Times New Roman"/>
          <w:sz w:val="24"/>
          <w:szCs w:val="24"/>
        </w:rPr>
        <w:t xml:space="preserve"> of those </w:t>
      </w:r>
      <w:r w:rsidR="007852F7">
        <w:rPr>
          <w:rFonts w:ascii="Times New Roman" w:hAnsi="Times New Roman" w:cs="Times New Roman"/>
          <w:sz w:val="24"/>
          <w:szCs w:val="24"/>
        </w:rPr>
        <w:t>respondents</w:t>
      </w:r>
      <w:r>
        <w:rPr>
          <w:rFonts w:ascii="Times New Roman" w:hAnsi="Times New Roman" w:cs="Times New Roman"/>
          <w:sz w:val="24"/>
          <w:szCs w:val="24"/>
        </w:rPr>
        <w:t>. The application was doomed to predictable failure</w:t>
      </w:r>
      <w:r w:rsidR="007852F7">
        <w:rPr>
          <w:rFonts w:ascii="Times New Roman" w:hAnsi="Times New Roman" w:cs="Times New Roman"/>
          <w:sz w:val="24"/>
          <w:szCs w:val="24"/>
        </w:rPr>
        <w:t xml:space="preserve"> from the failure to serve the first and second respondents</w:t>
      </w:r>
      <w:r>
        <w:rPr>
          <w:rFonts w:ascii="Times New Roman" w:hAnsi="Times New Roman" w:cs="Times New Roman"/>
          <w:sz w:val="24"/>
          <w:szCs w:val="24"/>
        </w:rPr>
        <w:t>.</w:t>
      </w:r>
    </w:p>
    <w:p w:rsidR="00F87DD4" w:rsidRDefault="00F87DD4" w:rsidP="00E134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has in the opposing affidavit set </w:t>
      </w:r>
      <w:r w:rsidR="00134139">
        <w:rPr>
          <w:rFonts w:ascii="Times New Roman" w:hAnsi="Times New Roman" w:cs="Times New Roman"/>
          <w:sz w:val="24"/>
          <w:szCs w:val="24"/>
        </w:rPr>
        <w:t>out</w:t>
      </w:r>
      <w:r>
        <w:rPr>
          <w:rFonts w:ascii="Times New Roman" w:hAnsi="Times New Roman" w:cs="Times New Roman"/>
          <w:sz w:val="24"/>
          <w:szCs w:val="24"/>
        </w:rPr>
        <w:t xml:space="preserve"> the </w:t>
      </w:r>
      <w:r w:rsidR="00134139">
        <w:rPr>
          <w:rFonts w:ascii="Times New Roman" w:hAnsi="Times New Roman" w:cs="Times New Roman"/>
          <w:sz w:val="24"/>
          <w:szCs w:val="24"/>
        </w:rPr>
        <w:t xml:space="preserve">long </w:t>
      </w:r>
      <w:r>
        <w:rPr>
          <w:rFonts w:ascii="Times New Roman" w:hAnsi="Times New Roman" w:cs="Times New Roman"/>
          <w:sz w:val="24"/>
          <w:szCs w:val="24"/>
        </w:rPr>
        <w:t xml:space="preserve">and arduous route which the matter </w:t>
      </w:r>
      <w:r w:rsidR="00134139">
        <w:rPr>
          <w:rFonts w:ascii="Times New Roman" w:hAnsi="Times New Roman" w:cs="Times New Roman"/>
          <w:sz w:val="24"/>
          <w:szCs w:val="24"/>
        </w:rPr>
        <w:t>took and</w:t>
      </w:r>
      <w:r>
        <w:rPr>
          <w:rFonts w:ascii="Times New Roman" w:hAnsi="Times New Roman" w:cs="Times New Roman"/>
          <w:sz w:val="24"/>
          <w:szCs w:val="24"/>
        </w:rPr>
        <w:t xml:space="preserve"> </w:t>
      </w:r>
      <w:r w:rsidR="007852F7">
        <w:rPr>
          <w:rFonts w:ascii="Times New Roman" w:hAnsi="Times New Roman" w:cs="Times New Roman"/>
          <w:sz w:val="24"/>
          <w:szCs w:val="24"/>
        </w:rPr>
        <w:t xml:space="preserve">that it </w:t>
      </w:r>
      <w:r>
        <w:rPr>
          <w:rFonts w:ascii="Times New Roman" w:hAnsi="Times New Roman" w:cs="Times New Roman"/>
          <w:sz w:val="24"/>
          <w:szCs w:val="24"/>
        </w:rPr>
        <w:t xml:space="preserve">continues to be in the courts on account of </w:t>
      </w:r>
      <w:r w:rsidR="00134139">
        <w:rPr>
          <w:rFonts w:ascii="Times New Roman" w:hAnsi="Times New Roman" w:cs="Times New Roman"/>
          <w:sz w:val="24"/>
          <w:szCs w:val="24"/>
        </w:rPr>
        <w:t>the alleged</w:t>
      </w:r>
      <w:r>
        <w:rPr>
          <w:rFonts w:ascii="Times New Roman" w:hAnsi="Times New Roman" w:cs="Times New Roman"/>
          <w:sz w:val="24"/>
          <w:szCs w:val="24"/>
        </w:rPr>
        <w:t xml:space="preserve"> belliger</w:t>
      </w:r>
      <w:r w:rsidR="00134139">
        <w:rPr>
          <w:rFonts w:ascii="Times New Roman" w:hAnsi="Times New Roman" w:cs="Times New Roman"/>
          <w:sz w:val="24"/>
          <w:szCs w:val="24"/>
        </w:rPr>
        <w:t>a</w:t>
      </w:r>
      <w:r>
        <w:rPr>
          <w:rFonts w:ascii="Times New Roman" w:hAnsi="Times New Roman" w:cs="Times New Roman"/>
          <w:sz w:val="24"/>
          <w:szCs w:val="24"/>
        </w:rPr>
        <w:t>nce of the applicant who continues to b</w:t>
      </w:r>
      <w:r w:rsidR="007852F7">
        <w:rPr>
          <w:rFonts w:ascii="Times New Roman" w:hAnsi="Times New Roman" w:cs="Times New Roman"/>
          <w:sz w:val="24"/>
          <w:szCs w:val="24"/>
        </w:rPr>
        <w:t>eing</w:t>
      </w:r>
      <w:r>
        <w:rPr>
          <w:rFonts w:ascii="Times New Roman" w:hAnsi="Times New Roman" w:cs="Times New Roman"/>
          <w:sz w:val="24"/>
          <w:szCs w:val="24"/>
        </w:rPr>
        <w:t xml:space="preserve"> the same dispute yet the dispute was resolved. </w:t>
      </w:r>
      <w:r w:rsidR="00134139">
        <w:rPr>
          <w:rFonts w:ascii="Times New Roman" w:hAnsi="Times New Roman" w:cs="Times New Roman"/>
          <w:sz w:val="24"/>
          <w:szCs w:val="24"/>
        </w:rPr>
        <w:t xml:space="preserve"> </w:t>
      </w:r>
      <w:r>
        <w:rPr>
          <w:rFonts w:ascii="Times New Roman" w:hAnsi="Times New Roman" w:cs="Times New Roman"/>
          <w:sz w:val="24"/>
          <w:szCs w:val="24"/>
        </w:rPr>
        <w:t xml:space="preserve">It seems to </w:t>
      </w:r>
      <w:r w:rsidR="00134139">
        <w:rPr>
          <w:rFonts w:ascii="Times New Roman" w:hAnsi="Times New Roman" w:cs="Times New Roman"/>
          <w:sz w:val="24"/>
          <w:szCs w:val="24"/>
        </w:rPr>
        <w:t xml:space="preserve">me </w:t>
      </w:r>
      <w:r w:rsidR="00294F94">
        <w:rPr>
          <w:rFonts w:ascii="Times New Roman" w:hAnsi="Times New Roman" w:cs="Times New Roman"/>
          <w:sz w:val="24"/>
          <w:szCs w:val="24"/>
        </w:rPr>
        <w:t>that it</w:t>
      </w:r>
      <w:r>
        <w:rPr>
          <w:rFonts w:ascii="Times New Roman" w:hAnsi="Times New Roman" w:cs="Times New Roman"/>
          <w:sz w:val="24"/>
          <w:szCs w:val="24"/>
        </w:rPr>
        <w:t xml:space="preserve"> is no</w:t>
      </w:r>
      <w:r w:rsidR="00294F94">
        <w:rPr>
          <w:rFonts w:ascii="Times New Roman" w:hAnsi="Times New Roman" w:cs="Times New Roman"/>
          <w:sz w:val="24"/>
          <w:szCs w:val="24"/>
        </w:rPr>
        <w:t>t</w:t>
      </w:r>
      <w:r>
        <w:rPr>
          <w:rFonts w:ascii="Times New Roman" w:hAnsi="Times New Roman" w:cs="Times New Roman"/>
          <w:sz w:val="24"/>
          <w:szCs w:val="24"/>
        </w:rPr>
        <w:t xml:space="preserve"> necessary to </w:t>
      </w:r>
      <w:r w:rsidR="007852F7">
        <w:rPr>
          <w:rFonts w:ascii="Times New Roman" w:hAnsi="Times New Roman" w:cs="Times New Roman"/>
          <w:sz w:val="24"/>
          <w:szCs w:val="24"/>
        </w:rPr>
        <w:t>plough</w:t>
      </w:r>
      <w:r>
        <w:rPr>
          <w:rFonts w:ascii="Times New Roman" w:hAnsi="Times New Roman" w:cs="Times New Roman"/>
          <w:sz w:val="24"/>
          <w:szCs w:val="24"/>
        </w:rPr>
        <w:t xml:space="preserve"> through the ag</w:t>
      </w:r>
      <w:r w:rsidR="007852F7">
        <w:rPr>
          <w:rFonts w:ascii="Times New Roman" w:hAnsi="Times New Roman" w:cs="Times New Roman"/>
          <w:sz w:val="24"/>
          <w:szCs w:val="24"/>
        </w:rPr>
        <w:t>ony</w:t>
      </w:r>
      <w:r>
        <w:rPr>
          <w:rFonts w:ascii="Times New Roman" w:hAnsi="Times New Roman" w:cs="Times New Roman"/>
          <w:sz w:val="24"/>
          <w:szCs w:val="24"/>
        </w:rPr>
        <w:t xml:space="preserve"> of unravelling the paper trail. </w:t>
      </w:r>
      <w:r w:rsidR="00294F94">
        <w:rPr>
          <w:rFonts w:ascii="Times New Roman" w:hAnsi="Times New Roman" w:cs="Times New Roman"/>
          <w:sz w:val="24"/>
          <w:szCs w:val="24"/>
        </w:rPr>
        <w:t xml:space="preserve"> </w:t>
      </w:r>
      <w:r w:rsidR="007852F7">
        <w:rPr>
          <w:rFonts w:ascii="Times New Roman" w:hAnsi="Times New Roman" w:cs="Times New Roman"/>
          <w:sz w:val="24"/>
          <w:szCs w:val="24"/>
        </w:rPr>
        <w:t>To do</w:t>
      </w:r>
      <w:r>
        <w:rPr>
          <w:rFonts w:ascii="Times New Roman" w:hAnsi="Times New Roman" w:cs="Times New Roman"/>
          <w:sz w:val="24"/>
          <w:szCs w:val="24"/>
        </w:rPr>
        <w:t xml:space="preserve"> </w:t>
      </w:r>
      <w:r w:rsidR="00294F94">
        <w:rPr>
          <w:rFonts w:ascii="Times New Roman" w:hAnsi="Times New Roman" w:cs="Times New Roman"/>
          <w:sz w:val="24"/>
          <w:szCs w:val="24"/>
        </w:rPr>
        <w:t>so</w:t>
      </w:r>
      <w:r>
        <w:rPr>
          <w:rFonts w:ascii="Times New Roman" w:hAnsi="Times New Roman" w:cs="Times New Roman"/>
          <w:sz w:val="24"/>
          <w:szCs w:val="24"/>
        </w:rPr>
        <w:t xml:space="preserve"> would have been </w:t>
      </w:r>
      <w:r w:rsidR="00294F94">
        <w:rPr>
          <w:rFonts w:ascii="Times New Roman" w:hAnsi="Times New Roman" w:cs="Times New Roman"/>
          <w:sz w:val="24"/>
          <w:szCs w:val="24"/>
        </w:rPr>
        <w:t>advised</w:t>
      </w:r>
      <w:r>
        <w:rPr>
          <w:rFonts w:ascii="Times New Roman" w:hAnsi="Times New Roman" w:cs="Times New Roman"/>
          <w:sz w:val="24"/>
          <w:szCs w:val="24"/>
        </w:rPr>
        <w:t xml:space="preserve"> had the first and </w:t>
      </w:r>
      <w:r w:rsidR="00294F94">
        <w:rPr>
          <w:rFonts w:ascii="Times New Roman" w:hAnsi="Times New Roman" w:cs="Times New Roman"/>
          <w:sz w:val="24"/>
          <w:szCs w:val="24"/>
        </w:rPr>
        <w:t xml:space="preserve">second </w:t>
      </w:r>
      <w:r>
        <w:rPr>
          <w:rFonts w:ascii="Times New Roman" w:hAnsi="Times New Roman" w:cs="Times New Roman"/>
          <w:sz w:val="24"/>
          <w:szCs w:val="24"/>
        </w:rPr>
        <w:t>respondents been party to the litigation</w:t>
      </w:r>
      <w:r w:rsidR="007852F7">
        <w:rPr>
          <w:rFonts w:ascii="Times New Roman" w:hAnsi="Times New Roman" w:cs="Times New Roman"/>
          <w:sz w:val="24"/>
          <w:szCs w:val="24"/>
        </w:rPr>
        <w:t xml:space="preserve">. </w:t>
      </w:r>
      <w:r>
        <w:rPr>
          <w:rFonts w:ascii="Times New Roman" w:hAnsi="Times New Roman" w:cs="Times New Roman"/>
          <w:sz w:val="24"/>
          <w:szCs w:val="24"/>
        </w:rPr>
        <w:t xml:space="preserve"> </w:t>
      </w:r>
      <w:r w:rsidR="007852F7">
        <w:rPr>
          <w:rFonts w:ascii="Times New Roman" w:hAnsi="Times New Roman" w:cs="Times New Roman"/>
          <w:sz w:val="24"/>
          <w:szCs w:val="24"/>
        </w:rPr>
        <w:t>I</w:t>
      </w:r>
      <w:r>
        <w:rPr>
          <w:rFonts w:ascii="Times New Roman" w:hAnsi="Times New Roman" w:cs="Times New Roman"/>
          <w:sz w:val="24"/>
          <w:szCs w:val="24"/>
        </w:rPr>
        <w:t>n this application</w:t>
      </w:r>
      <w:r w:rsidR="007852F7">
        <w:rPr>
          <w:rFonts w:ascii="Times New Roman" w:hAnsi="Times New Roman" w:cs="Times New Roman"/>
          <w:sz w:val="24"/>
          <w:szCs w:val="24"/>
        </w:rPr>
        <w:t>,</w:t>
      </w:r>
      <w:r>
        <w:rPr>
          <w:rFonts w:ascii="Times New Roman" w:hAnsi="Times New Roman" w:cs="Times New Roman"/>
          <w:sz w:val="24"/>
          <w:szCs w:val="24"/>
        </w:rPr>
        <w:t xml:space="preserve"> the real dispute </w:t>
      </w:r>
      <w:r w:rsidR="00294F94">
        <w:rPr>
          <w:rFonts w:ascii="Times New Roman" w:hAnsi="Times New Roman" w:cs="Times New Roman"/>
          <w:sz w:val="24"/>
          <w:szCs w:val="24"/>
        </w:rPr>
        <w:t xml:space="preserve">has </w:t>
      </w:r>
      <w:r>
        <w:rPr>
          <w:rFonts w:ascii="Times New Roman" w:hAnsi="Times New Roman" w:cs="Times New Roman"/>
          <w:sz w:val="24"/>
          <w:szCs w:val="24"/>
        </w:rPr>
        <w:t xml:space="preserve">been and continues to be between the applicant and </w:t>
      </w:r>
      <w:r w:rsidR="007852F7">
        <w:rPr>
          <w:rFonts w:ascii="Times New Roman" w:hAnsi="Times New Roman" w:cs="Times New Roman"/>
          <w:sz w:val="24"/>
          <w:szCs w:val="24"/>
        </w:rPr>
        <w:t>the first and</w:t>
      </w:r>
      <w:r>
        <w:rPr>
          <w:rFonts w:ascii="Times New Roman" w:hAnsi="Times New Roman" w:cs="Times New Roman"/>
          <w:sz w:val="24"/>
          <w:szCs w:val="24"/>
        </w:rPr>
        <w:t xml:space="preserve"> </w:t>
      </w:r>
      <w:r w:rsidR="00294F94">
        <w:rPr>
          <w:rFonts w:ascii="Times New Roman" w:hAnsi="Times New Roman" w:cs="Times New Roman"/>
          <w:sz w:val="24"/>
          <w:szCs w:val="24"/>
        </w:rPr>
        <w:t>second</w:t>
      </w:r>
      <w:r>
        <w:rPr>
          <w:rFonts w:ascii="Times New Roman" w:hAnsi="Times New Roman" w:cs="Times New Roman"/>
          <w:sz w:val="24"/>
          <w:szCs w:val="24"/>
        </w:rPr>
        <w:t xml:space="preserve"> respondents</w:t>
      </w:r>
      <w:r w:rsidR="007852F7">
        <w:rPr>
          <w:rFonts w:ascii="Times New Roman" w:hAnsi="Times New Roman" w:cs="Times New Roman"/>
          <w:sz w:val="24"/>
          <w:szCs w:val="24"/>
        </w:rPr>
        <w:t>.  T</w:t>
      </w:r>
      <w:r>
        <w:rPr>
          <w:rFonts w:ascii="Times New Roman" w:hAnsi="Times New Roman" w:cs="Times New Roman"/>
          <w:sz w:val="24"/>
          <w:szCs w:val="24"/>
        </w:rPr>
        <w:t xml:space="preserve">he applicant </w:t>
      </w:r>
      <w:r w:rsidR="007852F7">
        <w:rPr>
          <w:rFonts w:ascii="Times New Roman" w:hAnsi="Times New Roman" w:cs="Times New Roman"/>
          <w:sz w:val="24"/>
          <w:szCs w:val="24"/>
        </w:rPr>
        <w:t>and the second and third respondents were the parties to</w:t>
      </w:r>
      <w:r>
        <w:rPr>
          <w:rFonts w:ascii="Times New Roman" w:hAnsi="Times New Roman" w:cs="Times New Roman"/>
          <w:sz w:val="24"/>
          <w:szCs w:val="24"/>
        </w:rPr>
        <w:t xml:space="preserve"> the now notorious lease agreement which gave </w:t>
      </w:r>
      <w:r w:rsidR="007852F7">
        <w:rPr>
          <w:rFonts w:ascii="Times New Roman" w:hAnsi="Times New Roman" w:cs="Times New Roman"/>
          <w:sz w:val="24"/>
          <w:szCs w:val="24"/>
        </w:rPr>
        <w:t>the applicant</w:t>
      </w:r>
      <w:r>
        <w:rPr>
          <w:rFonts w:ascii="Times New Roman" w:hAnsi="Times New Roman" w:cs="Times New Roman"/>
          <w:sz w:val="24"/>
          <w:szCs w:val="24"/>
        </w:rPr>
        <w:t xml:space="preserve"> the option to purchase the property in </w:t>
      </w:r>
      <w:r w:rsidR="007852F7">
        <w:rPr>
          <w:rFonts w:ascii="Times New Roman" w:hAnsi="Times New Roman" w:cs="Times New Roman"/>
          <w:sz w:val="24"/>
          <w:szCs w:val="24"/>
        </w:rPr>
        <w:t>the event</w:t>
      </w:r>
      <w:r>
        <w:rPr>
          <w:rFonts w:ascii="Times New Roman" w:hAnsi="Times New Roman" w:cs="Times New Roman"/>
          <w:sz w:val="24"/>
          <w:szCs w:val="24"/>
        </w:rPr>
        <w:t xml:space="preserve"> that the lessor was m</w:t>
      </w:r>
      <w:r w:rsidR="00294F94">
        <w:rPr>
          <w:rFonts w:ascii="Times New Roman" w:hAnsi="Times New Roman" w:cs="Times New Roman"/>
          <w:sz w:val="24"/>
          <w:szCs w:val="24"/>
        </w:rPr>
        <w:t>i</w:t>
      </w:r>
      <w:r>
        <w:rPr>
          <w:rFonts w:ascii="Times New Roman" w:hAnsi="Times New Roman" w:cs="Times New Roman"/>
          <w:sz w:val="24"/>
          <w:szCs w:val="24"/>
        </w:rPr>
        <w:t xml:space="preserve">nded to sell it. </w:t>
      </w:r>
      <w:r w:rsidR="00294F94">
        <w:rPr>
          <w:rFonts w:ascii="Times New Roman" w:hAnsi="Times New Roman" w:cs="Times New Roman"/>
          <w:sz w:val="24"/>
          <w:szCs w:val="24"/>
        </w:rPr>
        <w:t xml:space="preserve"> </w:t>
      </w:r>
      <w:r>
        <w:rPr>
          <w:rFonts w:ascii="Times New Roman" w:hAnsi="Times New Roman" w:cs="Times New Roman"/>
          <w:sz w:val="24"/>
          <w:szCs w:val="24"/>
        </w:rPr>
        <w:t xml:space="preserve">As against the respondent who participated in </w:t>
      </w:r>
      <w:r w:rsidR="00E13407">
        <w:rPr>
          <w:rFonts w:ascii="Times New Roman" w:hAnsi="Times New Roman" w:cs="Times New Roman"/>
          <w:sz w:val="24"/>
          <w:szCs w:val="24"/>
        </w:rPr>
        <w:t>this application</w:t>
      </w:r>
      <w:r w:rsidR="00616B4D">
        <w:rPr>
          <w:rFonts w:ascii="Times New Roman" w:hAnsi="Times New Roman" w:cs="Times New Roman"/>
          <w:sz w:val="24"/>
          <w:szCs w:val="24"/>
        </w:rPr>
        <w:t>,</w:t>
      </w:r>
      <w:r>
        <w:rPr>
          <w:rFonts w:ascii="Times New Roman" w:hAnsi="Times New Roman" w:cs="Times New Roman"/>
          <w:sz w:val="24"/>
          <w:szCs w:val="24"/>
        </w:rPr>
        <w:t xml:space="preserve"> no case was made against them for the relief sought or alternative relief. </w:t>
      </w:r>
      <w:r w:rsidR="00616B4D">
        <w:rPr>
          <w:rFonts w:ascii="Times New Roman" w:hAnsi="Times New Roman" w:cs="Times New Roman"/>
          <w:sz w:val="24"/>
          <w:szCs w:val="24"/>
        </w:rPr>
        <w:t xml:space="preserve"> </w:t>
      </w:r>
      <w:r>
        <w:rPr>
          <w:rFonts w:ascii="Times New Roman" w:hAnsi="Times New Roman" w:cs="Times New Roman"/>
          <w:sz w:val="24"/>
          <w:szCs w:val="24"/>
        </w:rPr>
        <w:t xml:space="preserve">The application must fail. </w:t>
      </w:r>
    </w:p>
    <w:p w:rsidR="007852F7" w:rsidRDefault="00F87DD4" w:rsidP="00312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remaining issue pertains to costs. </w:t>
      </w:r>
      <w:r w:rsidR="00C061F1">
        <w:rPr>
          <w:rFonts w:ascii="Times New Roman" w:hAnsi="Times New Roman" w:cs="Times New Roman"/>
          <w:sz w:val="24"/>
          <w:szCs w:val="24"/>
        </w:rPr>
        <w:t xml:space="preserve"> The third,</w:t>
      </w:r>
      <w:r>
        <w:rPr>
          <w:rFonts w:ascii="Times New Roman" w:hAnsi="Times New Roman" w:cs="Times New Roman"/>
          <w:sz w:val="24"/>
          <w:szCs w:val="24"/>
        </w:rPr>
        <w:t xml:space="preserve"> </w:t>
      </w:r>
      <w:r w:rsidR="00C061F1">
        <w:rPr>
          <w:rFonts w:ascii="Times New Roman" w:hAnsi="Times New Roman" w:cs="Times New Roman"/>
          <w:sz w:val="24"/>
          <w:szCs w:val="24"/>
        </w:rPr>
        <w:t>fourth</w:t>
      </w:r>
      <w:r>
        <w:rPr>
          <w:rFonts w:ascii="Times New Roman" w:hAnsi="Times New Roman" w:cs="Times New Roman"/>
          <w:sz w:val="24"/>
          <w:szCs w:val="24"/>
        </w:rPr>
        <w:t>,</w:t>
      </w:r>
      <w:r w:rsidR="00C061F1">
        <w:rPr>
          <w:rFonts w:ascii="Times New Roman" w:hAnsi="Times New Roman" w:cs="Times New Roman"/>
          <w:sz w:val="24"/>
          <w:szCs w:val="24"/>
        </w:rPr>
        <w:t xml:space="preserve"> sixth</w:t>
      </w:r>
      <w:r>
        <w:rPr>
          <w:rFonts w:ascii="Times New Roman" w:hAnsi="Times New Roman" w:cs="Times New Roman"/>
          <w:sz w:val="24"/>
          <w:szCs w:val="24"/>
        </w:rPr>
        <w:t xml:space="preserve"> p</w:t>
      </w:r>
      <w:r w:rsidR="00C061F1">
        <w:rPr>
          <w:rFonts w:ascii="Times New Roman" w:hAnsi="Times New Roman" w:cs="Times New Roman"/>
          <w:sz w:val="24"/>
          <w:szCs w:val="24"/>
        </w:rPr>
        <w:t>r</w:t>
      </w:r>
      <w:r>
        <w:rPr>
          <w:rFonts w:ascii="Times New Roman" w:hAnsi="Times New Roman" w:cs="Times New Roman"/>
          <w:sz w:val="24"/>
          <w:szCs w:val="24"/>
        </w:rPr>
        <w:t xml:space="preserve">ay for costs on the </w:t>
      </w:r>
      <w:r w:rsidR="00C061F1">
        <w:rPr>
          <w:rFonts w:ascii="Times New Roman" w:hAnsi="Times New Roman" w:cs="Times New Roman"/>
          <w:sz w:val="24"/>
          <w:szCs w:val="24"/>
        </w:rPr>
        <w:t>punitive</w:t>
      </w:r>
      <w:r>
        <w:rPr>
          <w:rFonts w:ascii="Times New Roman" w:hAnsi="Times New Roman" w:cs="Times New Roman"/>
          <w:sz w:val="24"/>
          <w:szCs w:val="24"/>
        </w:rPr>
        <w:t xml:space="preserve"> s</w:t>
      </w:r>
      <w:r w:rsidR="00C061F1">
        <w:rPr>
          <w:rFonts w:ascii="Times New Roman" w:hAnsi="Times New Roman" w:cs="Times New Roman"/>
          <w:sz w:val="24"/>
          <w:szCs w:val="24"/>
        </w:rPr>
        <w:t>c</w:t>
      </w:r>
      <w:r>
        <w:rPr>
          <w:rFonts w:ascii="Times New Roman" w:hAnsi="Times New Roman" w:cs="Times New Roman"/>
          <w:sz w:val="24"/>
          <w:szCs w:val="24"/>
        </w:rPr>
        <w:t xml:space="preserve">ale of legal practitioner and </w:t>
      </w:r>
      <w:r w:rsidR="00C061F1">
        <w:rPr>
          <w:rFonts w:ascii="Times New Roman" w:hAnsi="Times New Roman" w:cs="Times New Roman"/>
          <w:sz w:val="24"/>
          <w:szCs w:val="24"/>
        </w:rPr>
        <w:t xml:space="preserve">client. </w:t>
      </w:r>
      <w:r>
        <w:rPr>
          <w:rFonts w:ascii="Times New Roman" w:hAnsi="Times New Roman" w:cs="Times New Roman"/>
          <w:sz w:val="24"/>
          <w:szCs w:val="24"/>
        </w:rPr>
        <w:t>I am m</w:t>
      </w:r>
      <w:r w:rsidR="00C061F1">
        <w:rPr>
          <w:rFonts w:ascii="Times New Roman" w:hAnsi="Times New Roman" w:cs="Times New Roman"/>
          <w:sz w:val="24"/>
          <w:szCs w:val="24"/>
        </w:rPr>
        <w:t>i</w:t>
      </w:r>
      <w:r>
        <w:rPr>
          <w:rFonts w:ascii="Times New Roman" w:hAnsi="Times New Roman" w:cs="Times New Roman"/>
          <w:sz w:val="24"/>
          <w:szCs w:val="24"/>
        </w:rPr>
        <w:t>nded to grant the costs at th</w:t>
      </w:r>
      <w:r w:rsidR="00C061F1">
        <w:rPr>
          <w:rFonts w:ascii="Times New Roman" w:hAnsi="Times New Roman" w:cs="Times New Roman"/>
          <w:sz w:val="24"/>
          <w:szCs w:val="24"/>
        </w:rPr>
        <w:t>at</w:t>
      </w:r>
      <w:r>
        <w:rPr>
          <w:rFonts w:ascii="Times New Roman" w:hAnsi="Times New Roman" w:cs="Times New Roman"/>
          <w:sz w:val="24"/>
          <w:szCs w:val="24"/>
        </w:rPr>
        <w:t xml:space="preserve"> scale. </w:t>
      </w:r>
      <w:r w:rsidR="00C061F1">
        <w:rPr>
          <w:rFonts w:ascii="Times New Roman" w:hAnsi="Times New Roman" w:cs="Times New Roman"/>
          <w:sz w:val="24"/>
          <w:szCs w:val="24"/>
        </w:rPr>
        <w:t xml:space="preserve"> The said</w:t>
      </w:r>
      <w:r>
        <w:rPr>
          <w:rFonts w:ascii="Times New Roman" w:hAnsi="Times New Roman" w:cs="Times New Roman"/>
          <w:sz w:val="24"/>
          <w:szCs w:val="24"/>
        </w:rPr>
        <w:t xml:space="preserve"> respondents </w:t>
      </w:r>
      <w:r w:rsidR="00C061F1">
        <w:rPr>
          <w:rFonts w:ascii="Times New Roman" w:hAnsi="Times New Roman" w:cs="Times New Roman"/>
          <w:sz w:val="24"/>
          <w:szCs w:val="24"/>
        </w:rPr>
        <w:t>have been</w:t>
      </w:r>
      <w:r>
        <w:rPr>
          <w:rFonts w:ascii="Times New Roman" w:hAnsi="Times New Roman" w:cs="Times New Roman"/>
          <w:sz w:val="24"/>
          <w:szCs w:val="24"/>
        </w:rPr>
        <w:t xml:space="preserve"> unnecessar</w:t>
      </w:r>
      <w:r w:rsidR="007852F7">
        <w:rPr>
          <w:rFonts w:ascii="Times New Roman" w:hAnsi="Times New Roman" w:cs="Times New Roman"/>
          <w:sz w:val="24"/>
          <w:szCs w:val="24"/>
        </w:rPr>
        <w:t>il</w:t>
      </w:r>
      <w:r>
        <w:rPr>
          <w:rFonts w:ascii="Times New Roman" w:hAnsi="Times New Roman" w:cs="Times New Roman"/>
          <w:sz w:val="24"/>
          <w:szCs w:val="24"/>
        </w:rPr>
        <w:t>y dragged to co</w:t>
      </w:r>
      <w:r w:rsidR="00C061F1">
        <w:rPr>
          <w:rFonts w:ascii="Times New Roman" w:hAnsi="Times New Roman" w:cs="Times New Roman"/>
          <w:sz w:val="24"/>
          <w:szCs w:val="24"/>
        </w:rPr>
        <w:t>urt</w:t>
      </w:r>
      <w:r>
        <w:rPr>
          <w:rFonts w:ascii="Times New Roman" w:hAnsi="Times New Roman" w:cs="Times New Roman"/>
          <w:sz w:val="24"/>
          <w:szCs w:val="24"/>
        </w:rPr>
        <w:t xml:space="preserve"> when there was no cause of action established by the applicant against them.</w:t>
      </w:r>
      <w:r w:rsidR="00C061F1">
        <w:rPr>
          <w:rFonts w:ascii="Times New Roman" w:hAnsi="Times New Roman" w:cs="Times New Roman"/>
          <w:sz w:val="24"/>
          <w:szCs w:val="24"/>
        </w:rPr>
        <w:t xml:space="preserve"> </w:t>
      </w:r>
      <w:r>
        <w:rPr>
          <w:rFonts w:ascii="Times New Roman" w:hAnsi="Times New Roman" w:cs="Times New Roman"/>
          <w:sz w:val="24"/>
          <w:szCs w:val="24"/>
        </w:rPr>
        <w:t xml:space="preserve"> </w:t>
      </w:r>
      <w:r w:rsidR="00C061F1">
        <w:rPr>
          <w:rFonts w:ascii="Times New Roman" w:hAnsi="Times New Roman" w:cs="Times New Roman"/>
          <w:sz w:val="24"/>
          <w:szCs w:val="24"/>
        </w:rPr>
        <w:t>No relief</w:t>
      </w:r>
      <w:r>
        <w:rPr>
          <w:rFonts w:ascii="Times New Roman" w:hAnsi="Times New Roman" w:cs="Times New Roman"/>
          <w:sz w:val="24"/>
          <w:szCs w:val="24"/>
        </w:rPr>
        <w:t xml:space="preserve"> is sought against th</w:t>
      </w:r>
      <w:r w:rsidR="007852F7">
        <w:rPr>
          <w:rFonts w:ascii="Times New Roman" w:hAnsi="Times New Roman" w:cs="Times New Roman"/>
          <w:sz w:val="24"/>
          <w:szCs w:val="24"/>
        </w:rPr>
        <w:t>em</w:t>
      </w:r>
      <w:r>
        <w:rPr>
          <w:rFonts w:ascii="Times New Roman" w:hAnsi="Times New Roman" w:cs="Times New Roman"/>
          <w:sz w:val="24"/>
          <w:szCs w:val="24"/>
        </w:rPr>
        <w:t xml:space="preserve"> save for the </w:t>
      </w:r>
      <w:r w:rsidR="00C061F1">
        <w:rPr>
          <w:rFonts w:ascii="Times New Roman" w:hAnsi="Times New Roman" w:cs="Times New Roman"/>
          <w:sz w:val="24"/>
          <w:szCs w:val="24"/>
        </w:rPr>
        <w:t>sixth</w:t>
      </w:r>
      <w:r>
        <w:rPr>
          <w:rFonts w:ascii="Times New Roman" w:hAnsi="Times New Roman" w:cs="Times New Roman"/>
          <w:sz w:val="24"/>
          <w:szCs w:val="24"/>
        </w:rPr>
        <w:t xml:space="preserve"> respondent who </w:t>
      </w:r>
      <w:r w:rsidR="00C061F1">
        <w:rPr>
          <w:rFonts w:ascii="Times New Roman" w:hAnsi="Times New Roman" w:cs="Times New Roman"/>
          <w:sz w:val="24"/>
          <w:szCs w:val="24"/>
        </w:rPr>
        <w:t xml:space="preserve">would </w:t>
      </w:r>
      <w:r>
        <w:rPr>
          <w:rFonts w:ascii="Times New Roman" w:hAnsi="Times New Roman" w:cs="Times New Roman"/>
          <w:sz w:val="24"/>
          <w:szCs w:val="24"/>
        </w:rPr>
        <w:t xml:space="preserve">have its </w:t>
      </w:r>
      <w:r w:rsidRPr="00C30E59">
        <w:rPr>
          <w:rFonts w:ascii="Times New Roman" w:hAnsi="Times New Roman" w:cs="Times New Roman"/>
          <w:sz w:val="24"/>
          <w:szCs w:val="24"/>
        </w:rPr>
        <w:t>d</w:t>
      </w:r>
      <w:r w:rsidR="00C30E59" w:rsidRPr="00C30E59">
        <w:rPr>
          <w:rFonts w:ascii="Times New Roman" w:hAnsi="Times New Roman" w:cs="Times New Roman"/>
          <w:sz w:val="24"/>
          <w:szCs w:val="24"/>
        </w:rPr>
        <w:t>e</w:t>
      </w:r>
      <w:r w:rsidRPr="00C30E59">
        <w:rPr>
          <w:rFonts w:ascii="Times New Roman" w:hAnsi="Times New Roman" w:cs="Times New Roman"/>
          <w:sz w:val="24"/>
          <w:szCs w:val="24"/>
        </w:rPr>
        <w:t>ed</w:t>
      </w:r>
      <w:r>
        <w:rPr>
          <w:rFonts w:ascii="Times New Roman" w:hAnsi="Times New Roman" w:cs="Times New Roman"/>
          <w:sz w:val="24"/>
          <w:szCs w:val="24"/>
        </w:rPr>
        <w:t xml:space="preserve"> cancelled </w:t>
      </w:r>
      <w:r w:rsidR="007852F7">
        <w:rPr>
          <w:rFonts w:ascii="Times New Roman" w:hAnsi="Times New Roman" w:cs="Times New Roman"/>
          <w:sz w:val="24"/>
          <w:szCs w:val="24"/>
        </w:rPr>
        <w:t xml:space="preserve">were </w:t>
      </w:r>
      <w:r>
        <w:rPr>
          <w:rFonts w:ascii="Times New Roman" w:hAnsi="Times New Roman" w:cs="Times New Roman"/>
          <w:sz w:val="24"/>
          <w:szCs w:val="24"/>
        </w:rPr>
        <w:t>the applicant were to succeed.</w:t>
      </w:r>
      <w:r w:rsidR="00C061F1">
        <w:rPr>
          <w:rFonts w:ascii="Times New Roman" w:hAnsi="Times New Roman" w:cs="Times New Roman"/>
          <w:sz w:val="24"/>
          <w:szCs w:val="24"/>
        </w:rPr>
        <w:t xml:space="preserve"> </w:t>
      </w:r>
      <w:r>
        <w:rPr>
          <w:rFonts w:ascii="Times New Roman" w:hAnsi="Times New Roman" w:cs="Times New Roman"/>
          <w:sz w:val="24"/>
          <w:szCs w:val="24"/>
        </w:rPr>
        <w:t xml:space="preserve"> </w:t>
      </w:r>
      <w:r w:rsidR="00C061F1">
        <w:rPr>
          <w:rFonts w:ascii="Times New Roman" w:hAnsi="Times New Roman" w:cs="Times New Roman"/>
          <w:sz w:val="24"/>
          <w:szCs w:val="24"/>
        </w:rPr>
        <w:t>However, no</w:t>
      </w:r>
      <w:r>
        <w:rPr>
          <w:rFonts w:ascii="Times New Roman" w:hAnsi="Times New Roman" w:cs="Times New Roman"/>
          <w:sz w:val="24"/>
          <w:szCs w:val="24"/>
        </w:rPr>
        <w:t xml:space="preserve"> case of wrongdoing was established against </w:t>
      </w:r>
      <w:r w:rsidR="007852F7">
        <w:rPr>
          <w:rFonts w:ascii="Times New Roman" w:hAnsi="Times New Roman" w:cs="Times New Roman"/>
          <w:sz w:val="24"/>
          <w:szCs w:val="24"/>
        </w:rPr>
        <w:t>all participating respondents</w:t>
      </w:r>
      <w:r w:rsidR="00C061F1">
        <w:rPr>
          <w:rFonts w:ascii="Times New Roman" w:hAnsi="Times New Roman" w:cs="Times New Roman"/>
          <w:sz w:val="24"/>
          <w:szCs w:val="24"/>
        </w:rPr>
        <w:t xml:space="preserve">.  </w:t>
      </w:r>
      <w:r>
        <w:rPr>
          <w:rFonts w:ascii="Times New Roman" w:hAnsi="Times New Roman" w:cs="Times New Roman"/>
          <w:sz w:val="24"/>
          <w:szCs w:val="24"/>
        </w:rPr>
        <w:t xml:space="preserve">It </w:t>
      </w:r>
      <w:r w:rsidR="00C061F1">
        <w:rPr>
          <w:rFonts w:ascii="Times New Roman" w:hAnsi="Times New Roman" w:cs="Times New Roman"/>
          <w:sz w:val="24"/>
          <w:szCs w:val="24"/>
        </w:rPr>
        <w:t>was clear</w:t>
      </w:r>
      <w:r>
        <w:rPr>
          <w:rFonts w:ascii="Times New Roman" w:hAnsi="Times New Roman" w:cs="Times New Roman"/>
          <w:sz w:val="24"/>
          <w:szCs w:val="24"/>
        </w:rPr>
        <w:t xml:space="preserve"> and should have been so to the applicant that it was an exercise in futility to proceed with the</w:t>
      </w:r>
      <w:r w:rsidR="00C061F1">
        <w:rPr>
          <w:rFonts w:ascii="Times New Roman" w:hAnsi="Times New Roman" w:cs="Times New Roman"/>
          <w:sz w:val="24"/>
          <w:szCs w:val="24"/>
        </w:rPr>
        <w:t xml:space="preserve"> </w:t>
      </w:r>
      <w:r>
        <w:rPr>
          <w:rFonts w:ascii="Times New Roman" w:hAnsi="Times New Roman" w:cs="Times New Roman"/>
          <w:sz w:val="24"/>
          <w:szCs w:val="24"/>
        </w:rPr>
        <w:t xml:space="preserve">application without the participation of </w:t>
      </w:r>
      <w:r w:rsidR="007D1647">
        <w:rPr>
          <w:rFonts w:ascii="Times New Roman" w:hAnsi="Times New Roman" w:cs="Times New Roman"/>
          <w:sz w:val="24"/>
          <w:szCs w:val="24"/>
        </w:rPr>
        <w:t>the first and second</w:t>
      </w:r>
      <w:r>
        <w:rPr>
          <w:rFonts w:ascii="Times New Roman" w:hAnsi="Times New Roman" w:cs="Times New Roman"/>
          <w:sz w:val="24"/>
          <w:szCs w:val="24"/>
        </w:rPr>
        <w:t xml:space="preserve"> respondents. </w:t>
      </w:r>
      <w:r w:rsidR="00C061F1">
        <w:rPr>
          <w:rFonts w:ascii="Times New Roman" w:hAnsi="Times New Roman" w:cs="Times New Roman"/>
          <w:sz w:val="24"/>
          <w:szCs w:val="24"/>
        </w:rPr>
        <w:t xml:space="preserve"> </w:t>
      </w:r>
      <w:r>
        <w:rPr>
          <w:rFonts w:ascii="Times New Roman" w:hAnsi="Times New Roman" w:cs="Times New Roman"/>
          <w:sz w:val="24"/>
          <w:szCs w:val="24"/>
        </w:rPr>
        <w:t xml:space="preserve">This litigation was just entered into as against the third, </w:t>
      </w:r>
      <w:r w:rsidR="007D1647">
        <w:rPr>
          <w:rFonts w:ascii="Times New Roman" w:hAnsi="Times New Roman" w:cs="Times New Roman"/>
          <w:sz w:val="24"/>
          <w:szCs w:val="24"/>
        </w:rPr>
        <w:t>fourth</w:t>
      </w:r>
      <w:r>
        <w:rPr>
          <w:rFonts w:ascii="Times New Roman" w:hAnsi="Times New Roman" w:cs="Times New Roman"/>
          <w:sz w:val="24"/>
          <w:szCs w:val="24"/>
        </w:rPr>
        <w:t xml:space="preserve"> and </w:t>
      </w:r>
      <w:r w:rsidR="007D1647">
        <w:rPr>
          <w:rFonts w:ascii="Times New Roman" w:hAnsi="Times New Roman" w:cs="Times New Roman"/>
          <w:sz w:val="24"/>
          <w:szCs w:val="24"/>
        </w:rPr>
        <w:t>sixth</w:t>
      </w:r>
      <w:r>
        <w:rPr>
          <w:rFonts w:ascii="Times New Roman" w:hAnsi="Times New Roman" w:cs="Times New Roman"/>
          <w:sz w:val="24"/>
          <w:szCs w:val="24"/>
        </w:rPr>
        <w:t xml:space="preserve"> respondent without ca</w:t>
      </w:r>
      <w:r w:rsidR="007D1647">
        <w:rPr>
          <w:rFonts w:ascii="Times New Roman" w:hAnsi="Times New Roman" w:cs="Times New Roman"/>
          <w:sz w:val="24"/>
          <w:szCs w:val="24"/>
        </w:rPr>
        <w:t>re</w:t>
      </w:r>
      <w:r>
        <w:rPr>
          <w:rFonts w:ascii="Times New Roman" w:hAnsi="Times New Roman" w:cs="Times New Roman"/>
          <w:sz w:val="24"/>
          <w:szCs w:val="24"/>
        </w:rPr>
        <w:t xml:space="preserve"> and thought on the predictable failure of the application. </w:t>
      </w:r>
      <w:r w:rsidR="007D1647">
        <w:rPr>
          <w:rFonts w:ascii="Times New Roman" w:hAnsi="Times New Roman" w:cs="Times New Roman"/>
          <w:sz w:val="24"/>
          <w:szCs w:val="24"/>
        </w:rPr>
        <w:t xml:space="preserve"> </w:t>
      </w:r>
      <w:r>
        <w:rPr>
          <w:rFonts w:ascii="Times New Roman" w:hAnsi="Times New Roman" w:cs="Times New Roman"/>
          <w:sz w:val="24"/>
          <w:szCs w:val="24"/>
        </w:rPr>
        <w:t xml:space="preserve">In such an instance there is no justifiable reason to deny the third, </w:t>
      </w:r>
      <w:r w:rsidR="007D1647">
        <w:rPr>
          <w:rFonts w:ascii="Times New Roman" w:hAnsi="Times New Roman" w:cs="Times New Roman"/>
          <w:sz w:val="24"/>
          <w:szCs w:val="24"/>
        </w:rPr>
        <w:t>fourth</w:t>
      </w:r>
      <w:r>
        <w:rPr>
          <w:rFonts w:ascii="Times New Roman" w:hAnsi="Times New Roman" w:cs="Times New Roman"/>
          <w:sz w:val="24"/>
          <w:szCs w:val="24"/>
        </w:rPr>
        <w:t xml:space="preserve"> and </w:t>
      </w:r>
      <w:r w:rsidR="007D1647">
        <w:rPr>
          <w:rFonts w:ascii="Times New Roman" w:hAnsi="Times New Roman" w:cs="Times New Roman"/>
          <w:sz w:val="24"/>
          <w:szCs w:val="24"/>
        </w:rPr>
        <w:t>sixth</w:t>
      </w:r>
      <w:r>
        <w:rPr>
          <w:rFonts w:ascii="Times New Roman" w:hAnsi="Times New Roman" w:cs="Times New Roman"/>
          <w:sz w:val="24"/>
          <w:szCs w:val="24"/>
        </w:rPr>
        <w:t xml:space="preserve"> respondents their costs on the scale claimed</w:t>
      </w:r>
      <w:r w:rsidR="007852F7">
        <w:rPr>
          <w:rFonts w:ascii="Times New Roman" w:hAnsi="Times New Roman" w:cs="Times New Roman"/>
          <w:sz w:val="24"/>
          <w:szCs w:val="24"/>
        </w:rPr>
        <w:t xml:space="preserve"> as they must be fully compensated for their costs</w:t>
      </w:r>
      <w:r>
        <w:rPr>
          <w:rFonts w:ascii="Times New Roman" w:hAnsi="Times New Roman" w:cs="Times New Roman"/>
          <w:sz w:val="24"/>
          <w:szCs w:val="24"/>
        </w:rPr>
        <w:t>.</w:t>
      </w:r>
    </w:p>
    <w:p w:rsidR="00F87DD4" w:rsidRDefault="00F87DD4" w:rsidP="007852F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Consequently</w:t>
      </w:r>
      <w:r w:rsidR="005D6883">
        <w:rPr>
          <w:rFonts w:ascii="Times New Roman" w:hAnsi="Times New Roman" w:cs="Times New Roman"/>
          <w:sz w:val="24"/>
          <w:szCs w:val="24"/>
        </w:rPr>
        <w:t>,</w:t>
      </w:r>
      <w:r>
        <w:rPr>
          <w:rFonts w:ascii="Times New Roman" w:hAnsi="Times New Roman" w:cs="Times New Roman"/>
          <w:sz w:val="24"/>
          <w:szCs w:val="24"/>
        </w:rPr>
        <w:t xml:space="preserve"> the following order is made </w:t>
      </w:r>
    </w:p>
    <w:p w:rsidR="00F87DD4" w:rsidRDefault="00F87DD4" w:rsidP="00F87DD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D6883">
        <w:rPr>
          <w:rFonts w:ascii="Times New Roman" w:hAnsi="Times New Roman" w:cs="Times New Roman"/>
          <w:sz w:val="24"/>
          <w:szCs w:val="24"/>
        </w:rPr>
        <w:t>application be</w:t>
      </w:r>
      <w:r>
        <w:rPr>
          <w:rFonts w:ascii="Times New Roman" w:hAnsi="Times New Roman" w:cs="Times New Roman"/>
          <w:sz w:val="24"/>
          <w:szCs w:val="24"/>
        </w:rPr>
        <w:t xml:space="preserve"> and is hereby dismissed </w:t>
      </w:r>
      <w:r w:rsidR="005D6883">
        <w:rPr>
          <w:rFonts w:ascii="Times New Roman" w:hAnsi="Times New Roman" w:cs="Times New Roman"/>
          <w:sz w:val="24"/>
          <w:szCs w:val="24"/>
        </w:rPr>
        <w:t>with costs</w:t>
      </w:r>
      <w:r>
        <w:rPr>
          <w:rFonts w:ascii="Times New Roman" w:hAnsi="Times New Roman" w:cs="Times New Roman"/>
          <w:sz w:val="24"/>
          <w:szCs w:val="24"/>
        </w:rPr>
        <w:t xml:space="preserve"> of the third</w:t>
      </w:r>
      <w:r w:rsidR="005D6883">
        <w:rPr>
          <w:rFonts w:ascii="Times New Roman" w:hAnsi="Times New Roman" w:cs="Times New Roman"/>
          <w:sz w:val="24"/>
          <w:szCs w:val="24"/>
        </w:rPr>
        <w:t xml:space="preserve">, fourth </w:t>
      </w:r>
      <w:r>
        <w:rPr>
          <w:rFonts w:ascii="Times New Roman" w:hAnsi="Times New Roman" w:cs="Times New Roman"/>
          <w:sz w:val="24"/>
          <w:szCs w:val="24"/>
        </w:rPr>
        <w:t xml:space="preserve">and </w:t>
      </w:r>
      <w:r w:rsidR="005D6883">
        <w:rPr>
          <w:rFonts w:ascii="Times New Roman" w:hAnsi="Times New Roman" w:cs="Times New Roman"/>
          <w:sz w:val="24"/>
          <w:szCs w:val="24"/>
        </w:rPr>
        <w:t>sixth respondents to</w:t>
      </w:r>
      <w:r>
        <w:rPr>
          <w:rFonts w:ascii="Times New Roman" w:hAnsi="Times New Roman" w:cs="Times New Roman"/>
          <w:sz w:val="24"/>
          <w:szCs w:val="24"/>
        </w:rPr>
        <w:t xml:space="preserve"> be paid by the applicant on the scale of legal </w:t>
      </w:r>
      <w:r w:rsidR="005D6883">
        <w:rPr>
          <w:rFonts w:ascii="Times New Roman" w:hAnsi="Times New Roman" w:cs="Times New Roman"/>
          <w:sz w:val="24"/>
          <w:szCs w:val="24"/>
        </w:rPr>
        <w:t>practitioner and</w:t>
      </w:r>
      <w:r>
        <w:rPr>
          <w:rFonts w:ascii="Times New Roman" w:hAnsi="Times New Roman" w:cs="Times New Roman"/>
          <w:sz w:val="24"/>
          <w:szCs w:val="24"/>
        </w:rPr>
        <w:t xml:space="preserve"> client.</w:t>
      </w:r>
    </w:p>
    <w:p w:rsidR="00F87DD4" w:rsidRDefault="00F87DD4" w:rsidP="00F87DD4">
      <w:pPr>
        <w:spacing w:line="360" w:lineRule="auto"/>
        <w:jc w:val="both"/>
        <w:rPr>
          <w:rFonts w:ascii="Times New Roman" w:hAnsi="Times New Roman" w:cs="Times New Roman"/>
          <w:sz w:val="24"/>
          <w:szCs w:val="24"/>
        </w:rPr>
      </w:pPr>
    </w:p>
    <w:p w:rsidR="00F87DD4" w:rsidRDefault="00F87DD4" w:rsidP="00F87DD4">
      <w:pPr>
        <w:spacing w:after="0" w:line="360" w:lineRule="auto"/>
        <w:jc w:val="both"/>
        <w:rPr>
          <w:rFonts w:ascii="Times New Roman" w:hAnsi="Times New Roman" w:cs="Times New Roman"/>
          <w:sz w:val="24"/>
          <w:szCs w:val="24"/>
        </w:rPr>
      </w:pPr>
    </w:p>
    <w:p w:rsidR="00F87DD4" w:rsidRDefault="00F87DD4" w:rsidP="005D6883">
      <w:pPr>
        <w:spacing w:after="0" w:line="240" w:lineRule="auto"/>
        <w:jc w:val="both"/>
        <w:rPr>
          <w:rFonts w:ascii="Times New Roman" w:hAnsi="Times New Roman" w:cs="Times New Roman"/>
          <w:sz w:val="24"/>
          <w:szCs w:val="24"/>
        </w:rPr>
      </w:pPr>
      <w:r w:rsidRPr="005D6883">
        <w:rPr>
          <w:rFonts w:ascii="Times New Roman" w:hAnsi="Times New Roman" w:cs="Times New Roman"/>
          <w:i/>
          <w:iCs/>
          <w:sz w:val="24"/>
          <w:szCs w:val="24"/>
        </w:rPr>
        <w:t>Winterlous</w:t>
      </w:r>
      <w:r w:rsidR="005D6883" w:rsidRPr="005D6883">
        <w:rPr>
          <w:rFonts w:ascii="Times New Roman" w:hAnsi="Times New Roman" w:cs="Times New Roman"/>
          <w:i/>
          <w:iCs/>
          <w:sz w:val="24"/>
          <w:szCs w:val="24"/>
        </w:rPr>
        <w:t>,</w:t>
      </w:r>
      <w:r>
        <w:rPr>
          <w:rFonts w:ascii="Times New Roman" w:hAnsi="Times New Roman" w:cs="Times New Roman"/>
          <w:sz w:val="24"/>
          <w:szCs w:val="24"/>
        </w:rPr>
        <w:t xml:space="preserve"> third and </w:t>
      </w:r>
      <w:r w:rsidR="005D6883">
        <w:rPr>
          <w:rFonts w:ascii="Times New Roman" w:hAnsi="Times New Roman" w:cs="Times New Roman"/>
          <w:sz w:val="24"/>
          <w:szCs w:val="24"/>
        </w:rPr>
        <w:t xml:space="preserve">fourth </w:t>
      </w:r>
      <w:r>
        <w:rPr>
          <w:rFonts w:ascii="Times New Roman" w:hAnsi="Times New Roman" w:cs="Times New Roman"/>
          <w:sz w:val="24"/>
          <w:szCs w:val="24"/>
        </w:rPr>
        <w:t xml:space="preserve">respondent’s legal practitioners </w:t>
      </w:r>
    </w:p>
    <w:p w:rsidR="00F87DD4" w:rsidRDefault="00F87DD4" w:rsidP="00312E83">
      <w:pPr>
        <w:spacing w:after="0" w:line="240" w:lineRule="auto"/>
        <w:jc w:val="both"/>
        <w:rPr>
          <w:rFonts w:ascii="Times New Roman" w:hAnsi="Times New Roman" w:cs="Times New Roman"/>
          <w:sz w:val="24"/>
          <w:szCs w:val="24"/>
        </w:rPr>
      </w:pPr>
      <w:r w:rsidRPr="005D6883">
        <w:rPr>
          <w:rFonts w:ascii="Times New Roman" w:hAnsi="Times New Roman" w:cs="Times New Roman"/>
          <w:i/>
          <w:iCs/>
          <w:sz w:val="24"/>
          <w:szCs w:val="24"/>
        </w:rPr>
        <w:t>Mark Sto</w:t>
      </w:r>
      <w:r w:rsidR="004F5968">
        <w:rPr>
          <w:rFonts w:ascii="Times New Roman" w:hAnsi="Times New Roman" w:cs="Times New Roman"/>
          <w:i/>
          <w:iCs/>
          <w:sz w:val="24"/>
          <w:szCs w:val="24"/>
        </w:rPr>
        <w:t>nie</w:t>
      </w:r>
      <w:r w:rsidRPr="005D6883">
        <w:rPr>
          <w:rFonts w:ascii="Times New Roman" w:hAnsi="Times New Roman" w:cs="Times New Roman"/>
          <w:i/>
          <w:iCs/>
          <w:sz w:val="24"/>
          <w:szCs w:val="24"/>
        </w:rPr>
        <w:t>r</w:t>
      </w:r>
      <w:r w:rsidR="005D6883" w:rsidRPr="005D6883">
        <w:rPr>
          <w:rFonts w:ascii="Times New Roman" w:hAnsi="Times New Roman" w:cs="Times New Roman"/>
          <w:i/>
          <w:iCs/>
          <w:sz w:val="24"/>
          <w:szCs w:val="24"/>
        </w:rPr>
        <w:t>,</w:t>
      </w:r>
      <w:r>
        <w:rPr>
          <w:rFonts w:ascii="Times New Roman" w:hAnsi="Times New Roman" w:cs="Times New Roman"/>
          <w:sz w:val="24"/>
          <w:szCs w:val="24"/>
        </w:rPr>
        <w:t xml:space="preserve"> </w:t>
      </w:r>
      <w:r w:rsidR="005D6883">
        <w:rPr>
          <w:rFonts w:ascii="Times New Roman" w:hAnsi="Times New Roman" w:cs="Times New Roman"/>
          <w:sz w:val="24"/>
          <w:szCs w:val="24"/>
        </w:rPr>
        <w:t>sixth</w:t>
      </w:r>
      <w:r>
        <w:rPr>
          <w:rFonts w:ascii="Times New Roman" w:hAnsi="Times New Roman" w:cs="Times New Roman"/>
          <w:sz w:val="24"/>
          <w:szCs w:val="24"/>
        </w:rPr>
        <w:t xml:space="preserve"> respondent’</w:t>
      </w:r>
      <w:r w:rsidR="00312E83">
        <w:rPr>
          <w:rFonts w:ascii="Times New Roman" w:hAnsi="Times New Roman" w:cs="Times New Roman"/>
          <w:sz w:val="24"/>
          <w:szCs w:val="24"/>
        </w:rPr>
        <w:t xml:space="preserve">s legal practitioners    </w:t>
      </w:r>
      <w:r>
        <w:rPr>
          <w:rFonts w:ascii="Times New Roman" w:hAnsi="Times New Roman" w:cs="Times New Roman"/>
          <w:sz w:val="24"/>
          <w:szCs w:val="24"/>
        </w:rPr>
        <w:t xml:space="preserve">            </w:t>
      </w:r>
    </w:p>
    <w:sectPr w:rsidR="00F87D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44" w:rsidRDefault="00675144" w:rsidP="0008603D">
      <w:pPr>
        <w:spacing w:after="0" w:line="240" w:lineRule="auto"/>
      </w:pPr>
      <w:r>
        <w:separator/>
      </w:r>
    </w:p>
  </w:endnote>
  <w:endnote w:type="continuationSeparator" w:id="0">
    <w:p w:rsidR="00675144" w:rsidRDefault="00675144" w:rsidP="0008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44" w:rsidRDefault="00675144" w:rsidP="0008603D">
      <w:pPr>
        <w:spacing w:after="0" w:line="240" w:lineRule="auto"/>
      </w:pPr>
      <w:r>
        <w:separator/>
      </w:r>
    </w:p>
  </w:footnote>
  <w:footnote w:type="continuationSeparator" w:id="0">
    <w:p w:rsidR="00675144" w:rsidRDefault="00675144" w:rsidP="0008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456966"/>
      <w:docPartObj>
        <w:docPartGallery w:val="Page Numbers (Top of Page)"/>
        <w:docPartUnique/>
      </w:docPartObj>
    </w:sdtPr>
    <w:sdtEndPr>
      <w:rPr>
        <w:noProof/>
      </w:rPr>
    </w:sdtEndPr>
    <w:sdtContent>
      <w:p w:rsidR="0008603D" w:rsidRDefault="0008603D">
        <w:pPr>
          <w:pStyle w:val="Header"/>
          <w:jc w:val="right"/>
          <w:rPr>
            <w:noProof/>
          </w:rPr>
        </w:pPr>
        <w:r>
          <w:fldChar w:fldCharType="begin"/>
        </w:r>
        <w:r>
          <w:instrText xml:space="preserve"> PAGE   \* MERGEFORMAT </w:instrText>
        </w:r>
        <w:r>
          <w:fldChar w:fldCharType="separate"/>
        </w:r>
        <w:r w:rsidR="00D87AC4">
          <w:rPr>
            <w:noProof/>
          </w:rPr>
          <w:t>1</w:t>
        </w:r>
        <w:r>
          <w:rPr>
            <w:noProof/>
          </w:rPr>
          <w:fldChar w:fldCharType="end"/>
        </w:r>
      </w:p>
      <w:p w:rsidR="00FF5094" w:rsidRDefault="0008603D">
        <w:pPr>
          <w:pStyle w:val="Header"/>
          <w:jc w:val="right"/>
          <w:rPr>
            <w:noProof/>
          </w:rPr>
        </w:pPr>
        <w:r>
          <w:rPr>
            <w:noProof/>
          </w:rPr>
          <w:t>HH</w:t>
        </w:r>
        <w:r w:rsidR="00FF5094">
          <w:rPr>
            <w:noProof/>
          </w:rPr>
          <w:t xml:space="preserve"> 513-22</w:t>
        </w:r>
      </w:p>
      <w:p w:rsidR="0008603D" w:rsidRDefault="0008603D">
        <w:pPr>
          <w:pStyle w:val="Header"/>
          <w:jc w:val="right"/>
        </w:pPr>
        <w:r>
          <w:rPr>
            <w:noProof/>
          </w:rPr>
          <w:t>HC 3203/18</w:t>
        </w:r>
      </w:p>
    </w:sdtContent>
  </w:sdt>
  <w:p w:rsidR="0008603D" w:rsidRDefault="000860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733BF"/>
    <w:multiLevelType w:val="hybridMultilevel"/>
    <w:tmpl w:val="D558479E"/>
    <w:lvl w:ilvl="0" w:tplc="3009000F">
      <w:start w:val="1"/>
      <w:numFmt w:val="decimal"/>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 w15:restartNumberingAfterBreak="0">
    <w:nsid w:val="73DE4FFA"/>
    <w:multiLevelType w:val="hybridMultilevel"/>
    <w:tmpl w:val="8716B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3D"/>
    <w:rsid w:val="0003436B"/>
    <w:rsid w:val="0003715C"/>
    <w:rsid w:val="00083FA7"/>
    <w:rsid w:val="0008515E"/>
    <w:rsid w:val="0008603D"/>
    <w:rsid w:val="000D5DED"/>
    <w:rsid w:val="00117906"/>
    <w:rsid w:val="00134139"/>
    <w:rsid w:val="00150BFF"/>
    <w:rsid w:val="00171B6A"/>
    <w:rsid w:val="00193BF8"/>
    <w:rsid w:val="001A654C"/>
    <w:rsid w:val="001D7A21"/>
    <w:rsid w:val="001E28B3"/>
    <w:rsid w:val="00210979"/>
    <w:rsid w:val="002677EC"/>
    <w:rsid w:val="00294F94"/>
    <w:rsid w:val="0029793F"/>
    <w:rsid w:val="002A24DC"/>
    <w:rsid w:val="002D439A"/>
    <w:rsid w:val="00312E83"/>
    <w:rsid w:val="00316C9B"/>
    <w:rsid w:val="003622C6"/>
    <w:rsid w:val="003A187D"/>
    <w:rsid w:val="003B1522"/>
    <w:rsid w:val="003C1313"/>
    <w:rsid w:val="003C5A32"/>
    <w:rsid w:val="00403398"/>
    <w:rsid w:val="00412FC1"/>
    <w:rsid w:val="00416149"/>
    <w:rsid w:val="00442906"/>
    <w:rsid w:val="00443004"/>
    <w:rsid w:val="00472EBA"/>
    <w:rsid w:val="0047753B"/>
    <w:rsid w:val="004775F5"/>
    <w:rsid w:val="004E693A"/>
    <w:rsid w:val="004F5968"/>
    <w:rsid w:val="005832E8"/>
    <w:rsid w:val="005A12DA"/>
    <w:rsid w:val="005A3D39"/>
    <w:rsid w:val="005C42FD"/>
    <w:rsid w:val="005D6883"/>
    <w:rsid w:val="005D75B7"/>
    <w:rsid w:val="00616B4D"/>
    <w:rsid w:val="00642DD7"/>
    <w:rsid w:val="00667567"/>
    <w:rsid w:val="00670C32"/>
    <w:rsid w:val="00675144"/>
    <w:rsid w:val="00686845"/>
    <w:rsid w:val="0069477F"/>
    <w:rsid w:val="006E593F"/>
    <w:rsid w:val="0072397F"/>
    <w:rsid w:val="007334C9"/>
    <w:rsid w:val="00755DEF"/>
    <w:rsid w:val="00766859"/>
    <w:rsid w:val="007827B3"/>
    <w:rsid w:val="007852F7"/>
    <w:rsid w:val="00793E16"/>
    <w:rsid w:val="00795281"/>
    <w:rsid w:val="007B30BB"/>
    <w:rsid w:val="007C3CC7"/>
    <w:rsid w:val="007D1647"/>
    <w:rsid w:val="008343A7"/>
    <w:rsid w:val="00863D16"/>
    <w:rsid w:val="008A73DD"/>
    <w:rsid w:val="008B778E"/>
    <w:rsid w:val="008C4CF0"/>
    <w:rsid w:val="008D6A2A"/>
    <w:rsid w:val="008E5E59"/>
    <w:rsid w:val="009065A2"/>
    <w:rsid w:val="00941730"/>
    <w:rsid w:val="00962083"/>
    <w:rsid w:val="00964889"/>
    <w:rsid w:val="009B33E9"/>
    <w:rsid w:val="00A037C2"/>
    <w:rsid w:val="00A13409"/>
    <w:rsid w:val="00A4144B"/>
    <w:rsid w:val="00A50FF3"/>
    <w:rsid w:val="00A559FC"/>
    <w:rsid w:val="00A560B4"/>
    <w:rsid w:val="00A57792"/>
    <w:rsid w:val="00A57865"/>
    <w:rsid w:val="00A774DA"/>
    <w:rsid w:val="00A85143"/>
    <w:rsid w:val="00AD5883"/>
    <w:rsid w:val="00AF7489"/>
    <w:rsid w:val="00B117FF"/>
    <w:rsid w:val="00B45AD3"/>
    <w:rsid w:val="00B5597B"/>
    <w:rsid w:val="00C061F1"/>
    <w:rsid w:val="00C30E59"/>
    <w:rsid w:val="00C817AB"/>
    <w:rsid w:val="00C95729"/>
    <w:rsid w:val="00CA71F1"/>
    <w:rsid w:val="00CF3918"/>
    <w:rsid w:val="00D25AE4"/>
    <w:rsid w:val="00D444FF"/>
    <w:rsid w:val="00D87AC4"/>
    <w:rsid w:val="00D974FE"/>
    <w:rsid w:val="00D97CB8"/>
    <w:rsid w:val="00E13407"/>
    <w:rsid w:val="00E56497"/>
    <w:rsid w:val="00EB37F4"/>
    <w:rsid w:val="00EB4933"/>
    <w:rsid w:val="00F04A54"/>
    <w:rsid w:val="00F170FF"/>
    <w:rsid w:val="00F87DD4"/>
    <w:rsid w:val="00FF50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BFF92-CF90-4898-8C79-4C859560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03D"/>
    <w:rPr>
      <w:lang w:val="en-US"/>
    </w:rPr>
  </w:style>
  <w:style w:type="paragraph" w:styleId="Footer">
    <w:name w:val="footer"/>
    <w:basedOn w:val="Normal"/>
    <w:link w:val="FooterChar"/>
    <w:uiPriority w:val="99"/>
    <w:unhideWhenUsed/>
    <w:rsid w:val="00086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03D"/>
    <w:rPr>
      <w:lang w:val="en-US"/>
    </w:rPr>
  </w:style>
  <w:style w:type="paragraph" w:styleId="ListParagraph">
    <w:name w:val="List Paragraph"/>
    <w:basedOn w:val="Normal"/>
    <w:uiPriority w:val="34"/>
    <w:qFormat/>
    <w:rsid w:val="007334C9"/>
    <w:pPr>
      <w:ind w:left="720"/>
      <w:contextualSpacing/>
    </w:pPr>
  </w:style>
  <w:style w:type="paragraph" w:styleId="BalloonText">
    <w:name w:val="Balloon Text"/>
    <w:basedOn w:val="Normal"/>
    <w:link w:val="BalloonTextChar"/>
    <w:uiPriority w:val="99"/>
    <w:semiHidden/>
    <w:unhideWhenUsed/>
    <w:rsid w:val="00171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6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2022-07-28T12:44:00Z</cp:lastPrinted>
  <dcterms:created xsi:type="dcterms:W3CDTF">2022-07-29T09:39:00Z</dcterms:created>
  <dcterms:modified xsi:type="dcterms:W3CDTF">2022-07-29T09:39:00Z</dcterms:modified>
</cp:coreProperties>
</file>