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276" w:rsidRDefault="00E8063A" w:rsidP="00E8063A">
      <w:pPr>
        <w:spacing w:line="360" w:lineRule="auto"/>
        <w:jc w:val="both"/>
        <w:rPr>
          <w:b/>
          <w:sz w:val="28"/>
          <w:szCs w:val="28"/>
        </w:rPr>
      </w:pPr>
      <w:bookmarkStart w:id="0" w:name="_GoBack"/>
      <w:bookmarkEnd w:id="0"/>
      <w:r>
        <w:rPr>
          <w:b/>
          <w:sz w:val="28"/>
          <w:szCs w:val="28"/>
        </w:rPr>
        <w:t>I</w:t>
      </w:r>
      <w:r w:rsidR="00C40AC9">
        <w:rPr>
          <w:b/>
          <w:sz w:val="28"/>
          <w:szCs w:val="28"/>
        </w:rPr>
        <w:t>N THE LABOUR COURT OF ZIMBABWE</w:t>
      </w:r>
      <w:r w:rsidR="00C40AC9">
        <w:rPr>
          <w:b/>
          <w:sz w:val="28"/>
          <w:szCs w:val="28"/>
        </w:rPr>
        <w:tab/>
      </w:r>
      <w:r>
        <w:rPr>
          <w:b/>
          <w:sz w:val="28"/>
          <w:szCs w:val="28"/>
        </w:rPr>
        <w:t>JUDGMENT NO LC/H</w:t>
      </w:r>
      <w:r w:rsidR="00B671D3">
        <w:rPr>
          <w:b/>
          <w:sz w:val="28"/>
          <w:szCs w:val="28"/>
        </w:rPr>
        <w:t>/</w:t>
      </w:r>
      <w:r w:rsidR="00C40AC9">
        <w:rPr>
          <w:b/>
          <w:sz w:val="28"/>
          <w:szCs w:val="28"/>
        </w:rPr>
        <w:t>179/</w:t>
      </w:r>
      <w:r>
        <w:rPr>
          <w:b/>
          <w:sz w:val="28"/>
          <w:szCs w:val="28"/>
        </w:rPr>
        <w:t>14</w:t>
      </w:r>
    </w:p>
    <w:p w:rsidR="00E8063A" w:rsidRDefault="00E8063A" w:rsidP="00E8063A">
      <w:pPr>
        <w:spacing w:line="360" w:lineRule="auto"/>
        <w:jc w:val="both"/>
        <w:rPr>
          <w:b/>
          <w:sz w:val="28"/>
          <w:szCs w:val="28"/>
        </w:rPr>
      </w:pPr>
      <w:r>
        <w:rPr>
          <w:b/>
          <w:sz w:val="28"/>
          <w:szCs w:val="28"/>
        </w:rPr>
        <w:t>HELD AT HARARE 28</w:t>
      </w:r>
      <w:r w:rsidRPr="00E8063A">
        <w:rPr>
          <w:b/>
          <w:sz w:val="28"/>
          <w:szCs w:val="28"/>
          <w:vertAlign w:val="superscript"/>
        </w:rPr>
        <w:t>TH</w:t>
      </w:r>
      <w:r>
        <w:rPr>
          <w:b/>
          <w:sz w:val="28"/>
          <w:szCs w:val="28"/>
        </w:rPr>
        <w:t xml:space="preserve"> JANUARY 2014</w:t>
      </w:r>
      <w:r>
        <w:rPr>
          <w:b/>
          <w:sz w:val="28"/>
          <w:szCs w:val="28"/>
        </w:rPr>
        <w:tab/>
      </w:r>
      <w:r>
        <w:rPr>
          <w:b/>
          <w:sz w:val="28"/>
          <w:szCs w:val="28"/>
        </w:rPr>
        <w:tab/>
        <w:t>CASE NO LC/H/604/10</w:t>
      </w:r>
    </w:p>
    <w:p w:rsidR="00C40AC9" w:rsidRDefault="00C40AC9" w:rsidP="00E8063A">
      <w:pPr>
        <w:spacing w:line="360" w:lineRule="auto"/>
        <w:jc w:val="both"/>
        <w:rPr>
          <w:b/>
          <w:sz w:val="28"/>
          <w:szCs w:val="28"/>
        </w:rPr>
      </w:pPr>
      <w:r>
        <w:rPr>
          <w:b/>
          <w:sz w:val="28"/>
          <w:szCs w:val="28"/>
        </w:rPr>
        <w:t>&amp; 28</w:t>
      </w:r>
      <w:r w:rsidRPr="00C40AC9">
        <w:rPr>
          <w:b/>
          <w:sz w:val="28"/>
          <w:szCs w:val="28"/>
          <w:vertAlign w:val="superscript"/>
        </w:rPr>
        <w:t>TH</w:t>
      </w:r>
      <w:r>
        <w:rPr>
          <w:b/>
          <w:sz w:val="28"/>
          <w:szCs w:val="28"/>
        </w:rPr>
        <w:t xml:space="preserve"> MARCH 2014</w:t>
      </w:r>
    </w:p>
    <w:p w:rsidR="00E8063A" w:rsidRDefault="00E8063A" w:rsidP="00E8063A">
      <w:pPr>
        <w:spacing w:line="360" w:lineRule="auto"/>
        <w:jc w:val="both"/>
        <w:rPr>
          <w:sz w:val="28"/>
          <w:szCs w:val="28"/>
        </w:rPr>
      </w:pPr>
      <w:r>
        <w:rPr>
          <w:sz w:val="28"/>
          <w:szCs w:val="28"/>
        </w:rPr>
        <w:t>In the matter between:-</w:t>
      </w:r>
    </w:p>
    <w:p w:rsidR="00E8063A" w:rsidRDefault="00E8063A" w:rsidP="00E8063A">
      <w:pPr>
        <w:spacing w:line="360" w:lineRule="auto"/>
        <w:jc w:val="both"/>
        <w:rPr>
          <w:b/>
          <w:sz w:val="28"/>
          <w:szCs w:val="28"/>
        </w:rPr>
      </w:pPr>
      <w:r>
        <w:rPr>
          <w:b/>
          <w:sz w:val="28"/>
          <w:szCs w:val="28"/>
        </w:rPr>
        <w:t>MAXWELL M MURAWO</w:t>
      </w:r>
      <w:r>
        <w:rPr>
          <w:b/>
          <w:sz w:val="28"/>
          <w:szCs w:val="28"/>
        </w:rPr>
        <w:tab/>
      </w:r>
      <w:r>
        <w:rPr>
          <w:b/>
          <w:sz w:val="28"/>
          <w:szCs w:val="28"/>
        </w:rPr>
        <w:tab/>
      </w:r>
      <w:r>
        <w:rPr>
          <w:b/>
          <w:sz w:val="28"/>
          <w:szCs w:val="28"/>
        </w:rPr>
        <w:tab/>
      </w:r>
      <w:r>
        <w:rPr>
          <w:b/>
          <w:sz w:val="28"/>
          <w:szCs w:val="28"/>
        </w:rPr>
        <w:tab/>
      </w:r>
      <w:r>
        <w:rPr>
          <w:b/>
          <w:sz w:val="28"/>
          <w:szCs w:val="28"/>
        </w:rPr>
        <w:tab/>
        <w:t>Appellant</w:t>
      </w:r>
    </w:p>
    <w:p w:rsidR="00E8063A" w:rsidRDefault="00E8063A" w:rsidP="00E8063A">
      <w:pPr>
        <w:spacing w:line="360" w:lineRule="auto"/>
        <w:jc w:val="both"/>
        <w:rPr>
          <w:b/>
          <w:sz w:val="28"/>
          <w:szCs w:val="28"/>
        </w:rPr>
      </w:pPr>
      <w:r>
        <w:rPr>
          <w:b/>
          <w:sz w:val="28"/>
          <w:szCs w:val="28"/>
        </w:rPr>
        <w:t>And</w:t>
      </w:r>
    </w:p>
    <w:p w:rsidR="00E8063A" w:rsidRDefault="00E8063A" w:rsidP="00A2210A">
      <w:pPr>
        <w:spacing w:after="0" w:line="240" w:lineRule="auto"/>
        <w:jc w:val="both"/>
        <w:rPr>
          <w:b/>
          <w:sz w:val="28"/>
          <w:szCs w:val="28"/>
        </w:rPr>
      </w:pPr>
      <w:r>
        <w:rPr>
          <w:b/>
          <w:sz w:val="28"/>
          <w:szCs w:val="28"/>
        </w:rPr>
        <w:t>ZIMBABWE CATERING &amp; HOTEL</w:t>
      </w:r>
      <w:r>
        <w:rPr>
          <w:b/>
          <w:sz w:val="28"/>
          <w:szCs w:val="28"/>
        </w:rPr>
        <w:tab/>
      </w:r>
      <w:r>
        <w:rPr>
          <w:b/>
          <w:sz w:val="28"/>
          <w:szCs w:val="28"/>
        </w:rPr>
        <w:tab/>
      </w:r>
      <w:r>
        <w:rPr>
          <w:b/>
          <w:sz w:val="28"/>
          <w:szCs w:val="28"/>
        </w:rPr>
        <w:tab/>
        <w:t>Respondent</w:t>
      </w:r>
    </w:p>
    <w:p w:rsidR="00E8063A" w:rsidRDefault="00E8063A" w:rsidP="00A2210A">
      <w:pPr>
        <w:spacing w:after="0" w:line="240" w:lineRule="auto"/>
        <w:jc w:val="both"/>
        <w:rPr>
          <w:b/>
          <w:sz w:val="28"/>
          <w:szCs w:val="28"/>
        </w:rPr>
      </w:pPr>
      <w:r>
        <w:rPr>
          <w:b/>
          <w:sz w:val="28"/>
          <w:szCs w:val="28"/>
        </w:rPr>
        <w:t>WORKERS UNION</w:t>
      </w:r>
    </w:p>
    <w:p w:rsidR="00A2210A" w:rsidRDefault="00A2210A" w:rsidP="00A2210A">
      <w:pPr>
        <w:spacing w:after="0" w:line="240" w:lineRule="auto"/>
        <w:jc w:val="both"/>
        <w:rPr>
          <w:b/>
          <w:sz w:val="28"/>
          <w:szCs w:val="28"/>
        </w:rPr>
      </w:pPr>
    </w:p>
    <w:p w:rsidR="00E8063A" w:rsidRDefault="00E8063A" w:rsidP="00E8063A">
      <w:pPr>
        <w:spacing w:line="360" w:lineRule="auto"/>
        <w:jc w:val="both"/>
        <w:rPr>
          <w:sz w:val="28"/>
          <w:szCs w:val="28"/>
        </w:rPr>
      </w:pPr>
      <w:r>
        <w:rPr>
          <w:sz w:val="28"/>
          <w:szCs w:val="28"/>
        </w:rPr>
        <w:t>Before The Honourable E Makamure, Judge</w:t>
      </w:r>
    </w:p>
    <w:p w:rsidR="00E8063A" w:rsidRDefault="00E8063A" w:rsidP="00E8063A">
      <w:pPr>
        <w:spacing w:line="360" w:lineRule="auto"/>
        <w:jc w:val="both"/>
        <w:rPr>
          <w:b/>
          <w:sz w:val="28"/>
          <w:szCs w:val="28"/>
        </w:rPr>
      </w:pPr>
      <w:r>
        <w:rPr>
          <w:b/>
          <w:sz w:val="28"/>
          <w:szCs w:val="28"/>
        </w:rPr>
        <w:t>For Appellant</w:t>
      </w:r>
      <w:r>
        <w:rPr>
          <w:b/>
          <w:sz w:val="28"/>
          <w:szCs w:val="28"/>
        </w:rPr>
        <w:tab/>
      </w:r>
      <w:r>
        <w:rPr>
          <w:b/>
          <w:sz w:val="28"/>
          <w:szCs w:val="28"/>
        </w:rPr>
        <w:tab/>
        <w:t>Ms R.R. Mutindindi (Legal Practitioner)</w:t>
      </w:r>
    </w:p>
    <w:p w:rsidR="00E8063A" w:rsidRDefault="00E8063A" w:rsidP="00E8063A">
      <w:pPr>
        <w:spacing w:line="360" w:lineRule="auto"/>
        <w:jc w:val="both"/>
        <w:rPr>
          <w:b/>
          <w:sz w:val="28"/>
          <w:szCs w:val="28"/>
        </w:rPr>
      </w:pPr>
      <w:r>
        <w:rPr>
          <w:b/>
          <w:sz w:val="28"/>
          <w:szCs w:val="28"/>
        </w:rPr>
        <w:t>For Respondent</w:t>
      </w:r>
      <w:r>
        <w:rPr>
          <w:b/>
          <w:sz w:val="28"/>
          <w:szCs w:val="28"/>
        </w:rPr>
        <w:tab/>
      </w:r>
      <w:r>
        <w:rPr>
          <w:b/>
          <w:sz w:val="28"/>
          <w:szCs w:val="28"/>
        </w:rPr>
        <w:tab/>
        <w:t>Mr P Mabhundu (Legal Practitioner)</w:t>
      </w:r>
    </w:p>
    <w:p w:rsidR="00E8063A" w:rsidRDefault="00E8063A" w:rsidP="00E8063A">
      <w:pPr>
        <w:spacing w:line="360" w:lineRule="auto"/>
        <w:jc w:val="both"/>
        <w:rPr>
          <w:b/>
          <w:sz w:val="28"/>
          <w:szCs w:val="28"/>
        </w:rPr>
      </w:pPr>
    </w:p>
    <w:p w:rsidR="00E8063A" w:rsidRDefault="00E8063A" w:rsidP="00E8063A">
      <w:pPr>
        <w:spacing w:line="360" w:lineRule="auto"/>
        <w:jc w:val="both"/>
        <w:rPr>
          <w:b/>
          <w:sz w:val="28"/>
          <w:szCs w:val="28"/>
        </w:rPr>
      </w:pPr>
      <w:r>
        <w:rPr>
          <w:b/>
          <w:sz w:val="28"/>
          <w:szCs w:val="28"/>
        </w:rPr>
        <w:t>MAKAMURE, J:</w:t>
      </w:r>
    </w:p>
    <w:p w:rsidR="00A2210A" w:rsidRDefault="00E8063A" w:rsidP="00E8063A">
      <w:pPr>
        <w:spacing w:line="360" w:lineRule="auto"/>
        <w:jc w:val="both"/>
        <w:rPr>
          <w:sz w:val="28"/>
          <w:szCs w:val="28"/>
        </w:rPr>
      </w:pPr>
      <w:r>
        <w:rPr>
          <w:b/>
          <w:sz w:val="28"/>
          <w:szCs w:val="28"/>
        </w:rPr>
        <w:tab/>
      </w:r>
      <w:r>
        <w:rPr>
          <w:sz w:val="28"/>
          <w:szCs w:val="28"/>
        </w:rPr>
        <w:t>This is an appeal against an arbitral award whi</w:t>
      </w:r>
      <w:r w:rsidR="00A2210A">
        <w:rPr>
          <w:sz w:val="28"/>
          <w:szCs w:val="28"/>
        </w:rPr>
        <w:t>ch upheld the dismissal of the appellant from the r</w:t>
      </w:r>
      <w:r>
        <w:rPr>
          <w:sz w:val="28"/>
          <w:szCs w:val="28"/>
        </w:rPr>
        <w:t xml:space="preserve">espondent’s employ.  The arbitrator proceeded on the basis of written submissions as agreed to by the parties.  </w:t>
      </w:r>
    </w:p>
    <w:p w:rsidR="00E8063A" w:rsidRDefault="00E8063A" w:rsidP="00A2210A">
      <w:pPr>
        <w:spacing w:line="360" w:lineRule="auto"/>
        <w:ind w:firstLine="720"/>
        <w:jc w:val="both"/>
        <w:rPr>
          <w:sz w:val="28"/>
          <w:szCs w:val="28"/>
        </w:rPr>
      </w:pPr>
      <w:r>
        <w:rPr>
          <w:sz w:val="28"/>
          <w:szCs w:val="28"/>
        </w:rPr>
        <w:t>The Learned Arbitrator on the basis of evidence placed before him found that</w:t>
      </w:r>
      <w:r w:rsidR="005257F3">
        <w:rPr>
          <w:sz w:val="28"/>
          <w:szCs w:val="28"/>
        </w:rPr>
        <w:t xml:space="preserve"> the appellant</w:t>
      </w:r>
      <w:r>
        <w:rPr>
          <w:sz w:val="28"/>
          <w:szCs w:val="28"/>
        </w:rPr>
        <w:t xml:space="preserve"> violated the provision</w:t>
      </w:r>
      <w:r w:rsidR="004B3624">
        <w:rPr>
          <w:sz w:val="28"/>
          <w:szCs w:val="28"/>
        </w:rPr>
        <w:t>s</w:t>
      </w:r>
      <w:r w:rsidR="00DE1924">
        <w:rPr>
          <w:sz w:val="28"/>
          <w:szCs w:val="28"/>
        </w:rPr>
        <w:t xml:space="preserve"> of </w:t>
      </w:r>
      <w:r w:rsidR="004B3624">
        <w:rPr>
          <w:sz w:val="28"/>
          <w:szCs w:val="28"/>
        </w:rPr>
        <w:t xml:space="preserve">section </w:t>
      </w:r>
      <w:r w:rsidR="00DE1924">
        <w:rPr>
          <w:sz w:val="28"/>
          <w:szCs w:val="28"/>
        </w:rPr>
        <w:t>4 (a)</w:t>
      </w:r>
      <w:r>
        <w:rPr>
          <w:sz w:val="28"/>
          <w:szCs w:val="28"/>
        </w:rPr>
        <w:t xml:space="preserve"> and 4 (b) of the National Employment Code of Conduct Statutory Ins</w:t>
      </w:r>
      <w:r w:rsidR="00A2210A">
        <w:rPr>
          <w:sz w:val="28"/>
          <w:szCs w:val="28"/>
        </w:rPr>
        <w:t>trument 15/06</w:t>
      </w:r>
      <w:r w:rsidR="00760855">
        <w:rPr>
          <w:sz w:val="28"/>
          <w:szCs w:val="28"/>
        </w:rPr>
        <w:t xml:space="preserve"> ( S.I.15/06)</w:t>
      </w:r>
      <w:r w:rsidR="00A2210A">
        <w:rPr>
          <w:sz w:val="28"/>
          <w:szCs w:val="28"/>
        </w:rPr>
        <w:t>, that is:</w:t>
      </w:r>
    </w:p>
    <w:p w:rsidR="00E8063A" w:rsidRDefault="00E8063A" w:rsidP="00E8063A">
      <w:pPr>
        <w:pStyle w:val="ListParagraph"/>
        <w:numPr>
          <w:ilvl w:val="0"/>
          <w:numId w:val="1"/>
        </w:numPr>
        <w:spacing w:line="360" w:lineRule="auto"/>
        <w:jc w:val="both"/>
        <w:rPr>
          <w:sz w:val="28"/>
          <w:szCs w:val="28"/>
        </w:rPr>
      </w:pPr>
      <w:r w:rsidRPr="00E8063A">
        <w:rPr>
          <w:sz w:val="28"/>
          <w:szCs w:val="28"/>
        </w:rPr>
        <w:t>any conduct or omission inconsistent with the fulfilment of the express or implied conditions of his contract of employment; and</w:t>
      </w:r>
    </w:p>
    <w:p w:rsidR="00E8063A" w:rsidRDefault="00E8063A" w:rsidP="00E8063A">
      <w:pPr>
        <w:pStyle w:val="ListParagraph"/>
        <w:numPr>
          <w:ilvl w:val="0"/>
          <w:numId w:val="1"/>
        </w:numPr>
        <w:spacing w:line="360" w:lineRule="auto"/>
        <w:jc w:val="both"/>
        <w:rPr>
          <w:sz w:val="28"/>
          <w:szCs w:val="28"/>
        </w:rPr>
      </w:pPr>
      <w:r>
        <w:rPr>
          <w:sz w:val="28"/>
          <w:szCs w:val="28"/>
        </w:rPr>
        <w:lastRenderedPageBreak/>
        <w:t>wilful disobedience to a lawful order</w:t>
      </w:r>
      <w:r w:rsidR="00760855">
        <w:rPr>
          <w:sz w:val="28"/>
          <w:szCs w:val="28"/>
        </w:rPr>
        <w:t>;</w:t>
      </w:r>
    </w:p>
    <w:p w:rsidR="002A1168" w:rsidRDefault="00A2210A" w:rsidP="00836F64">
      <w:pPr>
        <w:pStyle w:val="ListParagraph"/>
        <w:spacing w:after="0" w:line="360" w:lineRule="auto"/>
        <w:jc w:val="both"/>
        <w:rPr>
          <w:sz w:val="28"/>
          <w:szCs w:val="28"/>
        </w:rPr>
      </w:pPr>
      <w:r>
        <w:rPr>
          <w:sz w:val="28"/>
          <w:szCs w:val="28"/>
        </w:rPr>
        <w:t xml:space="preserve">The conduct of the appellant was proved by the evidence which was </w:t>
      </w:r>
    </w:p>
    <w:p w:rsidR="001C0B1D" w:rsidRDefault="00760855" w:rsidP="00836F64">
      <w:pPr>
        <w:spacing w:after="0" w:line="360" w:lineRule="auto"/>
        <w:jc w:val="both"/>
        <w:rPr>
          <w:sz w:val="28"/>
          <w:szCs w:val="28"/>
        </w:rPr>
      </w:pPr>
      <w:r>
        <w:rPr>
          <w:sz w:val="28"/>
          <w:szCs w:val="28"/>
        </w:rPr>
        <w:t>p</w:t>
      </w:r>
      <w:r w:rsidR="00A2210A" w:rsidRPr="00A2210A">
        <w:rPr>
          <w:sz w:val="28"/>
          <w:szCs w:val="28"/>
        </w:rPr>
        <w:t>lacedbefore the Learned Arbitrator</w:t>
      </w:r>
      <w:r w:rsidR="00A2210A">
        <w:rPr>
          <w:sz w:val="28"/>
          <w:szCs w:val="28"/>
        </w:rPr>
        <w:t>.  This had the Learned Arbitrator  conclude that the a</w:t>
      </w:r>
      <w:r w:rsidR="00A2210A" w:rsidRPr="00A2210A">
        <w:rPr>
          <w:sz w:val="28"/>
          <w:szCs w:val="28"/>
        </w:rPr>
        <w:t xml:space="preserve">ppellant behaved himself in a manner which exhibited total disregard of the essential conditions of the contract binding the </w:t>
      </w:r>
      <w:r w:rsidR="004E5B87">
        <w:rPr>
          <w:sz w:val="28"/>
          <w:szCs w:val="28"/>
        </w:rPr>
        <w:t>parties.  Such conduct was certainly contrary to the term</w:t>
      </w:r>
      <w:r w:rsidR="00256C27">
        <w:rPr>
          <w:sz w:val="28"/>
          <w:szCs w:val="28"/>
        </w:rPr>
        <w:t>s</w:t>
      </w:r>
      <w:r w:rsidR="004E5B87">
        <w:rPr>
          <w:sz w:val="28"/>
          <w:szCs w:val="28"/>
        </w:rPr>
        <w:t xml:space="preserve"> of this contract of employment and therefore inconsistent with it.</w:t>
      </w:r>
      <w:r w:rsidR="00A2210A" w:rsidRPr="00A2210A">
        <w:rPr>
          <w:sz w:val="28"/>
          <w:szCs w:val="28"/>
        </w:rPr>
        <w:t xml:space="preserve"> The Lea</w:t>
      </w:r>
      <w:r w:rsidR="00A2210A">
        <w:rPr>
          <w:sz w:val="28"/>
          <w:szCs w:val="28"/>
        </w:rPr>
        <w:t>rned Arbitrator also found that the a</w:t>
      </w:r>
      <w:r w:rsidR="00A2210A" w:rsidRPr="00A2210A">
        <w:rPr>
          <w:sz w:val="28"/>
          <w:szCs w:val="28"/>
        </w:rPr>
        <w:t xml:space="preserve">ppellant failed to submit a certain report as required by his supervisors.  He did not communicate the challenge which caused him not to submit the said report.  Thus </w:t>
      </w:r>
      <w:r w:rsidR="00A2210A">
        <w:rPr>
          <w:sz w:val="28"/>
          <w:szCs w:val="28"/>
        </w:rPr>
        <w:t>the a</w:t>
      </w:r>
      <w:r w:rsidR="00A2210A" w:rsidRPr="00A2210A">
        <w:rPr>
          <w:sz w:val="28"/>
          <w:szCs w:val="28"/>
        </w:rPr>
        <w:t xml:space="preserve">ppellant was in wilful disobedience of a lawful order.  </w:t>
      </w:r>
      <w:r w:rsidR="00A2210A">
        <w:rPr>
          <w:sz w:val="28"/>
          <w:szCs w:val="28"/>
        </w:rPr>
        <w:t>Such wilful disobedience</w:t>
      </w:r>
      <w:r w:rsidR="00A2210A" w:rsidRPr="00A2210A">
        <w:rPr>
          <w:sz w:val="28"/>
          <w:szCs w:val="28"/>
        </w:rPr>
        <w:t xml:space="preserve"> goes to the root of the contract of employment as envisaged in </w:t>
      </w:r>
      <w:r w:rsidR="00A2210A" w:rsidRPr="00A2210A">
        <w:rPr>
          <w:b/>
          <w:sz w:val="28"/>
          <w:szCs w:val="28"/>
        </w:rPr>
        <w:t xml:space="preserve">Matereke v C.T. Bowring &amp; Associates (Pvt) Ltd </w:t>
      </w:r>
      <w:r w:rsidR="00A2210A" w:rsidRPr="00A2210A">
        <w:rPr>
          <w:sz w:val="28"/>
          <w:szCs w:val="28"/>
        </w:rPr>
        <w:t>1987 (1) ZLR 206 (S)</w:t>
      </w:r>
      <w:r w:rsidR="00A2210A">
        <w:rPr>
          <w:sz w:val="28"/>
          <w:szCs w:val="28"/>
        </w:rPr>
        <w:t>.</w:t>
      </w:r>
      <w:r w:rsidR="001C0B1D">
        <w:rPr>
          <w:sz w:val="28"/>
          <w:szCs w:val="28"/>
        </w:rPr>
        <w:t>There is ample evi</w:t>
      </w:r>
      <w:r w:rsidR="004E5B87">
        <w:rPr>
          <w:sz w:val="28"/>
          <w:szCs w:val="28"/>
        </w:rPr>
        <w:t xml:space="preserve">dence on record confirming the </w:t>
      </w:r>
      <w:r w:rsidR="001C0B1D">
        <w:rPr>
          <w:sz w:val="28"/>
          <w:szCs w:val="28"/>
        </w:rPr>
        <w:t xml:space="preserve">findings </w:t>
      </w:r>
      <w:r w:rsidR="006E4256">
        <w:rPr>
          <w:sz w:val="28"/>
          <w:szCs w:val="28"/>
        </w:rPr>
        <w:t>of</w:t>
      </w:r>
      <w:r w:rsidR="001C0B1D">
        <w:rPr>
          <w:sz w:val="28"/>
          <w:szCs w:val="28"/>
        </w:rPr>
        <w:t xml:space="preserve"> the Arbitrator.</w:t>
      </w:r>
    </w:p>
    <w:p w:rsidR="00A2210A" w:rsidRDefault="0080352C" w:rsidP="00A2210A">
      <w:pPr>
        <w:spacing w:line="360" w:lineRule="auto"/>
        <w:jc w:val="both"/>
        <w:rPr>
          <w:sz w:val="28"/>
          <w:szCs w:val="28"/>
        </w:rPr>
      </w:pPr>
      <w:r>
        <w:rPr>
          <w:sz w:val="28"/>
          <w:szCs w:val="28"/>
        </w:rPr>
        <w:tab/>
        <w:t>The appellant takes issue</w:t>
      </w:r>
      <w:r w:rsidR="00A2210A">
        <w:rPr>
          <w:sz w:val="28"/>
          <w:szCs w:val="28"/>
        </w:rPr>
        <w:t xml:space="preserve"> with</w:t>
      </w:r>
      <w:r>
        <w:rPr>
          <w:sz w:val="28"/>
          <w:szCs w:val="28"/>
        </w:rPr>
        <w:t xml:space="preserve"> being sent on</w:t>
      </w:r>
      <w:r w:rsidR="001E7909">
        <w:rPr>
          <w:sz w:val="28"/>
          <w:szCs w:val="28"/>
        </w:rPr>
        <w:t xml:space="preserve"> “force</w:t>
      </w:r>
      <w:r w:rsidR="00BE3E18">
        <w:rPr>
          <w:sz w:val="28"/>
          <w:szCs w:val="28"/>
        </w:rPr>
        <w:t>d</w:t>
      </w:r>
      <w:r w:rsidR="001E7909">
        <w:rPr>
          <w:sz w:val="28"/>
          <w:szCs w:val="28"/>
        </w:rPr>
        <w:t xml:space="preserve"> leave”.</w:t>
      </w:r>
    </w:p>
    <w:p w:rsidR="001E7909" w:rsidRDefault="001E7909" w:rsidP="00A2210A">
      <w:pPr>
        <w:spacing w:line="360" w:lineRule="auto"/>
        <w:jc w:val="both"/>
        <w:rPr>
          <w:sz w:val="28"/>
          <w:szCs w:val="28"/>
        </w:rPr>
      </w:pPr>
      <w:r>
        <w:rPr>
          <w:sz w:val="28"/>
          <w:szCs w:val="28"/>
        </w:rPr>
        <w:tab/>
        <w:t>Section 6 (1) of S.I. 15/06 provides as follows:</w:t>
      </w:r>
    </w:p>
    <w:p w:rsidR="001E7909" w:rsidRDefault="001E7909" w:rsidP="001E7909">
      <w:pPr>
        <w:spacing w:line="240" w:lineRule="auto"/>
        <w:ind w:left="2160" w:hanging="720"/>
        <w:jc w:val="both"/>
        <w:rPr>
          <w:sz w:val="24"/>
          <w:szCs w:val="24"/>
        </w:rPr>
      </w:pPr>
      <w:r>
        <w:rPr>
          <w:i/>
          <w:sz w:val="24"/>
          <w:szCs w:val="24"/>
        </w:rPr>
        <w:t>“(1)</w:t>
      </w:r>
      <w:r>
        <w:rPr>
          <w:i/>
          <w:sz w:val="24"/>
          <w:szCs w:val="24"/>
        </w:rPr>
        <w:tab/>
        <w:t xml:space="preserve">Where an employer has good cause to believe that an employee has committed a misconduct mentioned in section 4, the employer may </w:t>
      </w:r>
      <w:r w:rsidRPr="00925185">
        <w:rPr>
          <w:b/>
          <w:i/>
          <w:sz w:val="24"/>
          <w:szCs w:val="24"/>
        </w:rPr>
        <w:t>suspend</w:t>
      </w:r>
      <w:r>
        <w:rPr>
          <w:i/>
          <w:sz w:val="24"/>
          <w:szCs w:val="24"/>
        </w:rPr>
        <w:t xml:space="preserve"> such employee with or without pay and benefit</w:t>
      </w:r>
      <w:r w:rsidR="004E5B87">
        <w:rPr>
          <w:i/>
          <w:sz w:val="24"/>
          <w:szCs w:val="24"/>
        </w:rPr>
        <w:t>s</w:t>
      </w:r>
      <w:r>
        <w:rPr>
          <w:i/>
          <w:sz w:val="24"/>
          <w:szCs w:val="24"/>
        </w:rPr>
        <w:t xml:space="preserve"> and sh</w:t>
      </w:r>
      <w:r w:rsidR="004E5B87">
        <w:rPr>
          <w:i/>
          <w:sz w:val="24"/>
          <w:szCs w:val="24"/>
        </w:rPr>
        <w:t>all forthwith serve the employee</w:t>
      </w:r>
      <w:r>
        <w:rPr>
          <w:i/>
          <w:sz w:val="24"/>
          <w:szCs w:val="24"/>
        </w:rPr>
        <w:t xml:space="preserve"> with a letter of suspension with reasons and grounds of suspension.”</w:t>
      </w:r>
      <w:r w:rsidR="003A6CCE">
        <w:rPr>
          <w:sz w:val="24"/>
          <w:szCs w:val="24"/>
        </w:rPr>
        <w:t>(Emphasis added).</w:t>
      </w:r>
    </w:p>
    <w:p w:rsidR="00836F64" w:rsidRDefault="003A6CCE" w:rsidP="00836F64">
      <w:pPr>
        <w:spacing w:after="0" w:line="360" w:lineRule="auto"/>
        <w:ind w:firstLine="720"/>
        <w:jc w:val="both"/>
        <w:rPr>
          <w:sz w:val="28"/>
          <w:szCs w:val="28"/>
        </w:rPr>
      </w:pPr>
      <w:r>
        <w:rPr>
          <w:sz w:val="28"/>
          <w:szCs w:val="28"/>
        </w:rPr>
        <w:t xml:space="preserve">What this means is that </w:t>
      </w:r>
      <w:r w:rsidR="00742872">
        <w:rPr>
          <w:sz w:val="28"/>
          <w:szCs w:val="28"/>
        </w:rPr>
        <w:t xml:space="preserve">once </w:t>
      </w:r>
      <w:r>
        <w:rPr>
          <w:sz w:val="28"/>
          <w:szCs w:val="28"/>
        </w:rPr>
        <w:t xml:space="preserve">an employer has reason to believe that an </w:t>
      </w:r>
    </w:p>
    <w:p w:rsidR="00836F64" w:rsidRDefault="00836F64" w:rsidP="004E5B87">
      <w:pPr>
        <w:spacing w:after="0" w:line="360" w:lineRule="auto"/>
        <w:jc w:val="both"/>
        <w:rPr>
          <w:sz w:val="28"/>
          <w:szCs w:val="28"/>
        </w:rPr>
      </w:pPr>
      <w:r>
        <w:rPr>
          <w:sz w:val="28"/>
          <w:szCs w:val="28"/>
        </w:rPr>
        <w:t xml:space="preserve">employee has committed a misconduct, the employer has a choice  to either  suspend the said employee or not . This is because the legislation uses the word ‘may’. The employee does not have much of a choice but to comply where and when the employer chooses to put the concerned employee on suspension. If such suspension is interpreted as forced leave  then it is because the employer will simply be enforcing the provisions of S.I.15/06. The </w:t>
      </w:r>
      <w:r>
        <w:rPr>
          <w:sz w:val="28"/>
          <w:szCs w:val="28"/>
        </w:rPr>
        <w:lastRenderedPageBreak/>
        <w:t>employee can therefore not complain for being suspended or being sent on ‘for</w:t>
      </w:r>
      <w:r w:rsidR="00DC4637">
        <w:rPr>
          <w:sz w:val="28"/>
          <w:szCs w:val="28"/>
        </w:rPr>
        <w:t xml:space="preserve">ced leave’. </w:t>
      </w:r>
      <w:r>
        <w:rPr>
          <w:sz w:val="28"/>
          <w:szCs w:val="28"/>
        </w:rPr>
        <w:t xml:space="preserve"> Such a co</w:t>
      </w:r>
      <w:r w:rsidR="004E5B87">
        <w:rPr>
          <w:sz w:val="28"/>
          <w:szCs w:val="28"/>
        </w:rPr>
        <w:t>mplaint does not have any merit.</w:t>
      </w:r>
    </w:p>
    <w:p w:rsidR="004E5B87" w:rsidRPr="003A6CCE" w:rsidRDefault="004E5B87" w:rsidP="004E5B87">
      <w:pPr>
        <w:spacing w:after="0" w:line="360" w:lineRule="auto"/>
        <w:jc w:val="both"/>
        <w:rPr>
          <w:sz w:val="28"/>
          <w:szCs w:val="28"/>
        </w:rPr>
      </w:pPr>
    </w:p>
    <w:p w:rsidR="001E7909" w:rsidRDefault="004E5B87" w:rsidP="001E7909">
      <w:pPr>
        <w:spacing w:line="360" w:lineRule="auto"/>
        <w:jc w:val="both"/>
        <w:rPr>
          <w:sz w:val="28"/>
          <w:szCs w:val="28"/>
        </w:rPr>
      </w:pPr>
      <w:r>
        <w:rPr>
          <w:sz w:val="28"/>
          <w:szCs w:val="28"/>
        </w:rPr>
        <w:tab/>
        <w:t>The A</w:t>
      </w:r>
      <w:r w:rsidR="001E7909">
        <w:rPr>
          <w:sz w:val="28"/>
          <w:szCs w:val="28"/>
        </w:rPr>
        <w:t>rbitrator in his determination stated that the suspension was lawful.  It is therefore incorrec</w:t>
      </w:r>
      <w:r w:rsidR="00EB2C16">
        <w:rPr>
          <w:sz w:val="28"/>
          <w:szCs w:val="28"/>
        </w:rPr>
        <w:t>t for the appellant to assert</w:t>
      </w:r>
      <w:r w:rsidR="001E7909">
        <w:rPr>
          <w:sz w:val="28"/>
          <w:szCs w:val="28"/>
        </w:rPr>
        <w:t xml:space="preserve"> in his fourth ground of appeal that the arbitrator made a finding that the suspension was unlawful.</w:t>
      </w:r>
    </w:p>
    <w:p w:rsidR="001E7909" w:rsidRDefault="00BA313C" w:rsidP="001E7909">
      <w:pPr>
        <w:spacing w:line="360" w:lineRule="auto"/>
        <w:jc w:val="both"/>
        <w:rPr>
          <w:sz w:val="28"/>
          <w:szCs w:val="28"/>
        </w:rPr>
      </w:pPr>
      <w:r>
        <w:rPr>
          <w:sz w:val="28"/>
          <w:szCs w:val="28"/>
        </w:rPr>
        <w:tab/>
        <w:t>Before the Arbitrator the parties agreed to proceed by way of written su</w:t>
      </w:r>
      <w:r w:rsidR="00A0582C">
        <w:rPr>
          <w:sz w:val="28"/>
          <w:szCs w:val="28"/>
        </w:rPr>
        <w:t>bmissions. The Arbitrator accordingly proceede</w:t>
      </w:r>
      <w:r w:rsidR="007B3D30">
        <w:rPr>
          <w:sz w:val="28"/>
          <w:szCs w:val="28"/>
        </w:rPr>
        <w:t>d</w:t>
      </w:r>
      <w:r w:rsidR="00A0582C">
        <w:rPr>
          <w:sz w:val="28"/>
          <w:szCs w:val="28"/>
        </w:rPr>
        <w:t xml:space="preserve"> to make their determination.</w:t>
      </w:r>
      <w:r w:rsidR="007B3D30">
        <w:rPr>
          <w:sz w:val="28"/>
          <w:szCs w:val="28"/>
        </w:rPr>
        <w:t xml:space="preserve">There is no record showing that mitigation was recorded </w:t>
      </w:r>
      <w:r w:rsidR="00A419AF">
        <w:rPr>
          <w:sz w:val="28"/>
          <w:szCs w:val="28"/>
        </w:rPr>
        <w:t>before the Arbitrator proceeded to uphold the earlier decision</w:t>
      </w:r>
      <w:r w:rsidR="009B3145">
        <w:rPr>
          <w:sz w:val="28"/>
          <w:szCs w:val="28"/>
        </w:rPr>
        <w:t>arrived</w:t>
      </w:r>
      <w:r w:rsidR="005E5384">
        <w:rPr>
          <w:sz w:val="28"/>
          <w:szCs w:val="28"/>
        </w:rPr>
        <w:t xml:space="preserve"> at</w:t>
      </w:r>
      <w:r w:rsidR="004E5B87">
        <w:rPr>
          <w:sz w:val="28"/>
          <w:szCs w:val="28"/>
        </w:rPr>
        <w:t xml:space="preserve"> by the respondent</w:t>
      </w:r>
      <w:r w:rsidR="004711BC">
        <w:rPr>
          <w:sz w:val="28"/>
          <w:szCs w:val="28"/>
        </w:rPr>
        <w:t>’</w:t>
      </w:r>
      <w:r w:rsidR="004E5B87">
        <w:rPr>
          <w:sz w:val="28"/>
          <w:szCs w:val="28"/>
        </w:rPr>
        <w:t>s Disciplinary Committee</w:t>
      </w:r>
      <w:r w:rsidR="00A419AF">
        <w:rPr>
          <w:sz w:val="28"/>
          <w:szCs w:val="28"/>
        </w:rPr>
        <w:t>.</w:t>
      </w:r>
      <w:r w:rsidR="00A0582C">
        <w:rPr>
          <w:sz w:val="28"/>
          <w:szCs w:val="28"/>
        </w:rPr>
        <w:t xml:space="preserve"> The appellant ought to have raised this with the Arbitrator instead of raising it </w:t>
      </w:r>
      <w:r w:rsidR="004E5B87">
        <w:rPr>
          <w:sz w:val="28"/>
          <w:szCs w:val="28"/>
        </w:rPr>
        <w:t>before this Court</w:t>
      </w:r>
      <w:r w:rsidR="00A0582C">
        <w:rPr>
          <w:sz w:val="28"/>
          <w:szCs w:val="28"/>
        </w:rPr>
        <w:t>. I am also of the view that this amounts to a procedural defect which should properly be raised by way of review.</w:t>
      </w:r>
    </w:p>
    <w:p w:rsidR="007B3D30" w:rsidRPr="001E7909" w:rsidRDefault="007B3D30" w:rsidP="001E7909">
      <w:pPr>
        <w:spacing w:line="360" w:lineRule="auto"/>
        <w:jc w:val="both"/>
        <w:rPr>
          <w:sz w:val="28"/>
          <w:szCs w:val="28"/>
        </w:rPr>
      </w:pPr>
      <w:r>
        <w:rPr>
          <w:sz w:val="28"/>
          <w:szCs w:val="28"/>
        </w:rPr>
        <w:t>In view of the foregoing I find that there is no merit in all the grounds of appeal.</w:t>
      </w:r>
    </w:p>
    <w:p w:rsidR="00B24A25" w:rsidRDefault="00DE1924" w:rsidP="002A1168">
      <w:pPr>
        <w:spacing w:line="360" w:lineRule="auto"/>
        <w:jc w:val="both"/>
        <w:rPr>
          <w:sz w:val="28"/>
          <w:szCs w:val="28"/>
        </w:rPr>
      </w:pPr>
      <w:r>
        <w:rPr>
          <w:sz w:val="28"/>
          <w:szCs w:val="28"/>
        </w:rPr>
        <w:t>According it is ordered that the appeal be and is hereby dismissed</w:t>
      </w:r>
      <w:r w:rsidR="004E5B87">
        <w:rPr>
          <w:sz w:val="28"/>
          <w:szCs w:val="28"/>
        </w:rPr>
        <w:t xml:space="preserve"> with costs</w:t>
      </w:r>
      <w:r>
        <w:rPr>
          <w:sz w:val="28"/>
          <w:szCs w:val="28"/>
        </w:rPr>
        <w:t xml:space="preserve">. </w:t>
      </w:r>
    </w:p>
    <w:p w:rsidR="00B24A25" w:rsidRDefault="00B24A25" w:rsidP="002A1168">
      <w:pPr>
        <w:spacing w:line="360" w:lineRule="auto"/>
        <w:jc w:val="both"/>
        <w:rPr>
          <w:sz w:val="28"/>
          <w:szCs w:val="28"/>
        </w:rPr>
      </w:pPr>
    </w:p>
    <w:p w:rsidR="00B24A25" w:rsidRDefault="00B24A25" w:rsidP="002A1168">
      <w:pPr>
        <w:spacing w:line="360" w:lineRule="auto"/>
        <w:jc w:val="both"/>
        <w:rPr>
          <w:b/>
          <w:i/>
          <w:sz w:val="24"/>
          <w:szCs w:val="24"/>
        </w:rPr>
      </w:pPr>
      <w:r>
        <w:rPr>
          <w:b/>
          <w:i/>
          <w:sz w:val="24"/>
          <w:szCs w:val="24"/>
        </w:rPr>
        <w:t>Matsikidze &amp; Mucheche, Appellant’s Legal Practitioners</w:t>
      </w:r>
    </w:p>
    <w:p w:rsidR="00B24A25" w:rsidRPr="00B24A25" w:rsidRDefault="00B24A25" w:rsidP="002A1168">
      <w:pPr>
        <w:spacing w:line="360" w:lineRule="auto"/>
        <w:jc w:val="both"/>
        <w:rPr>
          <w:b/>
          <w:i/>
          <w:sz w:val="24"/>
          <w:szCs w:val="24"/>
        </w:rPr>
      </w:pPr>
      <w:r>
        <w:rPr>
          <w:b/>
          <w:i/>
          <w:sz w:val="24"/>
          <w:szCs w:val="24"/>
        </w:rPr>
        <w:t>Mabundu Law Chambers, Respondent’s Legal Practitioners</w:t>
      </w:r>
    </w:p>
    <w:p w:rsidR="002A1168" w:rsidRPr="002A1168" w:rsidRDefault="002A1168" w:rsidP="002A1168">
      <w:pPr>
        <w:spacing w:line="360" w:lineRule="auto"/>
        <w:jc w:val="both"/>
        <w:rPr>
          <w:sz w:val="28"/>
          <w:szCs w:val="28"/>
        </w:rPr>
      </w:pPr>
    </w:p>
    <w:sectPr w:rsidR="002A1168" w:rsidRPr="002A1168" w:rsidSect="002A116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4A0" w:rsidRDefault="003854A0" w:rsidP="002A1168">
      <w:pPr>
        <w:spacing w:after="0" w:line="240" w:lineRule="auto"/>
      </w:pPr>
      <w:r>
        <w:separator/>
      </w:r>
    </w:p>
  </w:endnote>
  <w:endnote w:type="continuationSeparator" w:id="1">
    <w:p w:rsidR="003854A0" w:rsidRDefault="003854A0" w:rsidP="002A1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5301158"/>
      <w:docPartObj>
        <w:docPartGallery w:val="Page Numbers (Bottom of Page)"/>
        <w:docPartUnique/>
      </w:docPartObj>
    </w:sdtPr>
    <w:sdtEndPr>
      <w:rPr>
        <w:noProof/>
      </w:rPr>
    </w:sdtEndPr>
    <w:sdtContent>
      <w:p w:rsidR="007B3D30" w:rsidRDefault="00956324">
        <w:pPr>
          <w:pStyle w:val="Footer"/>
          <w:jc w:val="right"/>
        </w:pPr>
        <w:r>
          <w:fldChar w:fldCharType="begin"/>
        </w:r>
        <w:r w:rsidR="007B3D30">
          <w:instrText xml:space="preserve"> PAGE   \* MERGEFORMAT </w:instrText>
        </w:r>
        <w:r>
          <w:fldChar w:fldCharType="separate"/>
        </w:r>
        <w:r w:rsidR="00DC5336">
          <w:rPr>
            <w:noProof/>
          </w:rPr>
          <w:t>3</w:t>
        </w:r>
        <w:r>
          <w:rPr>
            <w:noProof/>
          </w:rPr>
          <w:fldChar w:fldCharType="end"/>
        </w:r>
      </w:p>
    </w:sdtContent>
  </w:sdt>
  <w:p w:rsidR="007B3D30" w:rsidRDefault="007B3D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4A0" w:rsidRDefault="003854A0" w:rsidP="002A1168">
      <w:pPr>
        <w:spacing w:after="0" w:line="240" w:lineRule="auto"/>
      </w:pPr>
      <w:r>
        <w:separator/>
      </w:r>
    </w:p>
  </w:footnote>
  <w:footnote w:type="continuationSeparator" w:id="1">
    <w:p w:rsidR="003854A0" w:rsidRDefault="003854A0" w:rsidP="002A11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D30" w:rsidRDefault="007B3D30" w:rsidP="002A1168">
    <w:pPr>
      <w:spacing w:line="360" w:lineRule="auto"/>
      <w:ind w:left="4320" w:firstLine="720"/>
      <w:jc w:val="both"/>
      <w:rPr>
        <w:b/>
        <w:sz w:val="28"/>
        <w:szCs w:val="28"/>
      </w:rPr>
    </w:pPr>
    <w:r>
      <w:rPr>
        <w:b/>
        <w:sz w:val="28"/>
        <w:szCs w:val="28"/>
      </w:rPr>
      <w:t>JUDGMENT NO LC/H/</w:t>
    </w:r>
    <w:r w:rsidR="00AF4F65">
      <w:rPr>
        <w:b/>
        <w:sz w:val="28"/>
        <w:szCs w:val="28"/>
      </w:rPr>
      <w:t>179</w:t>
    </w:r>
    <w:r>
      <w:rPr>
        <w:b/>
        <w:sz w:val="28"/>
        <w:szCs w:val="28"/>
      </w:rPr>
      <w:t>/14</w:t>
    </w:r>
  </w:p>
  <w:p w:rsidR="007B3D30" w:rsidRDefault="007B3D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8745E2"/>
    <w:multiLevelType w:val="hybridMultilevel"/>
    <w:tmpl w:val="3168CFF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8063A"/>
    <w:rsid w:val="00076F19"/>
    <w:rsid w:val="001C0B1D"/>
    <w:rsid w:val="001E7909"/>
    <w:rsid w:val="00243276"/>
    <w:rsid w:val="00256C27"/>
    <w:rsid w:val="002A1168"/>
    <w:rsid w:val="003854A0"/>
    <w:rsid w:val="003A6CCE"/>
    <w:rsid w:val="004711BC"/>
    <w:rsid w:val="00474E20"/>
    <w:rsid w:val="00492E29"/>
    <w:rsid w:val="004B3624"/>
    <w:rsid w:val="004E5B87"/>
    <w:rsid w:val="004F1238"/>
    <w:rsid w:val="005257F3"/>
    <w:rsid w:val="00531F9C"/>
    <w:rsid w:val="00562694"/>
    <w:rsid w:val="00572305"/>
    <w:rsid w:val="005A3C95"/>
    <w:rsid w:val="005E5384"/>
    <w:rsid w:val="006E4256"/>
    <w:rsid w:val="00742872"/>
    <w:rsid w:val="00760855"/>
    <w:rsid w:val="007B3D30"/>
    <w:rsid w:val="007E740F"/>
    <w:rsid w:val="0080352C"/>
    <w:rsid w:val="008217C8"/>
    <w:rsid w:val="00836F64"/>
    <w:rsid w:val="00842B7E"/>
    <w:rsid w:val="00925185"/>
    <w:rsid w:val="00956324"/>
    <w:rsid w:val="00963364"/>
    <w:rsid w:val="009B3145"/>
    <w:rsid w:val="009D4393"/>
    <w:rsid w:val="00A0582C"/>
    <w:rsid w:val="00A2210A"/>
    <w:rsid w:val="00A419AF"/>
    <w:rsid w:val="00AF4F65"/>
    <w:rsid w:val="00B24A25"/>
    <w:rsid w:val="00B671D3"/>
    <w:rsid w:val="00B92CE7"/>
    <w:rsid w:val="00BA313C"/>
    <w:rsid w:val="00BE3E18"/>
    <w:rsid w:val="00C40AC9"/>
    <w:rsid w:val="00C927B9"/>
    <w:rsid w:val="00C9406A"/>
    <w:rsid w:val="00D42EE2"/>
    <w:rsid w:val="00DC4637"/>
    <w:rsid w:val="00DC5336"/>
    <w:rsid w:val="00DE1924"/>
    <w:rsid w:val="00E8063A"/>
    <w:rsid w:val="00EB2C16"/>
    <w:rsid w:val="00F12A46"/>
    <w:rsid w:val="00F25FB0"/>
    <w:rsid w:val="00FC063A"/>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3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63A"/>
    <w:pPr>
      <w:ind w:left="720"/>
      <w:contextualSpacing/>
    </w:pPr>
  </w:style>
  <w:style w:type="paragraph" w:styleId="Header">
    <w:name w:val="header"/>
    <w:basedOn w:val="Normal"/>
    <w:link w:val="HeaderChar"/>
    <w:uiPriority w:val="99"/>
    <w:unhideWhenUsed/>
    <w:rsid w:val="002A1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168"/>
  </w:style>
  <w:style w:type="paragraph" w:styleId="Footer">
    <w:name w:val="footer"/>
    <w:basedOn w:val="Normal"/>
    <w:link w:val="FooterChar"/>
    <w:uiPriority w:val="99"/>
    <w:unhideWhenUsed/>
    <w:rsid w:val="002A1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168"/>
  </w:style>
  <w:style w:type="paragraph" w:styleId="BalloonText">
    <w:name w:val="Balloon Text"/>
    <w:basedOn w:val="Normal"/>
    <w:link w:val="BalloonTextChar"/>
    <w:uiPriority w:val="99"/>
    <w:semiHidden/>
    <w:unhideWhenUsed/>
    <w:rsid w:val="00B67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1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63A"/>
    <w:pPr>
      <w:ind w:left="720"/>
      <w:contextualSpacing/>
    </w:pPr>
  </w:style>
  <w:style w:type="paragraph" w:styleId="Header">
    <w:name w:val="header"/>
    <w:basedOn w:val="Normal"/>
    <w:link w:val="HeaderChar"/>
    <w:uiPriority w:val="99"/>
    <w:unhideWhenUsed/>
    <w:rsid w:val="002A1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168"/>
  </w:style>
  <w:style w:type="paragraph" w:styleId="Footer">
    <w:name w:val="footer"/>
    <w:basedOn w:val="Normal"/>
    <w:link w:val="FooterChar"/>
    <w:uiPriority w:val="99"/>
    <w:unhideWhenUsed/>
    <w:rsid w:val="002A11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168"/>
  </w:style>
  <w:style w:type="paragraph" w:styleId="BalloonText">
    <w:name w:val="Balloon Text"/>
    <w:basedOn w:val="Normal"/>
    <w:link w:val="BalloonTextChar"/>
    <w:uiPriority w:val="99"/>
    <w:semiHidden/>
    <w:unhideWhenUsed/>
    <w:rsid w:val="00B671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1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618CB-3E58-45E0-9D69-302C4F65E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cp:lastPrinted>2014-03-24T13:58:00Z</cp:lastPrinted>
  <dcterms:created xsi:type="dcterms:W3CDTF">2014-04-30T13:02:00Z</dcterms:created>
  <dcterms:modified xsi:type="dcterms:W3CDTF">2014-04-30T13:02:00Z</dcterms:modified>
</cp:coreProperties>
</file>