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CCB4C" w14:textId="430A63B9" w:rsidR="00020EF3" w:rsidRDefault="00330612" w:rsidP="00F21711">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MAXMORE NJANJI</w:t>
      </w:r>
    </w:p>
    <w:p w14:paraId="00A09524" w14:textId="7A1CCDB5"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4B562E3" w14:textId="7F802F8F"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CHITA ONE LOGISTICS (PVT) LTD</w:t>
      </w:r>
    </w:p>
    <w:p w14:paraId="73AD8618" w14:textId="490BDA6A"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3A19182" w14:textId="66B13735"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SQUARE FAMILY TRUST</w:t>
      </w:r>
    </w:p>
    <w:p w14:paraId="379FD800" w14:textId="5BE92502"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3DBD2333" w14:textId="528CD5D9"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PROSECUTOR GENERAL </w:t>
      </w:r>
    </w:p>
    <w:p w14:paraId="7FF4D612" w14:textId="089928D9"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C800CCD" w14:textId="211D4A5F"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7BBAD7FA" w14:textId="1C495CD1"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26EE10F" w14:textId="3E0C83FA"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REGISTRAR OF MOTOR VEHICLES</w:t>
      </w:r>
    </w:p>
    <w:p w14:paraId="012FE4F7" w14:textId="256F94B9" w:rsidR="00330612" w:rsidRDefault="00330612" w:rsidP="00F21711">
      <w:pPr>
        <w:spacing w:after="0"/>
        <w:rPr>
          <w:rFonts w:ascii="Times New Roman" w:hAnsi="Times New Roman" w:cs="Times New Roman"/>
          <w:sz w:val="24"/>
          <w:szCs w:val="24"/>
          <w:lang w:val="en-US"/>
        </w:rPr>
      </w:pPr>
    </w:p>
    <w:p w14:paraId="44A95181" w14:textId="2EA88E1B" w:rsidR="00330612" w:rsidRDefault="00330612" w:rsidP="00F21711">
      <w:pPr>
        <w:spacing w:after="0"/>
        <w:rPr>
          <w:rFonts w:ascii="Times New Roman" w:hAnsi="Times New Roman" w:cs="Times New Roman"/>
          <w:sz w:val="24"/>
          <w:szCs w:val="24"/>
          <w:lang w:val="en-US"/>
        </w:rPr>
      </w:pPr>
    </w:p>
    <w:p w14:paraId="13606180" w14:textId="3372C757"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HARARE</w:t>
      </w:r>
    </w:p>
    <w:p w14:paraId="555616B2" w14:textId="7D6DBE84"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7632BAAC" w14:textId="24D8BA90"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22 March and </w:t>
      </w:r>
      <w:r w:rsidR="009178D4">
        <w:rPr>
          <w:rFonts w:ascii="Times New Roman" w:hAnsi="Times New Roman" w:cs="Times New Roman"/>
          <w:sz w:val="24"/>
          <w:szCs w:val="24"/>
          <w:lang w:val="en-US"/>
        </w:rPr>
        <w:t>6 A</w:t>
      </w:r>
      <w:r>
        <w:rPr>
          <w:rFonts w:ascii="Times New Roman" w:hAnsi="Times New Roman" w:cs="Times New Roman"/>
          <w:sz w:val="24"/>
          <w:szCs w:val="24"/>
          <w:lang w:val="en-US"/>
        </w:rPr>
        <w:t>pril 2023</w:t>
      </w:r>
    </w:p>
    <w:p w14:paraId="2FBFA205" w14:textId="65B7572E" w:rsidR="00330612" w:rsidRDefault="00330612" w:rsidP="00F21711">
      <w:pPr>
        <w:spacing w:after="0"/>
        <w:rPr>
          <w:rFonts w:ascii="Times New Roman" w:hAnsi="Times New Roman" w:cs="Times New Roman"/>
          <w:sz w:val="24"/>
          <w:szCs w:val="24"/>
          <w:lang w:val="en-US"/>
        </w:rPr>
      </w:pPr>
    </w:p>
    <w:p w14:paraId="459876D9" w14:textId="05143555" w:rsidR="00330612" w:rsidRDefault="00330612" w:rsidP="00F21711">
      <w:pPr>
        <w:spacing w:after="0"/>
        <w:rPr>
          <w:rFonts w:ascii="Times New Roman" w:hAnsi="Times New Roman" w:cs="Times New Roman"/>
          <w:sz w:val="24"/>
          <w:szCs w:val="24"/>
          <w:lang w:val="en-US"/>
        </w:rPr>
      </w:pPr>
    </w:p>
    <w:p w14:paraId="734EB0D4" w14:textId="508790E5" w:rsidR="00330612" w:rsidRPr="00330612" w:rsidRDefault="00330612" w:rsidP="00F21711">
      <w:pPr>
        <w:spacing w:after="0"/>
        <w:rPr>
          <w:rFonts w:ascii="Times New Roman" w:hAnsi="Times New Roman" w:cs="Times New Roman"/>
          <w:b/>
          <w:bCs/>
          <w:sz w:val="24"/>
          <w:szCs w:val="24"/>
          <w:lang w:val="en-US"/>
        </w:rPr>
      </w:pPr>
      <w:r w:rsidRPr="00330612">
        <w:rPr>
          <w:rFonts w:ascii="Times New Roman" w:hAnsi="Times New Roman" w:cs="Times New Roman"/>
          <w:b/>
          <w:bCs/>
          <w:sz w:val="24"/>
          <w:szCs w:val="24"/>
          <w:lang w:val="en-US"/>
        </w:rPr>
        <w:t>Opposed Application</w:t>
      </w:r>
    </w:p>
    <w:p w14:paraId="7BCE8BF6" w14:textId="3DDC565A" w:rsidR="00330612" w:rsidRDefault="00330612" w:rsidP="00F21711">
      <w:pPr>
        <w:spacing w:after="0"/>
        <w:rPr>
          <w:rFonts w:ascii="Times New Roman" w:hAnsi="Times New Roman" w:cs="Times New Roman"/>
          <w:sz w:val="24"/>
          <w:szCs w:val="24"/>
          <w:lang w:val="en-US"/>
        </w:rPr>
      </w:pPr>
    </w:p>
    <w:p w14:paraId="48E98972" w14:textId="424AB095" w:rsidR="00330612" w:rsidRDefault="00330612" w:rsidP="00F21711">
      <w:pPr>
        <w:spacing w:after="0"/>
        <w:rPr>
          <w:rFonts w:ascii="Times New Roman" w:hAnsi="Times New Roman" w:cs="Times New Roman"/>
          <w:sz w:val="24"/>
          <w:szCs w:val="24"/>
          <w:lang w:val="en-US"/>
        </w:rPr>
      </w:pPr>
    </w:p>
    <w:p w14:paraId="4665199F" w14:textId="4A571E6F" w:rsidR="00330612" w:rsidRDefault="00330612" w:rsidP="00F21711">
      <w:pPr>
        <w:spacing w:after="0"/>
        <w:rPr>
          <w:rFonts w:ascii="Times New Roman" w:hAnsi="Times New Roman" w:cs="Times New Roman"/>
          <w:sz w:val="24"/>
          <w:szCs w:val="24"/>
          <w:lang w:val="en-US"/>
        </w:rPr>
      </w:pPr>
      <w:r w:rsidRPr="00330612">
        <w:rPr>
          <w:rFonts w:ascii="Times New Roman" w:hAnsi="Times New Roman" w:cs="Times New Roman"/>
          <w:i/>
          <w:iCs/>
          <w:sz w:val="24"/>
          <w:szCs w:val="24"/>
          <w:lang w:val="en-US"/>
        </w:rPr>
        <w:t>R Mabwe</w:t>
      </w:r>
      <w:r>
        <w:rPr>
          <w:rFonts w:ascii="Times New Roman" w:hAnsi="Times New Roman" w:cs="Times New Roman"/>
          <w:sz w:val="24"/>
          <w:szCs w:val="24"/>
          <w:lang w:val="en-US"/>
        </w:rPr>
        <w:t xml:space="preserve"> &amp; </w:t>
      </w:r>
      <w:r w:rsidRPr="00330612">
        <w:rPr>
          <w:rFonts w:ascii="Times New Roman" w:hAnsi="Times New Roman" w:cs="Times New Roman"/>
          <w:i/>
          <w:iCs/>
          <w:sz w:val="24"/>
          <w:szCs w:val="24"/>
          <w:lang w:val="en-US"/>
        </w:rPr>
        <w:t>J T Sande</w:t>
      </w:r>
      <w:r>
        <w:rPr>
          <w:rFonts w:ascii="Times New Roman" w:hAnsi="Times New Roman" w:cs="Times New Roman"/>
          <w:sz w:val="24"/>
          <w:szCs w:val="24"/>
          <w:lang w:val="en-US"/>
        </w:rPr>
        <w:t>, for the applicants</w:t>
      </w:r>
    </w:p>
    <w:p w14:paraId="0B376025" w14:textId="7C8A3A98" w:rsidR="00330612" w:rsidRDefault="009178D4" w:rsidP="00F21711">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M Mutamangira &amp; T Zhuwarara</w:t>
      </w:r>
      <w:r w:rsidR="00330612">
        <w:rPr>
          <w:rFonts w:ascii="Times New Roman" w:hAnsi="Times New Roman" w:cs="Times New Roman"/>
          <w:sz w:val="24"/>
          <w:szCs w:val="24"/>
          <w:lang w:val="en-US"/>
        </w:rPr>
        <w:t>, for the 1</w:t>
      </w:r>
      <w:r w:rsidR="00330612" w:rsidRPr="00330612">
        <w:rPr>
          <w:rFonts w:ascii="Times New Roman" w:hAnsi="Times New Roman" w:cs="Times New Roman"/>
          <w:sz w:val="24"/>
          <w:szCs w:val="24"/>
          <w:vertAlign w:val="superscript"/>
          <w:lang w:val="en-US"/>
        </w:rPr>
        <w:t>st</w:t>
      </w:r>
      <w:r w:rsidR="00330612">
        <w:rPr>
          <w:rFonts w:ascii="Times New Roman" w:hAnsi="Times New Roman" w:cs="Times New Roman"/>
          <w:sz w:val="24"/>
          <w:szCs w:val="24"/>
          <w:lang w:val="en-US"/>
        </w:rPr>
        <w:t xml:space="preserve"> respondent</w:t>
      </w:r>
    </w:p>
    <w:p w14:paraId="4EE32C43" w14:textId="4446A5D2" w:rsidR="00330612" w:rsidRDefault="00330612" w:rsidP="00F21711">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the 2</w:t>
      </w:r>
      <w:r w:rsidRPr="00330612">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&amp; 3</w:t>
      </w:r>
      <w:r w:rsidRPr="00330612">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w:t>
      </w:r>
    </w:p>
    <w:p w14:paraId="6554521D" w14:textId="6EDF00CB" w:rsidR="00330612" w:rsidRDefault="00330612" w:rsidP="00F21711">
      <w:pPr>
        <w:spacing w:after="0"/>
        <w:rPr>
          <w:rFonts w:ascii="Times New Roman" w:hAnsi="Times New Roman" w:cs="Times New Roman"/>
          <w:sz w:val="24"/>
          <w:szCs w:val="24"/>
          <w:lang w:val="en-US"/>
        </w:rPr>
      </w:pPr>
    </w:p>
    <w:p w14:paraId="7C2E58EA" w14:textId="1915FBE0" w:rsidR="00330612" w:rsidRDefault="00330612" w:rsidP="00F21711">
      <w:pPr>
        <w:spacing w:after="0"/>
        <w:rPr>
          <w:rFonts w:ascii="Times New Roman" w:hAnsi="Times New Roman" w:cs="Times New Roman"/>
          <w:sz w:val="24"/>
          <w:szCs w:val="24"/>
          <w:lang w:val="en-US"/>
        </w:rPr>
      </w:pPr>
    </w:p>
    <w:p w14:paraId="7B6C8561" w14:textId="36EC75FA" w:rsidR="00330612" w:rsidRDefault="00330612">
      <w:pPr>
        <w:rPr>
          <w:rFonts w:ascii="Times New Roman" w:hAnsi="Times New Roman" w:cs="Times New Roman"/>
          <w:sz w:val="24"/>
          <w:szCs w:val="24"/>
          <w:lang w:val="en-US"/>
        </w:rPr>
      </w:pPr>
      <w:r>
        <w:rPr>
          <w:rFonts w:ascii="Times New Roman" w:hAnsi="Times New Roman" w:cs="Times New Roman"/>
          <w:sz w:val="24"/>
          <w:szCs w:val="24"/>
          <w:lang w:val="en-US"/>
        </w:rPr>
        <w:tab/>
        <w:t>CHIKOWERO J:</w:t>
      </w:r>
    </w:p>
    <w:p w14:paraId="2876C659" w14:textId="59895BF1" w:rsidR="00330612" w:rsidRDefault="00330612">
      <w:pPr>
        <w:rPr>
          <w:rFonts w:ascii="Times New Roman" w:hAnsi="Times New Roman" w:cs="Times New Roman"/>
          <w:sz w:val="24"/>
          <w:szCs w:val="24"/>
          <w:lang w:val="en-US"/>
        </w:rPr>
      </w:pPr>
      <w:r>
        <w:rPr>
          <w:rFonts w:ascii="Times New Roman" w:hAnsi="Times New Roman" w:cs="Times New Roman"/>
          <w:sz w:val="24"/>
          <w:szCs w:val="24"/>
          <w:lang w:val="en-US"/>
        </w:rPr>
        <w:tab/>
        <w:t>INTRODUCTION</w:t>
      </w:r>
    </w:p>
    <w:p w14:paraId="0599171A" w14:textId="5DF6E495" w:rsidR="00330612" w:rsidRDefault="00330612" w:rsidP="003306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This is a court application brought in terms of r 29(1)(a) of the High Court Rules 2021.  The applicants have prayed for the rescission of the order granted by this court on 18 October2022 under case number HACC 28/22, per </w:t>
      </w:r>
      <w:r w:rsidRPr="009F5A91">
        <w:rPr>
          <w:rFonts w:ascii="Times New Roman" w:hAnsi="Times New Roman" w:cs="Times New Roman"/>
          <w:smallCaps/>
          <w:sz w:val="24"/>
          <w:szCs w:val="24"/>
          <w:lang w:val="en-US"/>
        </w:rPr>
        <w:t>Kwenda J</w:t>
      </w:r>
      <w:r>
        <w:rPr>
          <w:rFonts w:ascii="Times New Roman" w:hAnsi="Times New Roman" w:cs="Times New Roman"/>
          <w:sz w:val="24"/>
          <w:szCs w:val="24"/>
          <w:lang w:val="en-US"/>
        </w:rPr>
        <w:t>.  They contend that the order was erroneously granted in their absence.</w:t>
      </w:r>
    </w:p>
    <w:p w14:paraId="69A2F7EA" w14:textId="0578E826" w:rsidR="00330612" w:rsidRDefault="00330612" w:rsidP="003306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BACKGROUND</w:t>
      </w:r>
    </w:p>
    <w:p w14:paraId="0A6EB8F9" w14:textId="63AC22A3" w:rsidR="00330612" w:rsidRDefault="00330612" w:rsidP="003306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On a date not material to this matter, the Prosecutor-General (PG) filed an </w:t>
      </w:r>
      <w:r w:rsidRPr="009F5A91">
        <w:rPr>
          <w:rFonts w:ascii="Times New Roman" w:hAnsi="Times New Roman" w:cs="Times New Roman"/>
          <w:i/>
          <w:iCs/>
          <w:sz w:val="24"/>
          <w:szCs w:val="24"/>
          <w:lang w:val="en-US"/>
        </w:rPr>
        <w:t>ex parte</w:t>
      </w:r>
      <w:r>
        <w:rPr>
          <w:rFonts w:ascii="Times New Roman" w:hAnsi="Times New Roman" w:cs="Times New Roman"/>
          <w:sz w:val="24"/>
          <w:szCs w:val="24"/>
          <w:lang w:val="en-US"/>
        </w:rPr>
        <w:t xml:space="preserve"> chamber application for a property seizure order.  The respondents were the present applicants and the Registrars of Deed</w:t>
      </w:r>
      <w:r w:rsidR="009178D4">
        <w:rPr>
          <w:rFonts w:ascii="Times New Roman" w:hAnsi="Times New Roman" w:cs="Times New Roman"/>
          <w:sz w:val="24"/>
          <w:szCs w:val="24"/>
          <w:lang w:val="en-US"/>
        </w:rPr>
        <w:t>s</w:t>
      </w:r>
      <w:r>
        <w:rPr>
          <w:rFonts w:ascii="Times New Roman" w:hAnsi="Times New Roman" w:cs="Times New Roman"/>
          <w:sz w:val="24"/>
          <w:szCs w:val="24"/>
          <w:lang w:val="en-US"/>
        </w:rPr>
        <w:t xml:space="preserve"> and Motor vehicles.  This was under case number HACC 28/22.</w:t>
      </w:r>
    </w:p>
    <w:p w14:paraId="73A3FA1C" w14:textId="5DB9A061" w:rsidR="00330612" w:rsidRDefault="009F5A91" w:rsidP="003306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30612">
        <w:rPr>
          <w:rFonts w:ascii="Times New Roman" w:hAnsi="Times New Roman" w:cs="Times New Roman"/>
          <w:sz w:val="24"/>
          <w:szCs w:val="24"/>
          <w:lang w:val="en-US"/>
        </w:rPr>
        <w:t>3</w:t>
      </w:r>
      <w:r>
        <w:rPr>
          <w:rFonts w:ascii="Times New Roman" w:hAnsi="Times New Roman" w:cs="Times New Roman"/>
          <w:sz w:val="24"/>
          <w:szCs w:val="24"/>
          <w:lang w:val="en-US"/>
        </w:rPr>
        <w:t>]</w:t>
      </w:r>
      <w:r w:rsidR="00330612">
        <w:rPr>
          <w:rFonts w:ascii="Times New Roman" w:hAnsi="Times New Roman" w:cs="Times New Roman"/>
          <w:sz w:val="24"/>
          <w:szCs w:val="24"/>
          <w:lang w:val="en-US"/>
        </w:rPr>
        <w:tab/>
        <w:t xml:space="preserve">The basis of the application was that Maxmore Njanji (Njanji) was under criminal </w:t>
      </w:r>
      <w:r>
        <w:rPr>
          <w:rFonts w:ascii="Times New Roman" w:hAnsi="Times New Roman" w:cs="Times New Roman"/>
          <w:sz w:val="24"/>
          <w:szCs w:val="24"/>
          <w:lang w:val="en-US"/>
        </w:rPr>
        <w:t>investigations on allegations of fraud</w:t>
      </w:r>
      <w:r w:rsidR="009178D4">
        <w:rPr>
          <w:rFonts w:ascii="Times New Roman" w:hAnsi="Times New Roman" w:cs="Times New Roman"/>
          <w:sz w:val="24"/>
          <w:szCs w:val="24"/>
          <w:lang w:val="en-US"/>
        </w:rPr>
        <w:t>,</w:t>
      </w:r>
      <w:r>
        <w:rPr>
          <w:rFonts w:ascii="Times New Roman" w:hAnsi="Times New Roman" w:cs="Times New Roman"/>
          <w:sz w:val="24"/>
          <w:szCs w:val="24"/>
          <w:lang w:val="en-US"/>
        </w:rPr>
        <w:t xml:space="preserve"> money laundering and corruptly concealing from a principal a personal interest in a transaction all of which involved huge sums of money.</w:t>
      </w:r>
    </w:p>
    <w:p w14:paraId="65D7547A" w14:textId="1FA6EF78" w:rsidR="009F5A91" w:rsidRDefault="009F5A91" w:rsidP="00330612">
      <w:pPr>
        <w:spacing w:line="36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lastRenderedPageBreak/>
        <w:t>[4]</w:t>
      </w:r>
      <w:r>
        <w:rPr>
          <w:rFonts w:ascii="Times New Roman" w:hAnsi="Times New Roman" w:cs="Times New Roman"/>
          <w:sz w:val="24"/>
          <w:szCs w:val="24"/>
          <w:lang w:val="en-US"/>
        </w:rPr>
        <w:tab/>
        <w:t xml:space="preserve">Njanji was said to have beneficial ownership in Chita One Logistics (Private) Limited (Chita </w:t>
      </w:r>
      <w:r>
        <w:rPr>
          <w:rFonts w:ascii="Times New Roman" w:hAnsi="Times New Roman" w:cs="Times New Roman"/>
          <w:iCs/>
          <w:sz w:val="24"/>
          <w:szCs w:val="24"/>
          <w:lang w:val="en-US"/>
        </w:rPr>
        <w:t>One), a trucking company.  Further, he was said to be a trustee in S</w:t>
      </w:r>
      <w:r w:rsidR="00356CE0">
        <w:rPr>
          <w:rFonts w:ascii="Times New Roman" w:hAnsi="Times New Roman" w:cs="Times New Roman"/>
          <w:iCs/>
          <w:sz w:val="24"/>
          <w:szCs w:val="24"/>
          <w:lang w:val="en-US"/>
        </w:rPr>
        <w:t>quare Family Trust (Square Family).</w:t>
      </w:r>
    </w:p>
    <w:p w14:paraId="623D8BCF" w14:textId="266020F7" w:rsidR="00356CE0" w:rsidRDefault="00356CE0"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[5]</w:t>
      </w:r>
      <w:r>
        <w:rPr>
          <w:rFonts w:ascii="Times New Roman" w:hAnsi="Times New Roman" w:cs="Times New Roman"/>
          <w:iCs/>
          <w:sz w:val="24"/>
          <w:szCs w:val="24"/>
          <w:lang w:val="en-US"/>
        </w:rPr>
        <w:tab/>
        <w:t xml:space="preserve">Reasonably believing that Njanji acquired a fleet of motor vehicles and an array of immoveable property using funds obtained from the offences aforesaid, proceeded to register the property in the names of Chita One and Square Family and that he was likely to dissipate or alienate them unless a property seizure </w:t>
      </w:r>
      <w:r w:rsidR="009178D4">
        <w:rPr>
          <w:rFonts w:ascii="Times New Roman" w:hAnsi="Times New Roman" w:cs="Times New Roman"/>
          <w:iCs/>
          <w:sz w:val="24"/>
          <w:szCs w:val="24"/>
          <w:lang w:val="en-US"/>
        </w:rPr>
        <w:t xml:space="preserve">order </w:t>
      </w:r>
      <w:r>
        <w:rPr>
          <w:rFonts w:ascii="Times New Roman" w:hAnsi="Times New Roman" w:cs="Times New Roman"/>
          <w:iCs/>
          <w:sz w:val="24"/>
          <w:szCs w:val="24"/>
          <w:lang w:val="en-US"/>
        </w:rPr>
        <w:t xml:space="preserve">was granted, what the Prosecutor General did was this.  It filed an </w:t>
      </w:r>
      <w:r w:rsidRPr="00356CE0">
        <w:rPr>
          <w:rFonts w:ascii="Times New Roman" w:hAnsi="Times New Roman" w:cs="Times New Roman"/>
          <w:i/>
          <w:sz w:val="24"/>
          <w:szCs w:val="24"/>
          <w:lang w:val="en-US"/>
        </w:rPr>
        <w:t>ex parte</w:t>
      </w:r>
      <w:r>
        <w:rPr>
          <w:rFonts w:ascii="Times New Roman" w:hAnsi="Times New Roman" w:cs="Times New Roman"/>
          <w:iCs/>
          <w:sz w:val="24"/>
          <w:szCs w:val="24"/>
          <w:lang w:val="en-US"/>
        </w:rPr>
        <w:t xml:space="preserve"> chamber application praying for the granting of a property seizure order.</w:t>
      </w:r>
    </w:p>
    <w:p w14:paraId="05B30E32" w14:textId="211F27A6" w:rsidR="00356CE0" w:rsidRDefault="00356CE0"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[6]</w:t>
      </w:r>
      <w:r>
        <w:rPr>
          <w:rFonts w:ascii="Times New Roman" w:hAnsi="Times New Roman" w:cs="Times New Roman"/>
          <w:iCs/>
          <w:sz w:val="24"/>
          <w:szCs w:val="24"/>
          <w:lang w:val="en-US"/>
        </w:rPr>
        <w:tab/>
        <w:t>The order was granted.  The founding papers reflect that the application was made in terms of s 47(1)(b) of the Money Laundering and Proceeds of Crime Act [</w:t>
      </w:r>
      <w:r w:rsidRPr="00356CE0">
        <w:rPr>
          <w:rFonts w:ascii="Times New Roman" w:hAnsi="Times New Roman" w:cs="Times New Roman"/>
          <w:i/>
          <w:sz w:val="24"/>
          <w:szCs w:val="24"/>
          <w:lang w:val="en-US"/>
        </w:rPr>
        <w:t>Chapter 9:24</w:t>
      </w:r>
      <w:r>
        <w:rPr>
          <w:rFonts w:ascii="Times New Roman" w:hAnsi="Times New Roman" w:cs="Times New Roman"/>
          <w:iCs/>
          <w:sz w:val="24"/>
          <w:szCs w:val="24"/>
          <w:lang w:val="en-US"/>
        </w:rPr>
        <w:t>] (the Act).  That provision provides that, among other things, the Prosecutor General may apply for a property se</w:t>
      </w:r>
      <w:r w:rsidR="00B50DA1">
        <w:rPr>
          <w:rFonts w:ascii="Times New Roman" w:hAnsi="Times New Roman" w:cs="Times New Roman"/>
          <w:iCs/>
          <w:sz w:val="24"/>
          <w:szCs w:val="24"/>
          <w:lang w:val="en-US"/>
        </w:rPr>
        <w:t>izure order sanctioning the search and seizure of specified property where he reasonably believe</w:t>
      </w:r>
      <w:r w:rsidR="009178D4">
        <w:rPr>
          <w:rFonts w:ascii="Times New Roman" w:hAnsi="Times New Roman" w:cs="Times New Roman"/>
          <w:iCs/>
          <w:sz w:val="24"/>
          <w:szCs w:val="24"/>
          <w:lang w:val="en-US"/>
        </w:rPr>
        <w:t>s</w:t>
      </w:r>
      <w:r w:rsidR="00B50DA1">
        <w:rPr>
          <w:rFonts w:ascii="Times New Roman" w:hAnsi="Times New Roman" w:cs="Times New Roman"/>
          <w:iCs/>
          <w:sz w:val="24"/>
          <w:szCs w:val="24"/>
          <w:lang w:val="en-US"/>
        </w:rPr>
        <w:t xml:space="preserve"> that the property is tainted and that there is a li</w:t>
      </w:r>
      <w:r w:rsidR="00A84AD9">
        <w:rPr>
          <w:rFonts w:ascii="Times New Roman" w:hAnsi="Times New Roman" w:cs="Times New Roman"/>
          <w:iCs/>
          <w:sz w:val="24"/>
          <w:szCs w:val="24"/>
          <w:lang w:val="en-US"/>
        </w:rPr>
        <w:t>kelihood of dissipation or alienation of the property if the order is not granted.  Because the court was so satisfied</w:t>
      </w:r>
      <w:r w:rsidR="005B4959">
        <w:rPr>
          <w:rFonts w:ascii="Times New Roman" w:hAnsi="Times New Roman" w:cs="Times New Roman"/>
          <w:iCs/>
          <w:sz w:val="24"/>
          <w:szCs w:val="24"/>
          <w:lang w:val="en-US"/>
        </w:rPr>
        <w:t>, it granted the order in question.</w:t>
      </w:r>
    </w:p>
    <w:p w14:paraId="6B0BF085" w14:textId="1391D1D9" w:rsidR="005B4959" w:rsidRDefault="005B4959"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[7]</w:t>
      </w:r>
      <w:r>
        <w:rPr>
          <w:rFonts w:ascii="Times New Roman" w:hAnsi="Times New Roman" w:cs="Times New Roman"/>
          <w:iCs/>
          <w:sz w:val="24"/>
          <w:szCs w:val="24"/>
          <w:lang w:val="en-US"/>
        </w:rPr>
        <w:tab/>
        <w:t xml:space="preserve">Section 47 of the Act falls under Chapter IV.  This chapter deals with conviction based confiscation and benefit recovery orders and investigative powers </w:t>
      </w:r>
      <w:r w:rsidRPr="009178D4">
        <w:rPr>
          <w:rFonts w:ascii="Times New Roman" w:hAnsi="Times New Roman" w:cs="Times New Roman"/>
          <w:iCs/>
          <w:sz w:val="24"/>
          <w:szCs w:val="24"/>
          <w:lang w:val="en-US"/>
        </w:rPr>
        <w:t>appurte</w:t>
      </w:r>
      <w:r w:rsidR="009178D4" w:rsidRPr="009178D4">
        <w:rPr>
          <w:rFonts w:ascii="Times New Roman" w:hAnsi="Times New Roman" w:cs="Times New Roman"/>
          <w:iCs/>
          <w:sz w:val="24"/>
          <w:szCs w:val="24"/>
          <w:lang w:val="en-US"/>
        </w:rPr>
        <w:t>na</w:t>
      </w:r>
      <w:r w:rsidRPr="009178D4">
        <w:rPr>
          <w:rFonts w:ascii="Times New Roman" w:hAnsi="Times New Roman" w:cs="Times New Roman"/>
          <w:iCs/>
          <w:sz w:val="24"/>
          <w:szCs w:val="24"/>
          <w:lang w:val="en-US"/>
        </w:rPr>
        <w:t xml:space="preserve">nt </w:t>
      </w:r>
      <w:r>
        <w:rPr>
          <w:rFonts w:ascii="Times New Roman" w:hAnsi="Times New Roman" w:cs="Times New Roman"/>
          <w:iCs/>
          <w:sz w:val="24"/>
          <w:szCs w:val="24"/>
          <w:lang w:val="en-US"/>
        </w:rPr>
        <w:t>thereto.  The papers indicate that the Prosecutor General proceeded in terms of s 47.  The proceeding was criminal in nature.  So was the order granted pursuant thereto.  I say the proceeding was a criminal one because para. 12 of the Founding Affidavit makes the point that apart from preserving the property and hence further dissipation and alienation (which would be further acts of money laundering) the order was also sought for the purpose of affording evidence of the commission of the offences with which Njanji was charged.  Simply put, the Prosecutor General intended to use the property as exhibits in the envisaged criminal trial.</w:t>
      </w:r>
      <w:r w:rsidR="009A56E5">
        <w:rPr>
          <w:rFonts w:ascii="Times New Roman" w:hAnsi="Times New Roman" w:cs="Times New Roman"/>
          <w:iCs/>
          <w:sz w:val="24"/>
          <w:szCs w:val="24"/>
          <w:lang w:val="en-US"/>
        </w:rPr>
        <w:t xml:space="preserve">  However, the Prosecutor General also mentioned in the same founding papers that his alternative cause of action was predicated on the provisions of s 83 of the Act.  This section falls under Chapter V.  The Chapter deals with civil forfeiture of tainted and terrorist property.  Part 1, which includes s 83, makes provision for civil forfeiture orders</w:t>
      </w:r>
      <w:r w:rsidR="009178D4">
        <w:rPr>
          <w:rFonts w:ascii="Times New Roman" w:hAnsi="Times New Roman" w:cs="Times New Roman"/>
          <w:iCs/>
          <w:sz w:val="24"/>
          <w:szCs w:val="24"/>
          <w:lang w:val="en-US"/>
        </w:rPr>
        <w:t>,</w:t>
      </w:r>
      <w:r w:rsidR="009A56E5">
        <w:rPr>
          <w:rFonts w:ascii="Times New Roman" w:hAnsi="Times New Roman" w:cs="Times New Roman"/>
          <w:iCs/>
          <w:sz w:val="24"/>
          <w:szCs w:val="24"/>
          <w:lang w:val="en-US"/>
        </w:rPr>
        <w:t xml:space="preserve"> property freezing orders and property seizure orders.  Accordingly, the entire Chapter makes provision for the civil regime of proceeding against property reasonably believed to be either tainted or terrorist property.</w:t>
      </w:r>
    </w:p>
    <w:p w14:paraId="018D87F6" w14:textId="3C78C012" w:rsidR="009A56E5" w:rsidRDefault="009A56E5"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[9]</w:t>
      </w:r>
      <w:r>
        <w:rPr>
          <w:rFonts w:ascii="Times New Roman" w:hAnsi="Times New Roman" w:cs="Times New Roman"/>
          <w:iCs/>
          <w:sz w:val="24"/>
          <w:szCs w:val="24"/>
          <w:lang w:val="en-US"/>
        </w:rPr>
        <w:tab/>
        <w:t xml:space="preserve">Looking </w:t>
      </w:r>
      <w:r w:rsidR="009178D4">
        <w:rPr>
          <w:rFonts w:ascii="Times New Roman" w:hAnsi="Times New Roman" w:cs="Times New Roman"/>
          <w:iCs/>
          <w:sz w:val="24"/>
          <w:szCs w:val="24"/>
          <w:lang w:val="en-US"/>
        </w:rPr>
        <w:t>at</w:t>
      </w:r>
      <w:r>
        <w:rPr>
          <w:rFonts w:ascii="Times New Roman" w:hAnsi="Times New Roman" w:cs="Times New Roman"/>
          <w:iCs/>
          <w:sz w:val="24"/>
          <w:szCs w:val="24"/>
          <w:lang w:val="en-US"/>
        </w:rPr>
        <w:t xml:space="preserve"> the legislative framework in Chapters IV and V, the intention of the lawmaker was therefore to provide, to my mind, for property seizure orders in both criminal and civil proceedings.  In other words, the Prosecutor General could elect to go the civil or criminal</w:t>
      </w:r>
      <w:r w:rsidR="009178D4">
        <w:rPr>
          <w:rFonts w:ascii="Times New Roman" w:hAnsi="Times New Roman" w:cs="Times New Roman"/>
          <w:iCs/>
          <w:sz w:val="24"/>
          <w:szCs w:val="24"/>
          <w:lang w:val="en-US"/>
        </w:rPr>
        <w:t xml:space="preserve"> law</w:t>
      </w:r>
      <w:r>
        <w:rPr>
          <w:rFonts w:ascii="Times New Roman" w:hAnsi="Times New Roman" w:cs="Times New Roman"/>
          <w:iCs/>
          <w:sz w:val="24"/>
          <w:szCs w:val="24"/>
          <w:lang w:val="en-US"/>
        </w:rPr>
        <w:t xml:space="preserve"> route</w:t>
      </w:r>
      <w:r w:rsidR="009178D4">
        <w:rPr>
          <w:rFonts w:ascii="Times New Roman" w:hAnsi="Times New Roman" w:cs="Times New Roman"/>
          <w:iCs/>
          <w:sz w:val="24"/>
          <w:szCs w:val="24"/>
          <w:lang w:val="en-US"/>
        </w:rPr>
        <w:t xml:space="preserve"> in applying for an order</w:t>
      </w:r>
      <w:r>
        <w:rPr>
          <w:rFonts w:ascii="Times New Roman" w:hAnsi="Times New Roman" w:cs="Times New Roman"/>
          <w:iCs/>
          <w:sz w:val="24"/>
          <w:szCs w:val="24"/>
          <w:lang w:val="en-US"/>
        </w:rPr>
        <w:t>.</w:t>
      </w:r>
    </w:p>
    <w:p w14:paraId="720BA92E" w14:textId="73EAB22D" w:rsidR="009A56E5" w:rsidRDefault="009A56E5"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[10]</w:t>
      </w:r>
      <w:r>
        <w:rPr>
          <w:rFonts w:ascii="Times New Roman" w:hAnsi="Times New Roman" w:cs="Times New Roman"/>
          <w:iCs/>
          <w:sz w:val="24"/>
          <w:szCs w:val="24"/>
          <w:lang w:val="en-US"/>
        </w:rPr>
        <w:tab/>
        <w:t>In my view, it was unnecessary</w:t>
      </w:r>
      <w:r w:rsidR="00824BFD">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nay inconsequential</w:t>
      </w:r>
      <w:r w:rsidR="00824BFD">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for the Prosecutor General to advert to the alternative of a civil property seizure as a cause of action in an application for a property seizure order under s 47</w:t>
      </w:r>
      <w:r w:rsidR="00824BFD">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p>
    <w:p w14:paraId="79C2FE15" w14:textId="4981C375" w:rsidR="00A377D4" w:rsidRPr="00A377D4" w:rsidRDefault="00A377D4" w:rsidP="00330612">
      <w:pPr>
        <w:spacing w:line="360" w:lineRule="auto"/>
        <w:jc w:val="both"/>
        <w:rPr>
          <w:rFonts w:ascii="Times New Roman" w:hAnsi="Times New Roman" w:cs="Times New Roman"/>
          <w:iCs/>
          <w:sz w:val="24"/>
          <w:szCs w:val="24"/>
          <w:u w:val="single"/>
          <w:lang w:val="en-US"/>
        </w:rPr>
      </w:pPr>
      <w:r>
        <w:rPr>
          <w:rFonts w:ascii="Times New Roman" w:hAnsi="Times New Roman" w:cs="Times New Roman"/>
          <w:iCs/>
          <w:sz w:val="24"/>
          <w:szCs w:val="24"/>
          <w:lang w:val="en-US"/>
        </w:rPr>
        <w:tab/>
      </w:r>
      <w:r w:rsidRPr="00A377D4">
        <w:rPr>
          <w:rFonts w:ascii="Times New Roman" w:hAnsi="Times New Roman" w:cs="Times New Roman"/>
          <w:iCs/>
          <w:sz w:val="24"/>
          <w:szCs w:val="24"/>
          <w:u w:val="single"/>
          <w:lang w:val="en-US"/>
        </w:rPr>
        <w:t>THIS APPLICATION</w:t>
      </w:r>
    </w:p>
    <w:p w14:paraId="123429B0" w14:textId="201E3731" w:rsidR="00A377D4" w:rsidRDefault="00A377D4"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[11]</w:t>
      </w:r>
      <w:r>
        <w:rPr>
          <w:rFonts w:ascii="Times New Roman" w:hAnsi="Times New Roman" w:cs="Times New Roman"/>
          <w:iCs/>
          <w:sz w:val="24"/>
          <w:szCs w:val="24"/>
          <w:lang w:val="en-US"/>
        </w:rPr>
        <w:tab/>
        <w:t>Section 29 of the High Court Rules, 2021 is a re-enactment, with one addition</w:t>
      </w:r>
      <w:r w:rsidR="00824BFD">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of </w:t>
      </w:r>
      <w:r w:rsidR="00824BFD">
        <w:rPr>
          <w:rFonts w:ascii="Times New Roman" w:hAnsi="Times New Roman" w:cs="Times New Roman"/>
          <w:iCs/>
          <w:sz w:val="24"/>
          <w:szCs w:val="24"/>
          <w:lang w:val="en-US"/>
        </w:rPr>
        <w:t>O</w:t>
      </w:r>
      <w:r>
        <w:rPr>
          <w:rFonts w:ascii="Times New Roman" w:hAnsi="Times New Roman" w:cs="Times New Roman"/>
          <w:iCs/>
          <w:sz w:val="24"/>
          <w:szCs w:val="24"/>
          <w:lang w:val="en-US"/>
        </w:rPr>
        <w:t>rder 49 r 449 of the repealed High Court Rules, 1971.  Section 29(1)(a), under which this application was brought, is a civil law provision.  It provides for the procedure of correcting, rescin</w:t>
      </w:r>
      <w:r w:rsidR="00824BFD">
        <w:rPr>
          <w:rFonts w:ascii="Times New Roman" w:hAnsi="Times New Roman" w:cs="Times New Roman"/>
          <w:iCs/>
          <w:sz w:val="24"/>
          <w:szCs w:val="24"/>
          <w:lang w:val="en-US"/>
        </w:rPr>
        <w:t>di</w:t>
      </w:r>
      <w:r>
        <w:rPr>
          <w:rFonts w:ascii="Times New Roman" w:hAnsi="Times New Roman" w:cs="Times New Roman"/>
          <w:iCs/>
          <w:sz w:val="24"/>
          <w:szCs w:val="24"/>
          <w:lang w:val="en-US"/>
        </w:rPr>
        <w:t>ng or varying of civil judgments and orders erroneously sought or erroneously granted in the absence of any party affected thereby.</w:t>
      </w:r>
    </w:p>
    <w:p w14:paraId="6A967D57" w14:textId="00691A4A" w:rsidR="00A377D4" w:rsidRDefault="00A377D4"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[12]</w:t>
      </w:r>
      <w:r>
        <w:rPr>
          <w:rFonts w:ascii="Times New Roman" w:hAnsi="Times New Roman" w:cs="Times New Roman"/>
          <w:iCs/>
          <w:sz w:val="24"/>
          <w:szCs w:val="24"/>
          <w:lang w:val="en-US"/>
        </w:rPr>
        <w:tab/>
        <w:t>The present application is for rescission of the order on the premise that it was erroneously sought or granted in the absence of the parties affected thereby.  Such parties are Njanji, Chita One and Square Family.</w:t>
      </w:r>
    </w:p>
    <w:p w14:paraId="5B22486C" w14:textId="6CB3B256" w:rsidR="00A377D4" w:rsidRDefault="00A377D4" w:rsidP="00330612">
      <w:pPr>
        <w:spacing w:line="360" w:lineRule="auto"/>
        <w:jc w:val="both"/>
        <w:rPr>
          <w:rFonts w:ascii="Times New Roman" w:hAnsi="Times New Roman" w:cs="Times New Roman"/>
          <w:iCs/>
          <w:sz w:val="24"/>
          <w:szCs w:val="24"/>
          <w:u w:val="single"/>
          <w:lang w:val="en-US"/>
        </w:rPr>
      </w:pPr>
      <w:r>
        <w:rPr>
          <w:rFonts w:ascii="Times New Roman" w:hAnsi="Times New Roman" w:cs="Times New Roman"/>
          <w:iCs/>
          <w:sz w:val="24"/>
          <w:szCs w:val="24"/>
          <w:lang w:val="en-US"/>
        </w:rPr>
        <w:tab/>
      </w:r>
      <w:r w:rsidRPr="00A377D4">
        <w:rPr>
          <w:rFonts w:ascii="Times New Roman" w:hAnsi="Times New Roman" w:cs="Times New Roman"/>
          <w:iCs/>
          <w:sz w:val="24"/>
          <w:szCs w:val="24"/>
          <w:u w:val="single"/>
          <w:lang w:val="en-US"/>
        </w:rPr>
        <w:t>THE ARGUMENTS</w:t>
      </w:r>
    </w:p>
    <w:p w14:paraId="44CD77CA" w14:textId="26291003" w:rsidR="00A377D4" w:rsidRDefault="00A377D4"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[13]</w:t>
      </w:r>
      <w:r>
        <w:rPr>
          <w:rFonts w:ascii="Times New Roman" w:hAnsi="Times New Roman" w:cs="Times New Roman"/>
          <w:iCs/>
          <w:sz w:val="24"/>
          <w:szCs w:val="24"/>
          <w:lang w:val="en-US"/>
        </w:rPr>
        <w:tab/>
        <w:t xml:space="preserve">Ms </w:t>
      </w:r>
      <w:r w:rsidRPr="003476A9">
        <w:rPr>
          <w:rFonts w:ascii="Times New Roman" w:hAnsi="Times New Roman" w:cs="Times New Roman"/>
          <w:i/>
          <w:sz w:val="24"/>
          <w:szCs w:val="24"/>
          <w:lang w:val="en-US"/>
        </w:rPr>
        <w:t>Mabwe</w:t>
      </w:r>
      <w:r>
        <w:rPr>
          <w:rFonts w:ascii="Times New Roman" w:hAnsi="Times New Roman" w:cs="Times New Roman"/>
          <w:iCs/>
          <w:sz w:val="24"/>
          <w:szCs w:val="24"/>
          <w:lang w:val="en-US"/>
        </w:rPr>
        <w:t xml:space="preserve"> filed heads of argument and made oral submission</w:t>
      </w:r>
      <w:r w:rsidR="00824BFD">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 in an endeavour to persuade me that the order was erroneously sought or erroneously granted in the absence of the applicants.  Case law on the r 449 (</w:t>
      </w:r>
      <w:r w:rsidR="00824BFD">
        <w:rPr>
          <w:rFonts w:ascii="Times New Roman" w:hAnsi="Times New Roman" w:cs="Times New Roman"/>
          <w:iCs/>
          <w:sz w:val="24"/>
          <w:szCs w:val="24"/>
          <w:lang w:val="en-US"/>
        </w:rPr>
        <w:t>n</w:t>
      </w:r>
      <w:r>
        <w:rPr>
          <w:rFonts w:ascii="Times New Roman" w:hAnsi="Times New Roman" w:cs="Times New Roman"/>
          <w:iCs/>
          <w:sz w:val="24"/>
          <w:szCs w:val="24"/>
          <w:lang w:val="en-US"/>
        </w:rPr>
        <w:t xml:space="preserve">ow) s 29 of the High Court Rules, 2021) include </w:t>
      </w:r>
      <w:r w:rsidRPr="003476A9">
        <w:rPr>
          <w:rFonts w:ascii="Times New Roman" w:hAnsi="Times New Roman" w:cs="Times New Roman"/>
          <w:i/>
          <w:sz w:val="24"/>
          <w:szCs w:val="24"/>
          <w:lang w:val="en-US"/>
        </w:rPr>
        <w:t>Grantully (Pvt) Ltd and Anor</w:t>
      </w:r>
      <w:r>
        <w:rPr>
          <w:rFonts w:ascii="Times New Roman" w:hAnsi="Times New Roman" w:cs="Times New Roman"/>
          <w:iCs/>
          <w:sz w:val="24"/>
          <w:szCs w:val="24"/>
          <w:lang w:val="en-US"/>
        </w:rPr>
        <w:t xml:space="preserve"> v </w:t>
      </w:r>
      <w:r w:rsidRPr="003476A9">
        <w:rPr>
          <w:rFonts w:ascii="Times New Roman" w:hAnsi="Times New Roman" w:cs="Times New Roman"/>
          <w:i/>
          <w:sz w:val="24"/>
          <w:szCs w:val="24"/>
          <w:lang w:val="en-US"/>
        </w:rPr>
        <w:t>UDC Ltd</w:t>
      </w:r>
      <w:r>
        <w:rPr>
          <w:rFonts w:ascii="Times New Roman" w:hAnsi="Times New Roman" w:cs="Times New Roman"/>
          <w:iCs/>
          <w:sz w:val="24"/>
          <w:szCs w:val="24"/>
          <w:lang w:val="en-US"/>
        </w:rPr>
        <w:t xml:space="preserve"> 2000(1) ZLR 399(S); </w:t>
      </w:r>
      <w:r w:rsidR="003476A9" w:rsidRPr="003476A9">
        <w:rPr>
          <w:rFonts w:ascii="Times New Roman" w:hAnsi="Times New Roman" w:cs="Times New Roman"/>
          <w:i/>
          <w:sz w:val="24"/>
          <w:szCs w:val="24"/>
          <w:lang w:val="en-US"/>
        </w:rPr>
        <w:t>Matambanadzo</w:t>
      </w:r>
      <w:r w:rsidR="003476A9">
        <w:rPr>
          <w:rFonts w:ascii="Times New Roman" w:hAnsi="Times New Roman" w:cs="Times New Roman"/>
          <w:iCs/>
          <w:sz w:val="24"/>
          <w:szCs w:val="24"/>
          <w:lang w:val="en-US"/>
        </w:rPr>
        <w:t xml:space="preserve"> v </w:t>
      </w:r>
      <w:r w:rsidR="003476A9" w:rsidRPr="003476A9">
        <w:rPr>
          <w:rFonts w:ascii="Times New Roman" w:hAnsi="Times New Roman" w:cs="Times New Roman"/>
          <w:i/>
          <w:sz w:val="24"/>
          <w:szCs w:val="24"/>
          <w:lang w:val="en-US"/>
        </w:rPr>
        <w:t>Goven</w:t>
      </w:r>
      <w:r w:rsidR="003476A9">
        <w:rPr>
          <w:rFonts w:ascii="Times New Roman" w:hAnsi="Times New Roman" w:cs="Times New Roman"/>
          <w:iCs/>
          <w:sz w:val="24"/>
          <w:szCs w:val="24"/>
          <w:lang w:val="en-US"/>
        </w:rPr>
        <w:t xml:space="preserve"> 2004(1) ZLR 470(H)</w:t>
      </w:r>
      <w:r w:rsidR="00824BFD">
        <w:rPr>
          <w:rFonts w:ascii="Times New Roman" w:hAnsi="Times New Roman" w:cs="Times New Roman"/>
          <w:iCs/>
          <w:sz w:val="24"/>
          <w:szCs w:val="24"/>
          <w:lang w:val="en-US"/>
        </w:rPr>
        <w:t>;</w:t>
      </w:r>
      <w:r w:rsidR="003476A9">
        <w:rPr>
          <w:rFonts w:ascii="Times New Roman" w:hAnsi="Times New Roman" w:cs="Times New Roman"/>
          <w:iCs/>
          <w:sz w:val="24"/>
          <w:szCs w:val="24"/>
          <w:lang w:val="en-US"/>
        </w:rPr>
        <w:t xml:space="preserve"> </w:t>
      </w:r>
      <w:r w:rsidR="003476A9" w:rsidRPr="003476A9">
        <w:rPr>
          <w:rFonts w:ascii="Times New Roman" w:hAnsi="Times New Roman" w:cs="Times New Roman"/>
          <w:i/>
          <w:sz w:val="24"/>
          <w:szCs w:val="24"/>
          <w:lang w:val="en-US"/>
        </w:rPr>
        <w:t xml:space="preserve">Sibanda </w:t>
      </w:r>
      <w:r w:rsidR="003476A9">
        <w:rPr>
          <w:rFonts w:ascii="Times New Roman" w:hAnsi="Times New Roman" w:cs="Times New Roman"/>
          <w:iCs/>
          <w:sz w:val="24"/>
          <w:szCs w:val="24"/>
          <w:lang w:val="en-US"/>
        </w:rPr>
        <w:t xml:space="preserve">v </w:t>
      </w:r>
      <w:r w:rsidR="003476A9" w:rsidRPr="003476A9">
        <w:rPr>
          <w:rFonts w:ascii="Times New Roman" w:hAnsi="Times New Roman" w:cs="Times New Roman"/>
          <w:i/>
          <w:sz w:val="24"/>
          <w:szCs w:val="24"/>
          <w:lang w:val="en-US"/>
        </w:rPr>
        <w:t>Gwasira &amp; Ors</w:t>
      </w:r>
      <w:r w:rsidR="003476A9">
        <w:rPr>
          <w:rFonts w:ascii="Times New Roman" w:hAnsi="Times New Roman" w:cs="Times New Roman"/>
          <w:iCs/>
          <w:sz w:val="24"/>
          <w:szCs w:val="24"/>
          <w:lang w:val="en-US"/>
        </w:rPr>
        <w:t xml:space="preserve"> SC 14/21; </w:t>
      </w:r>
      <w:r w:rsidR="003476A9" w:rsidRPr="003476A9">
        <w:rPr>
          <w:rFonts w:ascii="Times New Roman" w:hAnsi="Times New Roman" w:cs="Times New Roman"/>
          <w:i/>
          <w:sz w:val="24"/>
          <w:szCs w:val="24"/>
          <w:lang w:val="en-US"/>
        </w:rPr>
        <w:t>Mufundisi</w:t>
      </w:r>
      <w:r w:rsidR="003476A9">
        <w:rPr>
          <w:rFonts w:ascii="Times New Roman" w:hAnsi="Times New Roman" w:cs="Times New Roman"/>
          <w:iCs/>
          <w:sz w:val="24"/>
          <w:szCs w:val="24"/>
          <w:lang w:val="en-US"/>
        </w:rPr>
        <w:t xml:space="preserve"> v </w:t>
      </w:r>
      <w:r w:rsidR="003476A9" w:rsidRPr="003476A9">
        <w:rPr>
          <w:rFonts w:ascii="Times New Roman" w:hAnsi="Times New Roman" w:cs="Times New Roman"/>
          <w:i/>
          <w:sz w:val="24"/>
          <w:szCs w:val="24"/>
          <w:lang w:val="en-US"/>
        </w:rPr>
        <w:t>Rusere</w:t>
      </w:r>
      <w:r w:rsidR="003476A9">
        <w:rPr>
          <w:rFonts w:ascii="Times New Roman" w:hAnsi="Times New Roman" w:cs="Times New Roman"/>
          <w:iCs/>
          <w:sz w:val="24"/>
          <w:szCs w:val="24"/>
          <w:lang w:val="en-US"/>
        </w:rPr>
        <w:t xml:space="preserve"> 2008(2) ZLR 264(H)</w:t>
      </w:r>
      <w:r w:rsidR="00824BFD">
        <w:rPr>
          <w:rFonts w:ascii="Times New Roman" w:hAnsi="Times New Roman" w:cs="Times New Roman"/>
          <w:iCs/>
          <w:sz w:val="24"/>
          <w:szCs w:val="24"/>
          <w:lang w:val="en-US"/>
        </w:rPr>
        <w:t xml:space="preserve">.  </w:t>
      </w:r>
      <w:r w:rsidR="003476A9">
        <w:rPr>
          <w:rFonts w:ascii="Times New Roman" w:hAnsi="Times New Roman" w:cs="Times New Roman"/>
          <w:iCs/>
          <w:sz w:val="24"/>
          <w:szCs w:val="24"/>
          <w:lang w:val="en-US"/>
        </w:rPr>
        <w:t xml:space="preserve"> </w:t>
      </w:r>
      <w:r w:rsidR="00824BFD">
        <w:rPr>
          <w:rFonts w:ascii="Times New Roman" w:hAnsi="Times New Roman" w:cs="Times New Roman"/>
          <w:iCs/>
          <w:sz w:val="24"/>
          <w:szCs w:val="24"/>
          <w:lang w:val="en-US"/>
        </w:rPr>
        <w:t>C</w:t>
      </w:r>
      <w:r w:rsidR="003476A9">
        <w:rPr>
          <w:rFonts w:ascii="Times New Roman" w:hAnsi="Times New Roman" w:cs="Times New Roman"/>
          <w:iCs/>
          <w:sz w:val="24"/>
          <w:szCs w:val="24"/>
          <w:lang w:val="en-US"/>
        </w:rPr>
        <w:t>ounsel referred me</w:t>
      </w:r>
      <w:r w:rsidR="00824BFD">
        <w:rPr>
          <w:rFonts w:ascii="Times New Roman" w:hAnsi="Times New Roman" w:cs="Times New Roman"/>
          <w:iCs/>
          <w:sz w:val="24"/>
          <w:szCs w:val="24"/>
          <w:lang w:val="en-US"/>
        </w:rPr>
        <w:t xml:space="preserve"> to</w:t>
      </w:r>
      <w:r w:rsidR="003476A9">
        <w:rPr>
          <w:rFonts w:ascii="Times New Roman" w:hAnsi="Times New Roman" w:cs="Times New Roman"/>
          <w:iCs/>
          <w:sz w:val="24"/>
          <w:szCs w:val="24"/>
          <w:lang w:val="en-US"/>
        </w:rPr>
        <w:t xml:space="preserve"> these and other decisions on rescission of judgments and orders erroneously sought or erroneously granted in the absence of any party affected thereby.</w:t>
      </w:r>
    </w:p>
    <w:p w14:paraId="37A8FEC4" w14:textId="1AE29B9B" w:rsidR="003476A9" w:rsidRDefault="003476A9"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[14]</w:t>
      </w:r>
      <w:r>
        <w:rPr>
          <w:rFonts w:ascii="Times New Roman" w:hAnsi="Times New Roman" w:cs="Times New Roman"/>
          <w:iCs/>
          <w:sz w:val="24"/>
          <w:szCs w:val="24"/>
          <w:lang w:val="en-US"/>
        </w:rPr>
        <w:tab/>
        <w:t xml:space="preserve">I enquired of Ms </w:t>
      </w:r>
      <w:r w:rsidRPr="003476A9">
        <w:rPr>
          <w:rFonts w:ascii="Times New Roman" w:hAnsi="Times New Roman" w:cs="Times New Roman"/>
          <w:i/>
          <w:sz w:val="24"/>
          <w:szCs w:val="24"/>
          <w:lang w:val="en-US"/>
        </w:rPr>
        <w:t>Mabwe</w:t>
      </w:r>
      <w:r>
        <w:rPr>
          <w:rFonts w:ascii="Times New Roman" w:hAnsi="Times New Roman" w:cs="Times New Roman"/>
          <w:iCs/>
          <w:sz w:val="24"/>
          <w:szCs w:val="24"/>
          <w:lang w:val="en-US"/>
        </w:rPr>
        <w:t xml:space="preserve"> whether the order sought to be rescinded was granted in civil proceedings.  I understand her response to be that although the application in question appeared to be borderline, it </w:t>
      </w:r>
      <w:r w:rsidR="00824BFD">
        <w:rPr>
          <w:rFonts w:ascii="Times New Roman" w:hAnsi="Times New Roman" w:cs="Times New Roman"/>
          <w:iCs/>
          <w:sz w:val="24"/>
          <w:szCs w:val="24"/>
          <w:lang w:val="en-US"/>
        </w:rPr>
        <w:t>i</w:t>
      </w:r>
      <w:r>
        <w:rPr>
          <w:rFonts w:ascii="Times New Roman" w:hAnsi="Times New Roman" w:cs="Times New Roman"/>
          <w:iCs/>
          <w:sz w:val="24"/>
          <w:szCs w:val="24"/>
          <w:lang w:val="en-US"/>
        </w:rPr>
        <w:t>s in fact civil.</w:t>
      </w:r>
    </w:p>
    <w:p w14:paraId="090BD2C0" w14:textId="092C0607" w:rsidR="003476A9" w:rsidRDefault="003476A9"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[15]</w:t>
      </w:r>
      <w:r>
        <w:rPr>
          <w:rFonts w:ascii="Times New Roman" w:hAnsi="Times New Roman" w:cs="Times New Roman"/>
          <w:iCs/>
          <w:sz w:val="24"/>
          <w:szCs w:val="24"/>
          <w:lang w:val="en-US"/>
        </w:rPr>
        <w:tab/>
        <w:t xml:space="preserve">Ms </w:t>
      </w:r>
      <w:r w:rsidRPr="00360E6A">
        <w:rPr>
          <w:rFonts w:ascii="Times New Roman" w:hAnsi="Times New Roman" w:cs="Times New Roman"/>
          <w:i/>
          <w:sz w:val="24"/>
          <w:szCs w:val="24"/>
          <w:lang w:val="en-US"/>
        </w:rPr>
        <w:t>Mutamangira</w:t>
      </w:r>
      <w:r>
        <w:rPr>
          <w:rFonts w:ascii="Times New Roman" w:hAnsi="Times New Roman" w:cs="Times New Roman"/>
          <w:iCs/>
          <w:sz w:val="24"/>
          <w:szCs w:val="24"/>
          <w:lang w:val="en-US"/>
        </w:rPr>
        <w:t>, in vigorously opposing the application for the Prosecutor General, argued that the order was not erroneously sought or erroneously granted and that the law allows the Prosecutor General to have made the application without notice to the then respondents.</w:t>
      </w:r>
    </w:p>
    <w:p w14:paraId="78EFFBF4" w14:textId="0298DA26" w:rsidR="003476A9" w:rsidRDefault="003476A9"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[16]</w:t>
      </w:r>
      <w:r>
        <w:rPr>
          <w:rFonts w:ascii="Times New Roman" w:hAnsi="Times New Roman" w:cs="Times New Roman"/>
          <w:iCs/>
          <w:sz w:val="24"/>
          <w:szCs w:val="24"/>
          <w:lang w:val="en-US"/>
        </w:rPr>
        <w:tab/>
        <w:t xml:space="preserve">She argued that the Prosecutor General applied for and was granted </w:t>
      </w:r>
      <w:r w:rsidR="00824BFD">
        <w:rPr>
          <w:rFonts w:ascii="Times New Roman" w:hAnsi="Times New Roman" w:cs="Times New Roman"/>
          <w:iCs/>
          <w:sz w:val="24"/>
          <w:szCs w:val="24"/>
          <w:lang w:val="en-US"/>
        </w:rPr>
        <w:t>a</w:t>
      </w:r>
      <w:r>
        <w:rPr>
          <w:rFonts w:ascii="Times New Roman" w:hAnsi="Times New Roman" w:cs="Times New Roman"/>
          <w:iCs/>
          <w:sz w:val="24"/>
          <w:szCs w:val="24"/>
          <w:lang w:val="en-US"/>
        </w:rPr>
        <w:t xml:space="preserve"> conviction – based property seizure order in terms of s 47(1)(b) of the Act.</w:t>
      </w:r>
    </w:p>
    <w:p w14:paraId="49995BBB" w14:textId="3D32BEAA" w:rsidR="003476A9" w:rsidRDefault="003476A9" w:rsidP="00330612">
      <w:pPr>
        <w:spacing w:line="360" w:lineRule="auto"/>
        <w:jc w:val="both"/>
        <w:rPr>
          <w:rFonts w:ascii="Times New Roman" w:hAnsi="Times New Roman" w:cs="Times New Roman"/>
          <w:b/>
          <w:bCs/>
          <w:iCs/>
          <w:sz w:val="24"/>
          <w:szCs w:val="24"/>
          <w:u w:val="single"/>
          <w:lang w:val="en-US"/>
        </w:rPr>
      </w:pPr>
      <w:r>
        <w:rPr>
          <w:rFonts w:ascii="Times New Roman" w:hAnsi="Times New Roman" w:cs="Times New Roman"/>
          <w:iCs/>
          <w:sz w:val="24"/>
          <w:szCs w:val="24"/>
          <w:lang w:val="en-US"/>
        </w:rPr>
        <w:tab/>
      </w:r>
      <w:r w:rsidRPr="00360E6A">
        <w:rPr>
          <w:rFonts w:ascii="Times New Roman" w:hAnsi="Times New Roman" w:cs="Times New Roman"/>
          <w:b/>
          <w:bCs/>
          <w:iCs/>
          <w:sz w:val="24"/>
          <w:szCs w:val="24"/>
          <w:u w:val="single"/>
          <w:lang w:val="en-US"/>
        </w:rPr>
        <w:t>DISPOSITION</w:t>
      </w:r>
    </w:p>
    <w:p w14:paraId="5EC95181" w14:textId="76AA219D"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[17]</w:t>
      </w:r>
      <w:r>
        <w:rPr>
          <w:rFonts w:ascii="Times New Roman" w:hAnsi="Times New Roman" w:cs="Times New Roman"/>
          <w:iCs/>
          <w:sz w:val="24"/>
          <w:szCs w:val="24"/>
          <w:lang w:val="en-US"/>
        </w:rPr>
        <w:tab/>
        <w:t>Section 29(1)(a) of the High Court Rules, 2021 applies to applications for rescission of civil judgments and orders erroneously sought or erroneously granted in the absence of any party affected thereby.</w:t>
      </w:r>
    </w:p>
    <w:p w14:paraId="77D88C54" w14:textId="25F0952B"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[18]</w:t>
      </w:r>
      <w:r>
        <w:rPr>
          <w:rFonts w:ascii="Times New Roman" w:hAnsi="Times New Roman" w:cs="Times New Roman"/>
          <w:iCs/>
          <w:sz w:val="24"/>
          <w:szCs w:val="24"/>
          <w:lang w:val="en-US"/>
        </w:rPr>
        <w:tab/>
        <w:t xml:space="preserve">Since the rules of procedures for the Anti-Corruption Court are yet to be promulgated, the High Court Rules, 2021, to the extent that they regulate civil procedure in the High </w:t>
      </w:r>
      <w:r>
        <w:rPr>
          <w:rFonts w:ascii="Times New Roman" w:hAnsi="Times New Roman" w:cs="Times New Roman"/>
          <w:iCs/>
          <w:sz w:val="24"/>
          <w:szCs w:val="24"/>
          <w:lang w:val="en-US"/>
        </w:rPr>
        <w:br/>
        <w:t>Court, are the default rules for anti-corruption matters, civil in nature, placed before this court.</w:t>
      </w:r>
    </w:p>
    <w:p w14:paraId="5508BB59" w14:textId="076A83CB"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[19]</w:t>
      </w:r>
      <w:r>
        <w:rPr>
          <w:rFonts w:ascii="Times New Roman" w:hAnsi="Times New Roman" w:cs="Times New Roman"/>
          <w:iCs/>
          <w:sz w:val="24"/>
          <w:szCs w:val="24"/>
          <w:lang w:val="en-US"/>
        </w:rPr>
        <w:tab/>
        <w:t xml:space="preserve">My view is that what was placed before </w:t>
      </w:r>
      <w:r w:rsidRPr="00824BFD">
        <w:rPr>
          <w:rFonts w:ascii="Times New Roman" w:hAnsi="Times New Roman" w:cs="Times New Roman"/>
          <w:iCs/>
          <w:smallCaps/>
          <w:sz w:val="24"/>
          <w:szCs w:val="24"/>
          <w:lang w:val="en-US"/>
        </w:rPr>
        <w:t>Kwenda J</w:t>
      </w:r>
      <w:r>
        <w:rPr>
          <w:rFonts w:ascii="Times New Roman" w:hAnsi="Times New Roman" w:cs="Times New Roman"/>
          <w:iCs/>
          <w:sz w:val="24"/>
          <w:szCs w:val="24"/>
          <w:lang w:val="en-US"/>
        </w:rPr>
        <w:t xml:space="preserve"> was a criminal proceeding.  It was a conviction</w:t>
      </w:r>
      <w:r w:rsidR="00C7179A">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based application for a property seizure order, brought in terms of s 47(1)(b) of the Act.</w:t>
      </w:r>
    </w:p>
    <w:p w14:paraId="6D05C298" w14:textId="5D6D9264"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[20]</w:t>
      </w:r>
      <w:r>
        <w:rPr>
          <w:rFonts w:ascii="Times New Roman" w:hAnsi="Times New Roman" w:cs="Times New Roman"/>
          <w:iCs/>
          <w:sz w:val="24"/>
          <w:szCs w:val="24"/>
          <w:lang w:val="en-US"/>
        </w:rPr>
        <w:tab/>
        <w:t>That the application mentioned civil based property seizure as an alternative cause of action was clumsy on the part of the drafter o</w:t>
      </w:r>
      <w:r w:rsidR="00824BFD">
        <w:rPr>
          <w:rFonts w:ascii="Times New Roman" w:hAnsi="Times New Roman" w:cs="Times New Roman"/>
          <w:iCs/>
          <w:sz w:val="24"/>
          <w:szCs w:val="24"/>
          <w:lang w:val="en-US"/>
        </w:rPr>
        <w:t>f</w:t>
      </w:r>
      <w:r>
        <w:rPr>
          <w:rFonts w:ascii="Times New Roman" w:hAnsi="Times New Roman" w:cs="Times New Roman"/>
          <w:iCs/>
          <w:sz w:val="24"/>
          <w:szCs w:val="24"/>
          <w:lang w:val="en-US"/>
        </w:rPr>
        <w:t xml:space="preserve"> the application.  At the end of the day, it did not, and could not, change the substance of the application that was before the court.</w:t>
      </w:r>
    </w:p>
    <w:p w14:paraId="486B05C4" w14:textId="4F95EE54"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[21]</w:t>
      </w:r>
      <w:r>
        <w:rPr>
          <w:rFonts w:ascii="Times New Roman" w:hAnsi="Times New Roman" w:cs="Times New Roman"/>
          <w:iCs/>
          <w:sz w:val="24"/>
          <w:szCs w:val="24"/>
          <w:lang w:val="en-US"/>
        </w:rPr>
        <w:tab/>
        <w:t>I must also record that it would be remiss of me to interrogate the application placed before Kwenda J for the purpose of satisfying myself that a case was made for the order granted by him.  Although he determined the application in Chambers, he was exercising jurisdiction as the High Court of Zimbabwe.  This court, even though it is exercising jurisdiction in a civil application, cannot review its own decision rendered while exercising jurisdiction in a criminal matter.</w:t>
      </w:r>
    </w:p>
    <w:p w14:paraId="0921F4F4" w14:textId="67A1497A" w:rsidR="00360E6A" w:rsidRDefault="00360E6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w:t>
      </w:r>
      <w:r w:rsidR="005F629A">
        <w:rPr>
          <w:rFonts w:ascii="Times New Roman" w:hAnsi="Times New Roman" w:cs="Times New Roman"/>
          <w:iCs/>
          <w:sz w:val="24"/>
          <w:szCs w:val="24"/>
          <w:lang w:val="en-US"/>
        </w:rPr>
        <w:t>2</w:t>
      </w:r>
      <w:r>
        <w:rPr>
          <w:rFonts w:ascii="Times New Roman" w:hAnsi="Times New Roman" w:cs="Times New Roman"/>
          <w:iCs/>
          <w:sz w:val="24"/>
          <w:szCs w:val="24"/>
          <w:lang w:val="en-US"/>
        </w:rPr>
        <w:t>]</w:t>
      </w:r>
      <w:r>
        <w:rPr>
          <w:rFonts w:ascii="Times New Roman" w:hAnsi="Times New Roman" w:cs="Times New Roman"/>
          <w:iCs/>
          <w:sz w:val="24"/>
          <w:szCs w:val="24"/>
          <w:lang w:val="en-US"/>
        </w:rPr>
        <w:tab/>
        <w:t>For the same reason, resort to s 29(1)(a) cannot be had by the applicants for the purpose of opening a door to enquire whether the terms of the property seizure order granted coincide with the statutory requirements.</w:t>
      </w:r>
    </w:p>
    <w:p w14:paraId="2DD15928" w14:textId="1C4EB074" w:rsidR="00360E6A" w:rsidRDefault="005F629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[23]</w:t>
      </w:r>
      <w:r>
        <w:rPr>
          <w:rFonts w:ascii="Times New Roman" w:hAnsi="Times New Roman" w:cs="Times New Roman"/>
          <w:iCs/>
          <w:sz w:val="24"/>
          <w:szCs w:val="24"/>
          <w:lang w:val="en-US"/>
        </w:rPr>
        <w:tab/>
        <w:t>I make the foregoing remarks to underline the fact that once I determine, as I do, that this application is not proper</w:t>
      </w:r>
      <w:r w:rsidR="00824BFD">
        <w:rPr>
          <w:rFonts w:ascii="Times New Roman" w:hAnsi="Times New Roman" w:cs="Times New Roman"/>
          <w:iCs/>
          <w:sz w:val="24"/>
          <w:szCs w:val="24"/>
          <w:lang w:val="en-US"/>
        </w:rPr>
        <w:t>l</w:t>
      </w:r>
      <w:r>
        <w:rPr>
          <w:rFonts w:ascii="Times New Roman" w:hAnsi="Times New Roman" w:cs="Times New Roman"/>
          <w:iCs/>
          <w:sz w:val="24"/>
          <w:szCs w:val="24"/>
          <w:lang w:val="en-US"/>
        </w:rPr>
        <w:t>y before me, then that is the end of the matter.  I cannot circumvent my own conclusion by going into the merits of that which is not properly before this court.</w:t>
      </w:r>
    </w:p>
    <w:p w14:paraId="11D42457" w14:textId="1282DB0D" w:rsidR="00C7179A" w:rsidRDefault="00C7179A" w:rsidP="00330612">
      <w:pPr>
        <w:spacing w:line="360" w:lineRule="auto"/>
        <w:jc w:val="both"/>
        <w:rPr>
          <w:rFonts w:ascii="Times New Roman" w:hAnsi="Times New Roman" w:cs="Times New Roman"/>
          <w:iCs/>
          <w:sz w:val="24"/>
          <w:szCs w:val="24"/>
          <w:lang w:val="en-US"/>
        </w:rPr>
      </w:pPr>
    </w:p>
    <w:p w14:paraId="411A331A" w14:textId="77777777" w:rsidR="00C7179A" w:rsidRDefault="00C7179A" w:rsidP="00330612">
      <w:pPr>
        <w:spacing w:line="360" w:lineRule="auto"/>
        <w:jc w:val="both"/>
        <w:rPr>
          <w:rFonts w:ascii="Times New Roman" w:hAnsi="Times New Roman" w:cs="Times New Roman"/>
          <w:iCs/>
          <w:sz w:val="24"/>
          <w:szCs w:val="24"/>
          <w:lang w:val="en-US"/>
        </w:rPr>
      </w:pPr>
    </w:p>
    <w:p w14:paraId="54D8F350" w14:textId="501F4277" w:rsidR="005F629A" w:rsidRDefault="005F629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[24]</w:t>
      </w:r>
      <w:r>
        <w:rPr>
          <w:rFonts w:ascii="Times New Roman" w:hAnsi="Times New Roman" w:cs="Times New Roman"/>
          <w:iCs/>
          <w:sz w:val="24"/>
          <w:szCs w:val="24"/>
          <w:lang w:val="en-US"/>
        </w:rPr>
        <w:tab/>
        <w:t xml:space="preserve">In the result, </w:t>
      </w:r>
      <w:r w:rsidRPr="005F629A">
        <w:rPr>
          <w:rFonts w:ascii="Times New Roman" w:hAnsi="Times New Roman" w:cs="Times New Roman"/>
          <w:b/>
          <w:bCs/>
          <w:iCs/>
          <w:sz w:val="24"/>
          <w:szCs w:val="24"/>
          <w:lang w:val="en-US"/>
        </w:rPr>
        <w:t>IT IS ORDERED THAT</w:t>
      </w:r>
      <w:r>
        <w:rPr>
          <w:rFonts w:ascii="Times New Roman" w:hAnsi="Times New Roman" w:cs="Times New Roman"/>
          <w:iCs/>
          <w:sz w:val="24"/>
          <w:szCs w:val="24"/>
          <w:lang w:val="en-US"/>
        </w:rPr>
        <w:t>:</w:t>
      </w:r>
    </w:p>
    <w:p w14:paraId="5A45C04C" w14:textId="6E809F9E" w:rsidR="005F629A" w:rsidRDefault="005F629A" w:rsidP="00330612">
      <w:p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t>The application be and is struck off the roll.</w:t>
      </w:r>
    </w:p>
    <w:p w14:paraId="7A788583" w14:textId="7CA6E647" w:rsidR="005F629A" w:rsidRDefault="005F629A" w:rsidP="00330612">
      <w:pPr>
        <w:spacing w:line="360" w:lineRule="auto"/>
        <w:jc w:val="both"/>
        <w:rPr>
          <w:rFonts w:ascii="Times New Roman" w:hAnsi="Times New Roman" w:cs="Times New Roman"/>
          <w:iCs/>
          <w:sz w:val="24"/>
          <w:szCs w:val="24"/>
          <w:lang w:val="en-US"/>
        </w:rPr>
      </w:pPr>
    </w:p>
    <w:p w14:paraId="29DD1D04" w14:textId="22AEF999" w:rsidR="005F629A" w:rsidRDefault="005F629A" w:rsidP="00330612">
      <w:pPr>
        <w:spacing w:line="360" w:lineRule="auto"/>
        <w:jc w:val="both"/>
        <w:rPr>
          <w:rFonts w:ascii="Times New Roman" w:hAnsi="Times New Roman" w:cs="Times New Roman"/>
          <w:iCs/>
          <w:sz w:val="24"/>
          <w:szCs w:val="24"/>
          <w:lang w:val="en-US"/>
        </w:rPr>
      </w:pPr>
    </w:p>
    <w:p w14:paraId="2DAA1F93" w14:textId="377010C6" w:rsidR="005F629A" w:rsidRDefault="005F629A" w:rsidP="005F629A">
      <w:pPr>
        <w:spacing w:after="0" w:line="240" w:lineRule="auto"/>
        <w:jc w:val="both"/>
        <w:rPr>
          <w:rFonts w:ascii="Times New Roman" w:hAnsi="Times New Roman" w:cs="Times New Roman"/>
          <w:iCs/>
          <w:sz w:val="24"/>
          <w:szCs w:val="24"/>
          <w:lang w:val="en-US"/>
        </w:rPr>
      </w:pPr>
      <w:r w:rsidRPr="005F629A">
        <w:rPr>
          <w:rFonts w:ascii="Times New Roman" w:hAnsi="Times New Roman" w:cs="Times New Roman"/>
          <w:i/>
          <w:sz w:val="24"/>
          <w:szCs w:val="24"/>
          <w:lang w:val="en-US"/>
        </w:rPr>
        <w:t>Tarugarira-Sande Attorneys</w:t>
      </w:r>
      <w:r>
        <w:rPr>
          <w:rFonts w:ascii="Times New Roman" w:hAnsi="Times New Roman" w:cs="Times New Roman"/>
          <w:iCs/>
          <w:sz w:val="24"/>
          <w:szCs w:val="24"/>
          <w:lang w:val="en-US"/>
        </w:rPr>
        <w:t>, applicant’s legal practitioners</w:t>
      </w:r>
    </w:p>
    <w:p w14:paraId="6140577E" w14:textId="3B4327F3" w:rsidR="005F629A" w:rsidRPr="00360E6A" w:rsidRDefault="005F629A" w:rsidP="00330612">
      <w:pPr>
        <w:spacing w:line="360" w:lineRule="auto"/>
        <w:jc w:val="both"/>
        <w:rPr>
          <w:rFonts w:ascii="Times New Roman" w:hAnsi="Times New Roman" w:cs="Times New Roman"/>
          <w:iCs/>
          <w:sz w:val="24"/>
          <w:szCs w:val="24"/>
          <w:lang w:val="en-US"/>
        </w:rPr>
      </w:pPr>
      <w:r w:rsidRPr="005F629A">
        <w:rPr>
          <w:rFonts w:ascii="Times New Roman" w:hAnsi="Times New Roman" w:cs="Times New Roman"/>
          <w:i/>
          <w:sz w:val="24"/>
          <w:szCs w:val="24"/>
          <w:lang w:val="en-US"/>
        </w:rPr>
        <w:t>The National Prosecuting Authority</w:t>
      </w:r>
      <w:r>
        <w:rPr>
          <w:rFonts w:ascii="Times New Roman" w:hAnsi="Times New Roman" w:cs="Times New Roman"/>
          <w:iCs/>
          <w:sz w:val="24"/>
          <w:szCs w:val="24"/>
          <w:lang w:val="en-US"/>
        </w:rPr>
        <w:t>, first respondent’s legal practitioners</w:t>
      </w:r>
    </w:p>
    <w:sectPr w:rsidR="005F629A" w:rsidRPr="00360E6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1B43" w14:textId="77777777" w:rsidR="007C6B02" w:rsidRDefault="007C6B02" w:rsidP="00F21711">
      <w:pPr>
        <w:spacing w:after="0" w:line="240" w:lineRule="auto"/>
      </w:pPr>
      <w:r>
        <w:separator/>
      </w:r>
    </w:p>
  </w:endnote>
  <w:endnote w:type="continuationSeparator" w:id="0">
    <w:p w14:paraId="79C3CDEF" w14:textId="77777777" w:rsidR="007C6B02" w:rsidRDefault="007C6B02" w:rsidP="00F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35A9" w14:textId="77777777" w:rsidR="007C6B02" w:rsidRDefault="007C6B02" w:rsidP="00F21711">
      <w:pPr>
        <w:spacing w:after="0" w:line="240" w:lineRule="auto"/>
      </w:pPr>
      <w:r>
        <w:separator/>
      </w:r>
    </w:p>
  </w:footnote>
  <w:footnote w:type="continuationSeparator" w:id="0">
    <w:p w14:paraId="129E8DAE" w14:textId="77777777" w:rsidR="007C6B02" w:rsidRDefault="007C6B02" w:rsidP="00F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18587"/>
      <w:docPartObj>
        <w:docPartGallery w:val="Page Numbers (Top of Page)"/>
        <w:docPartUnique/>
      </w:docPartObj>
    </w:sdtPr>
    <w:sdtEndPr>
      <w:rPr>
        <w:noProof/>
      </w:rPr>
    </w:sdtEndPr>
    <w:sdtContent>
      <w:p w14:paraId="7A1CC255" w14:textId="4945AEC5" w:rsidR="00F21711" w:rsidRDefault="00F21711">
        <w:pPr>
          <w:pStyle w:val="Header"/>
          <w:jc w:val="right"/>
          <w:rPr>
            <w:noProof/>
          </w:rPr>
        </w:pPr>
        <w:r>
          <w:fldChar w:fldCharType="begin"/>
        </w:r>
        <w:r>
          <w:instrText xml:space="preserve"> PAGE   \* MERGEFORMAT </w:instrText>
        </w:r>
        <w:r>
          <w:fldChar w:fldCharType="separate"/>
        </w:r>
        <w:r w:rsidR="003312C2">
          <w:rPr>
            <w:noProof/>
          </w:rPr>
          <w:t>1</w:t>
        </w:r>
        <w:r>
          <w:rPr>
            <w:noProof/>
          </w:rPr>
          <w:fldChar w:fldCharType="end"/>
        </w:r>
      </w:p>
      <w:p w14:paraId="1EFA7B76" w14:textId="3FF3A9A1" w:rsidR="00F21711" w:rsidRDefault="00F21711">
        <w:pPr>
          <w:pStyle w:val="Header"/>
          <w:jc w:val="right"/>
          <w:rPr>
            <w:noProof/>
          </w:rPr>
        </w:pPr>
        <w:r>
          <w:rPr>
            <w:noProof/>
          </w:rPr>
          <w:t>HH</w:t>
        </w:r>
        <w:r w:rsidR="00C7179A">
          <w:rPr>
            <w:noProof/>
          </w:rPr>
          <w:t xml:space="preserve"> 237-23</w:t>
        </w:r>
      </w:p>
      <w:p w14:paraId="15FEA7CF" w14:textId="05EEA453" w:rsidR="00F21711" w:rsidRDefault="00F21711">
        <w:pPr>
          <w:pStyle w:val="Header"/>
          <w:jc w:val="right"/>
        </w:pPr>
        <w:r>
          <w:rPr>
            <w:noProof/>
          </w:rPr>
          <w:t>HACC 30/22</w:t>
        </w:r>
      </w:p>
    </w:sdtContent>
  </w:sdt>
  <w:p w14:paraId="635FA841" w14:textId="77777777" w:rsidR="00F21711" w:rsidRDefault="00F21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12"/>
    <w:rsid w:val="00015720"/>
    <w:rsid w:val="00020EF3"/>
    <w:rsid w:val="00330612"/>
    <w:rsid w:val="003312C2"/>
    <w:rsid w:val="003476A9"/>
    <w:rsid w:val="00356CE0"/>
    <w:rsid w:val="00360E6A"/>
    <w:rsid w:val="005B4959"/>
    <w:rsid w:val="005F629A"/>
    <w:rsid w:val="007C6B02"/>
    <w:rsid w:val="00824BFD"/>
    <w:rsid w:val="009178D4"/>
    <w:rsid w:val="009A56E5"/>
    <w:rsid w:val="009F5A91"/>
    <w:rsid w:val="00A377D4"/>
    <w:rsid w:val="00A5636B"/>
    <w:rsid w:val="00A84AD9"/>
    <w:rsid w:val="00B50DA1"/>
    <w:rsid w:val="00BD480B"/>
    <w:rsid w:val="00C7179A"/>
    <w:rsid w:val="00F21711"/>
    <w:rsid w:val="00FE2C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C2F3"/>
  <w15:chartTrackingRefBased/>
  <w15:docId w15:val="{B23217C1-F9E4-418B-BA04-C1566AB0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711"/>
  </w:style>
  <w:style w:type="paragraph" w:styleId="Footer">
    <w:name w:val="footer"/>
    <w:basedOn w:val="Normal"/>
    <w:link w:val="FooterChar"/>
    <w:uiPriority w:val="99"/>
    <w:unhideWhenUsed/>
    <w:rsid w:val="00F21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2023-04-06T08:27:00Z</dcterms:created>
  <dcterms:modified xsi:type="dcterms:W3CDTF">2023-04-06T08:27:00Z</dcterms:modified>
</cp:coreProperties>
</file>