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DF58E" w14:textId="65A13959" w:rsidR="007B545A" w:rsidRPr="00693D82" w:rsidRDefault="007B545A" w:rsidP="00693D82">
      <w:pPr>
        <w:jc w:val="right"/>
      </w:pPr>
      <w:bookmarkStart w:id="0" w:name="_GoBack"/>
      <w:bookmarkEnd w:id="0"/>
    </w:p>
    <w:p w14:paraId="764413F2" w14:textId="20AC19B1" w:rsidR="00693D82" w:rsidRPr="0042696A" w:rsidRDefault="0042696A" w:rsidP="0042696A">
      <w:pPr>
        <w:spacing w:after="0" w:line="240" w:lineRule="auto"/>
        <w:jc w:val="both"/>
        <w:rPr>
          <w:rFonts w:ascii="Times New Roman" w:hAnsi="Times New Roman" w:cs="Times New Roman"/>
          <w:bCs/>
          <w:sz w:val="24"/>
          <w:szCs w:val="24"/>
        </w:rPr>
      </w:pPr>
      <w:r w:rsidRPr="0042696A">
        <w:rPr>
          <w:rFonts w:ascii="Times New Roman" w:hAnsi="Times New Roman" w:cs="Times New Roman"/>
          <w:bCs/>
          <w:sz w:val="24"/>
          <w:szCs w:val="24"/>
        </w:rPr>
        <w:t>MAXESS MARKETING (PVT) LTD</w:t>
      </w:r>
    </w:p>
    <w:p w14:paraId="12E87958" w14:textId="263CD2DC" w:rsidR="00693D82" w:rsidRPr="0042696A" w:rsidRDefault="0042696A" w:rsidP="0042696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versus</w:t>
      </w:r>
      <w:r w:rsidRPr="0042696A">
        <w:rPr>
          <w:rFonts w:ascii="Times New Roman" w:hAnsi="Times New Roman" w:cs="Times New Roman"/>
          <w:bCs/>
          <w:sz w:val="24"/>
          <w:szCs w:val="24"/>
        </w:rPr>
        <w:t xml:space="preserve"> </w:t>
      </w:r>
    </w:p>
    <w:p w14:paraId="18EA2E97" w14:textId="55D3900A" w:rsidR="007B545A" w:rsidRDefault="0042696A" w:rsidP="0042696A">
      <w:pPr>
        <w:spacing w:after="0" w:line="240" w:lineRule="auto"/>
        <w:jc w:val="both"/>
        <w:rPr>
          <w:rFonts w:ascii="Times New Roman" w:hAnsi="Times New Roman" w:cs="Times New Roman"/>
          <w:bCs/>
          <w:sz w:val="24"/>
          <w:szCs w:val="24"/>
        </w:rPr>
      </w:pPr>
      <w:r w:rsidRPr="0042696A">
        <w:rPr>
          <w:rFonts w:ascii="Times New Roman" w:hAnsi="Times New Roman" w:cs="Times New Roman"/>
          <w:bCs/>
          <w:sz w:val="24"/>
          <w:szCs w:val="24"/>
        </w:rPr>
        <w:t>SHAILLON CHISWA</w:t>
      </w:r>
    </w:p>
    <w:p w14:paraId="5E9AC7CF" w14:t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 w:rsidR="0042696A" w:rsidRDefault="0042696A" w:rsidP="0042696A">
      <w:pPr>
        <w:spacing w:after="0" w:line="240" w:lineRule="auto"/>
        <w:jc w:val="both"/>
        <w:rPr>
          <w:rFonts w:ascii="Times New Roman" w:hAnsi="Times New Roman" w:cs="Times New Roman"/>
          <w:bCs/>
          <w:sz w:val="24"/>
          <w:szCs w:val="24"/>
        </w:rPr>
      </w:pPr>
    </w:p>
    <w:p w14:paraId="43F10BC5" w14:textId="6E232D0C" w:rsidR="0042696A" w:rsidRDefault="0042696A" w:rsidP="0042696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HIGH COURT OF ZIMBABWE</w:t>
      </w:r>
    </w:p>
    <w:p w14:paraId="26BBB5D3" w14:textId="7EDC5C43" w:rsidR="0042696A" w:rsidRPr="00E47898" w:rsidRDefault="0042696A" w:rsidP="0042696A">
      <w:pPr>
        <w:spacing w:after="0" w:line="240" w:lineRule="auto"/>
        <w:jc w:val="both"/>
        <w:rPr>
          <w:rFonts w:ascii="Times New Roman" w:hAnsi="Times New Roman" w:cs="Times New Roman"/>
          <w:b/>
          <w:sz w:val="24"/>
          <w:szCs w:val="24"/>
        </w:rPr>
      </w:pPr>
      <w:r w:rsidRPr="00E47898">
        <w:rPr>
          <w:rFonts w:ascii="Times New Roman" w:hAnsi="Times New Roman" w:cs="Times New Roman"/>
          <w:b/>
          <w:sz w:val="24"/>
          <w:szCs w:val="24"/>
        </w:rPr>
        <w:t>TAKUVA J</w:t>
      </w:r>
    </w:p>
    <w:p w14:paraId="4EEF0D2B" w14:textId="24E9202B" w:rsidR="0042696A" w:rsidRDefault="0042696A" w:rsidP="0042696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HARARE;</w:t>
      </w:r>
      <w:r w:rsidR="00E270EF">
        <w:rPr>
          <w:rFonts w:ascii="Times New Roman" w:hAnsi="Times New Roman" w:cs="Times New Roman"/>
          <w:bCs/>
          <w:sz w:val="24"/>
          <w:szCs w:val="24"/>
        </w:rPr>
        <w:t>8 October 2024 and 20 March 2025</w:t>
      </w:r>
    </w:p>
    <w:p w14:paraId="69695559" w14:textId="77777777" w:rsidR="0042696A" w:rsidRDefault="0042696A" w:rsidP="0042696A">
      <w:pPr>
        <w:spacing w:after="0" w:line="240" w:lineRule="auto"/>
        <w:jc w:val="both"/>
        <w:rPr>
          <w:rFonts w:ascii="Times New Roman" w:hAnsi="Times New Roman" w:cs="Times New Roman"/>
          <w:bCs/>
          <w:sz w:val="24"/>
          <w:szCs w:val="24"/>
        </w:rPr>
      </w:pPr>
    </w:p>
    <w:p w14:paraId="4B030172" w14:textId="77777777" w:rsidR="0042696A" w:rsidRDefault="0042696A" w:rsidP="0042696A">
      <w:pPr>
        <w:spacing w:after="0" w:line="240" w:lineRule="auto"/>
        <w:jc w:val="both"/>
        <w:rPr>
          <w:rFonts w:ascii="Times New Roman" w:hAnsi="Times New Roman" w:cs="Times New Roman"/>
          <w:bCs/>
          <w:sz w:val="24"/>
          <w:szCs w:val="24"/>
        </w:rPr>
      </w:pPr>
    </w:p>
    <w:p w14:paraId="44AB52B7" w14:textId="63ECE532" w:rsidR="0042696A" w:rsidRDefault="0042696A" w:rsidP="0042696A">
      <w:pPr>
        <w:spacing w:after="0" w:line="240" w:lineRule="auto"/>
        <w:jc w:val="both"/>
        <w:rPr>
          <w:rFonts w:ascii="Times New Roman" w:hAnsi="Times New Roman" w:cs="Times New Roman"/>
          <w:b/>
          <w:sz w:val="24"/>
          <w:szCs w:val="24"/>
        </w:rPr>
      </w:pPr>
      <w:r w:rsidRPr="0042696A">
        <w:rPr>
          <w:rFonts w:ascii="Times New Roman" w:hAnsi="Times New Roman" w:cs="Times New Roman"/>
          <w:b/>
          <w:sz w:val="24"/>
          <w:szCs w:val="24"/>
        </w:rPr>
        <w:t xml:space="preserve">Court Application for Cancellation of Sale </w:t>
      </w:r>
    </w:p>
    <w:p w14:paraId="2FEFEABB" w14:textId="77777777" w:rsidR="0042696A" w:rsidRDefault="0042696A" w:rsidP="0042696A">
      <w:pPr>
        <w:spacing w:after="0" w:line="240" w:lineRule="auto"/>
        <w:jc w:val="both"/>
        <w:rPr>
          <w:rFonts w:ascii="Times New Roman" w:hAnsi="Times New Roman" w:cs="Times New Roman"/>
          <w:b/>
          <w:sz w:val="24"/>
          <w:szCs w:val="24"/>
        </w:rPr>
      </w:pPr>
    </w:p>
    <w:p w14:paraId="5EA68F7F" w14:textId="77777777" w:rsidR="0042696A" w:rsidRDefault="0042696A" w:rsidP="0042696A">
      <w:pPr>
        <w:spacing w:after="0" w:line="240" w:lineRule="auto"/>
        <w:jc w:val="both"/>
        <w:rPr>
          <w:rFonts w:ascii="Times New Roman" w:hAnsi="Times New Roman" w:cs="Times New Roman"/>
          <w:b/>
          <w:sz w:val="24"/>
          <w:szCs w:val="24"/>
        </w:rPr>
      </w:pPr>
    </w:p>
    <w:p w14:paraId="2A16318A" w14:textId="6CED7B67" w:rsidR="0042696A" w:rsidRPr="0042696A" w:rsidRDefault="0042696A" w:rsidP="0042696A">
      <w:pPr>
        <w:spacing w:after="0" w:line="240" w:lineRule="auto"/>
        <w:jc w:val="both"/>
        <w:rPr>
          <w:rFonts w:ascii="Times New Roman" w:hAnsi="Times New Roman" w:cs="Times New Roman"/>
          <w:bCs/>
          <w:sz w:val="24"/>
          <w:szCs w:val="24"/>
        </w:rPr>
      </w:pPr>
      <w:r w:rsidRPr="0042696A">
        <w:rPr>
          <w:rFonts w:ascii="Times New Roman" w:hAnsi="Times New Roman" w:cs="Times New Roman"/>
          <w:bCs/>
          <w:i/>
          <w:iCs/>
          <w:sz w:val="24"/>
          <w:szCs w:val="24"/>
        </w:rPr>
        <w:t>C Hwara,</w:t>
      </w:r>
      <w:r w:rsidRPr="0042696A">
        <w:rPr>
          <w:rFonts w:ascii="Times New Roman" w:hAnsi="Times New Roman" w:cs="Times New Roman"/>
          <w:bCs/>
          <w:sz w:val="24"/>
          <w:szCs w:val="24"/>
        </w:rPr>
        <w:t xml:space="preserve"> for the applicant</w:t>
      </w:r>
    </w:p>
    <w:p w14:paraId="4B575598" w14:textId="16256842" w:rsidR="0042696A" w:rsidRPr="0042696A" w:rsidRDefault="0042696A" w:rsidP="0042696A">
      <w:pPr>
        <w:spacing w:after="0" w:line="240" w:lineRule="auto"/>
        <w:jc w:val="both"/>
        <w:rPr>
          <w:rFonts w:ascii="Times New Roman" w:hAnsi="Times New Roman" w:cs="Times New Roman"/>
          <w:bCs/>
          <w:sz w:val="24"/>
          <w:szCs w:val="24"/>
        </w:rPr>
      </w:pPr>
      <w:r w:rsidRPr="0042696A">
        <w:rPr>
          <w:rFonts w:ascii="Times New Roman" w:hAnsi="Times New Roman" w:cs="Times New Roman"/>
          <w:bCs/>
          <w:i/>
          <w:iCs/>
          <w:sz w:val="24"/>
          <w:szCs w:val="24"/>
        </w:rPr>
        <w:t>K Rusike</w:t>
      </w:r>
      <w:r w:rsidRPr="0042696A">
        <w:rPr>
          <w:rFonts w:ascii="Times New Roman" w:hAnsi="Times New Roman" w:cs="Times New Roman"/>
          <w:bCs/>
          <w:sz w:val="24"/>
          <w:szCs w:val="24"/>
        </w:rPr>
        <w:t>, for the respondent</w:t>
      </w:r>
    </w:p>
    <w:p w14:paraId="09894B5E" w14:textId="77777777" w:rsidR="007B545A" w:rsidRPr="0042696A" w:rsidRDefault="007B545A" w:rsidP="007B545A">
      <w:pPr>
        <w:spacing w:line="360" w:lineRule="auto"/>
        <w:jc w:val="both"/>
        <w:rPr>
          <w:rFonts w:ascii="Times New Roman" w:hAnsi="Times New Roman" w:cs="Times New Roman"/>
          <w:sz w:val="24"/>
          <w:szCs w:val="24"/>
          <w:lang w:val="en-GB"/>
        </w:rPr>
      </w:pPr>
    </w:p>
    <w:p w14:paraId="5FC589A5" w14:textId="57274782" w:rsidR="00822A8E" w:rsidRPr="0042696A" w:rsidRDefault="0042696A" w:rsidP="0042696A">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TAKUVA J:   </w:t>
      </w:r>
      <w:r w:rsidR="00114823" w:rsidRPr="0042696A">
        <w:rPr>
          <w:rFonts w:ascii="Times New Roman" w:hAnsi="Times New Roman" w:cs="Times New Roman"/>
          <w:sz w:val="24"/>
          <w:szCs w:val="24"/>
          <w:lang w:val="en-GB"/>
        </w:rPr>
        <w:t>This is a court application for confirmation of cancellation of agreement of sale.</w:t>
      </w:r>
    </w:p>
    <w:p w14:paraId="383E5AE1" w14:textId="77777777" w:rsidR="00C51F5A" w:rsidRPr="0042696A" w:rsidRDefault="00C51F5A" w:rsidP="0042696A">
      <w:pPr>
        <w:spacing w:after="0" w:line="360" w:lineRule="auto"/>
        <w:jc w:val="both"/>
        <w:rPr>
          <w:rFonts w:ascii="Times New Roman" w:hAnsi="Times New Roman" w:cs="Times New Roman"/>
          <w:b/>
          <w:bCs/>
          <w:sz w:val="24"/>
          <w:szCs w:val="24"/>
          <w:u w:val="single"/>
          <w:lang w:val="en-GB"/>
        </w:rPr>
      </w:pPr>
      <w:r w:rsidRPr="0042696A">
        <w:rPr>
          <w:rFonts w:ascii="Times New Roman" w:hAnsi="Times New Roman" w:cs="Times New Roman"/>
          <w:b/>
          <w:bCs/>
          <w:sz w:val="24"/>
          <w:szCs w:val="24"/>
          <w:u w:val="single"/>
          <w:lang w:val="en-GB"/>
        </w:rPr>
        <w:t>Background facts</w:t>
      </w:r>
    </w:p>
    <w:p w14:paraId="560E8CD6" w14:textId="1BB218E7" w:rsidR="003C7630" w:rsidRPr="0042696A" w:rsidRDefault="00C51F5A" w:rsidP="0042696A">
      <w:pPr>
        <w:spacing w:after="0" w:line="360" w:lineRule="auto"/>
        <w:ind w:firstLine="720"/>
        <w:jc w:val="both"/>
        <w:rPr>
          <w:rFonts w:ascii="Times New Roman" w:hAnsi="Times New Roman" w:cs="Times New Roman"/>
          <w:sz w:val="24"/>
          <w:szCs w:val="24"/>
          <w:lang w:val="en-GB"/>
        </w:rPr>
      </w:pPr>
      <w:r w:rsidRPr="0042696A">
        <w:rPr>
          <w:rFonts w:ascii="Times New Roman" w:hAnsi="Times New Roman" w:cs="Times New Roman"/>
          <w:sz w:val="24"/>
          <w:szCs w:val="24"/>
          <w:lang w:val="en-GB"/>
        </w:rPr>
        <w:t>The Applicant entered into an agreement of sale for its property called 672 Scanlen Drive Helensvale with the Respondent on the 16</w:t>
      </w:r>
      <w:r w:rsidRPr="0042696A">
        <w:rPr>
          <w:rFonts w:ascii="Times New Roman" w:hAnsi="Times New Roman" w:cs="Times New Roman"/>
          <w:sz w:val="24"/>
          <w:szCs w:val="24"/>
          <w:vertAlign w:val="superscript"/>
          <w:lang w:val="en-GB"/>
        </w:rPr>
        <w:t>th</w:t>
      </w:r>
      <w:r w:rsidRPr="0042696A">
        <w:rPr>
          <w:rFonts w:ascii="Times New Roman" w:hAnsi="Times New Roman" w:cs="Times New Roman"/>
          <w:sz w:val="24"/>
          <w:szCs w:val="24"/>
          <w:lang w:val="en-GB"/>
        </w:rPr>
        <w:t xml:space="preserve"> of October 2018. The purchase price of this property was USD 800 000.00 which was to be paid in </w:t>
      </w:r>
      <w:r w:rsidR="008E5D2A" w:rsidRPr="0042696A">
        <w:rPr>
          <w:rFonts w:ascii="Times New Roman" w:hAnsi="Times New Roman" w:cs="Times New Roman"/>
          <w:sz w:val="24"/>
          <w:szCs w:val="24"/>
          <w:lang w:val="en-GB"/>
        </w:rPr>
        <w:t>instalments</w:t>
      </w:r>
      <w:r w:rsidRPr="0042696A">
        <w:rPr>
          <w:rFonts w:ascii="Times New Roman" w:hAnsi="Times New Roman" w:cs="Times New Roman"/>
          <w:sz w:val="24"/>
          <w:szCs w:val="24"/>
          <w:lang w:val="en-GB"/>
        </w:rPr>
        <w:t xml:space="preserve">. The parties agreed that the settlement for the purchase price had to be done by the </w:t>
      </w:r>
      <w:r w:rsidR="00E70F1E" w:rsidRPr="0042696A">
        <w:rPr>
          <w:rFonts w:ascii="Times New Roman" w:hAnsi="Times New Roman" w:cs="Times New Roman"/>
          <w:sz w:val="24"/>
          <w:szCs w:val="24"/>
          <w:lang w:val="en-GB"/>
        </w:rPr>
        <w:t>3</w:t>
      </w:r>
      <w:r w:rsidR="00E70F1E" w:rsidRPr="0042696A">
        <w:rPr>
          <w:rFonts w:ascii="Times New Roman" w:hAnsi="Times New Roman" w:cs="Times New Roman"/>
          <w:sz w:val="24"/>
          <w:szCs w:val="24"/>
          <w:vertAlign w:val="superscript"/>
          <w:lang w:val="en-GB"/>
        </w:rPr>
        <w:t xml:space="preserve">th </w:t>
      </w:r>
      <w:r w:rsidRPr="0042696A">
        <w:rPr>
          <w:rFonts w:ascii="Times New Roman" w:hAnsi="Times New Roman" w:cs="Times New Roman"/>
          <w:sz w:val="24"/>
          <w:szCs w:val="24"/>
          <w:lang w:val="en-GB"/>
        </w:rPr>
        <w:t xml:space="preserve">of August 2019. Respondent however failed to settle the amount by the stipulated timeline and she had only managed to pay the sum of </w:t>
      </w:r>
      <w:r w:rsidR="00FB6B24" w:rsidRPr="0042696A">
        <w:rPr>
          <w:rFonts w:ascii="Times New Roman" w:hAnsi="Times New Roman" w:cs="Times New Roman"/>
          <w:sz w:val="24"/>
          <w:szCs w:val="24"/>
          <w:lang w:val="en-GB"/>
        </w:rPr>
        <w:t>US</w:t>
      </w:r>
      <w:r w:rsidR="00B55964" w:rsidRPr="0042696A">
        <w:rPr>
          <w:rFonts w:ascii="Times New Roman" w:hAnsi="Times New Roman" w:cs="Times New Roman"/>
          <w:sz w:val="24"/>
          <w:szCs w:val="24"/>
          <w:lang w:val="en-GB"/>
        </w:rPr>
        <w:t>$</w:t>
      </w:r>
      <w:r w:rsidR="00FB6B24" w:rsidRPr="0042696A">
        <w:rPr>
          <w:rFonts w:ascii="Times New Roman" w:hAnsi="Times New Roman" w:cs="Times New Roman"/>
          <w:sz w:val="24"/>
          <w:szCs w:val="24"/>
          <w:lang w:val="en-GB"/>
        </w:rPr>
        <w:t xml:space="preserve"> 489 000.00 owing a balance of USD311 000.00. Applicant proceeded to write</w:t>
      </w:r>
      <w:r w:rsidR="00E74D38" w:rsidRPr="0042696A">
        <w:rPr>
          <w:rFonts w:ascii="Times New Roman" w:hAnsi="Times New Roman" w:cs="Times New Roman"/>
          <w:sz w:val="24"/>
          <w:szCs w:val="24"/>
          <w:lang w:val="en-GB"/>
        </w:rPr>
        <w:t xml:space="preserve"> </w:t>
      </w:r>
      <w:r w:rsidR="00FB6B24" w:rsidRPr="0042696A">
        <w:rPr>
          <w:rFonts w:ascii="Times New Roman" w:hAnsi="Times New Roman" w:cs="Times New Roman"/>
          <w:sz w:val="24"/>
          <w:szCs w:val="24"/>
          <w:lang w:val="en-GB"/>
        </w:rPr>
        <w:t>a letter notifying th</w:t>
      </w:r>
      <w:r w:rsidR="00E74D38" w:rsidRPr="0042696A">
        <w:rPr>
          <w:rFonts w:ascii="Times New Roman" w:hAnsi="Times New Roman" w:cs="Times New Roman"/>
          <w:sz w:val="24"/>
          <w:szCs w:val="24"/>
          <w:lang w:val="en-GB"/>
        </w:rPr>
        <w:t xml:space="preserve">e Respondent </w:t>
      </w:r>
      <w:r w:rsidR="00FB6B24" w:rsidRPr="0042696A">
        <w:rPr>
          <w:rFonts w:ascii="Times New Roman" w:hAnsi="Times New Roman" w:cs="Times New Roman"/>
          <w:sz w:val="24"/>
          <w:szCs w:val="24"/>
          <w:lang w:val="en-GB"/>
        </w:rPr>
        <w:t xml:space="preserve">of their breach and gave </w:t>
      </w:r>
      <w:r w:rsidR="00E74D38" w:rsidRPr="0042696A">
        <w:rPr>
          <w:rFonts w:ascii="Times New Roman" w:hAnsi="Times New Roman" w:cs="Times New Roman"/>
          <w:sz w:val="24"/>
          <w:szCs w:val="24"/>
          <w:lang w:val="en-GB"/>
        </w:rPr>
        <w:t>Respondent</w:t>
      </w:r>
      <w:r w:rsidR="00FB6B24" w:rsidRPr="0042696A">
        <w:rPr>
          <w:rFonts w:ascii="Times New Roman" w:hAnsi="Times New Roman" w:cs="Times New Roman"/>
          <w:sz w:val="24"/>
          <w:szCs w:val="24"/>
          <w:lang w:val="en-GB"/>
        </w:rPr>
        <w:t xml:space="preserve"> a </w:t>
      </w:r>
      <w:r w:rsidR="008E5D2A" w:rsidRPr="0042696A">
        <w:rPr>
          <w:rFonts w:ascii="Times New Roman" w:hAnsi="Times New Roman" w:cs="Times New Roman"/>
          <w:sz w:val="24"/>
          <w:szCs w:val="24"/>
          <w:lang w:val="en-GB"/>
        </w:rPr>
        <w:t>7-day</w:t>
      </w:r>
      <w:r w:rsidR="00FB6B24" w:rsidRPr="0042696A">
        <w:rPr>
          <w:rFonts w:ascii="Times New Roman" w:hAnsi="Times New Roman" w:cs="Times New Roman"/>
          <w:sz w:val="24"/>
          <w:szCs w:val="24"/>
          <w:lang w:val="en-GB"/>
        </w:rPr>
        <w:t xml:space="preserve"> period to rectify such, failure of which would lead to the cancellation of the contract. The </w:t>
      </w:r>
      <w:r w:rsidR="008E5D2A" w:rsidRPr="0042696A">
        <w:rPr>
          <w:rFonts w:ascii="Times New Roman" w:hAnsi="Times New Roman" w:cs="Times New Roman"/>
          <w:sz w:val="24"/>
          <w:szCs w:val="24"/>
          <w:lang w:val="en-GB"/>
        </w:rPr>
        <w:t>7-day</w:t>
      </w:r>
      <w:r w:rsidR="00FB6B24" w:rsidRPr="0042696A">
        <w:rPr>
          <w:rFonts w:ascii="Times New Roman" w:hAnsi="Times New Roman" w:cs="Times New Roman"/>
          <w:sz w:val="24"/>
          <w:szCs w:val="24"/>
          <w:lang w:val="en-GB"/>
        </w:rPr>
        <w:t xml:space="preserve"> period was a term that both parties had agreed to in their agreement but it however contravened the Contractual Penalties Act. </w:t>
      </w:r>
      <w:r w:rsidR="008E5D2A" w:rsidRPr="0042696A">
        <w:rPr>
          <w:rFonts w:ascii="Times New Roman" w:hAnsi="Times New Roman" w:cs="Times New Roman"/>
          <w:sz w:val="24"/>
          <w:szCs w:val="24"/>
          <w:lang w:val="en-GB"/>
        </w:rPr>
        <w:t>Accordingly,</w:t>
      </w:r>
      <w:r w:rsidR="002C1973" w:rsidRPr="0042696A">
        <w:rPr>
          <w:rFonts w:ascii="Times New Roman" w:hAnsi="Times New Roman" w:cs="Times New Roman"/>
          <w:sz w:val="24"/>
          <w:szCs w:val="24"/>
          <w:lang w:val="en-GB"/>
        </w:rPr>
        <w:t xml:space="preserve"> the Respondents argued</w:t>
      </w:r>
      <w:r w:rsidR="007B545A" w:rsidRPr="0042696A">
        <w:rPr>
          <w:rFonts w:ascii="Times New Roman" w:hAnsi="Times New Roman" w:cs="Times New Roman"/>
          <w:sz w:val="24"/>
          <w:szCs w:val="24"/>
          <w:lang w:val="en-GB"/>
        </w:rPr>
        <w:t xml:space="preserve"> </w:t>
      </w:r>
      <w:r w:rsidR="002C1973" w:rsidRPr="0042696A">
        <w:rPr>
          <w:rFonts w:ascii="Times New Roman" w:hAnsi="Times New Roman" w:cs="Times New Roman"/>
          <w:sz w:val="24"/>
          <w:szCs w:val="24"/>
          <w:lang w:val="en-GB"/>
        </w:rPr>
        <w:t xml:space="preserve">the validity of the notice </w:t>
      </w:r>
      <w:r w:rsidR="00CF56D1" w:rsidRPr="0042696A">
        <w:rPr>
          <w:rFonts w:ascii="Times New Roman" w:hAnsi="Times New Roman" w:cs="Times New Roman"/>
          <w:sz w:val="24"/>
          <w:szCs w:val="24"/>
          <w:lang w:val="en-GB"/>
        </w:rPr>
        <w:t xml:space="preserve">of cancellation </w:t>
      </w:r>
      <w:r w:rsidR="002C1973" w:rsidRPr="0042696A">
        <w:rPr>
          <w:rFonts w:ascii="Times New Roman" w:hAnsi="Times New Roman" w:cs="Times New Roman"/>
          <w:sz w:val="24"/>
          <w:szCs w:val="24"/>
          <w:lang w:val="en-GB"/>
        </w:rPr>
        <w:t>through summons and in the same case also sough</w:t>
      </w:r>
      <w:r w:rsidR="00CF56D1" w:rsidRPr="0042696A">
        <w:rPr>
          <w:rFonts w:ascii="Times New Roman" w:hAnsi="Times New Roman" w:cs="Times New Roman"/>
          <w:sz w:val="24"/>
          <w:szCs w:val="24"/>
          <w:lang w:val="en-GB"/>
        </w:rPr>
        <w:t>t</w:t>
      </w:r>
      <w:r w:rsidR="002C1973" w:rsidRPr="0042696A">
        <w:rPr>
          <w:rFonts w:ascii="Times New Roman" w:hAnsi="Times New Roman" w:cs="Times New Roman"/>
          <w:sz w:val="24"/>
          <w:szCs w:val="24"/>
          <w:lang w:val="en-GB"/>
        </w:rPr>
        <w:t xml:space="preserve"> specific performance from the Applicant unde</w:t>
      </w:r>
      <w:r w:rsidR="007B545A" w:rsidRPr="0042696A">
        <w:rPr>
          <w:rFonts w:ascii="Times New Roman" w:hAnsi="Times New Roman" w:cs="Times New Roman"/>
          <w:sz w:val="24"/>
          <w:szCs w:val="24"/>
          <w:lang w:val="en-GB"/>
        </w:rPr>
        <w:t>r</w:t>
      </w:r>
      <w:r w:rsidR="00BF66AE" w:rsidRPr="0042696A">
        <w:rPr>
          <w:rFonts w:ascii="Times New Roman" w:hAnsi="Times New Roman" w:cs="Times New Roman"/>
          <w:sz w:val="24"/>
          <w:szCs w:val="24"/>
          <w:lang w:val="en-GB"/>
        </w:rPr>
        <w:t xml:space="preserve"> </w:t>
      </w:r>
      <w:r w:rsidR="002C1973" w:rsidRPr="0042696A">
        <w:rPr>
          <w:rFonts w:ascii="Times New Roman" w:hAnsi="Times New Roman" w:cs="Times New Roman"/>
          <w:sz w:val="24"/>
          <w:szCs w:val="24"/>
          <w:lang w:val="en-GB"/>
        </w:rPr>
        <w:t xml:space="preserve">case </w:t>
      </w:r>
      <w:r w:rsidR="00CE559B" w:rsidRPr="0042696A">
        <w:rPr>
          <w:rFonts w:ascii="Times New Roman" w:hAnsi="Times New Roman" w:cs="Times New Roman"/>
          <w:sz w:val="24"/>
          <w:szCs w:val="24"/>
          <w:lang w:val="en-GB"/>
        </w:rPr>
        <w:t xml:space="preserve">HC </w:t>
      </w:r>
      <w:r w:rsidR="002C1973" w:rsidRPr="0042696A">
        <w:rPr>
          <w:rFonts w:ascii="Times New Roman" w:hAnsi="Times New Roman" w:cs="Times New Roman"/>
          <w:sz w:val="24"/>
          <w:szCs w:val="24"/>
          <w:lang w:val="en-GB"/>
        </w:rPr>
        <w:t>9336</w:t>
      </w:r>
      <w:r w:rsidR="00CF56D1" w:rsidRPr="0042696A">
        <w:rPr>
          <w:rFonts w:ascii="Times New Roman" w:hAnsi="Times New Roman" w:cs="Times New Roman"/>
          <w:sz w:val="24"/>
          <w:szCs w:val="24"/>
          <w:lang w:val="en-GB"/>
        </w:rPr>
        <w:t xml:space="preserve">/19. In </w:t>
      </w:r>
      <w:r w:rsidR="008E5D2A" w:rsidRPr="0042696A">
        <w:rPr>
          <w:rFonts w:ascii="Times New Roman" w:hAnsi="Times New Roman" w:cs="Times New Roman"/>
          <w:sz w:val="24"/>
          <w:szCs w:val="24"/>
          <w:lang w:val="en-GB"/>
        </w:rPr>
        <w:t>this summons</w:t>
      </w:r>
      <w:r w:rsidR="00CF56D1" w:rsidRPr="0042696A">
        <w:rPr>
          <w:rFonts w:ascii="Times New Roman" w:hAnsi="Times New Roman" w:cs="Times New Roman"/>
          <w:sz w:val="24"/>
          <w:szCs w:val="24"/>
          <w:lang w:val="en-GB"/>
        </w:rPr>
        <w:t xml:space="preserve"> the Respondent</w:t>
      </w:r>
      <w:r w:rsidR="00E74D38" w:rsidRPr="0042696A">
        <w:rPr>
          <w:rFonts w:ascii="Times New Roman" w:hAnsi="Times New Roman" w:cs="Times New Roman"/>
          <w:sz w:val="24"/>
          <w:szCs w:val="24"/>
          <w:lang w:val="en-GB"/>
        </w:rPr>
        <w:t>’s claim was as follows;</w:t>
      </w:r>
    </w:p>
    <w:p w14:paraId="5F409D1E" w14:textId="62F4E767" w:rsidR="00E74D38" w:rsidRPr="0042696A" w:rsidRDefault="00E74D38" w:rsidP="00E74D38">
      <w:pPr>
        <w:pStyle w:val="ListParagraph"/>
        <w:numPr>
          <w:ilvl w:val="0"/>
          <w:numId w:val="5"/>
        </w:numPr>
        <w:spacing w:line="360" w:lineRule="auto"/>
        <w:jc w:val="both"/>
        <w:rPr>
          <w:rFonts w:ascii="Times New Roman" w:hAnsi="Times New Roman" w:cs="Times New Roman"/>
          <w:sz w:val="24"/>
          <w:szCs w:val="24"/>
          <w:lang w:val="en-GB"/>
        </w:rPr>
      </w:pPr>
      <w:r w:rsidRPr="0042696A">
        <w:rPr>
          <w:rFonts w:ascii="Times New Roman" w:hAnsi="Times New Roman" w:cs="Times New Roman"/>
          <w:sz w:val="24"/>
          <w:szCs w:val="24"/>
          <w:lang w:val="en-GB"/>
        </w:rPr>
        <w:t>Confirmation of the agreement of sale date 16</w:t>
      </w:r>
      <w:r w:rsidRPr="0042696A">
        <w:rPr>
          <w:rFonts w:ascii="Times New Roman" w:hAnsi="Times New Roman" w:cs="Times New Roman"/>
          <w:sz w:val="24"/>
          <w:szCs w:val="24"/>
          <w:vertAlign w:val="superscript"/>
          <w:lang w:val="en-GB"/>
        </w:rPr>
        <w:t>th</w:t>
      </w:r>
      <w:r w:rsidRPr="0042696A">
        <w:rPr>
          <w:rFonts w:ascii="Times New Roman" w:hAnsi="Times New Roman" w:cs="Times New Roman"/>
          <w:sz w:val="24"/>
          <w:szCs w:val="24"/>
          <w:lang w:val="en-GB"/>
        </w:rPr>
        <w:t xml:space="preserve"> of October 2018;</w:t>
      </w:r>
    </w:p>
    <w:p w14:paraId="685E4BA2" w14:textId="611236B8" w:rsidR="00E74D38" w:rsidRPr="0042696A" w:rsidRDefault="00E74D38" w:rsidP="00E74D38">
      <w:pPr>
        <w:pStyle w:val="ListParagraph"/>
        <w:numPr>
          <w:ilvl w:val="0"/>
          <w:numId w:val="5"/>
        </w:numPr>
        <w:spacing w:line="360" w:lineRule="auto"/>
        <w:jc w:val="both"/>
        <w:rPr>
          <w:rFonts w:ascii="Times New Roman" w:hAnsi="Times New Roman" w:cs="Times New Roman"/>
          <w:sz w:val="24"/>
          <w:szCs w:val="24"/>
          <w:lang w:val="en-GB"/>
        </w:rPr>
      </w:pPr>
      <w:r w:rsidRPr="0042696A">
        <w:rPr>
          <w:rFonts w:ascii="Times New Roman" w:hAnsi="Times New Roman" w:cs="Times New Roman"/>
          <w:sz w:val="24"/>
          <w:szCs w:val="24"/>
          <w:lang w:val="en-GB"/>
        </w:rPr>
        <w:t xml:space="preserve">Transfer of stand 627 Helensvale Township of </w:t>
      </w:r>
      <w:r w:rsidR="00E90757" w:rsidRPr="0042696A">
        <w:rPr>
          <w:rFonts w:ascii="Times New Roman" w:hAnsi="Times New Roman" w:cs="Times New Roman"/>
          <w:sz w:val="24"/>
          <w:szCs w:val="24"/>
          <w:lang w:val="en-GB"/>
        </w:rPr>
        <w:t>Subdivision</w:t>
      </w:r>
      <w:r w:rsidRPr="0042696A">
        <w:rPr>
          <w:rFonts w:ascii="Times New Roman" w:hAnsi="Times New Roman" w:cs="Times New Roman"/>
          <w:sz w:val="24"/>
          <w:szCs w:val="24"/>
          <w:lang w:val="en-GB"/>
        </w:rPr>
        <w:t xml:space="preserve"> 33, Helensvale, measuring 4655 square </w:t>
      </w:r>
      <w:r w:rsidR="00E90757" w:rsidRPr="0042696A">
        <w:rPr>
          <w:rFonts w:ascii="Times New Roman" w:hAnsi="Times New Roman" w:cs="Times New Roman"/>
          <w:sz w:val="24"/>
          <w:szCs w:val="24"/>
          <w:lang w:val="en-GB"/>
        </w:rPr>
        <w:t>metres, and</w:t>
      </w:r>
      <w:r w:rsidR="00D40A9B" w:rsidRPr="0042696A">
        <w:rPr>
          <w:rFonts w:ascii="Times New Roman" w:hAnsi="Times New Roman" w:cs="Times New Roman"/>
          <w:sz w:val="24"/>
          <w:szCs w:val="24"/>
          <w:lang w:val="en-GB"/>
        </w:rPr>
        <w:t xml:space="preserve"> held under deed of </w:t>
      </w:r>
      <w:r w:rsidR="00E90757" w:rsidRPr="0042696A">
        <w:rPr>
          <w:rFonts w:ascii="Times New Roman" w:hAnsi="Times New Roman" w:cs="Times New Roman"/>
          <w:sz w:val="24"/>
          <w:szCs w:val="24"/>
          <w:lang w:val="en-GB"/>
        </w:rPr>
        <w:t>transfer</w:t>
      </w:r>
      <w:r w:rsidR="00D40A9B" w:rsidRPr="0042696A">
        <w:rPr>
          <w:rFonts w:ascii="Times New Roman" w:hAnsi="Times New Roman" w:cs="Times New Roman"/>
          <w:sz w:val="24"/>
          <w:szCs w:val="24"/>
          <w:lang w:val="en-GB"/>
        </w:rPr>
        <w:t xml:space="preserve"> Number 3374/04 into Plaintiff’s name within14 days of</w:t>
      </w:r>
      <w:r w:rsidR="00E90757" w:rsidRPr="0042696A">
        <w:rPr>
          <w:rFonts w:ascii="Times New Roman" w:hAnsi="Times New Roman" w:cs="Times New Roman"/>
          <w:sz w:val="24"/>
          <w:szCs w:val="24"/>
          <w:lang w:val="en-GB"/>
        </w:rPr>
        <w:t xml:space="preserve"> </w:t>
      </w:r>
      <w:r w:rsidR="00D40A9B" w:rsidRPr="0042696A">
        <w:rPr>
          <w:rFonts w:ascii="Times New Roman" w:hAnsi="Times New Roman" w:cs="Times New Roman"/>
          <w:sz w:val="24"/>
          <w:szCs w:val="24"/>
          <w:lang w:val="en-GB"/>
        </w:rPr>
        <w:t>the</w:t>
      </w:r>
      <w:r w:rsidR="00E90757" w:rsidRPr="0042696A">
        <w:rPr>
          <w:rFonts w:ascii="Times New Roman" w:hAnsi="Times New Roman" w:cs="Times New Roman"/>
          <w:sz w:val="24"/>
          <w:szCs w:val="24"/>
          <w:lang w:val="en-GB"/>
        </w:rPr>
        <w:t xml:space="preserve"> </w:t>
      </w:r>
      <w:r w:rsidR="00D40A9B" w:rsidRPr="0042696A">
        <w:rPr>
          <w:rFonts w:ascii="Times New Roman" w:hAnsi="Times New Roman" w:cs="Times New Roman"/>
          <w:sz w:val="24"/>
          <w:szCs w:val="24"/>
          <w:lang w:val="en-GB"/>
        </w:rPr>
        <w:t>date of the order and tendering the balance of the purchase price.</w:t>
      </w:r>
    </w:p>
    <w:p w14:paraId="548CDC4E" w14:textId="0E867040" w:rsidR="00E90757" w:rsidRPr="0042696A" w:rsidRDefault="00E90757" w:rsidP="00E74D38">
      <w:pPr>
        <w:pStyle w:val="ListParagraph"/>
        <w:numPr>
          <w:ilvl w:val="0"/>
          <w:numId w:val="5"/>
        </w:numPr>
        <w:spacing w:line="360" w:lineRule="auto"/>
        <w:jc w:val="both"/>
        <w:rPr>
          <w:rFonts w:ascii="Times New Roman" w:hAnsi="Times New Roman" w:cs="Times New Roman"/>
          <w:sz w:val="24"/>
          <w:szCs w:val="24"/>
          <w:lang w:val="en-GB"/>
        </w:rPr>
      </w:pPr>
      <w:r w:rsidRPr="0042696A">
        <w:rPr>
          <w:rFonts w:ascii="Times New Roman" w:hAnsi="Times New Roman" w:cs="Times New Roman"/>
          <w:sz w:val="24"/>
          <w:szCs w:val="24"/>
          <w:lang w:val="en-GB"/>
        </w:rPr>
        <w:lastRenderedPageBreak/>
        <w:t xml:space="preserve">Should the </w:t>
      </w:r>
      <w:r w:rsidR="0042696A">
        <w:rPr>
          <w:rFonts w:ascii="Times New Roman" w:hAnsi="Times New Roman" w:cs="Times New Roman"/>
          <w:sz w:val="24"/>
          <w:szCs w:val="24"/>
          <w:lang w:val="en-GB"/>
        </w:rPr>
        <w:t xml:space="preserve">first </w:t>
      </w:r>
      <w:r w:rsidRPr="0042696A">
        <w:rPr>
          <w:rFonts w:ascii="Times New Roman" w:hAnsi="Times New Roman" w:cs="Times New Roman"/>
          <w:sz w:val="24"/>
          <w:szCs w:val="24"/>
          <w:lang w:val="en-GB"/>
        </w:rPr>
        <w:t xml:space="preserve">Defendant fail to effect such transfer, or refuse to accept the balance of the purchase, the </w:t>
      </w:r>
      <w:r w:rsidR="0042696A">
        <w:rPr>
          <w:rFonts w:ascii="Times New Roman" w:hAnsi="Times New Roman" w:cs="Times New Roman"/>
          <w:sz w:val="24"/>
          <w:szCs w:val="24"/>
          <w:lang w:val="en-GB"/>
        </w:rPr>
        <w:t xml:space="preserve">second </w:t>
      </w:r>
      <w:r w:rsidRPr="0042696A">
        <w:rPr>
          <w:rFonts w:ascii="Times New Roman" w:hAnsi="Times New Roman" w:cs="Times New Roman"/>
          <w:sz w:val="24"/>
          <w:szCs w:val="24"/>
          <w:lang w:val="en-GB"/>
        </w:rPr>
        <w:t>Defendant be authorised to sign all the necessary documents to enable transfer of same to pass the Plaintiff upon payment of the balance into the Guardian’s Fund or with the registrar of the High Court.</w:t>
      </w:r>
    </w:p>
    <w:p w14:paraId="132650B3" w14:textId="52482F15" w:rsidR="00E90757" w:rsidRPr="0042696A" w:rsidRDefault="00E90757" w:rsidP="00E74D38">
      <w:pPr>
        <w:pStyle w:val="ListParagraph"/>
        <w:numPr>
          <w:ilvl w:val="0"/>
          <w:numId w:val="5"/>
        </w:numPr>
        <w:spacing w:line="360" w:lineRule="auto"/>
        <w:jc w:val="both"/>
        <w:rPr>
          <w:rFonts w:ascii="Times New Roman" w:hAnsi="Times New Roman" w:cs="Times New Roman"/>
          <w:sz w:val="24"/>
          <w:szCs w:val="24"/>
          <w:lang w:val="en-GB"/>
        </w:rPr>
      </w:pPr>
      <w:r w:rsidRPr="0042696A">
        <w:rPr>
          <w:rFonts w:ascii="Times New Roman" w:hAnsi="Times New Roman" w:cs="Times New Roman"/>
          <w:sz w:val="24"/>
          <w:szCs w:val="24"/>
          <w:lang w:val="en-GB"/>
        </w:rPr>
        <w:t>Cost of suit on a legal practitioner and client scale.</w:t>
      </w:r>
    </w:p>
    <w:p w14:paraId="4B313EB5" w14:textId="328EA19B" w:rsidR="00C51F5A" w:rsidRPr="0042696A" w:rsidRDefault="003C7630" w:rsidP="0042696A">
      <w:pPr>
        <w:pStyle w:val="ListParagraph"/>
        <w:spacing w:line="360" w:lineRule="auto"/>
        <w:ind w:left="1080"/>
        <w:jc w:val="both"/>
        <w:rPr>
          <w:rFonts w:ascii="Times New Roman" w:hAnsi="Times New Roman" w:cs="Times New Roman"/>
          <w:sz w:val="24"/>
          <w:szCs w:val="24"/>
          <w:lang w:val="en-GB"/>
        </w:rPr>
      </w:pPr>
      <w:r w:rsidRPr="0042696A">
        <w:rPr>
          <w:rFonts w:ascii="Times New Roman" w:hAnsi="Times New Roman" w:cs="Times New Roman"/>
          <w:sz w:val="24"/>
          <w:szCs w:val="24"/>
          <w:lang w:val="en-GB"/>
        </w:rPr>
        <w:t>I</w:t>
      </w:r>
      <w:r w:rsidR="00CF56D1" w:rsidRPr="0042696A">
        <w:rPr>
          <w:rFonts w:ascii="Times New Roman" w:hAnsi="Times New Roman" w:cs="Times New Roman"/>
          <w:sz w:val="24"/>
          <w:szCs w:val="24"/>
          <w:lang w:val="en-GB"/>
        </w:rPr>
        <w:t>t seems</w:t>
      </w:r>
      <w:r w:rsidRPr="0042696A">
        <w:rPr>
          <w:rFonts w:ascii="Times New Roman" w:hAnsi="Times New Roman" w:cs="Times New Roman"/>
          <w:sz w:val="24"/>
          <w:szCs w:val="24"/>
          <w:lang w:val="en-GB"/>
        </w:rPr>
        <w:t xml:space="preserve"> however that</w:t>
      </w:r>
      <w:r w:rsidR="00CF56D1" w:rsidRPr="0042696A">
        <w:rPr>
          <w:rFonts w:ascii="Times New Roman" w:hAnsi="Times New Roman" w:cs="Times New Roman"/>
          <w:sz w:val="24"/>
          <w:szCs w:val="24"/>
          <w:lang w:val="en-GB"/>
        </w:rPr>
        <w:t xml:space="preserve"> the Applicants did not accept this offer for reasons unknown </w:t>
      </w:r>
      <w:r w:rsidR="0042696A">
        <w:rPr>
          <w:rFonts w:ascii="Times New Roman" w:hAnsi="Times New Roman" w:cs="Times New Roman"/>
          <w:sz w:val="24"/>
          <w:szCs w:val="24"/>
          <w:lang w:val="en-GB"/>
        </w:rPr>
        <w:t xml:space="preserve">    </w:t>
      </w:r>
      <w:r w:rsidR="00CF56D1" w:rsidRPr="0042696A">
        <w:rPr>
          <w:rFonts w:ascii="Times New Roman" w:hAnsi="Times New Roman" w:cs="Times New Roman"/>
          <w:sz w:val="24"/>
          <w:szCs w:val="24"/>
          <w:lang w:val="en-GB"/>
        </w:rPr>
        <w:t>t</w:t>
      </w:r>
      <w:r w:rsidRPr="0042696A">
        <w:rPr>
          <w:rFonts w:ascii="Times New Roman" w:hAnsi="Times New Roman" w:cs="Times New Roman"/>
          <w:sz w:val="24"/>
          <w:szCs w:val="24"/>
          <w:lang w:val="en-GB"/>
        </w:rPr>
        <w:t>his court and</w:t>
      </w:r>
      <w:r w:rsidR="00CF56D1" w:rsidRPr="0042696A">
        <w:rPr>
          <w:rFonts w:ascii="Times New Roman" w:hAnsi="Times New Roman" w:cs="Times New Roman"/>
          <w:sz w:val="24"/>
          <w:szCs w:val="24"/>
          <w:lang w:val="en-GB"/>
        </w:rPr>
        <w:t xml:space="preserve"> </w:t>
      </w:r>
      <w:r w:rsidRPr="0042696A">
        <w:rPr>
          <w:rFonts w:ascii="Times New Roman" w:hAnsi="Times New Roman" w:cs="Times New Roman"/>
          <w:sz w:val="24"/>
          <w:szCs w:val="24"/>
          <w:lang w:val="en-GB"/>
        </w:rPr>
        <w:t>this matter</w:t>
      </w:r>
      <w:r w:rsidR="002C1973" w:rsidRPr="0042696A">
        <w:rPr>
          <w:rFonts w:ascii="Times New Roman" w:hAnsi="Times New Roman" w:cs="Times New Roman"/>
          <w:sz w:val="24"/>
          <w:szCs w:val="24"/>
          <w:lang w:val="en-GB"/>
        </w:rPr>
        <w:t xml:space="preserve"> has</w:t>
      </w:r>
      <w:r w:rsidR="00CF56D1" w:rsidRPr="0042696A">
        <w:rPr>
          <w:rFonts w:ascii="Times New Roman" w:hAnsi="Times New Roman" w:cs="Times New Roman"/>
          <w:sz w:val="24"/>
          <w:szCs w:val="24"/>
          <w:lang w:val="en-GB"/>
        </w:rPr>
        <w:t xml:space="preserve"> not yet been finalised.</w:t>
      </w:r>
    </w:p>
    <w:p w14:paraId="3B3F7ED8" w14:textId="25DDE7DA" w:rsidR="002C1973" w:rsidRPr="0042696A" w:rsidRDefault="002C1973" w:rsidP="0042696A">
      <w:pPr>
        <w:spacing w:line="360" w:lineRule="auto"/>
        <w:ind w:firstLine="720"/>
        <w:jc w:val="both"/>
        <w:rPr>
          <w:rFonts w:ascii="Times New Roman" w:hAnsi="Times New Roman" w:cs="Times New Roman"/>
          <w:sz w:val="24"/>
          <w:szCs w:val="24"/>
          <w:lang w:val="en-GB"/>
        </w:rPr>
      </w:pPr>
      <w:r w:rsidRPr="0042696A">
        <w:rPr>
          <w:rFonts w:ascii="Times New Roman" w:hAnsi="Times New Roman" w:cs="Times New Roman"/>
          <w:sz w:val="24"/>
          <w:szCs w:val="24"/>
          <w:lang w:val="en-GB"/>
        </w:rPr>
        <w:t>These events were then followed by the Applicant’s rectification of their notice by way of a letter</w:t>
      </w:r>
      <w:r w:rsidR="00566CF2" w:rsidRPr="0042696A">
        <w:rPr>
          <w:rFonts w:ascii="Times New Roman" w:hAnsi="Times New Roman" w:cs="Times New Roman"/>
          <w:sz w:val="24"/>
          <w:szCs w:val="24"/>
          <w:lang w:val="en-GB"/>
        </w:rPr>
        <w:t xml:space="preserve"> on the 24</w:t>
      </w:r>
      <w:r w:rsidR="00566CF2" w:rsidRPr="0042696A">
        <w:rPr>
          <w:rFonts w:ascii="Times New Roman" w:hAnsi="Times New Roman" w:cs="Times New Roman"/>
          <w:sz w:val="24"/>
          <w:szCs w:val="24"/>
          <w:vertAlign w:val="superscript"/>
          <w:lang w:val="en-GB"/>
        </w:rPr>
        <w:t>th</w:t>
      </w:r>
      <w:r w:rsidR="00566CF2" w:rsidRPr="0042696A">
        <w:rPr>
          <w:rFonts w:ascii="Times New Roman" w:hAnsi="Times New Roman" w:cs="Times New Roman"/>
          <w:sz w:val="24"/>
          <w:szCs w:val="24"/>
          <w:lang w:val="en-GB"/>
        </w:rPr>
        <w:t xml:space="preserve"> of October 2022</w:t>
      </w:r>
      <w:r w:rsidRPr="0042696A">
        <w:rPr>
          <w:rFonts w:ascii="Times New Roman" w:hAnsi="Times New Roman" w:cs="Times New Roman"/>
          <w:sz w:val="24"/>
          <w:szCs w:val="24"/>
          <w:lang w:val="en-GB"/>
        </w:rPr>
        <w:t xml:space="preserve"> granting the Respondents 30 days to settle the balance. This was clearly not done as the Applicant sent another letter</w:t>
      </w:r>
      <w:r w:rsidR="00566CF2" w:rsidRPr="0042696A">
        <w:rPr>
          <w:rFonts w:ascii="Times New Roman" w:hAnsi="Times New Roman" w:cs="Times New Roman"/>
          <w:sz w:val="24"/>
          <w:szCs w:val="24"/>
          <w:lang w:val="en-GB"/>
        </w:rPr>
        <w:t xml:space="preserve"> on the 9</w:t>
      </w:r>
      <w:r w:rsidR="00566CF2" w:rsidRPr="0042696A">
        <w:rPr>
          <w:rFonts w:ascii="Times New Roman" w:hAnsi="Times New Roman" w:cs="Times New Roman"/>
          <w:sz w:val="24"/>
          <w:szCs w:val="24"/>
          <w:vertAlign w:val="superscript"/>
          <w:lang w:val="en-GB"/>
        </w:rPr>
        <w:t>th</w:t>
      </w:r>
      <w:r w:rsidR="00566CF2" w:rsidRPr="0042696A">
        <w:rPr>
          <w:rFonts w:ascii="Times New Roman" w:hAnsi="Times New Roman" w:cs="Times New Roman"/>
          <w:sz w:val="24"/>
          <w:szCs w:val="24"/>
          <w:lang w:val="en-GB"/>
        </w:rPr>
        <w:t xml:space="preserve"> of December 2022</w:t>
      </w:r>
      <w:r w:rsidRPr="0042696A">
        <w:rPr>
          <w:rFonts w:ascii="Times New Roman" w:hAnsi="Times New Roman" w:cs="Times New Roman"/>
          <w:sz w:val="24"/>
          <w:szCs w:val="24"/>
          <w:lang w:val="en-GB"/>
        </w:rPr>
        <w:t xml:space="preserve"> to the Respondents</w:t>
      </w:r>
      <w:r w:rsidR="00566CF2" w:rsidRPr="0042696A">
        <w:rPr>
          <w:rFonts w:ascii="Times New Roman" w:hAnsi="Times New Roman" w:cs="Times New Roman"/>
          <w:sz w:val="24"/>
          <w:szCs w:val="24"/>
          <w:lang w:val="en-GB"/>
        </w:rPr>
        <w:t>, now cancelling the said contract due to the failure of the Respondent to pay within the 30 days as demanded in the first letter.</w:t>
      </w:r>
      <w:r w:rsidR="00AC5B79" w:rsidRPr="0042696A">
        <w:rPr>
          <w:rFonts w:ascii="Times New Roman" w:hAnsi="Times New Roman" w:cs="Times New Roman"/>
          <w:sz w:val="24"/>
          <w:szCs w:val="24"/>
          <w:lang w:val="en-GB"/>
        </w:rPr>
        <w:t xml:space="preserve"> According to the Respondents, this cancellation cannot be considered to be valid as the claim to cancel prescrib</w:t>
      </w:r>
      <w:r w:rsidR="00CF56D1" w:rsidRPr="0042696A">
        <w:rPr>
          <w:rFonts w:ascii="Times New Roman" w:hAnsi="Times New Roman" w:cs="Times New Roman"/>
          <w:sz w:val="24"/>
          <w:szCs w:val="24"/>
          <w:lang w:val="en-GB"/>
        </w:rPr>
        <w:t>ed in 2019 when settlement became due</w:t>
      </w:r>
      <w:r w:rsidR="00AC5B79" w:rsidRPr="0042696A">
        <w:rPr>
          <w:rFonts w:ascii="Times New Roman" w:hAnsi="Times New Roman" w:cs="Times New Roman"/>
          <w:sz w:val="24"/>
          <w:szCs w:val="24"/>
          <w:lang w:val="en-GB"/>
        </w:rPr>
        <w:t>. Applican</w:t>
      </w:r>
      <w:r w:rsidR="00295B0D" w:rsidRPr="0042696A">
        <w:rPr>
          <w:rFonts w:ascii="Times New Roman" w:hAnsi="Times New Roman" w:cs="Times New Roman"/>
          <w:sz w:val="24"/>
          <w:szCs w:val="24"/>
          <w:lang w:val="en-GB"/>
        </w:rPr>
        <w:t xml:space="preserve">t </w:t>
      </w:r>
      <w:r w:rsidR="00AC5B79" w:rsidRPr="0042696A">
        <w:rPr>
          <w:rFonts w:ascii="Times New Roman" w:hAnsi="Times New Roman" w:cs="Times New Roman"/>
          <w:sz w:val="24"/>
          <w:szCs w:val="24"/>
          <w:lang w:val="en-GB"/>
        </w:rPr>
        <w:t>on the other hand claim that prescriptio</w:t>
      </w:r>
      <w:r w:rsidR="00CF56D1" w:rsidRPr="0042696A">
        <w:rPr>
          <w:rFonts w:ascii="Times New Roman" w:hAnsi="Times New Roman" w:cs="Times New Roman"/>
          <w:sz w:val="24"/>
          <w:szCs w:val="24"/>
          <w:lang w:val="en-GB"/>
        </w:rPr>
        <w:t>n only arose in 2019 after their rectified notice of cancellation.</w:t>
      </w:r>
    </w:p>
    <w:p w14:paraId="0DF1FD30" w14:textId="77777777" w:rsidR="00CF56D1" w:rsidRPr="0042696A" w:rsidRDefault="00CF56D1" w:rsidP="0042696A">
      <w:pPr>
        <w:spacing w:after="0" w:line="360" w:lineRule="auto"/>
        <w:jc w:val="both"/>
        <w:rPr>
          <w:rFonts w:ascii="Times New Roman" w:hAnsi="Times New Roman" w:cs="Times New Roman"/>
          <w:b/>
          <w:bCs/>
          <w:sz w:val="24"/>
          <w:szCs w:val="24"/>
          <w:u w:val="single"/>
          <w:lang w:val="en-GB"/>
        </w:rPr>
      </w:pPr>
      <w:r w:rsidRPr="0042696A">
        <w:rPr>
          <w:rFonts w:ascii="Times New Roman" w:hAnsi="Times New Roman" w:cs="Times New Roman"/>
          <w:b/>
          <w:bCs/>
          <w:sz w:val="24"/>
          <w:szCs w:val="24"/>
          <w:u w:val="single"/>
          <w:lang w:val="en-GB"/>
        </w:rPr>
        <w:t>The law</w:t>
      </w:r>
    </w:p>
    <w:p w14:paraId="178AD050" w14:textId="118323F4" w:rsidR="00CF56D1" w:rsidRPr="0042696A" w:rsidRDefault="00CF56D1" w:rsidP="0042696A">
      <w:pPr>
        <w:spacing w:after="0" w:line="360" w:lineRule="auto"/>
        <w:ind w:firstLine="720"/>
        <w:jc w:val="both"/>
        <w:rPr>
          <w:rFonts w:ascii="Times New Roman" w:eastAsia="Times New Roman" w:hAnsi="Times New Roman" w:cs="Times New Roman"/>
          <w:sz w:val="24"/>
          <w:szCs w:val="24"/>
          <w:lang w:val="en-GB" w:eastAsia="en-GB"/>
        </w:rPr>
      </w:pPr>
      <w:r w:rsidRPr="0042696A">
        <w:rPr>
          <w:rFonts w:ascii="Times New Roman" w:hAnsi="Times New Roman" w:cs="Times New Roman"/>
          <w:sz w:val="24"/>
          <w:szCs w:val="24"/>
        </w:rPr>
        <w:t xml:space="preserve">In Zimbabwe, the </w:t>
      </w:r>
      <w:r w:rsidRPr="0042696A">
        <w:rPr>
          <w:rStyle w:val="Strong"/>
          <w:rFonts w:ascii="Times New Roman" w:hAnsi="Times New Roman" w:cs="Times New Roman"/>
          <w:b w:val="0"/>
          <w:bCs w:val="0"/>
          <w:sz w:val="24"/>
          <w:szCs w:val="24"/>
        </w:rPr>
        <w:t>Contractual Penalties Act [</w:t>
      </w:r>
      <w:r w:rsidRPr="0042696A">
        <w:rPr>
          <w:rStyle w:val="Strong"/>
          <w:rFonts w:ascii="Times New Roman" w:hAnsi="Times New Roman" w:cs="Times New Roman"/>
          <w:b w:val="0"/>
          <w:bCs w:val="0"/>
          <w:i/>
          <w:iCs/>
          <w:sz w:val="24"/>
          <w:szCs w:val="24"/>
        </w:rPr>
        <w:t>Chapter 8:04</w:t>
      </w:r>
      <w:r w:rsidRPr="0042696A">
        <w:rPr>
          <w:rStyle w:val="Strong"/>
          <w:rFonts w:ascii="Times New Roman" w:hAnsi="Times New Roman" w:cs="Times New Roman"/>
          <w:b w:val="0"/>
          <w:bCs w:val="0"/>
          <w:sz w:val="24"/>
          <w:szCs w:val="24"/>
        </w:rPr>
        <w:t>]</w:t>
      </w:r>
      <w:r w:rsidRPr="0042696A">
        <w:rPr>
          <w:rFonts w:ascii="Times New Roman" w:hAnsi="Times New Roman" w:cs="Times New Roman"/>
          <w:sz w:val="24"/>
          <w:szCs w:val="24"/>
        </w:rPr>
        <w:t xml:space="preserve"> governs the enforcement of penalty clauses in contracts, particularly focusing on instalment sales of land</w:t>
      </w:r>
      <w:r w:rsidRPr="0042696A">
        <w:rPr>
          <w:rFonts w:ascii="Times New Roman" w:hAnsi="Times New Roman" w:cs="Times New Roman"/>
          <w:sz w:val="24"/>
          <w:szCs w:val="24"/>
          <w:lang w:val="en-GB"/>
        </w:rPr>
        <w:t>.</w:t>
      </w:r>
      <w:r w:rsidR="006C3A3C" w:rsidRPr="0042696A">
        <w:rPr>
          <w:rFonts w:ascii="Times New Roman" w:hAnsi="Times New Roman" w:cs="Times New Roman"/>
          <w:sz w:val="24"/>
          <w:szCs w:val="24"/>
          <w:lang w:val="en-GB"/>
        </w:rPr>
        <w:t xml:space="preserve"> </w:t>
      </w:r>
      <w:r w:rsidR="006C3A3C" w:rsidRPr="0042696A">
        <w:rPr>
          <w:rFonts w:ascii="Times New Roman" w:eastAsia="Times New Roman" w:hAnsi="Times New Roman" w:cs="Times New Roman"/>
          <w:sz w:val="24"/>
          <w:szCs w:val="24"/>
          <w:lang w:val="en-GB" w:eastAsia="en-GB"/>
        </w:rPr>
        <w:t xml:space="preserve">Section 8 of the Act stipulates that a seller cannot enforce a penalty clause, accelerate payment, terminate the contract, or seek damages due to a purchaser's breach without first providing a written </w:t>
      </w:r>
      <w:r w:rsidR="008E5D2A" w:rsidRPr="0042696A">
        <w:rPr>
          <w:rFonts w:ascii="Times New Roman" w:eastAsia="Times New Roman" w:hAnsi="Times New Roman" w:cs="Times New Roman"/>
          <w:sz w:val="24"/>
          <w:szCs w:val="24"/>
          <w:lang w:val="en-GB" w:eastAsia="en-GB"/>
        </w:rPr>
        <w:t>notice. This</w:t>
      </w:r>
      <w:r w:rsidR="006C3A3C" w:rsidRPr="0042696A">
        <w:rPr>
          <w:rFonts w:ascii="Times New Roman" w:eastAsia="Times New Roman" w:hAnsi="Times New Roman" w:cs="Times New Roman"/>
          <w:sz w:val="24"/>
          <w:szCs w:val="24"/>
          <w:lang w:val="en-GB" w:eastAsia="en-GB"/>
        </w:rPr>
        <w:t xml:space="preserve"> notice must detail the nature of the breach and grant the purchaser a minimum of 30 day</w:t>
      </w:r>
      <w:r w:rsidR="006C3A3C" w:rsidRPr="0042696A">
        <w:rPr>
          <w:rFonts w:ascii="Times New Roman" w:eastAsia="Times New Roman" w:hAnsi="Times New Roman" w:cs="Times New Roman"/>
          <w:b/>
          <w:bCs/>
          <w:sz w:val="24"/>
          <w:szCs w:val="24"/>
          <w:lang w:val="en-GB" w:eastAsia="en-GB"/>
        </w:rPr>
        <w:t>s</w:t>
      </w:r>
      <w:r w:rsidR="006C3A3C" w:rsidRPr="0042696A">
        <w:rPr>
          <w:rFonts w:ascii="Times New Roman" w:eastAsia="Times New Roman" w:hAnsi="Times New Roman" w:cs="Times New Roman"/>
          <w:sz w:val="24"/>
          <w:szCs w:val="24"/>
          <w:lang w:val="en-GB" w:eastAsia="en-GB"/>
        </w:rPr>
        <w:t xml:space="preserve"> to remedy the situation. Failure to provide this notice renders any subsequent cancellation or enforcement actions invalid.</w:t>
      </w:r>
      <w:r w:rsidR="005F781D" w:rsidRPr="0042696A">
        <w:rPr>
          <w:rFonts w:ascii="Times New Roman" w:eastAsia="Times New Roman" w:hAnsi="Times New Roman" w:cs="Times New Roman"/>
          <w:sz w:val="24"/>
          <w:szCs w:val="24"/>
          <w:lang w:val="en-GB" w:eastAsia="en-GB"/>
        </w:rPr>
        <w:t xml:space="preserve"> </w:t>
      </w:r>
    </w:p>
    <w:p w14:paraId="4366578B" w14:textId="3FEEE2C7" w:rsidR="00D95FF6" w:rsidRPr="0042696A" w:rsidRDefault="00D95FF6" w:rsidP="007B545A">
      <w:pPr>
        <w:spacing w:line="360" w:lineRule="auto"/>
        <w:jc w:val="both"/>
        <w:rPr>
          <w:rFonts w:ascii="Times New Roman" w:eastAsia="Times New Roman" w:hAnsi="Times New Roman" w:cs="Times New Roman"/>
          <w:b/>
          <w:bCs/>
          <w:sz w:val="24"/>
          <w:szCs w:val="24"/>
          <w:u w:val="single"/>
          <w:lang w:val="en-GB" w:eastAsia="en-GB"/>
        </w:rPr>
      </w:pPr>
      <w:r w:rsidRPr="0042696A">
        <w:rPr>
          <w:rFonts w:ascii="Times New Roman" w:eastAsia="Times New Roman" w:hAnsi="Times New Roman" w:cs="Times New Roman"/>
          <w:b/>
          <w:bCs/>
          <w:sz w:val="24"/>
          <w:szCs w:val="24"/>
          <w:u w:val="single"/>
          <w:lang w:val="en-GB" w:eastAsia="en-GB"/>
        </w:rPr>
        <w:t>Application of the law to the facts</w:t>
      </w:r>
      <w:r w:rsidR="000254BC" w:rsidRPr="0042696A">
        <w:rPr>
          <w:rFonts w:ascii="Times New Roman" w:eastAsia="Times New Roman" w:hAnsi="Times New Roman" w:cs="Times New Roman"/>
          <w:b/>
          <w:bCs/>
          <w:sz w:val="24"/>
          <w:szCs w:val="24"/>
          <w:u w:val="single"/>
          <w:lang w:val="en-GB" w:eastAsia="en-GB"/>
        </w:rPr>
        <w:t xml:space="preserve"> and Analysis</w:t>
      </w:r>
    </w:p>
    <w:p w14:paraId="4839381A" w14:textId="5F2AD4EE" w:rsidR="00D95FF6" w:rsidRPr="0042696A" w:rsidRDefault="005F781D" w:rsidP="0042696A">
      <w:pPr>
        <w:pStyle w:val="NormalWeb"/>
        <w:spacing w:line="360" w:lineRule="auto"/>
        <w:ind w:firstLine="720"/>
        <w:jc w:val="both"/>
        <w:rPr>
          <w:rFonts w:eastAsia="Times New Roman"/>
          <w:lang w:val="en-GB" w:eastAsia="en-GB"/>
        </w:rPr>
      </w:pPr>
      <w:r w:rsidRPr="0042696A">
        <w:rPr>
          <w:rFonts w:eastAsia="Times New Roman"/>
          <w:lang w:val="en-GB" w:eastAsia="en-GB"/>
        </w:rPr>
        <w:t xml:space="preserve">In their first attempt to cancel the contract, the Applicants contravened the </w:t>
      </w:r>
      <w:r w:rsidR="00B55964" w:rsidRPr="0042696A">
        <w:rPr>
          <w:rFonts w:eastAsia="Times New Roman"/>
          <w:lang w:val="en-GB" w:eastAsia="en-GB"/>
        </w:rPr>
        <w:t>above-mentioned</w:t>
      </w:r>
      <w:r w:rsidRPr="0042696A">
        <w:rPr>
          <w:rFonts w:eastAsia="Times New Roman"/>
          <w:lang w:val="en-GB" w:eastAsia="en-GB"/>
        </w:rPr>
        <w:t xml:space="preserve"> Act. Despite the parties agreeing to the </w:t>
      </w:r>
      <w:r w:rsidR="00B55964" w:rsidRPr="0042696A">
        <w:rPr>
          <w:rFonts w:eastAsia="Times New Roman"/>
          <w:lang w:val="en-GB" w:eastAsia="en-GB"/>
        </w:rPr>
        <w:t>7-day</w:t>
      </w:r>
      <w:r w:rsidRPr="0042696A">
        <w:rPr>
          <w:rFonts w:eastAsia="Times New Roman"/>
          <w:lang w:val="en-GB" w:eastAsia="en-GB"/>
        </w:rPr>
        <w:t xml:space="preserve"> notice period between themselves, the Act intervenes in such circumstances whereby a penalty might be</w:t>
      </w:r>
      <w:r w:rsidR="00D95FF6" w:rsidRPr="0042696A">
        <w:rPr>
          <w:rFonts w:eastAsia="Times New Roman"/>
          <w:lang w:val="en-GB" w:eastAsia="en-GB"/>
        </w:rPr>
        <w:t xml:space="preserve"> consider</w:t>
      </w:r>
      <w:r w:rsidRPr="0042696A">
        <w:rPr>
          <w:rFonts w:eastAsia="Times New Roman"/>
          <w:lang w:val="en-GB" w:eastAsia="en-GB"/>
        </w:rPr>
        <w:t>ed unreasonable</w:t>
      </w:r>
      <w:r w:rsidR="00D95FF6" w:rsidRPr="0042696A">
        <w:rPr>
          <w:rFonts w:eastAsia="Times New Roman"/>
          <w:lang w:val="en-GB" w:eastAsia="en-GB"/>
        </w:rPr>
        <w:t xml:space="preserve">. In the case of </w:t>
      </w:r>
      <w:r w:rsidR="00D95FF6" w:rsidRPr="0042696A">
        <w:rPr>
          <w:rFonts w:eastAsia="Times New Roman"/>
          <w:i/>
          <w:iCs/>
          <w:lang w:val="en-GB" w:eastAsia="en-GB"/>
        </w:rPr>
        <w:t xml:space="preserve">Fichani &amp; Anor </w:t>
      </w:r>
      <w:r w:rsidR="00D95FF6" w:rsidRPr="0042696A">
        <w:rPr>
          <w:rFonts w:eastAsia="Times New Roman"/>
          <w:lang w:val="en-GB" w:eastAsia="en-GB"/>
        </w:rPr>
        <w:t>v</w:t>
      </w:r>
      <w:r w:rsidR="00D95FF6" w:rsidRPr="0042696A">
        <w:rPr>
          <w:rFonts w:eastAsia="Times New Roman"/>
          <w:i/>
          <w:iCs/>
          <w:lang w:val="en-GB" w:eastAsia="en-GB"/>
        </w:rPr>
        <w:t xml:space="preserve"> Makoni</w:t>
      </w:r>
      <w:r w:rsidR="00D95FF6" w:rsidRPr="0042696A">
        <w:rPr>
          <w:rFonts w:eastAsia="Times New Roman"/>
          <w:lang w:val="en-GB" w:eastAsia="en-GB"/>
        </w:rPr>
        <w:t xml:space="preserve"> SC-02-03, the seller issued a notice of breach to the purchaser and, after 29 days, proceeded with a notice of cancellation. The Supreme Court held that the cancellation was invalid, as the Act requires a minimum 30-day notice period for the purchaser to rectify the breach. The court emphasized that strict adherence to the statutory notice period is mandatory for a lawful cancellation. </w:t>
      </w:r>
    </w:p>
    <w:p w14:paraId="562A17A8" w14:textId="1618A438" w:rsidR="007B7C55" w:rsidRPr="0042696A" w:rsidRDefault="00D95FF6" w:rsidP="0042696A">
      <w:pPr>
        <w:pStyle w:val="NormalWeb"/>
        <w:spacing w:after="0" w:line="360" w:lineRule="auto"/>
        <w:ind w:firstLine="720"/>
        <w:jc w:val="both"/>
        <w:rPr>
          <w:rFonts w:eastAsia="Times New Roman"/>
          <w:lang w:val="en-GB" w:eastAsia="en-GB"/>
        </w:rPr>
      </w:pPr>
      <w:r w:rsidRPr="0042696A">
        <w:rPr>
          <w:rFonts w:eastAsia="Times New Roman"/>
          <w:lang w:val="en-GB" w:eastAsia="en-GB"/>
        </w:rPr>
        <w:lastRenderedPageBreak/>
        <w:t>This is not disputed by the Applic</w:t>
      </w:r>
      <w:r w:rsidR="007B7C55" w:rsidRPr="0042696A">
        <w:rPr>
          <w:rFonts w:eastAsia="Times New Roman"/>
          <w:lang w:val="en-GB" w:eastAsia="en-GB"/>
        </w:rPr>
        <w:t>ant as he rectifie</w:t>
      </w:r>
      <w:r w:rsidR="00B55964" w:rsidRPr="0042696A">
        <w:rPr>
          <w:rFonts w:eastAsia="Times New Roman"/>
          <w:lang w:val="en-GB" w:eastAsia="en-GB"/>
        </w:rPr>
        <w:t>d</w:t>
      </w:r>
      <w:r w:rsidR="007B7C55" w:rsidRPr="0042696A">
        <w:rPr>
          <w:rFonts w:eastAsia="Times New Roman"/>
          <w:lang w:val="en-GB" w:eastAsia="en-GB"/>
        </w:rPr>
        <w:t xml:space="preserve"> his </w:t>
      </w:r>
      <w:r w:rsidRPr="0042696A">
        <w:rPr>
          <w:rFonts w:eastAsia="Times New Roman"/>
          <w:lang w:val="en-GB" w:eastAsia="en-GB"/>
        </w:rPr>
        <w:t xml:space="preserve">mistake by granting the Respondents the </w:t>
      </w:r>
      <w:r w:rsidR="000254BC" w:rsidRPr="0042696A">
        <w:rPr>
          <w:rFonts w:eastAsia="Times New Roman"/>
          <w:lang w:val="en-GB" w:eastAsia="en-GB"/>
        </w:rPr>
        <w:t>30-day</w:t>
      </w:r>
      <w:r w:rsidRPr="0042696A">
        <w:rPr>
          <w:rFonts w:eastAsia="Times New Roman"/>
          <w:lang w:val="en-GB" w:eastAsia="en-GB"/>
        </w:rPr>
        <w:t xml:space="preserve"> </w:t>
      </w:r>
      <w:r w:rsidR="00B55964" w:rsidRPr="0042696A">
        <w:rPr>
          <w:rFonts w:eastAsia="Times New Roman"/>
          <w:lang w:val="en-GB" w:eastAsia="en-GB"/>
        </w:rPr>
        <w:t xml:space="preserve">grace </w:t>
      </w:r>
      <w:r w:rsidRPr="0042696A">
        <w:rPr>
          <w:rFonts w:eastAsia="Times New Roman"/>
          <w:lang w:val="en-GB" w:eastAsia="en-GB"/>
        </w:rPr>
        <w:t>period through the letter of 24 October</w:t>
      </w:r>
      <w:r w:rsidR="007B7C55" w:rsidRPr="0042696A">
        <w:rPr>
          <w:rFonts w:eastAsia="Times New Roman"/>
          <w:lang w:val="en-GB" w:eastAsia="en-GB"/>
        </w:rPr>
        <w:t xml:space="preserve"> 2022</w:t>
      </w:r>
      <w:r w:rsidRPr="0042696A">
        <w:rPr>
          <w:rFonts w:eastAsia="Times New Roman"/>
          <w:lang w:val="en-GB" w:eastAsia="en-GB"/>
        </w:rPr>
        <w:t xml:space="preserve">. However, one should not ignore the events that took place before this letter. The Respondents in this matter filled summons under case </w:t>
      </w:r>
      <w:r w:rsidR="00CE559B" w:rsidRPr="0042696A">
        <w:rPr>
          <w:rFonts w:eastAsia="Times New Roman"/>
          <w:lang w:val="en-GB" w:eastAsia="en-GB"/>
        </w:rPr>
        <w:t xml:space="preserve">HC </w:t>
      </w:r>
      <w:r w:rsidRPr="0042696A">
        <w:rPr>
          <w:rFonts w:eastAsia="Times New Roman"/>
          <w:lang w:val="en-GB" w:eastAsia="en-GB"/>
        </w:rPr>
        <w:t xml:space="preserve">9336/19 of this court. Respondents in </w:t>
      </w:r>
      <w:r w:rsidR="00B55964" w:rsidRPr="0042696A">
        <w:rPr>
          <w:rFonts w:eastAsia="Times New Roman"/>
          <w:lang w:val="en-GB" w:eastAsia="en-GB"/>
        </w:rPr>
        <w:t>this summons</w:t>
      </w:r>
      <w:r w:rsidRPr="0042696A">
        <w:rPr>
          <w:rFonts w:eastAsia="Times New Roman"/>
          <w:lang w:val="en-GB" w:eastAsia="en-GB"/>
        </w:rPr>
        <w:t xml:space="preserve"> merely emphasised the point that the agreement was still at this moment valid</w:t>
      </w:r>
      <w:r w:rsidR="007B7C55" w:rsidRPr="0042696A">
        <w:rPr>
          <w:rFonts w:eastAsia="Times New Roman"/>
          <w:lang w:val="en-GB" w:eastAsia="en-GB"/>
        </w:rPr>
        <w:t xml:space="preserve"> and intended to perform their obligation thus tendering the payment of the balance in order to finalise the agreement. It is at this point whereby the court finds itself in in the dark as the Applicant do</w:t>
      </w:r>
      <w:r w:rsidR="00B55964" w:rsidRPr="0042696A">
        <w:rPr>
          <w:rFonts w:eastAsia="Times New Roman"/>
          <w:lang w:val="en-GB" w:eastAsia="en-GB"/>
        </w:rPr>
        <w:t>es</w:t>
      </w:r>
      <w:r w:rsidR="007B7C55" w:rsidRPr="0042696A">
        <w:rPr>
          <w:rFonts w:eastAsia="Times New Roman"/>
          <w:lang w:val="en-GB" w:eastAsia="en-GB"/>
        </w:rPr>
        <w:t xml:space="preserve"> not state why he refused or did not receive the balance owed to him at this moment. It is clear why there are two orders of this court directing the Applicant not to interfere with the Respondent’s occupation of the property at this moment since there is an ongoing case that in my view will deal </w:t>
      </w:r>
      <w:r w:rsidR="00B55964" w:rsidRPr="0042696A">
        <w:rPr>
          <w:rFonts w:eastAsia="Times New Roman"/>
          <w:lang w:val="en-GB" w:eastAsia="en-GB"/>
        </w:rPr>
        <w:t xml:space="preserve">with </w:t>
      </w:r>
      <w:r w:rsidR="007B7C55" w:rsidRPr="0042696A">
        <w:rPr>
          <w:rFonts w:eastAsia="Times New Roman"/>
          <w:lang w:val="en-GB" w:eastAsia="en-GB"/>
        </w:rPr>
        <w:t>the root cause of what I would consider extension</w:t>
      </w:r>
      <w:r w:rsidR="00B55964" w:rsidRPr="0042696A">
        <w:rPr>
          <w:rFonts w:eastAsia="Times New Roman"/>
          <w:lang w:val="en-GB" w:eastAsia="en-GB"/>
        </w:rPr>
        <w:t xml:space="preserve">s </w:t>
      </w:r>
      <w:r w:rsidR="007B7C55" w:rsidRPr="0042696A">
        <w:rPr>
          <w:rFonts w:eastAsia="Times New Roman"/>
          <w:lang w:val="en-GB" w:eastAsia="en-GB"/>
        </w:rPr>
        <w:t xml:space="preserve">of the main matter </w:t>
      </w:r>
      <w:r w:rsidR="00693D82" w:rsidRPr="0042696A">
        <w:rPr>
          <w:rFonts w:eastAsia="Times New Roman"/>
          <w:lang w:val="en-GB" w:eastAsia="en-GB"/>
        </w:rPr>
        <w:t>that is</w:t>
      </w:r>
      <w:r w:rsidR="00CE559B" w:rsidRPr="0042696A">
        <w:rPr>
          <w:rFonts w:eastAsia="Times New Roman"/>
          <w:lang w:val="en-GB" w:eastAsia="en-GB"/>
        </w:rPr>
        <w:t xml:space="preserve"> HC</w:t>
      </w:r>
      <w:r w:rsidR="007B7C55" w:rsidRPr="0042696A">
        <w:rPr>
          <w:rFonts w:eastAsia="Times New Roman"/>
          <w:lang w:val="en-GB" w:eastAsia="en-GB"/>
        </w:rPr>
        <w:t xml:space="preserve"> 9336/19. </w:t>
      </w:r>
    </w:p>
    <w:p w14:paraId="27DA7C8C" w14:textId="17B390D1" w:rsidR="00A67B32" w:rsidRPr="0042696A" w:rsidRDefault="00476E9D" w:rsidP="0042696A">
      <w:pPr>
        <w:pStyle w:val="NormalWeb"/>
        <w:spacing w:after="0" w:line="360" w:lineRule="auto"/>
        <w:ind w:firstLine="720"/>
        <w:jc w:val="both"/>
        <w:rPr>
          <w:rFonts w:eastAsia="Times New Roman"/>
          <w:lang w:val="en-GB" w:eastAsia="en-GB"/>
        </w:rPr>
      </w:pPr>
      <w:r w:rsidRPr="0042696A">
        <w:rPr>
          <w:rFonts w:eastAsia="Times New Roman"/>
          <w:lang w:val="en-GB" w:eastAsia="en-GB"/>
        </w:rPr>
        <w:t>In the first application</w:t>
      </w:r>
      <w:r w:rsidR="00B55964" w:rsidRPr="0042696A">
        <w:rPr>
          <w:rFonts w:eastAsia="Times New Roman"/>
          <w:lang w:val="en-GB" w:eastAsia="en-GB"/>
        </w:rPr>
        <w:t xml:space="preserve"> (</w:t>
      </w:r>
      <w:r w:rsidR="00CE559B" w:rsidRPr="0042696A">
        <w:rPr>
          <w:rFonts w:eastAsia="Times New Roman"/>
          <w:lang w:val="en-GB" w:eastAsia="en-GB"/>
        </w:rPr>
        <w:t>HC</w:t>
      </w:r>
      <w:r w:rsidR="00B55964" w:rsidRPr="0042696A">
        <w:rPr>
          <w:rFonts w:eastAsia="Times New Roman"/>
          <w:lang w:val="en-GB" w:eastAsia="en-GB"/>
        </w:rPr>
        <w:t>9336/19)</w:t>
      </w:r>
      <w:r w:rsidRPr="0042696A">
        <w:rPr>
          <w:rFonts w:eastAsia="Times New Roman"/>
          <w:lang w:val="en-GB" w:eastAsia="en-GB"/>
        </w:rPr>
        <w:t xml:space="preserve">, the court is asked to confirm the agreement </w:t>
      </w:r>
      <w:r w:rsidR="00B55964" w:rsidRPr="0042696A">
        <w:rPr>
          <w:rFonts w:eastAsia="Times New Roman"/>
          <w:lang w:val="en-GB" w:eastAsia="en-GB"/>
        </w:rPr>
        <w:t xml:space="preserve">of </w:t>
      </w:r>
      <w:r w:rsidRPr="0042696A">
        <w:rPr>
          <w:rFonts w:eastAsia="Times New Roman"/>
          <w:lang w:val="en-GB" w:eastAsia="en-GB"/>
        </w:rPr>
        <w:t xml:space="preserve">sale and to order the Applicant in this matter to accept the balance as agreed between the parties. </w:t>
      </w:r>
      <w:r w:rsidR="00B55964" w:rsidRPr="0042696A">
        <w:rPr>
          <w:rFonts w:eastAsia="Times New Roman"/>
          <w:lang w:val="en-GB" w:eastAsia="en-GB"/>
        </w:rPr>
        <w:t>On one hand, b</w:t>
      </w:r>
      <w:r w:rsidRPr="0042696A">
        <w:rPr>
          <w:rFonts w:eastAsia="Times New Roman"/>
          <w:lang w:val="en-GB" w:eastAsia="en-GB"/>
        </w:rPr>
        <w:t>y for example</w:t>
      </w:r>
      <w:r w:rsidR="00B55964" w:rsidRPr="0042696A">
        <w:rPr>
          <w:rFonts w:eastAsia="Times New Roman"/>
          <w:lang w:val="en-GB" w:eastAsia="en-GB"/>
        </w:rPr>
        <w:t xml:space="preserve"> </w:t>
      </w:r>
      <w:r w:rsidRPr="0042696A">
        <w:rPr>
          <w:rFonts w:eastAsia="Times New Roman"/>
          <w:lang w:val="en-GB" w:eastAsia="en-GB"/>
        </w:rPr>
        <w:t>this court deciding that the contra</w:t>
      </w:r>
      <w:r w:rsidR="008E5D2A" w:rsidRPr="0042696A">
        <w:rPr>
          <w:rFonts w:eastAsia="Times New Roman"/>
          <w:lang w:val="en-GB" w:eastAsia="en-GB"/>
        </w:rPr>
        <w:t xml:space="preserve">ct has not prescribed, the effect of this conclusion will affect one of the issues that the first application intends to deal with </w:t>
      </w:r>
      <w:r w:rsidR="000254BC" w:rsidRPr="0042696A">
        <w:rPr>
          <w:rFonts w:eastAsia="Times New Roman"/>
          <w:lang w:val="en-GB" w:eastAsia="en-GB"/>
        </w:rPr>
        <w:t>i.e.</w:t>
      </w:r>
      <w:r w:rsidR="008E5D2A" w:rsidRPr="0042696A">
        <w:rPr>
          <w:rFonts w:eastAsia="Times New Roman"/>
          <w:lang w:val="en-GB" w:eastAsia="en-GB"/>
        </w:rPr>
        <w:t xml:space="preserve"> confirming the agreement and ordering specific performance from the Applicant in this </w:t>
      </w:r>
      <w:r w:rsidR="000254BC" w:rsidRPr="0042696A">
        <w:rPr>
          <w:rFonts w:eastAsia="Times New Roman"/>
          <w:lang w:val="en-GB" w:eastAsia="en-GB"/>
        </w:rPr>
        <w:t>matter.</w:t>
      </w:r>
      <w:r w:rsidRPr="0042696A">
        <w:rPr>
          <w:rFonts w:eastAsia="Times New Roman"/>
          <w:lang w:val="en-GB" w:eastAsia="en-GB"/>
        </w:rPr>
        <w:t xml:space="preserve"> On the other </w:t>
      </w:r>
      <w:r w:rsidR="00B55964" w:rsidRPr="0042696A">
        <w:rPr>
          <w:rFonts w:eastAsia="Times New Roman"/>
          <w:lang w:val="en-GB" w:eastAsia="en-GB"/>
        </w:rPr>
        <w:t>hand,</w:t>
      </w:r>
      <w:r w:rsidRPr="0042696A">
        <w:rPr>
          <w:rFonts w:eastAsia="Times New Roman"/>
          <w:lang w:val="en-GB" w:eastAsia="en-GB"/>
        </w:rPr>
        <w:t xml:space="preserve"> if one decides that the contract </w:t>
      </w:r>
      <w:r w:rsidR="00B55964" w:rsidRPr="0042696A">
        <w:rPr>
          <w:rFonts w:eastAsia="Times New Roman"/>
          <w:lang w:val="en-GB" w:eastAsia="en-GB"/>
        </w:rPr>
        <w:t xml:space="preserve">has </w:t>
      </w:r>
      <w:r w:rsidRPr="0042696A">
        <w:rPr>
          <w:rFonts w:eastAsia="Times New Roman"/>
          <w:lang w:val="en-GB" w:eastAsia="en-GB"/>
        </w:rPr>
        <w:t>prescribed as the Respondent in this case are claiming, there is need to still consider that they are Applicants in active proceedings that they did not withdraw, claiming that the contract is valid and tendering to pay the</w:t>
      </w:r>
      <w:r w:rsidR="00A67B32" w:rsidRPr="0042696A">
        <w:rPr>
          <w:rFonts w:eastAsia="Times New Roman"/>
          <w:lang w:val="en-GB" w:eastAsia="en-GB"/>
        </w:rPr>
        <w:t xml:space="preserve"> debt owing. If the Respondents in this case were denying debt, it would have been easier to establish whether the debt has prescribe</w:t>
      </w:r>
      <w:r w:rsidR="008E5D2A" w:rsidRPr="0042696A">
        <w:rPr>
          <w:rFonts w:eastAsia="Times New Roman"/>
          <w:lang w:val="en-GB" w:eastAsia="en-GB"/>
        </w:rPr>
        <w:t>d</w:t>
      </w:r>
      <w:r w:rsidR="00A67B32" w:rsidRPr="0042696A">
        <w:rPr>
          <w:rFonts w:eastAsia="Times New Roman"/>
          <w:lang w:val="en-GB" w:eastAsia="en-GB"/>
        </w:rPr>
        <w:t xml:space="preserve"> as it would mean that the first application would ought to be dismiss</w:t>
      </w:r>
      <w:r w:rsidR="008E5D2A" w:rsidRPr="0042696A">
        <w:rPr>
          <w:rFonts w:eastAsia="Times New Roman"/>
          <w:lang w:val="en-GB" w:eastAsia="en-GB"/>
        </w:rPr>
        <w:t>ed or withdrawn by the Applicant in that matter</w:t>
      </w:r>
      <w:r w:rsidR="00A67B32" w:rsidRPr="0042696A">
        <w:rPr>
          <w:rFonts w:eastAsia="Times New Roman"/>
          <w:lang w:val="en-GB" w:eastAsia="en-GB"/>
        </w:rPr>
        <w:t>. Contra</w:t>
      </w:r>
      <w:r w:rsidR="00D51BDB" w:rsidRPr="0042696A">
        <w:rPr>
          <w:rFonts w:eastAsia="Times New Roman"/>
          <w:lang w:val="en-GB" w:eastAsia="en-GB"/>
        </w:rPr>
        <w:t>ry</w:t>
      </w:r>
      <w:r w:rsidR="00A67B32" w:rsidRPr="0042696A">
        <w:rPr>
          <w:rFonts w:eastAsia="Times New Roman"/>
          <w:lang w:val="en-GB" w:eastAsia="en-GB"/>
        </w:rPr>
        <w:t xml:space="preserve"> to that, Respondents still acknowledge the deb</w:t>
      </w:r>
      <w:r w:rsidR="001843E1" w:rsidRPr="0042696A">
        <w:rPr>
          <w:rFonts w:eastAsia="Times New Roman"/>
          <w:lang w:val="en-GB" w:eastAsia="en-GB"/>
        </w:rPr>
        <w:t>t and they surely cannot blow hot and cold.</w:t>
      </w:r>
    </w:p>
    <w:p w14:paraId="03E8CBA6" w14:textId="0C4786CA" w:rsidR="00C6263B" w:rsidRPr="0042696A" w:rsidRDefault="00A67B32" w:rsidP="0042696A">
      <w:pPr>
        <w:pStyle w:val="NormalWeb"/>
        <w:spacing w:line="360" w:lineRule="auto"/>
        <w:ind w:firstLine="360"/>
        <w:jc w:val="both"/>
        <w:rPr>
          <w:rFonts w:eastAsia="Times New Roman"/>
          <w:lang w:val="en-GB" w:eastAsia="en-GB"/>
        </w:rPr>
      </w:pPr>
      <w:r w:rsidRPr="0042696A">
        <w:t xml:space="preserve">Under </w:t>
      </w:r>
      <w:r w:rsidR="0042696A">
        <w:rPr>
          <w:rStyle w:val="Strong"/>
          <w:b w:val="0"/>
          <w:bCs w:val="0"/>
        </w:rPr>
        <w:t>s</w:t>
      </w:r>
      <w:r w:rsidRPr="0042696A">
        <w:rPr>
          <w:rStyle w:val="Strong"/>
          <w:b w:val="0"/>
          <w:bCs w:val="0"/>
        </w:rPr>
        <w:t xml:space="preserve"> 16</w:t>
      </w:r>
      <w:r w:rsidRPr="0042696A">
        <w:t xml:space="preserve"> of the </w:t>
      </w:r>
      <w:r w:rsidRPr="0042696A">
        <w:rPr>
          <w:rStyle w:val="Strong"/>
          <w:b w:val="0"/>
          <w:bCs w:val="0"/>
        </w:rPr>
        <w:t>Prescription Act</w:t>
      </w:r>
      <w:r w:rsidRPr="0042696A">
        <w:rPr>
          <w:b/>
          <w:bCs/>
        </w:rPr>
        <w:t>,</w:t>
      </w:r>
      <w:r w:rsidRPr="0042696A">
        <w:t xml:space="preserve"> once the </w:t>
      </w:r>
      <w:r w:rsidRPr="0042696A">
        <w:rPr>
          <w:rStyle w:val="Strong"/>
          <w:b w:val="0"/>
          <w:bCs w:val="0"/>
        </w:rPr>
        <w:t>prescription period</w:t>
      </w:r>
      <w:r w:rsidRPr="0042696A">
        <w:t xml:space="preserve"> has lapsed (commonly </w:t>
      </w:r>
      <w:r w:rsidRPr="0042696A">
        <w:rPr>
          <w:rStyle w:val="Strong"/>
          <w:b w:val="0"/>
          <w:bCs w:val="0"/>
        </w:rPr>
        <w:t>3 years</w:t>
      </w:r>
      <w:r w:rsidRPr="0042696A">
        <w:t xml:space="preserve"> for ordinary debts), the debt is considered </w:t>
      </w:r>
      <w:r w:rsidRPr="0042696A">
        <w:rPr>
          <w:rStyle w:val="Strong"/>
          <w:b w:val="0"/>
          <w:bCs w:val="0"/>
        </w:rPr>
        <w:t>extinguished</w:t>
      </w:r>
      <w:r w:rsidRPr="0042696A">
        <w:t xml:space="preserve">, and the creditor </w:t>
      </w:r>
      <w:r w:rsidRPr="0042696A">
        <w:rPr>
          <w:rStyle w:val="Strong"/>
          <w:b w:val="0"/>
          <w:bCs w:val="0"/>
        </w:rPr>
        <w:t>loses the legal right</w:t>
      </w:r>
      <w:r w:rsidRPr="0042696A">
        <w:t xml:space="preserve"> to enforce payment through the courts.</w:t>
      </w:r>
      <w:r w:rsidR="008E5D2A" w:rsidRPr="0042696A">
        <w:rPr>
          <w:lang w:val="en-US"/>
        </w:rPr>
        <w:t xml:space="preserve"> </w:t>
      </w:r>
      <w:r w:rsidRPr="0042696A">
        <w:rPr>
          <w:lang w:val="en-GB"/>
        </w:rPr>
        <w:t>However,</w:t>
      </w:r>
      <w:r w:rsidR="008E5D2A" w:rsidRPr="0042696A">
        <w:rPr>
          <w:lang w:val="en-US"/>
        </w:rPr>
        <w:t xml:space="preserve"> if</w:t>
      </w:r>
      <w:r w:rsidRPr="0042696A">
        <w:t xml:space="preserve"> a debtor </w:t>
      </w:r>
      <w:r w:rsidRPr="0042696A">
        <w:rPr>
          <w:rStyle w:val="Strong"/>
          <w:b w:val="0"/>
          <w:bCs w:val="0"/>
        </w:rPr>
        <w:t>voluntarily acknowledges</w:t>
      </w:r>
      <w:r w:rsidRPr="0042696A">
        <w:t xml:space="preserve"> a prescribed debt, either through </w:t>
      </w:r>
      <w:r w:rsidRPr="0042696A">
        <w:rPr>
          <w:rStyle w:val="Strong"/>
          <w:b w:val="0"/>
          <w:bCs w:val="0"/>
        </w:rPr>
        <w:t>written acknowledgment</w:t>
      </w:r>
      <w:r w:rsidRPr="0042696A">
        <w:rPr>
          <w:b/>
          <w:bCs/>
        </w:rPr>
        <w:t xml:space="preserve"> </w:t>
      </w:r>
      <w:r w:rsidRPr="0042696A">
        <w:t xml:space="preserve">or by making a </w:t>
      </w:r>
      <w:r w:rsidRPr="0042696A">
        <w:rPr>
          <w:rStyle w:val="Strong"/>
          <w:b w:val="0"/>
          <w:bCs w:val="0"/>
        </w:rPr>
        <w:t>payment</w:t>
      </w:r>
      <w:r w:rsidRPr="0042696A">
        <w:t xml:space="preserve"> (even partially), the debt can be </w:t>
      </w:r>
      <w:r w:rsidRPr="0042696A">
        <w:rPr>
          <w:rStyle w:val="Strong"/>
          <w:b w:val="0"/>
          <w:bCs w:val="0"/>
        </w:rPr>
        <w:t>revived</w:t>
      </w:r>
      <w:r w:rsidRPr="0042696A">
        <w:t xml:space="preserve">, and the </w:t>
      </w:r>
      <w:r w:rsidRPr="0042696A">
        <w:rPr>
          <w:rStyle w:val="Strong"/>
          <w:b w:val="0"/>
          <w:bCs w:val="0"/>
        </w:rPr>
        <w:t>prescription period resets</w:t>
      </w:r>
      <w:r w:rsidR="00C6263B" w:rsidRPr="0042696A">
        <w:rPr>
          <w:b/>
          <w:bCs/>
          <w:lang w:val="en-GB"/>
        </w:rPr>
        <w:t>.</w:t>
      </w:r>
      <w:r w:rsidRPr="0042696A">
        <w:rPr>
          <w:lang w:val="en-GB"/>
        </w:rPr>
        <w:t xml:space="preserve"> </w:t>
      </w:r>
      <w:r w:rsidR="00C6263B" w:rsidRPr="0042696A">
        <w:rPr>
          <w:rFonts w:eastAsia="Times New Roman"/>
          <w:lang w:val="en-GB" w:eastAsia="en-GB"/>
        </w:rPr>
        <w:t>Interruption by Acknowledgment or Payment</w:t>
      </w:r>
      <w:r w:rsidR="008E5D2A" w:rsidRPr="0042696A">
        <w:rPr>
          <w:rFonts w:eastAsia="Times New Roman"/>
          <w:lang w:val="en-GB" w:eastAsia="en-GB"/>
        </w:rPr>
        <w:t xml:space="preserve"> </w:t>
      </w:r>
      <w:r w:rsidR="00C6263B" w:rsidRPr="0042696A">
        <w:rPr>
          <w:rFonts w:eastAsia="Times New Roman"/>
          <w:lang w:val="en-GB" w:eastAsia="en-GB"/>
        </w:rPr>
        <w:t xml:space="preserve">Section 18(1) of the Act states: </w:t>
      </w:r>
    </w:p>
    <w:p w14:paraId="14D9490B" w14:textId="1385D838" w:rsidR="00C6263B" w:rsidRPr="0042696A" w:rsidRDefault="00C6263B" w:rsidP="0042696A">
      <w:pPr>
        <w:pStyle w:val="NormalWeb"/>
        <w:spacing w:line="240" w:lineRule="auto"/>
        <w:ind w:left="360"/>
        <w:jc w:val="both"/>
        <w:rPr>
          <w:rFonts w:eastAsia="Times New Roman"/>
          <w:sz w:val="22"/>
          <w:szCs w:val="22"/>
          <w:lang w:val="en-GB" w:eastAsia="en-GB"/>
        </w:rPr>
      </w:pPr>
      <w:r w:rsidRPr="0042696A">
        <w:rPr>
          <w:rFonts w:eastAsia="Times New Roman"/>
          <w:sz w:val="22"/>
          <w:szCs w:val="22"/>
          <w:lang w:val="en-GB" w:eastAsia="en-GB"/>
        </w:rPr>
        <w:t>"The running of prescription shall be interrupted by an express or tacit acknowledgment of liability by the debtor."</w:t>
      </w:r>
    </w:p>
    <w:p w14:paraId="10C491D9" w14:textId="23457240" w:rsidR="007B545A" w:rsidRPr="0042696A" w:rsidRDefault="007B545A" w:rsidP="007B545A">
      <w:pPr>
        <w:pStyle w:val="NormalWeb"/>
        <w:spacing w:line="360" w:lineRule="auto"/>
        <w:jc w:val="both"/>
        <w:rPr>
          <w:rFonts w:eastAsia="Times New Roman"/>
          <w:b/>
          <w:bCs/>
          <w:u w:val="single"/>
          <w:lang w:val="en-GB" w:eastAsia="en-GB"/>
        </w:rPr>
      </w:pPr>
      <w:r w:rsidRPr="0042696A">
        <w:rPr>
          <w:rFonts w:eastAsia="Times New Roman"/>
          <w:b/>
          <w:bCs/>
          <w:u w:val="single"/>
          <w:lang w:val="en-GB" w:eastAsia="en-GB"/>
        </w:rPr>
        <w:t>Con</w:t>
      </w:r>
      <w:r w:rsidR="00683657" w:rsidRPr="0042696A">
        <w:rPr>
          <w:rFonts w:eastAsia="Times New Roman"/>
          <w:b/>
          <w:bCs/>
          <w:u w:val="single"/>
          <w:lang w:val="en-GB" w:eastAsia="en-GB"/>
        </w:rPr>
        <w:t>c</w:t>
      </w:r>
      <w:r w:rsidRPr="0042696A">
        <w:rPr>
          <w:rFonts w:eastAsia="Times New Roman"/>
          <w:b/>
          <w:bCs/>
          <w:u w:val="single"/>
          <w:lang w:val="en-GB" w:eastAsia="en-GB"/>
        </w:rPr>
        <w:t>lusion</w:t>
      </w:r>
    </w:p>
    <w:p w14:paraId="6ED3E523" w14:textId="3E4F4B8E" w:rsidR="00C6263B" w:rsidRPr="0042696A" w:rsidRDefault="00C6263B" w:rsidP="0042696A">
      <w:pPr>
        <w:pStyle w:val="NormalWeb"/>
        <w:spacing w:line="360" w:lineRule="auto"/>
        <w:ind w:firstLine="720"/>
        <w:jc w:val="both"/>
        <w:rPr>
          <w:rFonts w:eastAsia="Times New Roman"/>
          <w:lang w:val="en-GB" w:eastAsia="en-GB"/>
        </w:rPr>
      </w:pPr>
      <w:r w:rsidRPr="0042696A">
        <w:rPr>
          <w:rFonts w:eastAsia="Times New Roman"/>
          <w:lang w:val="en-GB" w:eastAsia="en-GB"/>
        </w:rPr>
        <w:lastRenderedPageBreak/>
        <w:t xml:space="preserve">In </w:t>
      </w:r>
      <w:r w:rsidRPr="0042696A">
        <w:rPr>
          <w:rFonts w:eastAsia="Times New Roman"/>
          <w:i/>
          <w:iCs/>
          <w:lang w:val="en-GB" w:eastAsia="en-GB"/>
        </w:rPr>
        <w:t>casu</w:t>
      </w:r>
      <w:r w:rsidRPr="0042696A">
        <w:rPr>
          <w:rFonts w:eastAsia="Times New Roman"/>
          <w:lang w:val="en-GB" w:eastAsia="en-GB"/>
        </w:rPr>
        <w:t xml:space="preserve">, the Respondents acknowledges its debt but however only argues the currency </w:t>
      </w:r>
      <w:r w:rsidR="008E5D2A" w:rsidRPr="0042696A">
        <w:rPr>
          <w:rFonts w:eastAsia="Times New Roman"/>
          <w:lang w:val="en-GB" w:eastAsia="en-GB"/>
        </w:rPr>
        <w:t>in</w:t>
      </w:r>
      <w:r w:rsidRPr="0042696A">
        <w:rPr>
          <w:rFonts w:eastAsia="Times New Roman"/>
          <w:lang w:val="en-GB" w:eastAsia="en-GB"/>
        </w:rPr>
        <w:t xml:space="preserve"> which </w:t>
      </w:r>
      <w:r w:rsidR="008E5D2A" w:rsidRPr="0042696A">
        <w:rPr>
          <w:rFonts w:eastAsia="Times New Roman"/>
          <w:lang w:val="en-GB" w:eastAsia="en-GB"/>
        </w:rPr>
        <w:t xml:space="preserve">settlement </w:t>
      </w:r>
      <w:r w:rsidRPr="0042696A">
        <w:rPr>
          <w:rFonts w:eastAsia="Times New Roman"/>
          <w:lang w:val="en-GB" w:eastAsia="en-GB"/>
        </w:rPr>
        <w:t>ought to be</w:t>
      </w:r>
      <w:r w:rsidR="008E5D2A" w:rsidRPr="0042696A">
        <w:rPr>
          <w:rFonts w:eastAsia="Times New Roman"/>
          <w:lang w:val="en-GB" w:eastAsia="en-GB"/>
        </w:rPr>
        <w:t xml:space="preserve"> made</w:t>
      </w:r>
      <w:r w:rsidRPr="0042696A">
        <w:rPr>
          <w:rFonts w:eastAsia="Times New Roman"/>
          <w:lang w:val="en-GB" w:eastAsia="en-GB"/>
        </w:rPr>
        <w:t>. The contract clearly therefore hasn’t prescribed and the way that this debt is settled is a different claim altogether</w:t>
      </w:r>
      <w:r w:rsidR="008E5D2A" w:rsidRPr="0042696A">
        <w:rPr>
          <w:rFonts w:eastAsia="Times New Roman"/>
          <w:lang w:val="en-GB" w:eastAsia="en-GB"/>
        </w:rPr>
        <w:t xml:space="preserve"> that can be dealt with during or after the finality of the proceeding in </w:t>
      </w:r>
      <w:r w:rsidR="00CE559B" w:rsidRPr="0042696A">
        <w:rPr>
          <w:rFonts w:eastAsia="Times New Roman"/>
          <w:lang w:val="en-GB" w:eastAsia="en-GB"/>
        </w:rPr>
        <w:t xml:space="preserve">HC </w:t>
      </w:r>
      <w:r w:rsidR="008E5D2A" w:rsidRPr="0042696A">
        <w:rPr>
          <w:rFonts w:eastAsia="Times New Roman"/>
          <w:lang w:val="en-GB" w:eastAsia="en-GB"/>
        </w:rPr>
        <w:t>9336/19</w:t>
      </w:r>
      <w:r w:rsidRPr="0042696A">
        <w:rPr>
          <w:rFonts w:eastAsia="Times New Roman"/>
          <w:lang w:val="en-GB" w:eastAsia="en-GB"/>
        </w:rPr>
        <w:t>.</w:t>
      </w:r>
      <w:r w:rsidR="001843E1" w:rsidRPr="0042696A">
        <w:rPr>
          <w:rFonts w:eastAsia="Times New Roman"/>
          <w:lang w:val="en-GB" w:eastAsia="en-GB"/>
        </w:rPr>
        <w:t xml:space="preserve"> </w:t>
      </w:r>
    </w:p>
    <w:p w14:paraId="5F9293C0" w14:textId="7C4C0826" w:rsidR="00693D82" w:rsidRPr="0042696A" w:rsidRDefault="00693D82" w:rsidP="00693D82">
      <w:pPr>
        <w:pStyle w:val="NormalWeb"/>
        <w:spacing w:line="360" w:lineRule="auto"/>
        <w:jc w:val="both"/>
        <w:rPr>
          <w:rFonts w:eastAsia="Times New Roman"/>
          <w:b/>
          <w:bCs/>
          <w:u w:val="single"/>
          <w:lang w:val="en-GB" w:eastAsia="en-GB"/>
        </w:rPr>
      </w:pPr>
      <w:r w:rsidRPr="0042696A">
        <w:rPr>
          <w:rFonts w:eastAsia="Times New Roman"/>
          <w:b/>
          <w:bCs/>
          <w:u w:val="single"/>
          <w:lang w:val="en-GB" w:eastAsia="en-GB"/>
        </w:rPr>
        <w:t>Disposition</w:t>
      </w:r>
    </w:p>
    <w:p w14:paraId="752F5F38" w14:textId="0BE1887A" w:rsidR="00A67B32" w:rsidRPr="0042696A" w:rsidRDefault="007B545A" w:rsidP="0042696A">
      <w:pPr>
        <w:pStyle w:val="NormalWeb"/>
        <w:spacing w:line="360" w:lineRule="auto"/>
        <w:ind w:firstLine="720"/>
        <w:jc w:val="both"/>
        <w:rPr>
          <w:rFonts w:eastAsia="Times New Roman"/>
          <w:lang w:val="en-GB" w:eastAsia="en-GB"/>
        </w:rPr>
      </w:pPr>
      <w:r w:rsidRPr="0042696A">
        <w:rPr>
          <w:rFonts w:eastAsia="Times New Roman"/>
          <w:lang w:val="en-GB" w:eastAsia="en-GB"/>
        </w:rPr>
        <w:t>T</w:t>
      </w:r>
      <w:r w:rsidR="00A67B32" w:rsidRPr="0042696A">
        <w:rPr>
          <w:rFonts w:eastAsia="Times New Roman"/>
          <w:lang w:val="en-GB" w:eastAsia="en-GB"/>
        </w:rPr>
        <w:t>his application be</w:t>
      </w:r>
      <w:r w:rsidRPr="0042696A">
        <w:rPr>
          <w:rFonts w:eastAsia="Times New Roman"/>
          <w:lang w:val="en-GB" w:eastAsia="en-GB"/>
        </w:rPr>
        <w:t xml:space="preserve"> and is hereby</w:t>
      </w:r>
      <w:r w:rsidR="00A67B32" w:rsidRPr="0042696A">
        <w:rPr>
          <w:rFonts w:eastAsia="Times New Roman"/>
          <w:lang w:val="en-GB" w:eastAsia="en-GB"/>
        </w:rPr>
        <w:t xml:space="preserve"> struck off the roll pending the finalisation </w:t>
      </w:r>
      <w:r w:rsidR="00CE559B" w:rsidRPr="0042696A">
        <w:rPr>
          <w:rFonts w:eastAsia="Times New Roman"/>
          <w:lang w:val="en-GB" w:eastAsia="en-GB"/>
        </w:rPr>
        <w:t xml:space="preserve">of </w:t>
      </w:r>
      <w:r w:rsidR="00A67B32" w:rsidRPr="0042696A">
        <w:rPr>
          <w:rFonts w:eastAsia="Times New Roman"/>
          <w:lang w:val="en-GB" w:eastAsia="en-GB"/>
        </w:rPr>
        <w:t xml:space="preserve">case </w:t>
      </w:r>
      <w:r w:rsidR="00CE559B" w:rsidRPr="0042696A">
        <w:rPr>
          <w:rFonts w:eastAsia="Times New Roman"/>
          <w:lang w:val="en-GB" w:eastAsia="en-GB"/>
        </w:rPr>
        <w:t xml:space="preserve">HC </w:t>
      </w:r>
      <w:r w:rsidR="00A67B32" w:rsidRPr="0042696A">
        <w:rPr>
          <w:rFonts w:eastAsia="Times New Roman"/>
          <w:lang w:val="en-GB" w:eastAsia="en-GB"/>
        </w:rPr>
        <w:t>933</w:t>
      </w:r>
      <w:r w:rsidR="00693D82" w:rsidRPr="0042696A">
        <w:rPr>
          <w:rFonts w:eastAsia="Times New Roman"/>
          <w:lang w:val="en-GB" w:eastAsia="en-GB"/>
        </w:rPr>
        <w:t>6</w:t>
      </w:r>
      <w:r w:rsidR="00A67B32" w:rsidRPr="0042696A">
        <w:rPr>
          <w:rFonts w:eastAsia="Times New Roman"/>
          <w:lang w:val="en-GB" w:eastAsia="en-GB"/>
        </w:rPr>
        <w:t xml:space="preserve">/19. </w:t>
      </w:r>
    </w:p>
    <w:p w14:paraId="3564DDE2" w14:textId="77777777" w:rsidR="005F781D" w:rsidRPr="0042696A" w:rsidRDefault="005F781D" w:rsidP="005B6DCE">
      <w:pPr>
        <w:spacing w:line="360" w:lineRule="auto"/>
        <w:jc w:val="both"/>
        <w:rPr>
          <w:rFonts w:ascii="Times New Roman" w:eastAsia="Times New Roman" w:hAnsi="Times New Roman" w:cs="Times New Roman"/>
          <w:sz w:val="24"/>
          <w:szCs w:val="24"/>
          <w:lang w:val="en-GB" w:eastAsia="en-GB"/>
        </w:rPr>
      </w:pPr>
    </w:p>
    <w:p w14:paraId="79A0E85C" w14:textId="3A49294D" w:rsidR="00D95FF6" w:rsidRPr="0042696A" w:rsidRDefault="0042696A" w:rsidP="005B6DCE">
      <w:pPr>
        <w:spacing w:line="360" w:lineRule="auto"/>
        <w:jc w:val="both"/>
        <w:rPr>
          <w:rFonts w:ascii="Times New Roman" w:eastAsia="Times New Roman" w:hAnsi="Times New Roman" w:cs="Times New Roman"/>
          <w:b/>
          <w:bCs/>
          <w:sz w:val="24"/>
          <w:szCs w:val="24"/>
          <w:lang w:val="en-GB" w:eastAsia="en-GB"/>
        </w:rPr>
      </w:pPr>
      <w:r w:rsidRPr="0042696A">
        <w:rPr>
          <w:rFonts w:ascii="Times New Roman" w:eastAsia="Times New Roman" w:hAnsi="Times New Roman" w:cs="Times New Roman"/>
          <w:b/>
          <w:bCs/>
          <w:smallCaps/>
          <w:sz w:val="24"/>
          <w:szCs w:val="24"/>
          <w:lang w:val="en-GB" w:eastAsia="en-GB"/>
        </w:rPr>
        <w:t>Takuva</w:t>
      </w:r>
      <w:r w:rsidRPr="0042696A">
        <w:rPr>
          <w:rFonts w:ascii="Times New Roman" w:eastAsia="Times New Roman" w:hAnsi="Times New Roman" w:cs="Times New Roman"/>
          <w:b/>
          <w:bCs/>
          <w:sz w:val="24"/>
          <w:szCs w:val="24"/>
          <w:lang w:val="en-GB" w:eastAsia="en-GB"/>
        </w:rPr>
        <w:t xml:space="preserve"> J:…………………….</w:t>
      </w:r>
    </w:p>
    <w:p w14:paraId="6ECF2C79" w14:textId="77777777" w:rsidR="0042696A" w:rsidRDefault="0042696A" w:rsidP="005B6DCE">
      <w:pPr>
        <w:spacing w:line="360" w:lineRule="auto"/>
        <w:jc w:val="both"/>
        <w:rPr>
          <w:rFonts w:ascii="Times New Roman" w:eastAsia="Times New Roman" w:hAnsi="Times New Roman" w:cs="Times New Roman"/>
          <w:sz w:val="24"/>
          <w:szCs w:val="24"/>
          <w:lang w:val="en-GB" w:eastAsia="en-GB"/>
        </w:rPr>
      </w:pPr>
    </w:p>
    <w:p w14:paraId="5C999C62" w14:textId="727D27EA" w:rsidR="0042696A" w:rsidRDefault="0042696A" w:rsidP="0042696A">
      <w:pPr>
        <w:spacing w:after="0" w:line="240" w:lineRule="auto"/>
        <w:jc w:val="both"/>
        <w:rPr>
          <w:rFonts w:ascii="Times New Roman" w:eastAsia="Times New Roman" w:hAnsi="Times New Roman" w:cs="Times New Roman"/>
          <w:sz w:val="24"/>
          <w:szCs w:val="24"/>
          <w:lang w:val="en-GB" w:eastAsia="en-GB"/>
        </w:rPr>
      </w:pPr>
      <w:r w:rsidRPr="0042696A">
        <w:rPr>
          <w:rFonts w:ascii="Times New Roman" w:eastAsia="Times New Roman" w:hAnsi="Times New Roman" w:cs="Times New Roman"/>
          <w:i/>
          <w:iCs/>
          <w:sz w:val="24"/>
          <w:szCs w:val="24"/>
          <w:lang w:val="en-GB" w:eastAsia="en-GB"/>
        </w:rPr>
        <w:t>Warera and Associates,</w:t>
      </w:r>
      <w:r>
        <w:rPr>
          <w:rFonts w:ascii="Times New Roman" w:eastAsia="Times New Roman" w:hAnsi="Times New Roman" w:cs="Times New Roman"/>
          <w:sz w:val="24"/>
          <w:szCs w:val="24"/>
          <w:lang w:val="en-GB" w:eastAsia="en-GB"/>
        </w:rPr>
        <w:t xml:space="preserve"> applicants ‘legal practitioners</w:t>
      </w:r>
    </w:p>
    <w:p w14:paraId="3E8F2ACD" w14:textId="74DE33AA" w:rsidR="0042696A" w:rsidRPr="0042696A" w:rsidRDefault="0042696A" w:rsidP="0042696A">
      <w:pPr>
        <w:spacing w:after="0" w:line="240" w:lineRule="auto"/>
        <w:jc w:val="both"/>
        <w:rPr>
          <w:rFonts w:ascii="Times New Roman" w:eastAsia="Times New Roman" w:hAnsi="Times New Roman" w:cs="Times New Roman"/>
          <w:sz w:val="24"/>
          <w:szCs w:val="24"/>
          <w:lang w:val="en-GB" w:eastAsia="en-GB"/>
        </w:rPr>
      </w:pPr>
      <w:r w:rsidRPr="0042696A">
        <w:rPr>
          <w:rFonts w:ascii="Times New Roman" w:eastAsia="Times New Roman" w:hAnsi="Times New Roman" w:cs="Times New Roman"/>
          <w:i/>
          <w:iCs/>
          <w:sz w:val="24"/>
          <w:szCs w:val="24"/>
          <w:lang w:val="en-GB" w:eastAsia="en-GB"/>
        </w:rPr>
        <w:t>Zvobgo Attorneys</w:t>
      </w:r>
      <w:r>
        <w:rPr>
          <w:rFonts w:ascii="Times New Roman" w:eastAsia="Times New Roman" w:hAnsi="Times New Roman" w:cs="Times New Roman"/>
          <w:sz w:val="24"/>
          <w:szCs w:val="24"/>
          <w:lang w:val="en-GB" w:eastAsia="en-GB"/>
        </w:rPr>
        <w:t>, respondents’ legal practioners</w:t>
      </w:r>
    </w:p>
    <w:sectPr w:rsidR="0042696A" w:rsidRPr="0042696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B342" w14:textId="77777777" w:rsidR="0023220E" w:rsidRDefault="0023220E" w:rsidP="00CF56D1">
      <w:pPr>
        <w:spacing w:after="0" w:line="240" w:lineRule="auto"/>
      </w:pPr>
      <w:r>
        <w:separator/>
      </w:r>
    </w:p>
  </w:endnote>
  <w:endnote w:type="continuationSeparator" w:id="0">
    <w:p w14:paraId="24BAFD8D" w14:textId="77777777" w:rsidR="0023220E" w:rsidRDefault="0023220E" w:rsidP="00CF5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D2D7" w14:textId="77777777" w:rsidR="0074696A" w:rsidRDefault="007469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F7FC" w14:textId="77777777" w:rsidR="0074696A" w:rsidRDefault="0074696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57D1" w14:textId="77777777" w:rsidR="0074696A" w:rsidRDefault="007469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06551" w14:textId="77777777" w:rsidR="0023220E" w:rsidRDefault="0023220E" w:rsidP="00CF56D1">
      <w:pPr>
        <w:spacing w:after="0" w:line="240" w:lineRule="auto"/>
      </w:pPr>
      <w:r>
        <w:separator/>
      </w:r>
    </w:p>
  </w:footnote>
  <w:footnote w:type="continuationSeparator" w:id="0">
    <w:p w14:paraId="4A6EC234" w14:textId="77777777" w:rsidR="0023220E" w:rsidRDefault="0023220E" w:rsidP="00CF5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7890D" w14:textId="77777777" w:rsidR="0074696A" w:rsidRDefault="007469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931854"/>
      <w:docPartObj>
        <w:docPartGallery w:val="Page Numbers (Top of Page)"/>
        <w:docPartUnique/>
      </w:docPartObj>
    </w:sdtPr>
    <w:sdtEndPr>
      <w:rPr>
        <w:noProof/>
      </w:rPr>
    </w:sdtEndPr>
    <w:sdtContent>
      <w:p w14:paraId="1865E500" w14:textId="4DDE1BF3" w:rsidR="00693D82" w:rsidRDefault="00693D82">
        <w:pPr>
          <w:pStyle w:val="Header"/>
          <w:jc w:val="right"/>
          <w:rPr>
            <w:noProof/>
          </w:rPr>
        </w:pPr>
        <w:r>
          <w:fldChar w:fldCharType="begin"/>
        </w:r>
        <w:r>
          <w:instrText xml:space="preserve"> PAGE   \* MERGEFORMAT </w:instrText>
        </w:r>
        <w:r>
          <w:fldChar w:fldCharType="separate"/>
        </w:r>
        <w:r w:rsidR="00F947E3">
          <w:rPr>
            <w:noProof/>
          </w:rPr>
          <w:t>1</w:t>
        </w:r>
        <w:r>
          <w:rPr>
            <w:noProof/>
          </w:rPr>
          <w:fldChar w:fldCharType="end"/>
        </w:r>
      </w:p>
      <w:p w14:paraId="3FBA07AD" w14:textId="65A118C9" w:rsidR="0042696A" w:rsidRDefault="0042696A">
        <w:pPr>
          <w:pStyle w:val="Header"/>
          <w:jc w:val="right"/>
          <w:rPr>
            <w:noProof/>
          </w:rPr>
        </w:pPr>
        <w:r>
          <w:rPr>
            <w:noProof/>
          </w:rPr>
          <w:t>HH</w:t>
        </w:r>
        <w:r w:rsidR="0074696A">
          <w:rPr>
            <w:noProof/>
          </w:rPr>
          <w:t xml:space="preserve"> 183-25</w:t>
        </w:r>
      </w:p>
      <w:p w14:paraId="4336E88A" w14:textId="4F577E10" w:rsidR="00693D82" w:rsidRDefault="00693D82">
        <w:pPr>
          <w:pStyle w:val="Header"/>
          <w:jc w:val="right"/>
        </w:pPr>
        <w:r>
          <w:rPr>
            <w:noProof/>
          </w:rPr>
          <w:t>HCH5368/23</w:t>
        </w:r>
      </w:p>
    </w:sdtContent>
  </w:sdt>
  <w:p w14:paraId="4BE1D4CA" w14:textId="77777777" w:rsidR="00693D82" w:rsidRDefault="00693D8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18EA" w14:textId="77777777" w:rsidR="0074696A" w:rsidRDefault="007469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5D6"/>
    <w:multiLevelType w:val="multilevel"/>
    <w:tmpl w:val="483C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DDF"/>
    <w:multiLevelType w:val="hybridMultilevel"/>
    <w:tmpl w:val="0EF06FAE"/>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40B7429"/>
    <w:multiLevelType w:val="hybridMultilevel"/>
    <w:tmpl w:val="E8D48F6A"/>
    <w:lvl w:ilvl="0" w:tplc="80A6C1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8C5531E"/>
    <w:multiLevelType w:val="hybridMultilevel"/>
    <w:tmpl w:val="90E8AD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CC04ED8"/>
    <w:multiLevelType w:val="hybridMultilevel"/>
    <w:tmpl w:val="DDD48BAC"/>
    <w:lvl w:ilvl="0" w:tplc="A5AE96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23"/>
    <w:rsid w:val="000254BC"/>
    <w:rsid w:val="00114823"/>
    <w:rsid w:val="0016559B"/>
    <w:rsid w:val="001843E1"/>
    <w:rsid w:val="0023220E"/>
    <w:rsid w:val="00295B0D"/>
    <w:rsid w:val="002C1973"/>
    <w:rsid w:val="003C7630"/>
    <w:rsid w:val="004060F9"/>
    <w:rsid w:val="0042696A"/>
    <w:rsid w:val="00476E9D"/>
    <w:rsid w:val="004774CC"/>
    <w:rsid w:val="0049072E"/>
    <w:rsid w:val="005616FB"/>
    <w:rsid w:val="00566CF2"/>
    <w:rsid w:val="005A5302"/>
    <w:rsid w:val="005B6DCE"/>
    <w:rsid w:val="005F781D"/>
    <w:rsid w:val="0061719E"/>
    <w:rsid w:val="00683657"/>
    <w:rsid w:val="00693D82"/>
    <w:rsid w:val="006C22F8"/>
    <w:rsid w:val="006C3A3C"/>
    <w:rsid w:val="0074696A"/>
    <w:rsid w:val="007B545A"/>
    <w:rsid w:val="007B7C55"/>
    <w:rsid w:val="00822A2B"/>
    <w:rsid w:val="00822A8E"/>
    <w:rsid w:val="008A2BE7"/>
    <w:rsid w:val="008E5D2A"/>
    <w:rsid w:val="00941DCE"/>
    <w:rsid w:val="009767D6"/>
    <w:rsid w:val="009B4D2F"/>
    <w:rsid w:val="00A67B32"/>
    <w:rsid w:val="00AC5B79"/>
    <w:rsid w:val="00B169E2"/>
    <w:rsid w:val="00B55964"/>
    <w:rsid w:val="00BB5E36"/>
    <w:rsid w:val="00BF66AE"/>
    <w:rsid w:val="00C01CAF"/>
    <w:rsid w:val="00C51F5A"/>
    <w:rsid w:val="00C6263B"/>
    <w:rsid w:val="00CE559B"/>
    <w:rsid w:val="00CF56D1"/>
    <w:rsid w:val="00D40A9B"/>
    <w:rsid w:val="00D51BDB"/>
    <w:rsid w:val="00D845EC"/>
    <w:rsid w:val="00D95FF6"/>
    <w:rsid w:val="00E270EF"/>
    <w:rsid w:val="00E47898"/>
    <w:rsid w:val="00E70F1E"/>
    <w:rsid w:val="00E74D38"/>
    <w:rsid w:val="00E90757"/>
    <w:rsid w:val="00F6717E"/>
    <w:rsid w:val="00F947E3"/>
    <w:rsid w:val="00FB3335"/>
    <w:rsid w:val="00FB6B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9C07"/>
  <w15:chartTrackingRefBased/>
  <w15:docId w15:val="{D86D83AF-19F3-4A83-9F7C-198BAD41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45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56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6D1"/>
    <w:rPr>
      <w:sz w:val="20"/>
      <w:szCs w:val="20"/>
    </w:rPr>
  </w:style>
  <w:style w:type="character" w:styleId="FootnoteReference">
    <w:name w:val="footnote reference"/>
    <w:basedOn w:val="DefaultParagraphFont"/>
    <w:uiPriority w:val="99"/>
    <w:semiHidden/>
    <w:unhideWhenUsed/>
    <w:rsid w:val="00CF56D1"/>
    <w:rPr>
      <w:vertAlign w:val="superscript"/>
    </w:rPr>
  </w:style>
  <w:style w:type="character" w:styleId="Strong">
    <w:name w:val="Strong"/>
    <w:basedOn w:val="DefaultParagraphFont"/>
    <w:uiPriority w:val="22"/>
    <w:qFormat/>
    <w:rsid w:val="00CF56D1"/>
    <w:rPr>
      <w:b/>
      <w:bCs/>
    </w:rPr>
  </w:style>
  <w:style w:type="paragraph" w:styleId="NormalWeb">
    <w:name w:val="Normal (Web)"/>
    <w:basedOn w:val="Normal"/>
    <w:uiPriority w:val="99"/>
    <w:unhideWhenUsed/>
    <w:rsid w:val="00D95FF6"/>
    <w:rPr>
      <w:rFonts w:ascii="Times New Roman" w:hAnsi="Times New Roman" w:cs="Times New Roman"/>
      <w:sz w:val="24"/>
      <w:szCs w:val="24"/>
    </w:rPr>
  </w:style>
  <w:style w:type="character" w:customStyle="1" w:styleId="Heading1Char">
    <w:name w:val="Heading 1 Char"/>
    <w:basedOn w:val="DefaultParagraphFont"/>
    <w:link w:val="Heading1"/>
    <w:uiPriority w:val="9"/>
    <w:rsid w:val="007B545A"/>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7B545A"/>
    <w:pPr>
      <w:ind w:left="720"/>
      <w:contextualSpacing/>
    </w:pPr>
  </w:style>
  <w:style w:type="paragraph" w:styleId="Header">
    <w:name w:val="header"/>
    <w:basedOn w:val="Normal"/>
    <w:link w:val="HeaderChar"/>
    <w:uiPriority w:val="99"/>
    <w:unhideWhenUsed/>
    <w:rsid w:val="00693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D82"/>
  </w:style>
  <w:style w:type="paragraph" w:styleId="Footer">
    <w:name w:val="footer"/>
    <w:basedOn w:val="Normal"/>
    <w:link w:val="FooterChar"/>
    <w:uiPriority w:val="99"/>
    <w:unhideWhenUsed/>
    <w:rsid w:val="00693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D82"/>
  </w:style>
  <w:style w:type="paragraph" w:styleId="BalloonText">
    <w:name w:val="Balloon Text"/>
    <w:basedOn w:val="Normal"/>
    <w:link w:val="BalloonTextChar"/>
    <w:uiPriority w:val="99"/>
    <w:semiHidden/>
    <w:unhideWhenUsed/>
    <w:rsid w:val="00693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D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350409">
      <w:bodyDiv w:val="1"/>
      <w:marLeft w:val="0"/>
      <w:marRight w:val="0"/>
      <w:marTop w:val="0"/>
      <w:marBottom w:val="0"/>
      <w:divBdr>
        <w:top w:val="none" w:sz="0" w:space="0" w:color="auto"/>
        <w:left w:val="none" w:sz="0" w:space="0" w:color="auto"/>
        <w:bottom w:val="none" w:sz="0" w:space="0" w:color="auto"/>
        <w:right w:val="none" w:sz="0" w:space="0" w:color="auto"/>
      </w:divBdr>
    </w:div>
    <w:div w:id="1645432942">
      <w:bodyDiv w:val="1"/>
      <w:marLeft w:val="0"/>
      <w:marRight w:val="0"/>
      <w:marTop w:val="0"/>
      <w:marBottom w:val="0"/>
      <w:divBdr>
        <w:top w:val="none" w:sz="0" w:space="0" w:color="auto"/>
        <w:left w:val="none" w:sz="0" w:space="0" w:color="auto"/>
        <w:bottom w:val="none" w:sz="0" w:space="0" w:color="auto"/>
        <w:right w:val="none" w:sz="0" w:space="0" w:color="auto"/>
      </w:divBdr>
      <w:divsChild>
        <w:div w:id="1176731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9E97-F98E-4AFC-98C9-D1D3B5D4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dc:creator>
  <cp:keywords/>
  <dc:description/>
  <cp:lastModifiedBy>JSC</cp:lastModifiedBy>
  <cp:revision>2</cp:revision>
  <cp:lastPrinted>2025-03-18T09:58:00Z</cp:lastPrinted>
  <dcterms:created xsi:type="dcterms:W3CDTF">2025-03-21T10:25:00Z</dcterms:created>
  <dcterms:modified xsi:type="dcterms:W3CDTF">2025-03-21T10:25:00Z</dcterms:modified>
</cp:coreProperties>
</file>