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6BC" w:rsidRDefault="00407FAF" w:rsidP="00407FAF">
      <w:pPr>
        <w:spacing w:line="240" w:lineRule="auto"/>
        <w:contextualSpacing/>
        <w:jc w:val="both"/>
        <w:rPr>
          <w:rFonts w:ascii="Times New Roman" w:hAnsi="Times New Roman" w:cs="Times New Roman"/>
          <w:sz w:val="24"/>
        </w:rPr>
      </w:pPr>
      <w:r>
        <w:rPr>
          <w:rFonts w:ascii="Times New Roman" w:hAnsi="Times New Roman" w:cs="Times New Roman"/>
          <w:sz w:val="24"/>
        </w:rPr>
        <w:t>MATUPULA HUNTERS (PVT) LTD</w:t>
      </w:r>
    </w:p>
    <w:p w:rsidR="00407FAF" w:rsidRPr="00407FAF" w:rsidRDefault="00407FAF" w:rsidP="00407FAF">
      <w:pPr>
        <w:spacing w:line="240" w:lineRule="auto"/>
        <w:contextualSpacing/>
        <w:jc w:val="both"/>
        <w:rPr>
          <w:rFonts w:ascii="Times New Roman" w:hAnsi="Times New Roman" w:cs="Times New Roman"/>
          <w:b/>
          <w:sz w:val="24"/>
        </w:rPr>
      </w:pPr>
      <w:proofErr w:type="gramStart"/>
      <w:r w:rsidRPr="00407FAF">
        <w:rPr>
          <w:rFonts w:ascii="Times New Roman" w:hAnsi="Times New Roman" w:cs="Times New Roman"/>
          <w:b/>
          <w:sz w:val="24"/>
        </w:rPr>
        <w:t>versus</w:t>
      </w:r>
      <w:proofErr w:type="gramEnd"/>
    </w:p>
    <w:p w:rsidR="00407FAF" w:rsidRDefault="00407FAF" w:rsidP="00407FAF">
      <w:pPr>
        <w:spacing w:line="240" w:lineRule="auto"/>
        <w:contextualSpacing/>
        <w:jc w:val="both"/>
        <w:rPr>
          <w:rFonts w:ascii="Times New Roman" w:hAnsi="Times New Roman" w:cs="Times New Roman"/>
          <w:sz w:val="24"/>
        </w:rPr>
      </w:pPr>
      <w:r>
        <w:rPr>
          <w:rFonts w:ascii="Times New Roman" w:hAnsi="Times New Roman" w:cs="Times New Roman"/>
          <w:sz w:val="24"/>
        </w:rPr>
        <w:t>TSHOLOTSHO RURAL DISTRICT COUNCIL</w:t>
      </w:r>
    </w:p>
    <w:p w:rsidR="00407FAF" w:rsidRDefault="00407FAF" w:rsidP="00407FAF">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407FAF" w:rsidRDefault="00407FAF" w:rsidP="00407FAF">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ZIMBABWE PARKS AND WILDLIFE </w:t>
      </w:r>
    </w:p>
    <w:p w:rsidR="00407FAF" w:rsidRDefault="00407FAF" w:rsidP="00407FAF">
      <w:pPr>
        <w:spacing w:line="240" w:lineRule="auto"/>
        <w:contextualSpacing/>
        <w:jc w:val="both"/>
        <w:rPr>
          <w:rFonts w:ascii="Times New Roman" w:hAnsi="Times New Roman" w:cs="Times New Roman"/>
          <w:sz w:val="24"/>
        </w:rPr>
      </w:pPr>
      <w:r>
        <w:rPr>
          <w:rFonts w:ascii="Times New Roman" w:hAnsi="Times New Roman" w:cs="Times New Roman"/>
          <w:sz w:val="24"/>
        </w:rPr>
        <w:t>MANAGEMENT AUTHORITY</w:t>
      </w:r>
    </w:p>
    <w:p w:rsidR="00407FAF" w:rsidRDefault="00407FAF" w:rsidP="00407FAF">
      <w:pPr>
        <w:spacing w:line="240" w:lineRule="auto"/>
        <w:contextualSpacing/>
        <w:jc w:val="both"/>
        <w:rPr>
          <w:rFonts w:ascii="Times New Roman" w:hAnsi="Times New Roman" w:cs="Times New Roman"/>
          <w:sz w:val="24"/>
        </w:rPr>
      </w:pPr>
    </w:p>
    <w:p w:rsidR="00407FAF" w:rsidRDefault="00407FAF" w:rsidP="00407FAF">
      <w:pPr>
        <w:spacing w:line="240" w:lineRule="auto"/>
        <w:contextualSpacing/>
        <w:jc w:val="both"/>
        <w:rPr>
          <w:rFonts w:ascii="Times New Roman" w:hAnsi="Times New Roman" w:cs="Times New Roman"/>
          <w:sz w:val="24"/>
        </w:rPr>
      </w:pPr>
    </w:p>
    <w:p w:rsidR="00407FAF" w:rsidRDefault="00407FAF" w:rsidP="00407FAF">
      <w:pPr>
        <w:spacing w:line="240" w:lineRule="auto"/>
        <w:contextualSpacing/>
        <w:jc w:val="both"/>
        <w:rPr>
          <w:rFonts w:ascii="Times New Roman" w:hAnsi="Times New Roman" w:cs="Times New Roman"/>
          <w:sz w:val="24"/>
        </w:rPr>
      </w:pPr>
    </w:p>
    <w:p w:rsidR="00407FAF" w:rsidRDefault="00407FAF" w:rsidP="00407FAF">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407FAF" w:rsidRDefault="00407FAF" w:rsidP="00407FAF">
      <w:pPr>
        <w:spacing w:line="240" w:lineRule="auto"/>
        <w:contextualSpacing/>
        <w:jc w:val="both"/>
        <w:rPr>
          <w:rFonts w:ascii="Times New Roman" w:hAnsi="Times New Roman" w:cs="Times New Roman"/>
          <w:sz w:val="24"/>
        </w:rPr>
      </w:pPr>
      <w:r>
        <w:rPr>
          <w:rFonts w:ascii="Times New Roman" w:hAnsi="Times New Roman" w:cs="Times New Roman"/>
          <w:sz w:val="24"/>
        </w:rPr>
        <w:t>MOYO J</w:t>
      </w:r>
    </w:p>
    <w:p w:rsidR="00407FAF" w:rsidRDefault="00407FAF" w:rsidP="00407FAF">
      <w:pPr>
        <w:spacing w:line="240" w:lineRule="auto"/>
        <w:contextualSpacing/>
        <w:jc w:val="both"/>
        <w:rPr>
          <w:rFonts w:ascii="Times New Roman" w:hAnsi="Times New Roman" w:cs="Times New Roman"/>
          <w:sz w:val="24"/>
        </w:rPr>
      </w:pPr>
      <w:r>
        <w:rPr>
          <w:rFonts w:ascii="Times New Roman" w:hAnsi="Times New Roman" w:cs="Times New Roman"/>
          <w:sz w:val="24"/>
        </w:rPr>
        <w:t>BULAWAYO 15 FEBRUARY 2019 AND 28 FEBRUARY 2019</w:t>
      </w:r>
    </w:p>
    <w:p w:rsidR="00407FAF" w:rsidRDefault="00407FAF" w:rsidP="00407FAF">
      <w:pPr>
        <w:spacing w:line="240" w:lineRule="auto"/>
        <w:contextualSpacing/>
        <w:jc w:val="both"/>
        <w:rPr>
          <w:rFonts w:ascii="Times New Roman" w:hAnsi="Times New Roman" w:cs="Times New Roman"/>
          <w:sz w:val="24"/>
        </w:rPr>
      </w:pPr>
    </w:p>
    <w:p w:rsidR="00407FAF" w:rsidRDefault="00407FAF" w:rsidP="00407FAF">
      <w:pPr>
        <w:spacing w:line="240" w:lineRule="auto"/>
        <w:contextualSpacing/>
        <w:jc w:val="both"/>
        <w:rPr>
          <w:rFonts w:ascii="Times New Roman" w:hAnsi="Times New Roman" w:cs="Times New Roman"/>
          <w:sz w:val="24"/>
        </w:rPr>
      </w:pPr>
    </w:p>
    <w:p w:rsidR="00407FAF" w:rsidRDefault="00407FAF" w:rsidP="00407FAF">
      <w:pPr>
        <w:spacing w:line="240" w:lineRule="auto"/>
        <w:contextualSpacing/>
        <w:jc w:val="both"/>
        <w:rPr>
          <w:rFonts w:ascii="Times New Roman" w:hAnsi="Times New Roman" w:cs="Times New Roman"/>
          <w:sz w:val="24"/>
        </w:rPr>
      </w:pPr>
    </w:p>
    <w:p w:rsidR="00407FAF" w:rsidRPr="00407FAF" w:rsidRDefault="00407FAF" w:rsidP="00407FAF">
      <w:pPr>
        <w:spacing w:line="240" w:lineRule="auto"/>
        <w:contextualSpacing/>
        <w:jc w:val="both"/>
        <w:rPr>
          <w:rFonts w:ascii="Times New Roman" w:hAnsi="Times New Roman" w:cs="Times New Roman"/>
          <w:b/>
          <w:sz w:val="24"/>
        </w:rPr>
      </w:pPr>
      <w:r w:rsidRPr="00407FAF">
        <w:rPr>
          <w:rFonts w:ascii="Times New Roman" w:hAnsi="Times New Roman" w:cs="Times New Roman"/>
          <w:b/>
          <w:sz w:val="24"/>
        </w:rPr>
        <w:t>Urgent Chamber Application</w:t>
      </w:r>
    </w:p>
    <w:p w:rsidR="00407FAF" w:rsidRDefault="00407FAF" w:rsidP="00407FAF">
      <w:pPr>
        <w:spacing w:line="240" w:lineRule="auto"/>
        <w:contextualSpacing/>
        <w:jc w:val="both"/>
        <w:rPr>
          <w:rFonts w:ascii="Times New Roman" w:hAnsi="Times New Roman" w:cs="Times New Roman"/>
          <w:sz w:val="24"/>
        </w:rPr>
      </w:pPr>
    </w:p>
    <w:p w:rsidR="00407FAF" w:rsidRDefault="00407FAF" w:rsidP="00407FAF">
      <w:pPr>
        <w:spacing w:line="240" w:lineRule="auto"/>
        <w:contextualSpacing/>
        <w:jc w:val="both"/>
        <w:rPr>
          <w:rFonts w:ascii="Times New Roman" w:hAnsi="Times New Roman" w:cs="Times New Roman"/>
          <w:sz w:val="24"/>
        </w:rPr>
      </w:pPr>
    </w:p>
    <w:p w:rsidR="00407FAF" w:rsidRDefault="00407FAF" w:rsidP="00407FAF">
      <w:pPr>
        <w:spacing w:line="240" w:lineRule="auto"/>
        <w:contextualSpacing/>
        <w:jc w:val="both"/>
        <w:rPr>
          <w:rFonts w:ascii="Times New Roman" w:hAnsi="Times New Roman" w:cs="Times New Roman"/>
          <w:sz w:val="24"/>
        </w:rPr>
      </w:pPr>
      <w:r w:rsidRPr="00407FAF">
        <w:rPr>
          <w:rFonts w:ascii="Times New Roman" w:hAnsi="Times New Roman" w:cs="Times New Roman"/>
          <w:i/>
          <w:sz w:val="24"/>
        </w:rPr>
        <w:t xml:space="preserve">J </w:t>
      </w:r>
      <w:proofErr w:type="spellStart"/>
      <w:r w:rsidRPr="00407FAF">
        <w:rPr>
          <w:rFonts w:ascii="Times New Roman" w:hAnsi="Times New Roman" w:cs="Times New Roman"/>
          <w:i/>
          <w:sz w:val="24"/>
        </w:rPr>
        <w:t>Sibanda</w:t>
      </w:r>
      <w:proofErr w:type="spellEnd"/>
      <w:r>
        <w:rPr>
          <w:rFonts w:ascii="Times New Roman" w:hAnsi="Times New Roman" w:cs="Times New Roman"/>
          <w:sz w:val="24"/>
        </w:rPr>
        <w:t xml:space="preserve"> for the applicant</w:t>
      </w:r>
    </w:p>
    <w:p w:rsidR="00407FAF" w:rsidRDefault="00407FAF" w:rsidP="00407FAF">
      <w:pPr>
        <w:spacing w:line="240" w:lineRule="auto"/>
        <w:contextualSpacing/>
        <w:jc w:val="both"/>
        <w:rPr>
          <w:rFonts w:ascii="Times New Roman" w:hAnsi="Times New Roman" w:cs="Times New Roman"/>
          <w:sz w:val="24"/>
        </w:rPr>
      </w:pPr>
      <w:r w:rsidRPr="00407FAF">
        <w:rPr>
          <w:rFonts w:ascii="Times New Roman" w:hAnsi="Times New Roman" w:cs="Times New Roman"/>
          <w:i/>
          <w:sz w:val="24"/>
        </w:rPr>
        <w:t xml:space="preserve">N </w:t>
      </w:r>
      <w:proofErr w:type="spellStart"/>
      <w:r w:rsidRPr="00407FAF">
        <w:rPr>
          <w:rFonts w:ascii="Times New Roman" w:hAnsi="Times New Roman" w:cs="Times New Roman"/>
          <w:i/>
          <w:sz w:val="24"/>
        </w:rPr>
        <w:t>Sithole</w:t>
      </w:r>
      <w:proofErr w:type="spellEnd"/>
      <w:r>
        <w:rPr>
          <w:rFonts w:ascii="Times New Roman" w:hAnsi="Times New Roman" w:cs="Times New Roman"/>
          <w:sz w:val="24"/>
        </w:rPr>
        <w:t xml:space="preserve"> for the 1</w:t>
      </w:r>
      <w:r w:rsidRPr="00407FAF">
        <w:rPr>
          <w:rFonts w:ascii="Times New Roman" w:hAnsi="Times New Roman" w:cs="Times New Roman"/>
          <w:sz w:val="24"/>
          <w:vertAlign w:val="superscript"/>
        </w:rPr>
        <w:t>st</w:t>
      </w:r>
      <w:r>
        <w:rPr>
          <w:rFonts w:ascii="Times New Roman" w:hAnsi="Times New Roman" w:cs="Times New Roman"/>
          <w:sz w:val="24"/>
        </w:rPr>
        <w:t xml:space="preserve"> respondent</w:t>
      </w:r>
    </w:p>
    <w:p w:rsidR="00407FAF" w:rsidRDefault="00407FAF" w:rsidP="00407FAF">
      <w:pPr>
        <w:spacing w:line="240" w:lineRule="auto"/>
        <w:contextualSpacing/>
        <w:jc w:val="both"/>
        <w:rPr>
          <w:rFonts w:ascii="Times New Roman" w:hAnsi="Times New Roman" w:cs="Times New Roman"/>
          <w:sz w:val="24"/>
        </w:rPr>
      </w:pPr>
    </w:p>
    <w:p w:rsidR="00407FAF" w:rsidRDefault="00407FAF" w:rsidP="00407FAF">
      <w:pPr>
        <w:spacing w:line="240" w:lineRule="auto"/>
        <w:contextualSpacing/>
        <w:jc w:val="both"/>
        <w:rPr>
          <w:rFonts w:ascii="Times New Roman" w:hAnsi="Times New Roman" w:cs="Times New Roman"/>
          <w:sz w:val="24"/>
        </w:rPr>
      </w:pPr>
    </w:p>
    <w:p w:rsidR="00407FAF" w:rsidRDefault="00407FAF" w:rsidP="00EC5F0F">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407FAF">
        <w:rPr>
          <w:rFonts w:ascii="Times New Roman" w:hAnsi="Times New Roman" w:cs="Times New Roman"/>
          <w:b/>
          <w:sz w:val="24"/>
        </w:rPr>
        <w:t>MOYO J:</w:t>
      </w:r>
      <w:r>
        <w:rPr>
          <w:rFonts w:ascii="Times New Roman" w:hAnsi="Times New Roman" w:cs="Times New Roman"/>
          <w:sz w:val="24"/>
        </w:rPr>
        <w:tab/>
      </w:r>
      <w:r w:rsidR="00064691">
        <w:rPr>
          <w:rFonts w:ascii="Times New Roman" w:hAnsi="Times New Roman" w:cs="Times New Roman"/>
          <w:sz w:val="24"/>
        </w:rPr>
        <w:t>This is an urgent application wherein the applicant seeks the following interim relief:</w:t>
      </w:r>
    </w:p>
    <w:p w:rsidR="00064691" w:rsidRDefault="00064691" w:rsidP="00077B11">
      <w:pPr>
        <w:spacing w:line="240" w:lineRule="auto"/>
        <w:contextualSpacing/>
        <w:jc w:val="both"/>
        <w:rPr>
          <w:rFonts w:ascii="Times New Roman" w:hAnsi="Times New Roman" w:cs="Times New Roman"/>
          <w:sz w:val="24"/>
        </w:rPr>
      </w:pPr>
      <w:r>
        <w:rPr>
          <w:rFonts w:ascii="Times New Roman" w:hAnsi="Times New Roman" w:cs="Times New Roman"/>
          <w:sz w:val="24"/>
        </w:rPr>
        <w:tab/>
        <w:t>“Pending the confirmation or discharge of this order, that it shall have the effect of,</w:t>
      </w:r>
    </w:p>
    <w:p w:rsidR="00064691" w:rsidRDefault="00064691" w:rsidP="00077B11">
      <w:pPr>
        <w:pStyle w:val="ListParagraph"/>
        <w:numPr>
          <w:ilvl w:val="0"/>
          <w:numId w:val="1"/>
        </w:numPr>
        <w:spacing w:line="240" w:lineRule="auto"/>
        <w:jc w:val="both"/>
        <w:rPr>
          <w:rFonts w:ascii="Times New Roman" w:hAnsi="Times New Roman" w:cs="Times New Roman"/>
          <w:sz w:val="24"/>
        </w:rPr>
      </w:pPr>
      <w:r>
        <w:rPr>
          <w:rFonts w:ascii="Times New Roman" w:hAnsi="Times New Roman" w:cs="Times New Roman"/>
          <w:sz w:val="24"/>
        </w:rPr>
        <w:t>Restraining the 1</w:t>
      </w:r>
      <w:r w:rsidRPr="00064691">
        <w:rPr>
          <w:rFonts w:ascii="Times New Roman" w:hAnsi="Times New Roman" w:cs="Times New Roman"/>
          <w:sz w:val="24"/>
          <w:vertAlign w:val="superscript"/>
        </w:rPr>
        <w:t>st</w:t>
      </w:r>
      <w:r>
        <w:rPr>
          <w:rFonts w:ascii="Times New Roman" w:hAnsi="Times New Roman" w:cs="Times New Roman"/>
          <w:sz w:val="24"/>
        </w:rPr>
        <w:t xml:space="preserve"> respondent from allocating the annual quota in respect of </w:t>
      </w:r>
      <w:proofErr w:type="spellStart"/>
      <w:r>
        <w:rPr>
          <w:rFonts w:ascii="Times New Roman" w:hAnsi="Times New Roman" w:cs="Times New Roman"/>
          <w:sz w:val="24"/>
        </w:rPr>
        <w:t>Tsholotsho</w:t>
      </w:r>
      <w:proofErr w:type="spellEnd"/>
      <w:r>
        <w:rPr>
          <w:rFonts w:ascii="Times New Roman" w:hAnsi="Times New Roman" w:cs="Times New Roman"/>
          <w:sz w:val="24"/>
        </w:rPr>
        <w:t xml:space="preserve"> North concession area, being the area leased by the applicant from 1</w:t>
      </w:r>
      <w:r w:rsidRPr="00064691">
        <w:rPr>
          <w:rFonts w:ascii="Times New Roman" w:hAnsi="Times New Roman" w:cs="Times New Roman"/>
          <w:sz w:val="24"/>
          <w:vertAlign w:val="superscript"/>
        </w:rPr>
        <w:t>st</w:t>
      </w:r>
      <w:r>
        <w:rPr>
          <w:rFonts w:ascii="Times New Roman" w:hAnsi="Times New Roman" w:cs="Times New Roman"/>
          <w:sz w:val="24"/>
        </w:rPr>
        <w:t xml:space="preserve"> respondent, to any third party and or issuing hunting permits for the same area leased by applicant.”</w:t>
      </w:r>
    </w:p>
    <w:p w:rsidR="00EC5F0F" w:rsidRDefault="00064691" w:rsidP="00EC5F0F">
      <w:pPr>
        <w:spacing w:line="360" w:lineRule="auto"/>
        <w:ind w:firstLine="720"/>
        <w:contextualSpacing/>
        <w:jc w:val="both"/>
        <w:rPr>
          <w:rFonts w:ascii="Times New Roman" w:hAnsi="Times New Roman" w:cs="Times New Roman"/>
          <w:sz w:val="24"/>
        </w:rPr>
      </w:pPr>
      <w:r w:rsidRPr="00064691">
        <w:rPr>
          <w:rFonts w:ascii="Times New Roman" w:hAnsi="Times New Roman" w:cs="Times New Roman"/>
          <w:sz w:val="24"/>
        </w:rPr>
        <w:t xml:space="preserve">The facts of the matter are that applicant and first respondent have a contractual history wherein the parties entered into a contract on January 2014, in terms of which first respondent as the authority responsible for </w:t>
      </w:r>
      <w:proofErr w:type="spellStart"/>
      <w:r w:rsidRPr="00064691">
        <w:rPr>
          <w:rFonts w:ascii="Times New Roman" w:hAnsi="Times New Roman" w:cs="Times New Roman"/>
          <w:sz w:val="24"/>
        </w:rPr>
        <w:t>Tsholotsho</w:t>
      </w:r>
      <w:proofErr w:type="spellEnd"/>
      <w:r w:rsidRPr="00064691">
        <w:rPr>
          <w:rFonts w:ascii="Times New Roman" w:hAnsi="Times New Roman" w:cs="Times New Roman"/>
          <w:sz w:val="24"/>
        </w:rPr>
        <w:t xml:space="preserve"> North, granted to the applicant “the sole and exclusive rights to conduct all safaris within the safari concession area. </w:t>
      </w:r>
      <w:r w:rsidR="00EC5F0F">
        <w:rPr>
          <w:rFonts w:ascii="Times New Roman" w:hAnsi="Times New Roman" w:cs="Times New Roman"/>
          <w:sz w:val="24"/>
        </w:rPr>
        <w:t xml:space="preserve"> The agreement included both hunting and photographic safaris.</w:t>
      </w:r>
    </w:p>
    <w:p w:rsidR="00EC5F0F" w:rsidRDefault="00EC5F0F" w:rsidP="00EC5F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The agreement was in terms of clause 1 therein to endure for 5 years, starting on 1 January 2014 and terminating on 31 December 2018.</w:t>
      </w:r>
    </w:p>
    <w:p w:rsidR="00EC5F0F" w:rsidRDefault="00EC5F0F" w:rsidP="00EC5F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Clause 1 further provided that</w:t>
      </w:r>
      <w:r w:rsidR="007F458F">
        <w:rPr>
          <w:rFonts w:ascii="Times New Roman" w:hAnsi="Times New Roman" w:cs="Times New Roman"/>
          <w:sz w:val="24"/>
        </w:rPr>
        <w:t>:</w:t>
      </w:r>
      <w:r>
        <w:rPr>
          <w:rFonts w:ascii="Times New Roman" w:hAnsi="Times New Roman" w:cs="Times New Roman"/>
          <w:sz w:val="24"/>
        </w:rPr>
        <w:t xml:space="preserve"> </w:t>
      </w:r>
    </w:p>
    <w:p w:rsidR="00EC5F0F" w:rsidRDefault="00EC5F0F" w:rsidP="00077B11">
      <w:pPr>
        <w:spacing w:line="240" w:lineRule="auto"/>
        <w:ind w:left="720"/>
        <w:contextualSpacing/>
        <w:jc w:val="both"/>
        <w:rPr>
          <w:rFonts w:ascii="Times New Roman" w:hAnsi="Times New Roman" w:cs="Times New Roman"/>
          <w:sz w:val="24"/>
        </w:rPr>
      </w:pPr>
      <w:r>
        <w:rPr>
          <w:rFonts w:ascii="Times New Roman" w:hAnsi="Times New Roman" w:cs="Times New Roman"/>
          <w:sz w:val="24"/>
        </w:rPr>
        <w:lastRenderedPageBreak/>
        <w:t xml:space="preserve">“Renewal of this lease shall be up to council upon satisfactory performance by the hunter in terms of the terms and conditions of this lease and any changes to the terms of the grant of any such renewal shall be mutually </w:t>
      </w:r>
      <w:r w:rsidR="00077B11">
        <w:rPr>
          <w:rFonts w:ascii="Times New Roman" w:hAnsi="Times New Roman" w:cs="Times New Roman"/>
          <w:sz w:val="24"/>
        </w:rPr>
        <w:t>agreed</w:t>
      </w:r>
      <w:r>
        <w:rPr>
          <w:rFonts w:ascii="Times New Roman" w:hAnsi="Times New Roman" w:cs="Times New Roman"/>
          <w:sz w:val="24"/>
        </w:rPr>
        <w:t xml:space="preserve"> by the parties upon three </w:t>
      </w:r>
      <w:proofErr w:type="spellStart"/>
      <w:r>
        <w:rPr>
          <w:rFonts w:ascii="Times New Roman" w:hAnsi="Times New Roman" w:cs="Times New Roman"/>
          <w:sz w:val="24"/>
        </w:rPr>
        <w:t>months notice</w:t>
      </w:r>
      <w:proofErr w:type="spellEnd"/>
      <w:r>
        <w:rPr>
          <w:rFonts w:ascii="Times New Roman" w:hAnsi="Times New Roman" w:cs="Times New Roman"/>
          <w:sz w:val="24"/>
        </w:rPr>
        <w:t xml:space="preserve"> in writing on the intention to renew being given by the lessee, prior to the expiration of the lease period, that he has fulfilled the terms and obligations of this lease, the hunters request shall be </w:t>
      </w:r>
      <w:proofErr w:type="spellStart"/>
      <w:r>
        <w:rPr>
          <w:rFonts w:ascii="Times New Roman" w:hAnsi="Times New Roman" w:cs="Times New Roman"/>
          <w:sz w:val="24"/>
        </w:rPr>
        <w:t>favourably</w:t>
      </w:r>
      <w:proofErr w:type="spellEnd"/>
      <w:r>
        <w:rPr>
          <w:rFonts w:ascii="Times New Roman" w:hAnsi="Times New Roman" w:cs="Times New Roman"/>
          <w:sz w:val="24"/>
        </w:rPr>
        <w:t xml:space="preserve"> considered.”</w:t>
      </w:r>
    </w:p>
    <w:p w:rsidR="00077B11" w:rsidRDefault="00077B11" w:rsidP="00077B11">
      <w:pPr>
        <w:spacing w:line="240" w:lineRule="auto"/>
        <w:ind w:left="720"/>
        <w:contextualSpacing/>
        <w:jc w:val="both"/>
        <w:rPr>
          <w:rFonts w:ascii="Times New Roman" w:hAnsi="Times New Roman" w:cs="Times New Roman"/>
          <w:sz w:val="24"/>
        </w:rPr>
      </w:pPr>
    </w:p>
    <w:p w:rsidR="00EC5F0F" w:rsidRDefault="00EC5F0F" w:rsidP="00EC5F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In November 2017, applicant wrote to the first respondent requesting a renewa</w:t>
      </w:r>
      <w:r w:rsidR="00481A0D">
        <w:rPr>
          <w:rFonts w:ascii="Times New Roman" w:hAnsi="Times New Roman" w:cs="Times New Roman"/>
          <w:sz w:val="24"/>
        </w:rPr>
        <w:t>l of the contract.  In April 20</w:t>
      </w:r>
      <w:r w:rsidR="00F8583B">
        <w:rPr>
          <w:rFonts w:ascii="Times New Roman" w:hAnsi="Times New Roman" w:cs="Times New Roman"/>
          <w:sz w:val="24"/>
        </w:rPr>
        <w:t>18, applicant received a letter from first respondent advising that first respondent had acceded to its renewal request by a council resolution of 29 March 2018.  In May 2018, the contract between the parties was formally renewed by the signing of an addendum to the original contract.  Nothing of any significance happened between the parties until January 2019 when applicant wrote to first respondent requesting permission and authority for a hunt.</w:t>
      </w:r>
    </w:p>
    <w:p w:rsidR="00F8583B" w:rsidRDefault="00F8583B" w:rsidP="00EC5F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An official of the first respondent then advised applicant telephonically that it did not appear to him as if applicant’s contract had been renewed and consequently that he did not think that applicant’s request would be approved.</w:t>
      </w:r>
    </w:p>
    <w:p w:rsidR="00F8583B" w:rsidRDefault="00F8583B" w:rsidP="00EC5F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Applicant’s representative then met the acting Chief Executive Officer of first respondent to show him that the contract had been renewed.  The Chief executive officer and the council chairman at the meeting of the 9</w:t>
      </w:r>
      <w:r w:rsidRPr="00F8583B">
        <w:rPr>
          <w:rFonts w:ascii="Times New Roman" w:hAnsi="Times New Roman" w:cs="Times New Roman"/>
          <w:sz w:val="24"/>
          <w:vertAlign w:val="superscript"/>
        </w:rPr>
        <w:t>th</w:t>
      </w:r>
      <w:r>
        <w:rPr>
          <w:rFonts w:ascii="Times New Roman" w:hAnsi="Times New Roman" w:cs="Times New Roman"/>
          <w:sz w:val="24"/>
        </w:rPr>
        <w:t xml:space="preserve"> of January </w:t>
      </w:r>
      <w:proofErr w:type="gramStart"/>
      <w:r>
        <w:rPr>
          <w:rFonts w:ascii="Times New Roman" w:hAnsi="Times New Roman" w:cs="Times New Roman"/>
          <w:sz w:val="24"/>
        </w:rPr>
        <w:t>2019,</w:t>
      </w:r>
      <w:proofErr w:type="gramEnd"/>
      <w:r>
        <w:rPr>
          <w:rFonts w:ascii="Times New Roman" w:hAnsi="Times New Roman" w:cs="Times New Roman"/>
          <w:sz w:val="24"/>
        </w:rPr>
        <w:t xml:space="preserve"> advised the applicant’s representative that the contract had not been renewed and that they were intending to advertise and invite bids for the </w:t>
      </w:r>
      <w:proofErr w:type="spellStart"/>
      <w:r>
        <w:rPr>
          <w:rFonts w:ascii="Times New Roman" w:hAnsi="Times New Roman" w:cs="Times New Roman"/>
          <w:sz w:val="24"/>
        </w:rPr>
        <w:t>Tsholotsho</w:t>
      </w:r>
      <w:proofErr w:type="spellEnd"/>
      <w:r>
        <w:rPr>
          <w:rFonts w:ascii="Times New Roman" w:hAnsi="Times New Roman" w:cs="Times New Roman"/>
          <w:sz w:val="24"/>
        </w:rPr>
        <w:t xml:space="preserve"> North Concession area.  They told applicant’s representative that it did not appear as if applicant’s contract had been renewed procedurally and that first respondent did not have any records of the renewal copies.  Applicant’s representative then tendered copies of the renewal agreement.</w:t>
      </w:r>
    </w:p>
    <w:p w:rsidR="00F8583B" w:rsidRDefault="00F8583B" w:rsidP="00EC5F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It would appear the parties did further engage each other through correspondence between the 11</w:t>
      </w:r>
      <w:r w:rsidRPr="00F8583B">
        <w:rPr>
          <w:rFonts w:ascii="Times New Roman" w:hAnsi="Times New Roman" w:cs="Times New Roman"/>
          <w:sz w:val="24"/>
          <w:vertAlign w:val="superscript"/>
        </w:rPr>
        <w:t>th</w:t>
      </w:r>
      <w:r>
        <w:rPr>
          <w:rFonts w:ascii="Times New Roman" w:hAnsi="Times New Roman" w:cs="Times New Roman"/>
          <w:sz w:val="24"/>
        </w:rPr>
        <w:t xml:space="preserve"> of January 2019 and the 24</w:t>
      </w:r>
      <w:r w:rsidRPr="00F8583B">
        <w:rPr>
          <w:rFonts w:ascii="Times New Roman" w:hAnsi="Times New Roman" w:cs="Times New Roman"/>
          <w:sz w:val="24"/>
          <w:vertAlign w:val="superscript"/>
        </w:rPr>
        <w:t>th</w:t>
      </w:r>
      <w:r>
        <w:rPr>
          <w:rFonts w:ascii="Times New Roman" w:hAnsi="Times New Roman" w:cs="Times New Roman"/>
          <w:sz w:val="24"/>
        </w:rPr>
        <w:t xml:space="preserve"> of January 2019.</w:t>
      </w:r>
    </w:p>
    <w:p w:rsidR="00F8583B" w:rsidRDefault="00F8583B" w:rsidP="00EC5F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The first respondent </w:t>
      </w:r>
      <w:r w:rsidR="009B28B2">
        <w:rPr>
          <w:rFonts w:ascii="Times New Roman" w:hAnsi="Times New Roman" w:cs="Times New Roman"/>
          <w:sz w:val="24"/>
        </w:rPr>
        <w:t>opposes</w:t>
      </w:r>
      <w:r>
        <w:rPr>
          <w:rFonts w:ascii="Times New Roman" w:hAnsi="Times New Roman" w:cs="Times New Roman"/>
          <w:sz w:val="24"/>
        </w:rPr>
        <w:t xml:space="preserve"> the application, firstly on the basis that it is not urgent, and that applicant failed to act under the need to act </w:t>
      </w:r>
      <w:r w:rsidR="007F458F">
        <w:rPr>
          <w:rFonts w:ascii="Times New Roman" w:hAnsi="Times New Roman" w:cs="Times New Roman"/>
          <w:sz w:val="24"/>
        </w:rPr>
        <w:t>when</w:t>
      </w:r>
      <w:r>
        <w:rPr>
          <w:rFonts w:ascii="Times New Roman" w:hAnsi="Times New Roman" w:cs="Times New Roman"/>
          <w:sz w:val="24"/>
        </w:rPr>
        <w:t>, and therefore this court should dismiss the application solely on that basis.</w:t>
      </w:r>
    </w:p>
    <w:p w:rsidR="00025207" w:rsidRDefault="009334BB" w:rsidP="00EC5F0F">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Secondly, t</w:t>
      </w:r>
      <w:r w:rsidR="00025207">
        <w:rPr>
          <w:rFonts w:ascii="Times New Roman" w:hAnsi="Times New Roman" w:cs="Times New Roman"/>
          <w:sz w:val="24"/>
        </w:rPr>
        <w:t>ha</w:t>
      </w:r>
      <w:r>
        <w:rPr>
          <w:rFonts w:ascii="Times New Roman" w:hAnsi="Times New Roman" w:cs="Times New Roman"/>
          <w:sz w:val="24"/>
        </w:rPr>
        <w:t>t the agreement alleged to hav</w:t>
      </w:r>
      <w:r w:rsidR="007F458F">
        <w:rPr>
          <w:rFonts w:ascii="Times New Roman" w:hAnsi="Times New Roman" w:cs="Times New Roman"/>
          <w:sz w:val="24"/>
        </w:rPr>
        <w:t>e</w:t>
      </w:r>
      <w:r>
        <w:rPr>
          <w:rFonts w:ascii="Times New Roman" w:hAnsi="Times New Roman" w:cs="Times New Roman"/>
          <w:sz w:val="24"/>
        </w:rPr>
        <w:t xml:space="preserve"> been renewed, was not renewed properly, there being allegations of bribery and framed involving applicant, some chiefs, and an officer of the first respondent.  Also</w:t>
      </w:r>
      <w:r w:rsidR="007F458F">
        <w:rPr>
          <w:rFonts w:ascii="Times New Roman" w:hAnsi="Times New Roman" w:cs="Times New Roman"/>
          <w:sz w:val="24"/>
        </w:rPr>
        <w:t>,</w:t>
      </w:r>
      <w:r>
        <w:rPr>
          <w:rFonts w:ascii="Times New Roman" w:hAnsi="Times New Roman" w:cs="Times New Roman"/>
          <w:sz w:val="24"/>
        </w:rPr>
        <w:t xml:space="preserve"> and more importantly first respondent avers that the “renewal” of this </w:t>
      </w:r>
      <w:r>
        <w:rPr>
          <w:rFonts w:ascii="Times New Roman" w:hAnsi="Times New Roman" w:cs="Times New Roman"/>
          <w:sz w:val="24"/>
        </w:rPr>
        <w:lastRenderedPageBreak/>
        <w:t xml:space="preserve">agreement is in direct conflict with the provisions of the law namely the Public Procurement and </w:t>
      </w:r>
      <w:r w:rsidR="00481A0D">
        <w:rPr>
          <w:rFonts w:ascii="Times New Roman" w:hAnsi="Times New Roman" w:cs="Times New Roman"/>
          <w:sz w:val="24"/>
        </w:rPr>
        <w:t>D</w:t>
      </w:r>
      <w:r>
        <w:rPr>
          <w:rFonts w:ascii="Times New Roman" w:hAnsi="Times New Roman" w:cs="Times New Roman"/>
          <w:sz w:val="24"/>
        </w:rPr>
        <w:t>isposal of Public Assets Act [Chapter 22:23].</w:t>
      </w:r>
    </w:p>
    <w:p w:rsidR="009334BB" w:rsidRDefault="009334BB" w:rsidP="009334BB">
      <w:pPr>
        <w:spacing w:line="360" w:lineRule="auto"/>
        <w:contextualSpacing/>
        <w:jc w:val="both"/>
        <w:rPr>
          <w:rFonts w:ascii="Times New Roman" w:hAnsi="Times New Roman" w:cs="Times New Roman"/>
          <w:sz w:val="24"/>
        </w:rPr>
      </w:pPr>
    </w:p>
    <w:p w:rsidR="009334BB" w:rsidRPr="00B556A8" w:rsidRDefault="009334BB" w:rsidP="009334BB">
      <w:pPr>
        <w:spacing w:line="360" w:lineRule="auto"/>
        <w:contextualSpacing/>
        <w:jc w:val="both"/>
        <w:rPr>
          <w:rFonts w:ascii="Times New Roman" w:hAnsi="Times New Roman" w:cs="Times New Roman"/>
          <w:sz w:val="24"/>
          <w:u w:val="single"/>
        </w:rPr>
      </w:pPr>
      <w:r w:rsidRPr="00B556A8">
        <w:rPr>
          <w:rFonts w:ascii="Times New Roman" w:hAnsi="Times New Roman" w:cs="Times New Roman"/>
          <w:sz w:val="24"/>
          <w:u w:val="single"/>
        </w:rPr>
        <w:t>Urgency</w:t>
      </w:r>
    </w:p>
    <w:p w:rsidR="009334BB" w:rsidRDefault="009334BB" w:rsidP="009334BB">
      <w:pPr>
        <w:spacing w:line="360" w:lineRule="auto"/>
        <w:contextualSpacing/>
        <w:jc w:val="both"/>
        <w:rPr>
          <w:rFonts w:ascii="Times New Roman" w:hAnsi="Times New Roman" w:cs="Times New Roman"/>
          <w:sz w:val="24"/>
        </w:rPr>
      </w:pPr>
      <w:r>
        <w:rPr>
          <w:rFonts w:ascii="Times New Roman" w:hAnsi="Times New Roman" w:cs="Times New Roman"/>
          <w:sz w:val="24"/>
        </w:rPr>
        <w:t>The application in this matter was filed on 1 February 2019.  The cause of action arose on the 9</w:t>
      </w:r>
      <w:r w:rsidRPr="009334BB">
        <w:rPr>
          <w:rFonts w:ascii="Times New Roman" w:hAnsi="Times New Roman" w:cs="Times New Roman"/>
          <w:sz w:val="24"/>
          <w:vertAlign w:val="superscript"/>
        </w:rPr>
        <w:t>th</w:t>
      </w:r>
      <w:r>
        <w:rPr>
          <w:rFonts w:ascii="Times New Roman" w:hAnsi="Times New Roman" w:cs="Times New Roman"/>
          <w:sz w:val="24"/>
        </w:rPr>
        <w:t xml:space="preserve"> of January 2019 when the Chief </w:t>
      </w:r>
      <w:r w:rsidR="00481A0D">
        <w:rPr>
          <w:rFonts w:ascii="Times New Roman" w:hAnsi="Times New Roman" w:cs="Times New Roman"/>
          <w:sz w:val="24"/>
        </w:rPr>
        <w:t>E</w:t>
      </w:r>
      <w:r>
        <w:rPr>
          <w:rFonts w:ascii="Times New Roman" w:hAnsi="Times New Roman" w:cs="Times New Roman"/>
          <w:sz w:val="24"/>
        </w:rPr>
        <w:t xml:space="preserve">xecutive </w:t>
      </w:r>
      <w:r w:rsidR="00481A0D">
        <w:rPr>
          <w:rFonts w:ascii="Times New Roman" w:hAnsi="Times New Roman" w:cs="Times New Roman"/>
          <w:sz w:val="24"/>
        </w:rPr>
        <w:t>O</w:t>
      </w:r>
      <w:r>
        <w:rPr>
          <w:rFonts w:ascii="Times New Roman" w:hAnsi="Times New Roman" w:cs="Times New Roman"/>
          <w:sz w:val="24"/>
        </w:rPr>
        <w:t xml:space="preserve">fficer and council chairman </w:t>
      </w:r>
      <w:proofErr w:type="spellStart"/>
      <w:r w:rsidR="007F458F">
        <w:rPr>
          <w:rFonts w:ascii="Times New Roman" w:hAnsi="Times New Roman" w:cs="Times New Roman"/>
          <w:sz w:val="24"/>
        </w:rPr>
        <w:t>in</w:t>
      </w:r>
      <w:r w:rsidR="00F0378D">
        <w:rPr>
          <w:rFonts w:ascii="Times New Roman" w:hAnsi="Times New Roman" w:cs="Times New Roman"/>
          <w:sz w:val="24"/>
        </w:rPr>
        <w:t>framed</w:t>
      </w:r>
      <w:proofErr w:type="spellEnd"/>
      <w:r>
        <w:rPr>
          <w:rFonts w:ascii="Times New Roman" w:hAnsi="Times New Roman" w:cs="Times New Roman"/>
          <w:sz w:val="24"/>
        </w:rPr>
        <w:t xml:space="preserve"> the applicant that they would not </w:t>
      </w:r>
      <w:proofErr w:type="spellStart"/>
      <w:r>
        <w:rPr>
          <w:rFonts w:ascii="Times New Roman" w:hAnsi="Times New Roman" w:cs="Times New Roman"/>
          <w:sz w:val="24"/>
        </w:rPr>
        <w:t>honour</w:t>
      </w:r>
      <w:proofErr w:type="spellEnd"/>
      <w:r>
        <w:rPr>
          <w:rFonts w:ascii="Times New Roman" w:hAnsi="Times New Roman" w:cs="Times New Roman"/>
          <w:sz w:val="24"/>
        </w:rPr>
        <w:t xml:space="preserve"> the renewal as it was irregular.</w:t>
      </w:r>
    </w:p>
    <w:p w:rsidR="009334BB" w:rsidRDefault="009334BB" w:rsidP="009334BB">
      <w:pPr>
        <w:spacing w:line="360" w:lineRule="auto"/>
        <w:contextualSpacing/>
        <w:jc w:val="both"/>
        <w:rPr>
          <w:rFonts w:ascii="Times New Roman" w:hAnsi="Times New Roman" w:cs="Times New Roman"/>
          <w:sz w:val="24"/>
        </w:rPr>
      </w:pPr>
      <w:r>
        <w:rPr>
          <w:rFonts w:ascii="Times New Roman" w:hAnsi="Times New Roman" w:cs="Times New Roman"/>
          <w:sz w:val="24"/>
        </w:rPr>
        <w:tab/>
        <w:t>Counsel for the applicant argued that in the reckoning on the days, this court must take into account the national shutdown days from the 14</w:t>
      </w:r>
      <w:r w:rsidRPr="009334BB">
        <w:rPr>
          <w:rFonts w:ascii="Times New Roman" w:hAnsi="Times New Roman" w:cs="Times New Roman"/>
          <w:sz w:val="24"/>
          <w:vertAlign w:val="superscript"/>
        </w:rPr>
        <w:t>th</w:t>
      </w:r>
      <w:r>
        <w:rPr>
          <w:rFonts w:ascii="Times New Roman" w:hAnsi="Times New Roman" w:cs="Times New Roman"/>
          <w:sz w:val="24"/>
        </w:rPr>
        <w:t xml:space="preserve"> of January to 18</w:t>
      </w:r>
      <w:r w:rsidRPr="009334BB">
        <w:rPr>
          <w:rFonts w:ascii="Times New Roman" w:hAnsi="Times New Roman" w:cs="Times New Roman"/>
          <w:sz w:val="24"/>
          <w:vertAlign w:val="superscript"/>
        </w:rPr>
        <w:t>th</w:t>
      </w:r>
      <w:r>
        <w:rPr>
          <w:rFonts w:ascii="Times New Roman" w:hAnsi="Times New Roman" w:cs="Times New Roman"/>
          <w:sz w:val="24"/>
        </w:rPr>
        <w:t xml:space="preserve"> when business slowly resumed after a strike that closed business from the </w:t>
      </w:r>
      <w:r w:rsidR="007F458F">
        <w:rPr>
          <w:rFonts w:ascii="Times New Roman" w:hAnsi="Times New Roman" w:cs="Times New Roman"/>
          <w:sz w:val="24"/>
        </w:rPr>
        <w:t>14</w:t>
      </w:r>
      <w:r w:rsidRPr="009334BB">
        <w:rPr>
          <w:rFonts w:ascii="Times New Roman" w:hAnsi="Times New Roman" w:cs="Times New Roman"/>
          <w:sz w:val="24"/>
          <w:vertAlign w:val="superscript"/>
        </w:rPr>
        <w:t>th</w:t>
      </w:r>
      <w:r>
        <w:rPr>
          <w:rFonts w:ascii="Times New Roman" w:hAnsi="Times New Roman" w:cs="Times New Roman"/>
          <w:sz w:val="24"/>
        </w:rPr>
        <w:t xml:space="preserve"> </w:t>
      </w:r>
      <w:r w:rsidR="007F458F">
        <w:rPr>
          <w:rFonts w:ascii="Times New Roman" w:hAnsi="Times New Roman" w:cs="Times New Roman"/>
          <w:sz w:val="24"/>
        </w:rPr>
        <w:t>to the 18</w:t>
      </w:r>
      <w:r w:rsidR="007F458F" w:rsidRPr="007F458F">
        <w:rPr>
          <w:rFonts w:ascii="Times New Roman" w:hAnsi="Times New Roman" w:cs="Times New Roman"/>
          <w:sz w:val="24"/>
          <w:vertAlign w:val="superscript"/>
        </w:rPr>
        <w:t>th</w:t>
      </w:r>
      <w:r w:rsidR="007F458F">
        <w:rPr>
          <w:rFonts w:ascii="Times New Roman" w:hAnsi="Times New Roman" w:cs="Times New Roman"/>
          <w:sz w:val="24"/>
        </w:rPr>
        <w:t xml:space="preserve"> </w:t>
      </w:r>
      <w:r>
        <w:rPr>
          <w:rFonts w:ascii="Times New Roman" w:hAnsi="Times New Roman" w:cs="Times New Roman"/>
          <w:sz w:val="24"/>
        </w:rPr>
        <w:t xml:space="preserve">of </w:t>
      </w:r>
      <w:r w:rsidR="00F0378D">
        <w:rPr>
          <w:rFonts w:ascii="Times New Roman" w:hAnsi="Times New Roman" w:cs="Times New Roman"/>
          <w:sz w:val="24"/>
        </w:rPr>
        <w:t>January</w:t>
      </w:r>
      <w:r w:rsidR="007F458F">
        <w:rPr>
          <w:rFonts w:ascii="Times New Roman" w:hAnsi="Times New Roman" w:cs="Times New Roman"/>
          <w:sz w:val="24"/>
        </w:rPr>
        <w:t xml:space="preserve"> 201</w:t>
      </w:r>
      <w:r>
        <w:rPr>
          <w:rFonts w:ascii="Times New Roman" w:hAnsi="Times New Roman" w:cs="Times New Roman"/>
          <w:sz w:val="24"/>
        </w:rPr>
        <w:t>9</w:t>
      </w:r>
      <w:r w:rsidR="007F458F">
        <w:rPr>
          <w:rFonts w:ascii="Times New Roman" w:hAnsi="Times New Roman" w:cs="Times New Roman"/>
          <w:sz w:val="24"/>
        </w:rPr>
        <w:t>.</w:t>
      </w:r>
      <w:r>
        <w:rPr>
          <w:rFonts w:ascii="Times New Roman" w:hAnsi="Times New Roman" w:cs="Times New Roman"/>
          <w:sz w:val="24"/>
        </w:rPr>
        <w:t xml:space="preserve"> </w:t>
      </w:r>
      <w:r w:rsidR="007F458F">
        <w:rPr>
          <w:rFonts w:ascii="Times New Roman" w:hAnsi="Times New Roman" w:cs="Times New Roman"/>
          <w:sz w:val="24"/>
        </w:rPr>
        <w:t xml:space="preserve">  From the 9</w:t>
      </w:r>
      <w:r w:rsidR="007F458F" w:rsidRPr="007F458F">
        <w:rPr>
          <w:rFonts w:ascii="Times New Roman" w:hAnsi="Times New Roman" w:cs="Times New Roman"/>
          <w:sz w:val="24"/>
          <w:vertAlign w:val="superscript"/>
        </w:rPr>
        <w:t>th</w:t>
      </w:r>
      <w:r w:rsidR="007F458F">
        <w:rPr>
          <w:rFonts w:ascii="Times New Roman" w:hAnsi="Times New Roman" w:cs="Times New Roman"/>
          <w:sz w:val="24"/>
        </w:rPr>
        <w:t xml:space="preserve"> of January 2019 to the 1</w:t>
      </w:r>
      <w:r w:rsidR="007F458F" w:rsidRPr="007F458F">
        <w:rPr>
          <w:rFonts w:ascii="Times New Roman" w:hAnsi="Times New Roman" w:cs="Times New Roman"/>
          <w:sz w:val="24"/>
          <w:vertAlign w:val="superscript"/>
        </w:rPr>
        <w:t>st</w:t>
      </w:r>
      <w:r w:rsidR="007F458F">
        <w:rPr>
          <w:rFonts w:ascii="Times New Roman" w:hAnsi="Times New Roman" w:cs="Times New Roman"/>
          <w:sz w:val="24"/>
        </w:rPr>
        <w:t xml:space="preserve"> of February (2019) being the date this urgent application was filed, </w:t>
      </w:r>
      <w:r>
        <w:rPr>
          <w:rFonts w:ascii="Times New Roman" w:hAnsi="Times New Roman" w:cs="Times New Roman"/>
          <w:sz w:val="24"/>
        </w:rPr>
        <w:t xml:space="preserve">it’s a period of 22 days.  If </w:t>
      </w:r>
      <w:r w:rsidR="006123B0">
        <w:rPr>
          <w:rFonts w:ascii="Times New Roman" w:hAnsi="Times New Roman" w:cs="Times New Roman"/>
          <w:sz w:val="24"/>
        </w:rPr>
        <w:t>one</w:t>
      </w:r>
      <w:r>
        <w:rPr>
          <w:rFonts w:ascii="Times New Roman" w:hAnsi="Times New Roman" w:cs="Times New Roman"/>
          <w:sz w:val="24"/>
        </w:rPr>
        <w:t xml:space="preserve"> factor</w:t>
      </w:r>
      <w:r w:rsidR="00481A0D">
        <w:rPr>
          <w:rFonts w:ascii="Times New Roman" w:hAnsi="Times New Roman" w:cs="Times New Roman"/>
          <w:sz w:val="24"/>
        </w:rPr>
        <w:t>s</w:t>
      </w:r>
      <w:r>
        <w:rPr>
          <w:rFonts w:ascii="Times New Roman" w:hAnsi="Times New Roman" w:cs="Times New Roman"/>
          <w:sz w:val="24"/>
        </w:rPr>
        <w:t xml:space="preserve"> in the national shut down week which is approximately 5 days, that leaves a balance of 17 days within which applicant acted.  </w:t>
      </w:r>
    </w:p>
    <w:p w:rsidR="009334BB" w:rsidRDefault="009334BB" w:rsidP="009334BB">
      <w:pPr>
        <w:spacing w:line="360" w:lineRule="auto"/>
        <w:contextualSpacing/>
        <w:jc w:val="both"/>
        <w:rPr>
          <w:rFonts w:ascii="Times New Roman" w:hAnsi="Times New Roman" w:cs="Times New Roman"/>
          <w:sz w:val="24"/>
        </w:rPr>
      </w:pPr>
      <w:r>
        <w:rPr>
          <w:rFonts w:ascii="Times New Roman" w:hAnsi="Times New Roman" w:cs="Times New Roman"/>
          <w:sz w:val="24"/>
        </w:rPr>
        <w:tab/>
      </w:r>
      <w:r w:rsidR="00F0378D">
        <w:rPr>
          <w:rFonts w:ascii="Times New Roman" w:hAnsi="Times New Roman" w:cs="Times New Roman"/>
          <w:sz w:val="24"/>
        </w:rPr>
        <w:t>There</w:t>
      </w:r>
      <w:r>
        <w:rPr>
          <w:rFonts w:ascii="Times New Roman" w:hAnsi="Times New Roman" w:cs="Times New Roman"/>
          <w:sz w:val="24"/>
        </w:rPr>
        <w:t xml:space="preserve"> is correspondence between the parties</w:t>
      </w:r>
      <w:r w:rsidR="006123B0">
        <w:rPr>
          <w:rFonts w:ascii="Times New Roman" w:hAnsi="Times New Roman" w:cs="Times New Roman"/>
          <w:sz w:val="24"/>
        </w:rPr>
        <w:t>’</w:t>
      </w:r>
      <w:r>
        <w:rPr>
          <w:rFonts w:ascii="Times New Roman" w:hAnsi="Times New Roman" w:cs="Times New Roman"/>
          <w:sz w:val="24"/>
        </w:rPr>
        <w:t xml:space="preserve"> lawyers where applicant sought to convince the first respondent that its contract was valid.   I hold the view that urgency is not a matter of mathematics.  I hold the view that urgency is a legal matter </w:t>
      </w:r>
      <w:r w:rsidR="006123B0">
        <w:rPr>
          <w:rFonts w:ascii="Times New Roman" w:hAnsi="Times New Roman" w:cs="Times New Roman"/>
          <w:sz w:val="24"/>
        </w:rPr>
        <w:t>wherein</w:t>
      </w:r>
      <w:r>
        <w:rPr>
          <w:rFonts w:ascii="Times New Roman" w:hAnsi="Times New Roman" w:cs="Times New Roman"/>
          <w:sz w:val="24"/>
        </w:rPr>
        <w:t xml:space="preserve"> the total circumstances of a case</w:t>
      </w:r>
      <w:r w:rsidR="006123B0">
        <w:rPr>
          <w:rFonts w:ascii="Times New Roman" w:hAnsi="Times New Roman" w:cs="Times New Roman"/>
          <w:sz w:val="24"/>
        </w:rPr>
        <w:t xml:space="preserve"> must be assessed</w:t>
      </w:r>
      <w:r>
        <w:rPr>
          <w:rFonts w:ascii="Times New Roman" w:hAnsi="Times New Roman" w:cs="Times New Roman"/>
          <w:sz w:val="24"/>
        </w:rPr>
        <w:t xml:space="preserve">.  I hold the view that for a person to fail the test of urgency, the </w:t>
      </w:r>
      <w:r w:rsidR="00F0378D">
        <w:rPr>
          <w:rFonts w:ascii="Times New Roman" w:hAnsi="Times New Roman" w:cs="Times New Roman"/>
          <w:sz w:val="24"/>
        </w:rPr>
        <w:t>circumstances</w:t>
      </w:r>
      <w:r>
        <w:rPr>
          <w:rFonts w:ascii="Times New Roman" w:hAnsi="Times New Roman" w:cs="Times New Roman"/>
          <w:sz w:val="24"/>
        </w:rPr>
        <w:t xml:space="preserve"> of that case must clearly show a </w:t>
      </w:r>
      <w:r w:rsidR="00B556A8">
        <w:rPr>
          <w:rFonts w:ascii="Times New Roman" w:hAnsi="Times New Roman" w:cs="Times New Roman"/>
          <w:sz w:val="24"/>
        </w:rPr>
        <w:t xml:space="preserve">neglect of the duty to act when the need arose.  </w:t>
      </w:r>
    </w:p>
    <w:p w:rsidR="00B556A8" w:rsidRDefault="00B556A8" w:rsidP="009334BB">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A party must be shown to have sat back and did nothing when the need to act arose.  A party must also be shown to have taken a considerably long period of time before seeking to act on the basis of urgency.  A party must also be shown to not have treated the matter with urgency themselves only to spring up when the day of reckoning </w:t>
      </w:r>
      <w:r w:rsidR="006123B0">
        <w:rPr>
          <w:rFonts w:ascii="Times New Roman" w:hAnsi="Times New Roman" w:cs="Times New Roman"/>
          <w:sz w:val="24"/>
        </w:rPr>
        <w:t>cone</w:t>
      </w:r>
      <w:r>
        <w:rPr>
          <w:rFonts w:ascii="Times New Roman" w:hAnsi="Times New Roman" w:cs="Times New Roman"/>
          <w:sz w:val="24"/>
        </w:rPr>
        <w:t xml:space="preserve">s, or when they have just sat back and been passive for a considerable amount of time.  In this case applicant wrote to first respondent on 11 January 2019 expressing its views on the matter and advising that they would then proceed to act in a </w:t>
      </w:r>
      <w:r w:rsidR="006123B0">
        <w:rPr>
          <w:rFonts w:ascii="Times New Roman" w:hAnsi="Times New Roman" w:cs="Times New Roman"/>
          <w:sz w:val="24"/>
        </w:rPr>
        <w:t>bid to protect their interests i</w:t>
      </w:r>
      <w:r>
        <w:rPr>
          <w:rFonts w:ascii="Times New Roman" w:hAnsi="Times New Roman" w:cs="Times New Roman"/>
          <w:sz w:val="24"/>
        </w:rPr>
        <w:t xml:space="preserve">f first respondent was adamant that the contract had not been renewed.  </w:t>
      </w:r>
    </w:p>
    <w:p w:rsidR="00B556A8" w:rsidRDefault="00B556A8" w:rsidP="009334BB">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 believe, due to the national shut down, first respondent’s lawyers responded on 24 January 2019.  The urgent application was subsequently filed on 1 February 2019.  I am not persuaded by first respondent’s submission that the rules of urgency are not applicable in applicant’s respect.  I have not been shown that applicant could have acted earlier than the </w:t>
      </w:r>
      <w:r>
        <w:rPr>
          <w:rFonts w:ascii="Times New Roman" w:hAnsi="Times New Roman" w:cs="Times New Roman"/>
          <w:sz w:val="24"/>
        </w:rPr>
        <w:lastRenderedPageBreak/>
        <w:t>circumstances shown, but sat back and did nothing.  Neither have I been shown that applicant took a considerably long period of time in the circumstances to act on the basis of urgency to protect its interests.  I hold the view that in the circumstances exhibited by both the papers and the oral agreements before me, applicant cannot be found to have neglected to act when the need to do so arose.  I accordingly conclude that this matter is urgent.</w:t>
      </w:r>
    </w:p>
    <w:p w:rsidR="00B556A8" w:rsidRDefault="00B556A8" w:rsidP="009334BB">
      <w:pPr>
        <w:spacing w:line="360" w:lineRule="auto"/>
        <w:contextualSpacing/>
        <w:jc w:val="both"/>
        <w:rPr>
          <w:rFonts w:ascii="Times New Roman" w:hAnsi="Times New Roman" w:cs="Times New Roman"/>
          <w:sz w:val="24"/>
        </w:rPr>
      </w:pPr>
    </w:p>
    <w:p w:rsidR="00B556A8" w:rsidRPr="00B556A8" w:rsidRDefault="00B556A8" w:rsidP="009334BB">
      <w:pPr>
        <w:spacing w:line="360" w:lineRule="auto"/>
        <w:contextualSpacing/>
        <w:jc w:val="both"/>
        <w:rPr>
          <w:rFonts w:ascii="Times New Roman" w:hAnsi="Times New Roman" w:cs="Times New Roman"/>
          <w:sz w:val="24"/>
          <w:u w:val="single"/>
        </w:rPr>
      </w:pPr>
      <w:r w:rsidRPr="00B556A8">
        <w:rPr>
          <w:rFonts w:ascii="Times New Roman" w:hAnsi="Times New Roman" w:cs="Times New Roman"/>
          <w:sz w:val="24"/>
          <w:u w:val="single"/>
        </w:rPr>
        <w:t xml:space="preserve">LAWFULNESS OR OTHERWISE OF THE PURPORTED RENEWAL </w:t>
      </w:r>
    </w:p>
    <w:p w:rsidR="00B556A8" w:rsidRDefault="00B556A8" w:rsidP="009334BB">
      <w:pPr>
        <w:spacing w:line="360" w:lineRule="auto"/>
        <w:contextualSpacing/>
        <w:jc w:val="both"/>
        <w:rPr>
          <w:rFonts w:ascii="Times New Roman" w:hAnsi="Times New Roman" w:cs="Times New Roman"/>
          <w:sz w:val="24"/>
        </w:rPr>
      </w:pPr>
      <w:r>
        <w:rPr>
          <w:rFonts w:ascii="Times New Roman" w:hAnsi="Times New Roman" w:cs="Times New Roman"/>
          <w:sz w:val="24"/>
        </w:rPr>
        <w:t xml:space="preserve">First respondent submits that the purported renewal is unlawful in that </w:t>
      </w:r>
      <w:r w:rsidR="006123B0">
        <w:rPr>
          <w:rFonts w:ascii="Times New Roman" w:hAnsi="Times New Roman" w:cs="Times New Roman"/>
          <w:sz w:val="24"/>
        </w:rPr>
        <w:t>it is not in compliance with the</w:t>
      </w:r>
      <w:r>
        <w:rPr>
          <w:rFonts w:ascii="Times New Roman" w:hAnsi="Times New Roman" w:cs="Times New Roman"/>
          <w:sz w:val="24"/>
        </w:rPr>
        <w:t xml:space="preserve"> law and that in fact it is a direct breach of </w:t>
      </w:r>
      <w:r w:rsidR="006123B0">
        <w:rPr>
          <w:rFonts w:ascii="Times New Roman" w:hAnsi="Times New Roman" w:cs="Times New Roman"/>
          <w:sz w:val="24"/>
        </w:rPr>
        <w:t>the relevant</w:t>
      </w:r>
      <w:r>
        <w:rPr>
          <w:rFonts w:ascii="Times New Roman" w:hAnsi="Times New Roman" w:cs="Times New Roman"/>
          <w:sz w:val="24"/>
        </w:rPr>
        <w:t xml:space="preserve"> statute which provides that such contracts must first go to tender and then be awarded to the winning bidder.  The applicant does not dispute the </w:t>
      </w:r>
      <w:r w:rsidR="00D74154">
        <w:rPr>
          <w:rFonts w:ascii="Times New Roman" w:hAnsi="Times New Roman" w:cs="Times New Roman"/>
          <w:sz w:val="24"/>
        </w:rPr>
        <w:t xml:space="preserve">provisions of such a law but instead argues that such a law is not yet in effect for the simple reason that section 1 (2) </w:t>
      </w:r>
      <w:r w:rsidR="006123B0">
        <w:rPr>
          <w:rFonts w:ascii="Times New Roman" w:hAnsi="Times New Roman" w:cs="Times New Roman"/>
          <w:sz w:val="24"/>
        </w:rPr>
        <w:t xml:space="preserve">of that Act </w:t>
      </w:r>
      <w:r w:rsidR="00D74154">
        <w:rPr>
          <w:rFonts w:ascii="Times New Roman" w:hAnsi="Times New Roman" w:cs="Times New Roman"/>
          <w:sz w:val="24"/>
        </w:rPr>
        <w:t xml:space="preserve">provides that the statute shall come into effect on a date to be promulgated by the President of </w:t>
      </w:r>
      <w:r w:rsidR="006123B0">
        <w:rPr>
          <w:rFonts w:ascii="Times New Roman" w:hAnsi="Times New Roman" w:cs="Times New Roman"/>
          <w:sz w:val="24"/>
        </w:rPr>
        <w:t xml:space="preserve">the </w:t>
      </w:r>
      <w:r w:rsidR="00D74154">
        <w:rPr>
          <w:rFonts w:ascii="Times New Roman" w:hAnsi="Times New Roman" w:cs="Times New Roman"/>
          <w:sz w:val="24"/>
        </w:rPr>
        <w:t xml:space="preserve">Republic of Zimbabwe through a Statutory Instrument.  Applicant submits that such a statutory instrument does not exist and therefore the law is not yet in effect.  </w:t>
      </w:r>
    </w:p>
    <w:p w:rsidR="00D74154" w:rsidRDefault="00D74154" w:rsidP="009334BB">
      <w:pPr>
        <w:spacing w:line="360" w:lineRule="auto"/>
        <w:contextualSpacing/>
        <w:jc w:val="both"/>
        <w:rPr>
          <w:rFonts w:ascii="Times New Roman" w:hAnsi="Times New Roman" w:cs="Times New Roman"/>
          <w:sz w:val="24"/>
        </w:rPr>
      </w:pPr>
      <w:r>
        <w:rPr>
          <w:rFonts w:ascii="Times New Roman" w:hAnsi="Times New Roman" w:cs="Times New Roman"/>
          <w:sz w:val="24"/>
        </w:rPr>
        <w:tab/>
        <w:t>First respondent’s counsel submitted that he confirmed that the law is in effect and promised to provide the relevant statutory instrument citation which he later did.  The statutory instrument submitted into the court record by first respondent</w:t>
      </w:r>
      <w:r w:rsidR="001B6137">
        <w:rPr>
          <w:rFonts w:ascii="Times New Roman" w:hAnsi="Times New Roman" w:cs="Times New Roman"/>
          <w:sz w:val="24"/>
        </w:rPr>
        <w:t>’s</w:t>
      </w:r>
      <w:r w:rsidR="00772BA7">
        <w:rPr>
          <w:rFonts w:ascii="Times New Roman" w:hAnsi="Times New Roman" w:cs="Times New Roman"/>
          <w:sz w:val="24"/>
        </w:rPr>
        <w:t xml:space="preserve"> counse</w:t>
      </w:r>
      <w:r>
        <w:rPr>
          <w:rFonts w:ascii="Times New Roman" w:hAnsi="Times New Roman" w:cs="Times New Roman"/>
          <w:sz w:val="24"/>
        </w:rPr>
        <w:t xml:space="preserve">l </w:t>
      </w:r>
      <w:r w:rsidR="00496F2C">
        <w:rPr>
          <w:rFonts w:ascii="Times New Roman" w:hAnsi="Times New Roman" w:cs="Times New Roman"/>
          <w:sz w:val="24"/>
        </w:rPr>
        <w:t>is Statutory Instrument 152/17 and it reads:</w:t>
      </w:r>
    </w:p>
    <w:p w:rsidR="00496F2C" w:rsidRDefault="00E10899" w:rsidP="00E10899">
      <w:pPr>
        <w:spacing w:line="240" w:lineRule="auto"/>
        <w:ind w:left="720"/>
        <w:contextualSpacing/>
        <w:jc w:val="both"/>
        <w:rPr>
          <w:rFonts w:ascii="Times New Roman" w:hAnsi="Times New Roman" w:cs="Times New Roman"/>
          <w:sz w:val="24"/>
        </w:rPr>
      </w:pPr>
      <w:proofErr w:type="gramStart"/>
      <w:r>
        <w:rPr>
          <w:rFonts w:ascii="Times New Roman" w:hAnsi="Times New Roman" w:cs="Times New Roman"/>
          <w:sz w:val="24"/>
        </w:rPr>
        <w:t>“</w:t>
      </w:r>
      <w:r w:rsidR="00496F2C">
        <w:rPr>
          <w:rFonts w:ascii="Times New Roman" w:hAnsi="Times New Roman" w:cs="Times New Roman"/>
          <w:sz w:val="24"/>
        </w:rPr>
        <w:t xml:space="preserve">Date </w:t>
      </w:r>
      <w:r w:rsidR="007F0379">
        <w:rPr>
          <w:rFonts w:ascii="Times New Roman" w:hAnsi="Times New Roman" w:cs="Times New Roman"/>
          <w:sz w:val="24"/>
        </w:rPr>
        <w:t>o</w:t>
      </w:r>
      <w:r w:rsidR="00496F2C">
        <w:rPr>
          <w:rFonts w:ascii="Times New Roman" w:hAnsi="Times New Roman" w:cs="Times New Roman"/>
          <w:sz w:val="24"/>
        </w:rPr>
        <w:t>f commencement</w:t>
      </w:r>
      <w:r w:rsidR="00014C50">
        <w:rPr>
          <w:rFonts w:ascii="Times New Roman" w:hAnsi="Times New Roman" w:cs="Times New Roman"/>
          <w:sz w:val="24"/>
        </w:rPr>
        <w:t>:</w:t>
      </w:r>
      <w:r w:rsidR="00496F2C">
        <w:rPr>
          <w:rFonts w:ascii="Times New Roman" w:hAnsi="Times New Roman" w:cs="Times New Roman"/>
          <w:sz w:val="24"/>
        </w:rPr>
        <w:t xml:space="preserve"> Public Procurement and Disposal of Public Assets Act [Chapter 22:23].</w:t>
      </w:r>
      <w:proofErr w:type="gramEnd"/>
      <w:r w:rsidR="00496F2C">
        <w:rPr>
          <w:rFonts w:ascii="Times New Roman" w:hAnsi="Times New Roman" w:cs="Times New Roman"/>
          <w:sz w:val="24"/>
        </w:rPr>
        <w:t xml:space="preserve">  His Excellency, the President, in terms of section 1 (2) of the Public Procurement and Disposal of Assets Act [Chapter 22:23], hereby fixes the first of January 2018, as the date on which the said Act shall come into operation.”</w:t>
      </w:r>
    </w:p>
    <w:p w:rsidR="00E10899" w:rsidRDefault="00E10899" w:rsidP="00E10899">
      <w:pPr>
        <w:spacing w:line="240" w:lineRule="auto"/>
        <w:ind w:left="720"/>
        <w:contextualSpacing/>
        <w:jc w:val="both"/>
        <w:rPr>
          <w:rFonts w:ascii="Times New Roman" w:hAnsi="Times New Roman" w:cs="Times New Roman"/>
          <w:sz w:val="24"/>
        </w:rPr>
      </w:pPr>
    </w:p>
    <w:p w:rsidR="007F0379" w:rsidRDefault="007F0379" w:rsidP="009334BB">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It follows therefore that the Act has been in operation for </w:t>
      </w:r>
      <w:r w:rsidR="00014C50">
        <w:rPr>
          <w:rFonts w:ascii="Times New Roman" w:hAnsi="Times New Roman" w:cs="Times New Roman"/>
          <w:sz w:val="24"/>
        </w:rPr>
        <w:t xml:space="preserve">over a year now and that all the dealings between the parties on the renewal of </w:t>
      </w:r>
      <w:r w:rsidR="008F135B">
        <w:rPr>
          <w:rFonts w:ascii="Times New Roman" w:hAnsi="Times New Roman" w:cs="Times New Roman"/>
          <w:sz w:val="24"/>
        </w:rPr>
        <w:t>their</w:t>
      </w:r>
      <w:r w:rsidR="00014C50">
        <w:rPr>
          <w:rFonts w:ascii="Times New Roman" w:hAnsi="Times New Roman" w:cs="Times New Roman"/>
          <w:sz w:val="24"/>
        </w:rPr>
        <w:t xml:space="preserve"> contract were subject to this law as they were done and concluded during the year 2018.</w:t>
      </w:r>
    </w:p>
    <w:p w:rsidR="00014C50" w:rsidRDefault="00014C50" w:rsidP="009334BB">
      <w:pPr>
        <w:spacing w:line="360" w:lineRule="auto"/>
        <w:contextualSpacing/>
        <w:jc w:val="both"/>
        <w:rPr>
          <w:rFonts w:ascii="Times New Roman" w:hAnsi="Times New Roman" w:cs="Times New Roman"/>
          <w:sz w:val="24"/>
        </w:rPr>
      </w:pPr>
      <w:r>
        <w:rPr>
          <w:rFonts w:ascii="Times New Roman" w:hAnsi="Times New Roman" w:cs="Times New Roman"/>
          <w:sz w:val="24"/>
        </w:rPr>
        <w:tab/>
        <w:t>Applicant’s counsel conceded that if the Act has been brought into effect then applicant’s rights would be affected.</w:t>
      </w:r>
    </w:p>
    <w:p w:rsidR="00F0675A" w:rsidRDefault="00014C50" w:rsidP="00AB7764">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 xml:space="preserve">Clearly, the purported renewal is in direct contravention of the law and nothing flows from it.  Applicant thus cannot be held to have established a </w:t>
      </w:r>
      <w:r w:rsidRPr="00077B11">
        <w:rPr>
          <w:rFonts w:ascii="Times New Roman" w:hAnsi="Times New Roman" w:cs="Times New Roman"/>
          <w:i/>
          <w:sz w:val="24"/>
        </w:rPr>
        <w:t>prima facie</w:t>
      </w:r>
      <w:r>
        <w:rPr>
          <w:rFonts w:ascii="Times New Roman" w:hAnsi="Times New Roman" w:cs="Times New Roman"/>
          <w:sz w:val="24"/>
        </w:rPr>
        <w:t xml:space="preserve"> right in the </w:t>
      </w:r>
      <w:r>
        <w:rPr>
          <w:rFonts w:ascii="Times New Roman" w:hAnsi="Times New Roman" w:cs="Times New Roman"/>
          <w:sz w:val="24"/>
        </w:rPr>
        <w:lastRenderedPageBreak/>
        <w:t>circumstances.  It ther</w:t>
      </w:r>
      <w:r w:rsidR="0054501E">
        <w:rPr>
          <w:rFonts w:ascii="Times New Roman" w:hAnsi="Times New Roman" w:cs="Times New Roman"/>
          <w:sz w:val="24"/>
        </w:rPr>
        <w:t>ef</w:t>
      </w:r>
      <w:r>
        <w:rPr>
          <w:rFonts w:ascii="Times New Roman" w:hAnsi="Times New Roman" w:cs="Times New Roman"/>
          <w:sz w:val="24"/>
        </w:rPr>
        <w:t xml:space="preserve">ore follows that with no </w:t>
      </w:r>
      <w:r w:rsidRPr="00077B11">
        <w:rPr>
          <w:rFonts w:ascii="Times New Roman" w:hAnsi="Times New Roman" w:cs="Times New Roman"/>
          <w:i/>
          <w:sz w:val="24"/>
        </w:rPr>
        <w:t>prima facie</w:t>
      </w:r>
      <w:r>
        <w:rPr>
          <w:rFonts w:ascii="Times New Roman" w:hAnsi="Times New Roman" w:cs="Times New Roman"/>
          <w:sz w:val="24"/>
        </w:rPr>
        <w:t xml:space="preserve"> right havin</w:t>
      </w:r>
      <w:r w:rsidR="00F0675A">
        <w:rPr>
          <w:rFonts w:ascii="Times New Roman" w:hAnsi="Times New Roman" w:cs="Times New Roman"/>
          <w:sz w:val="24"/>
        </w:rPr>
        <w:t>g been established applicant thu</w:t>
      </w:r>
      <w:bookmarkStart w:id="0" w:name="_GoBack"/>
      <w:bookmarkEnd w:id="0"/>
      <w:r>
        <w:rPr>
          <w:rFonts w:ascii="Times New Roman" w:hAnsi="Times New Roman" w:cs="Times New Roman"/>
          <w:sz w:val="24"/>
        </w:rPr>
        <w:t>s has nothing to protect at law by virtue of the interdict it</w:t>
      </w:r>
      <w:r w:rsidR="0054501E">
        <w:rPr>
          <w:rFonts w:ascii="Times New Roman" w:hAnsi="Times New Roman" w:cs="Times New Roman"/>
          <w:sz w:val="24"/>
        </w:rPr>
        <w:t xml:space="preserve"> is seeking.  It is for these reasons that </w:t>
      </w:r>
      <w:r w:rsidR="00077B11">
        <w:rPr>
          <w:rFonts w:ascii="Times New Roman" w:hAnsi="Times New Roman" w:cs="Times New Roman"/>
          <w:sz w:val="24"/>
        </w:rPr>
        <w:t xml:space="preserve">I find that applicant has failed to establish a </w:t>
      </w:r>
      <w:r w:rsidR="00077B11" w:rsidRPr="00077B11">
        <w:rPr>
          <w:rFonts w:ascii="Times New Roman" w:hAnsi="Times New Roman" w:cs="Times New Roman"/>
          <w:i/>
          <w:sz w:val="24"/>
        </w:rPr>
        <w:t>prima facie</w:t>
      </w:r>
      <w:r w:rsidR="00077B11">
        <w:rPr>
          <w:rFonts w:ascii="Times New Roman" w:hAnsi="Times New Roman" w:cs="Times New Roman"/>
          <w:sz w:val="24"/>
        </w:rPr>
        <w:t xml:space="preserve"> right and consequently has failed to make a case for the relief it seeks.  </w:t>
      </w:r>
    </w:p>
    <w:p w:rsidR="00014C50" w:rsidRDefault="00077B11" w:rsidP="00AB7764">
      <w:pPr>
        <w:spacing w:line="360" w:lineRule="auto"/>
        <w:ind w:firstLine="720"/>
        <w:contextualSpacing/>
        <w:jc w:val="both"/>
        <w:rPr>
          <w:rFonts w:ascii="Times New Roman" w:hAnsi="Times New Roman" w:cs="Times New Roman"/>
          <w:sz w:val="24"/>
        </w:rPr>
      </w:pPr>
      <w:r>
        <w:rPr>
          <w:rFonts w:ascii="Times New Roman" w:hAnsi="Times New Roman" w:cs="Times New Roman"/>
          <w:sz w:val="24"/>
        </w:rPr>
        <w:t>It is for these reasons that the application is dismissed with costs.</w:t>
      </w:r>
    </w:p>
    <w:p w:rsidR="00077B11" w:rsidRDefault="00077B11" w:rsidP="009334BB">
      <w:pPr>
        <w:spacing w:line="360" w:lineRule="auto"/>
        <w:contextualSpacing/>
        <w:jc w:val="both"/>
        <w:rPr>
          <w:rFonts w:ascii="Times New Roman" w:hAnsi="Times New Roman" w:cs="Times New Roman"/>
          <w:sz w:val="24"/>
        </w:rPr>
      </w:pPr>
    </w:p>
    <w:p w:rsidR="00077B11" w:rsidRDefault="00077B11" w:rsidP="009334BB">
      <w:pPr>
        <w:spacing w:line="360" w:lineRule="auto"/>
        <w:contextualSpacing/>
        <w:jc w:val="both"/>
        <w:rPr>
          <w:rFonts w:ascii="Times New Roman" w:hAnsi="Times New Roman" w:cs="Times New Roman"/>
          <w:sz w:val="24"/>
        </w:rPr>
      </w:pPr>
    </w:p>
    <w:p w:rsidR="00077B11" w:rsidRDefault="00077B11" w:rsidP="009334BB">
      <w:pPr>
        <w:spacing w:line="360" w:lineRule="auto"/>
        <w:contextualSpacing/>
        <w:jc w:val="both"/>
        <w:rPr>
          <w:rFonts w:ascii="Times New Roman" w:hAnsi="Times New Roman" w:cs="Times New Roman"/>
          <w:sz w:val="24"/>
        </w:rPr>
      </w:pPr>
    </w:p>
    <w:p w:rsidR="00077B11" w:rsidRDefault="00077B11" w:rsidP="00077B11">
      <w:pPr>
        <w:spacing w:line="240" w:lineRule="auto"/>
        <w:contextualSpacing/>
        <w:jc w:val="both"/>
        <w:rPr>
          <w:rFonts w:ascii="Times New Roman" w:hAnsi="Times New Roman" w:cs="Times New Roman"/>
          <w:sz w:val="24"/>
        </w:rPr>
      </w:pPr>
      <w:r w:rsidRPr="00077B11">
        <w:rPr>
          <w:rFonts w:ascii="Times New Roman" w:hAnsi="Times New Roman" w:cs="Times New Roman"/>
          <w:i/>
          <w:sz w:val="24"/>
        </w:rPr>
        <w:t xml:space="preserve">Job </w:t>
      </w:r>
      <w:proofErr w:type="spellStart"/>
      <w:r w:rsidRPr="00077B11">
        <w:rPr>
          <w:rFonts w:ascii="Times New Roman" w:hAnsi="Times New Roman" w:cs="Times New Roman"/>
          <w:i/>
          <w:sz w:val="24"/>
        </w:rPr>
        <w:t>Sibanda</w:t>
      </w:r>
      <w:proofErr w:type="spellEnd"/>
      <w:r w:rsidRPr="00077B11">
        <w:rPr>
          <w:rFonts w:ascii="Times New Roman" w:hAnsi="Times New Roman" w:cs="Times New Roman"/>
          <w:i/>
          <w:sz w:val="24"/>
        </w:rPr>
        <w:t xml:space="preserve"> and Associates</w:t>
      </w:r>
      <w:r>
        <w:rPr>
          <w:rFonts w:ascii="Times New Roman" w:hAnsi="Times New Roman" w:cs="Times New Roman"/>
          <w:sz w:val="24"/>
        </w:rPr>
        <w:t>, applicant’s legal practitioners</w:t>
      </w:r>
    </w:p>
    <w:p w:rsidR="00077B11" w:rsidRDefault="00077B11" w:rsidP="00077B11">
      <w:pPr>
        <w:spacing w:line="240" w:lineRule="auto"/>
        <w:contextualSpacing/>
        <w:jc w:val="both"/>
        <w:rPr>
          <w:rFonts w:ascii="Times New Roman" w:hAnsi="Times New Roman" w:cs="Times New Roman"/>
          <w:sz w:val="24"/>
        </w:rPr>
      </w:pPr>
      <w:proofErr w:type="spellStart"/>
      <w:r w:rsidRPr="00077B11">
        <w:rPr>
          <w:rFonts w:ascii="Times New Roman" w:hAnsi="Times New Roman" w:cs="Times New Roman"/>
          <w:i/>
          <w:sz w:val="24"/>
        </w:rPr>
        <w:t>Ncube</w:t>
      </w:r>
      <w:proofErr w:type="spellEnd"/>
      <w:r w:rsidRPr="00077B11">
        <w:rPr>
          <w:rFonts w:ascii="Times New Roman" w:hAnsi="Times New Roman" w:cs="Times New Roman"/>
          <w:i/>
          <w:sz w:val="24"/>
        </w:rPr>
        <w:t xml:space="preserve"> Attorneys</w:t>
      </w:r>
      <w:r>
        <w:rPr>
          <w:rFonts w:ascii="Times New Roman" w:hAnsi="Times New Roman" w:cs="Times New Roman"/>
          <w:sz w:val="24"/>
        </w:rPr>
        <w:t>, 1</w:t>
      </w:r>
      <w:r w:rsidRPr="00077B11">
        <w:rPr>
          <w:rFonts w:ascii="Times New Roman" w:hAnsi="Times New Roman" w:cs="Times New Roman"/>
          <w:sz w:val="24"/>
          <w:vertAlign w:val="superscript"/>
        </w:rPr>
        <w:t>st</w:t>
      </w:r>
      <w:r>
        <w:rPr>
          <w:rFonts w:ascii="Times New Roman" w:hAnsi="Times New Roman" w:cs="Times New Roman"/>
          <w:sz w:val="24"/>
        </w:rPr>
        <w:t xml:space="preserve"> respondent’s legal practitioners</w:t>
      </w:r>
    </w:p>
    <w:p w:rsidR="00077B11" w:rsidRDefault="00077B11" w:rsidP="009334BB">
      <w:pPr>
        <w:spacing w:line="360" w:lineRule="auto"/>
        <w:contextualSpacing/>
        <w:jc w:val="both"/>
        <w:rPr>
          <w:rFonts w:ascii="Times New Roman" w:hAnsi="Times New Roman" w:cs="Times New Roman"/>
          <w:sz w:val="24"/>
        </w:rPr>
      </w:pPr>
    </w:p>
    <w:p w:rsidR="00496F2C" w:rsidRDefault="00496F2C" w:rsidP="009334BB">
      <w:pPr>
        <w:spacing w:line="360" w:lineRule="auto"/>
        <w:contextualSpacing/>
        <w:jc w:val="both"/>
        <w:rPr>
          <w:rFonts w:ascii="Times New Roman" w:hAnsi="Times New Roman" w:cs="Times New Roman"/>
          <w:sz w:val="24"/>
        </w:rPr>
      </w:pPr>
    </w:p>
    <w:p w:rsidR="00F8583B" w:rsidRDefault="00F8583B" w:rsidP="00EC5F0F">
      <w:pPr>
        <w:spacing w:line="360" w:lineRule="auto"/>
        <w:ind w:firstLine="720"/>
        <w:contextualSpacing/>
        <w:jc w:val="both"/>
        <w:rPr>
          <w:rFonts w:ascii="Times New Roman" w:hAnsi="Times New Roman" w:cs="Times New Roman"/>
          <w:sz w:val="24"/>
        </w:rPr>
      </w:pPr>
    </w:p>
    <w:p w:rsidR="00064691" w:rsidRPr="00064691" w:rsidRDefault="00064691" w:rsidP="00EC5F0F">
      <w:pPr>
        <w:spacing w:line="360" w:lineRule="auto"/>
        <w:ind w:firstLine="720"/>
        <w:contextualSpacing/>
        <w:jc w:val="both"/>
        <w:rPr>
          <w:rFonts w:ascii="Times New Roman" w:hAnsi="Times New Roman" w:cs="Times New Roman"/>
          <w:sz w:val="24"/>
        </w:rPr>
      </w:pPr>
      <w:r w:rsidRPr="00064691">
        <w:rPr>
          <w:rFonts w:ascii="Times New Roman" w:hAnsi="Times New Roman" w:cs="Times New Roman"/>
          <w:sz w:val="24"/>
        </w:rPr>
        <w:t xml:space="preserve"> </w:t>
      </w:r>
    </w:p>
    <w:sectPr w:rsidR="00064691" w:rsidRPr="0006469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343" w:rsidRDefault="00597343" w:rsidP="00407FAF">
      <w:pPr>
        <w:spacing w:after="0" w:line="240" w:lineRule="auto"/>
      </w:pPr>
      <w:r>
        <w:separator/>
      </w:r>
    </w:p>
  </w:endnote>
  <w:endnote w:type="continuationSeparator" w:id="0">
    <w:p w:rsidR="00597343" w:rsidRDefault="00597343" w:rsidP="00407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343" w:rsidRDefault="00597343" w:rsidP="00407FAF">
      <w:pPr>
        <w:spacing w:after="0" w:line="240" w:lineRule="auto"/>
      </w:pPr>
      <w:r>
        <w:separator/>
      </w:r>
    </w:p>
  </w:footnote>
  <w:footnote w:type="continuationSeparator" w:id="0">
    <w:p w:rsidR="00597343" w:rsidRDefault="00597343" w:rsidP="00407F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132558"/>
      <w:docPartObj>
        <w:docPartGallery w:val="Page Numbers (Top of Page)"/>
        <w:docPartUnique/>
      </w:docPartObj>
    </w:sdtPr>
    <w:sdtEndPr>
      <w:rPr>
        <w:noProof/>
      </w:rPr>
    </w:sdtEndPr>
    <w:sdtContent>
      <w:p w:rsidR="00481A0D" w:rsidRDefault="00481A0D">
        <w:pPr>
          <w:pStyle w:val="Header"/>
          <w:jc w:val="right"/>
        </w:pPr>
        <w:r>
          <w:fldChar w:fldCharType="begin"/>
        </w:r>
        <w:r>
          <w:instrText xml:space="preserve"> PAGE   \* MERGEFORMAT </w:instrText>
        </w:r>
        <w:r>
          <w:fldChar w:fldCharType="separate"/>
        </w:r>
        <w:r w:rsidR="00F0675A">
          <w:rPr>
            <w:noProof/>
          </w:rPr>
          <w:t>5</w:t>
        </w:r>
        <w:r>
          <w:rPr>
            <w:noProof/>
          </w:rPr>
          <w:fldChar w:fldCharType="end"/>
        </w:r>
      </w:p>
    </w:sdtContent>
  </w:sdt>
  <w:p w:rsidR="00481A0D" w:rsidRDefault="00481A0D">
    <w:pPr>
      <w:pStyle w:val="Header"/>
    </w:pPr>
  </w:p>
  <w:p w:rsidR="00481A0D" w:rsidRDefault="00481A0D">
    <w:pPr>
      <w:pStyle w:val="Header"/>
    </w:pPr>
    <w:r>
      <w:tab/>
    </w:r>
    <w:r>
      <w:tab/>
      <w:t>HB 30-19</w:t>
    </w:r>
  </w:p>
  <w:p w:rsidR="00481A0D" w:rsidRDefault="00481A0D">
    <w:pPr>
      <w:pStyle w:val="Header"/>
    </w:pPr>
    <w:r>
      <w:tab/>
    </w:r>
    <w:r>
      <w:tab/>
      <w:t>HC 185/19</w:t>
    </w:r>
  </w:p>
  <w:p w:rsidR="00481A0D" w:rsidRDefault="00481A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862D2"/>
    <w:multiLevelType w:val="hybridMultilevel"/>
    <w:tmpl w:val="2A649E82"/>
    <w:lvl w:ilvl="0" w:tplc="5832F42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AF"/>
    <w:rsid w:val="00014C50"/>
    <w:rsid w:val="00025207"/>
    <w:rsid w:val="00064691"/>
    <w:rsid w:val="00077B11"/>
    <w:rsid w:val="001B6137"/>
    <w:rsid w:val="002E76BC"/>
    <w:rsid w:val="00407FAF"/>
    <w:rsid w:val="00481A0D"/>
    <w:rsid w:val="00496F2C"/>
    <w:rsid w:val="0054501E"/>
    <w:rsid w:val="00597343"/>
    <w:rsid w:val="006123B0"/>
    <w:rsid w:val="00772BA7"/>
    <w:rsid w:val="007F0379"/>
    <w:rsid w:val="007F458F"/>
    <w:rsid w:val="008F135B"/>
    <w:rsid w:val="009334BB"/>
    <w:rsid w:val="009B28B2"/>
    <w:rsid w:val="00A34442"/>
    <w:rsid w:val="00AB7764"/>
    <w:rsid w:val="00B556A8"/>
    <w:rsid w:val="00CA3B70"/>
    <w:rsid w:val="00D74154"/>
    <w:rsid w:val="00E10899"/>
    <w:rsid w:val="00EC5F0F"/>
    <w:rsid w:val="00F0378D"/>
    <w:rsid w:val="00F0675A"/>
    <w:rsid w:val="00F85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FAF"/>
  </w:style>
  <w:style w:type="paragraph" w:styleId="Footer">
    <w:name w:val="footer"/>
    <w:basedOn w:val="Normal"/>
    <w:link w:val="FooterChar"/>
    <w:uiPriority w:val="99"/>
    <w:unhideWhenUsed/>
    <w:rsid w:val="00407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FAF"/>
  </w:style>
  <w:style w:type="paragraph" w:styleId="ListParagraph">
    <w:name w:val="List Paragraph"/>
    <w:basedOn w:val="Normal"/>
    <w:uiPriority w:val="34"/>
    <w:qFormat/>
    <w:rsid w:val="000646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FAF"/>
  </w:style>
  <w:style w:type="paragraph" w:styleId="Footer">
    <w:name w:val="footer"/>
    <w:basedOn w:val="Normal"/>
    <w:link w:val="FooterChar"/>
    <w:uiPriority w:val="99"/>
    <w:unhideWhenUsed/>
    <w:rsid w:val="00407F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FAF"/>
  </w:style>
  <w:style w:type="paragraph" w:styleId="ListParagraph">
    <w:name w:val="List Paragraph"/>
    <w:basedOn w:val="Normal"/>
    <w:uiPriority w:val="34"/>
    <w:qFormat/>
    <w:rsid w:val="000646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18</cp:revision>
  <cp:lastPrinted>2019-02-20T07:38:00Z</cp:lastPrinted>
  <dcterms:created xsi:type="dcterms:W3CDTF">2019-02-20T05:50:00Z</dcterms:created>
  <dcterms:modified xsi:type="dcterms:W3CDTF">2019-02-25T08:59:00Z</dcterms:modified>
</cp:coreProperties>
</file>