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79D" w:rsidRDefault="000E179D" w:rsidP="000E179D">
      <w:pPr>
        <w:pStyle w:val="NoSpacing"/>
        <w:jc w:val="both"/>
        <w:rPr>
          <w:b/>
          <w:szCs w:val="24"/>
        </w:rPr>
      </w:pPr>
      <w:r>
        <w:rPr>
          <w:b/>
          <w:szCs w:val="24"/>
        </w:rPr>
        <w:t xml:space="preserve">MATUPULA HUNTERS (PVT) </w:t>
      </w:r>
      <w:r w:rsidR="001815A5">
        <w:rPr>
          <w:b/>
          <w:szCs w:val="24"/>
        </w:rPr>
        <w:t xml:space="preserve">LTD </w:t>
      </w:r>
    </w:p>
    <w:p w:rsidR="000E179D" w:rsidRDefault="000E179D" w:rsidP="000E179D">
      <w:pPr>
        <w:pStyle w:val="NoSpacing"/>
        <w:jc w:val="both"/>
        <w:rPr>
          <w:b/>
          <w:szCs w:val="24"/>
        </w:rPr>
      </w:pPr>
    </w:p>
    <w:p w:rsidR="000E179D" w:rsidRDefault="000E179D" w:rsidP="000E179D">
      <w:pPr>
        <w:pStyle w:val="NoSpacing"/>
        <w:jc w:val="both"/>
        <w:rPr>
          <w:b/>
          <w:szCs w:val="24"/>
        </w:rPr>
      </w:pPr>
      <w:r>
        <w:rPr>
          <w:b/>
          <w:szCs w:val="24"/>
        </w:rPr>
        <w:t>Versus</w:t>
      </w:r>
    </w:p>
    <w:p w:rsidR="000E179D" w:rsidRDefault="000E179D" w:rsidP="000E179D">
      <w:pPr>
        <w:pStyle w:val="NoSpacing"/>
        <w:jc w:val="both"/>
        <w:rPr>
          <w:b/>
          <w:szCs w:val="24"/>
        </w:rPr>
      </w:pPr>
    </w:p>
    <w:p w:rsidR="000E179D" w:rsidRDefault="001815A5" w:rsidP="000E179D">
      <w:pPr>
        <w:pStyle w:val="NoSpacing"/>
        <w:jc w:val="both"/>
        <w:rPr>
          <w:b/>
          <w:szCs w:val="24"/>
        </w:rPr>
      </w:pPr>
      <w:r>
        <w:rPr>
          <w:b/>
          <w:szCs w:val="24"/>
        </w:rPr>
        <w:t>LODZI HUNTERS (PVT) LTD</w:t>
      </w:r>
    </w:p>
    <w:p w:rsidR="000E179D" w:rsidRDefault="000E179D" w:rsidP="000E179D">
      <w:pPr>
        <w:pStyle w:val="NoSpacing"/>
        <w:jc w:val="both"/>
        <w:rPr>
          <w:b/>
          <w:szCs w:val="24"/>
        </w:rPr>
      </w:pPr>
    </w:p>
    <w:p w:rsidR="000E179D" w:rsidRDefault="000E179D" w:rsidP="000E179D">
      <w:pPr>
        <w:pStyle w:val="NoSpacing"/>
        <w:jc w:val="both"/>
        <w:rPr>
          <w:szCs w:val="24"/>
        </w:rPr>
      </w:pPr>
      <w:r>
        <w:rPr>
          <w:szCs w:val="24"/>
        </w:rPr>
        <w:t>IN THE HIGH COURT OF ZIMBABWE</w:t>
      </w:r>
    </w:p>
    <w:p w:rsidR="000E179D" w:rsidRDefault="001815A5" w:rsidP="000E179D">
      <w:pPr>
        <w:pStyle w:val="NoSpacing"/>
        <w:jc w:val="both"/>
        <w:rPr>
          <w:szCs w:val="24"/>
        </w:rPr>
      </w:pPr>
      <w:r>
        <w:rPr>
          <w:szCs w:val="24"/>
        </w:rPr>
        <w:t>DUBE-BANDA</w:t>
      </w:r>
      <w:r w:rsidR="000E179D">
        <w:rPr>
          <w:szCs w:val="24"/>
        </w:rPr>
        <w:t xml:space="preserve"> J</w:t>
      </w:r>
    </w:p>
    <w:p w:rsidR="000E179D" w:rsidRDefault="000E179D" w:rsidP="000E179D">
      <w:pPr>
        <w:pStyle w:val="NoSpacing"/>
        <w:jc w:val="both"/>
        <w:rPr>
          <w:szCs w:val="24"/>
        </w:rPr>
      </w:pPr>
      <w:r>
        <w:rPr>
          <w:szCs w:val="24"/>
        </w:rPr>
        <w:t>BULAWA</w:t>
      </w:r>
      <w:r w:rsidR="001815A5">
        <w:rPr>
          <w:szCs w:val="24"/>
        </w:rPr>
        <w:t xml:space="preserve">YO 2 FEBRUAY 2022 &amp; </w:t>
      </w:r>
      <w:r w:rsidR="00B85F15">
        <w:rPr>
          <w:szCs w:val="24"/>
        </w:rPr>
        <w:t xml:space="preserve">17 </w:t>
      </w:r>
      <w:r w:rsidR="00D01483">
        <w:rPr>
          <w:szCs w:val="24"/>
        </w:rPr>
        <w:t>FEBRUARY 2022</w:t>
      </w:r>
    </w:p>
    <w:p w:rsidR="000E179D" w:rsidRDefault="000E179D" w:rsidP="000E179D">
      <w:pPr>
        <w:pStyle w:val="NoSpacing"/>
        <w:jc w:val="both"/>
        <w:rPr>
          <w:szCs w:val="24"/>
        </w:rPr>
      </w:pPr>
    </w:p>
    <w:p w:rsidR="000E179D" w:rsidRDefault="000E179D" w:rsidP="000E179D">
      <w:pPr>
        <w:pStyle w:val="NoSpacing"/>
        <w:jc w:val="both"/>
        <w:rPr>
          <w:b/>
          <w:szCs w:val="24"/>
        </w:rPr>
      </w:pPr>
      <w:r>
        <w:rPr>
          <w:b/>
          <w:szCs w:val="24"/>
        </w:rPr>
        <w:t>App</w:t>
      </w:r>
      <w:r w:rsidR="00D01483">
        <w:rPr>
          <w:b/>
          <w:szCs w:val="24"/>
        </w:rPr>
        <w:t xml:space="preserve">lication for a postponement </w:t>
      </w:r>
    </w:p>
    <w:p w:rsidR="000E179D" w:rsidRDefault="000E179D" w:rsidP="000E179D">
      <w:pPr>
        <w:pStyle w:val="NoSpacing"/>
        <w:jc w:val="both"/>
        <w:rPr>
          <w:szCs w:val="24"/>
        </w:rPr>
      </w:pPr>
    </w:p>
    <w:p w:rsidR="000E179D" w:rsidRDefault="00D01483" w:rsidP="000E179D">
      <w:pPr>
        <w:pStyle w:val="NoSpacing"/>
        <w:jc w:val="both"/>
        <w:rPr>
          <w:szCs w:val="24"/>
        </w:rPr>
      </w:pPr>
      <w:r>
        <w:rPr>
          <w:i/>
          <w:szCs w:val="24"/>
        </w:rPr>
        <w:t xml:space="preserve"> </w:t>
      </w:r>
      <w:r w:rsidR="00FC787A">
        <w:rPr>
          <w:i/>
          <w:szCs w:val="24"/>
        </w:rPr>
        <w:t xml:space="preserve">Adv. </w:t>
      </w:r>
      <w:r w:rsidR="00102635">
        <w:rPr>
          <w:i/>
          <w:szCs w:val="24"/>
        </w:rPr>
        <w:t xml:space="preserve">D. </w:t>
      </w:r>
      <w:proofErr w:type="spellStart"/>
      <w:r w:rsidR="00102635">
        <w:rPr>
          <w:i/>
          <w:szCs w:val="24"/>
        </w:rPr>
        <w:t>Tivadar</w:t>
      </w:r>
      <w:proofErr w:type="spellEnd"/>
      <w:r w:rsidR="00102635">
        <w:rPr>
          <w:i/>
          <w:szCs w:val="24"/>
        </w:rPr>
        <w:t xml:space="preserve"> </w:t>
      </w:r>
      <w:r w:rsidR="00102635">
        <w:rPr>
          <w:szCs w:val="24"/>
        </w:rPr>
        <w:t>for the plaintiff</w:t>
      </w:r>
    </w:p>
    <w:p w:rsidR="00B940D7" w:rsidRPr="00102635" w:rsidRDefault="000E179D" w:rsidP="00102635">
      <w:pPr>
        <w:pStyle w:val="NoSpacing"/>
        <w:jc w:val="both"/>
        <w:rPr>
          <w:szCs w:val="24"/>
        </w:rPr>
      </w:pPr>
      <w:r>
        <w:rPr>
          <w:szCs w:val="24"/>
        </w:rPr>
        <w:t xml:space="preserve"> </w:t>
      </w:r>
      <w:r w:rsidR="00FC787A">
        <w:rPr>
          <w:i/>
          <w:szCs w:val="24"/>
        </w:rPr>
        <w:t>Adv</w:t>
      </w:r>
      <w:r w:rsidR="00102635" w:rsidRPr="00102635">
        <w:rPr>
          <w:i/>
          <w:szCs w:val="24"/>
        </w:rPr>
        <w:t>. P. Dube</w:t>
      </w:r>
      <w:r w:rsidR="00102635">
        <w:rPr>
          <w:szCs w:val="24"/>
        </w:rPr>
        <w:t xml:space="preserve"> for the defendant</w:t>
      </w:r>
    </w:p>
    <w:p w:rsidR="00214F08" w:rsidRDefault="00102635" w:rsidP="00A20037">
      <w:pPr>
        <w:spacing w:line="360" w:lineRule="auto"/>
        <w:ind w:firstLine="720"/>
        <w:jc w:val="both"/>
      </w:pPr>
      <w:r w:rsidRPr="00102635">
        <w:rPr>
          <w:b/>
          <w:snapToGrid w:val="0"/>
        </w:rPr>
        <w:t xml:space="preserve">DUBE-BANDA J: </w:t>
      </w:r>
      <w:r w:rsidR="0037059B">
        <w:rPr>
          <w:snapToGrid w:val="0"/>
        </w:rPr>
        <w:t>This is an application for a postponement of a trial.</w:t>
      </w:r>
      <w:r w:rsidR="007F1FF2">
        <w:rPr>
          <w:snapToGrid w:val="0"/>
        </w:rPr>
        <w:t xml:space="preserve"> </w:t>
      </w:r>
      <w:r w:rsidR="00214F08" w:rsidRPr="0078115C">
        <w:t>Even though the postponement itself was dealt with fairly comfortably</w:t>
      </w:r>
      <w:r w:rsidR="00214F08">
        <w:t xml:space="preserve"> by counsel</w:t>
      </w:r>
      <w:r w:rsidR="00214F08" w:rsidRPr="0078115C">
        <w:t>, the costs occasioned by the postponement became a bone of contention.</w:t>
      </w:r>
      <w:r w:rsidR="00214F08">
        <w:t xml:space="preserve"> Hence this judgment. </w:t>
      </w:r>
    </w:p>
    <w:p w:rsidR="00214F08" w:rsidRDefault="00214F08" w:rsidP="00A20037">
      <w:pPr>
        <w:spacing w:line="360" w:lineRule="auto"/>
        <w:ind w:firstLine="720"/>
        <w:jc w:val="both"/>
      </w:pPr>
    </w:p>
    <w:p w:rsidR="00EF4931" w:rsidRDefault="00B940D7" w:rsidP="00A20037">
      <w:pPr>
        <w:spacing w:line="360" w:lineRule="auto"/>
        <w:ind w:firstLine="720"/>
        <w:jc w:val="both"/>
        <w:rPr>
          <w:snapToGrid w:val="0"/>
        </w:rPr>
      </w:pPr>
      <w:r>
        <w:rPr>
          <w:snapToGrid w:val="0"/>
        </w:rPr>
        <w:t xml:space="preserve">This matter was set-down for trial for the </w:t>
      </w:r>
      <w:r w:rsidR="00972463">
        <w:rPr>
          <w:snapToGrid w:val="0"/>
        </w:rPr>
        <w:t>2</w:t>
      </w:r>
      <w:r w:rsidR="00972463" w:rsidRPr="00972463">
        <w:rPr>
          <w:snapToGrid w:val="0"/>
          <w:vertAlign w:val="superscript"/>
        </w:rPr>
        <w:t>nd</w:t>
      </w:r>
      <w:r w:rsidR="00972463">
        <w:rPr>
          <w:snapToGrid w:val="0"/>
        </w:rPr>
        <w:t xml:space="preserve"> and 3</w:t>
      </w:r>
      <w:r w:rsidR="00972463" w:rsidRPr="00972463">
        <w:rPr>
          <w:snapToGrid w:val="0"/>
          <w:vertAlign w:val="superscript"/>
        </w:rPr>
        <w:t>rd</w:t>
      </w:r>
      <w:r w:rsidR="00972463">
        <w:rPr>
          <w:snapToGrid w:val="0"/>
        </w:rPr>
        <w:t xml:space="preserve"> February 2022. </w:t>
      </w:r>
      <w:r w:rsidR="00392819">
        <w:rPr>
          <w:snapToGrid w:val="0"/>
        </w:rPr>
        <w:t xml:space="preserve">The trial was set to start at 10 O’clock. </w:t>
      </w:r>
      <w:r w:rsidR="001B7192">
        <w:rPr>
          <w:snapToGrid w:val="0"/>
        </w:rPr>
        <w:t>D</w:t>
      </w:r>
      <w:r w:rsidR="00AE52AC">
        <w:rPr>
          <w:snapToGrid w:val="0"/>
        </w:rPr>
        <w:t xml:space="preserve">efendant was not in attendance. </w:t>
      </w:r>
      <w:r w:rsidR="009C6BB3">
        <w:rPr>
          <w:snapToGrid w:val="0"/>
        </w:rPr>
        <w:t xml:space="preserve">Adv. </w:t>
      </w:r>
      <w:r w:rsidR="004B36C2">
        <w:rPr>
          <w:i/>
          <w:snapToGrid w:val="0"/>
        </w:rPr>
        <w:t xml:space="preserve">Dube </w:t>
      </w:r>
      <w:r w:rsidR="00F21458">
        <w:rPr>
          <w:snapToGrid w:val="0"/>
        </w:rPr>
        <w:t xml:space="preserve">counsel for </w:t>
      </w:r>
      <w:r w:rsidR="004B719E">
        <w:rPr>
          <w:snapToGrid w:val="0"/>
        </w:rPr>
        <w:t>the defendant informed the court that</w:t>
      </w:r>
      <w:r w:rsidR="004B36C2" w:rsidRPr="004B36C2">
        <w:rPr>
          <w:snapToGrid w:val="0"/>
        </w:rPr>
        <w:t xml:space="preserve"> </w:t>
      </w:r>
      <w:r w:rsidR="001B7192">
        <w:rPr>
          <w:snapToGrid w:val="0"/>
        </w:rPr>
        <w:t>her brief</w:t>
      </w:r>
      <w:r w:rsidR="00C73310">
        <w:rPr>
          <w:snapToGrid w:val="0"/>
        </w:rPr>
        <w:t xml:space="preserve"> was</w:t>
      </w:r>
      <w:r w:rsidR="004B719E">
        <w:rPr>
          <w:snapToGrid w:val="0"/>
        </w:rPr>
        <w:t xml:space="preserve"> to apply for</w:t>
      </w:r>
      <w:r w:rsidR="009C6BB3">
        <w:rPr>
          <w:snapToGrid w:val="0"/>
        </w:rPr>
        <w:t xml:space="preserve"> a postponement</w:t>
      </w:r>
      <w:r w:rsidR="004B719E">
        <w:rPr>
          <w:snapToGrid w:val="0"/>
        </w:rPr>
        <w:t xml:space="preserve"> of the trial</w:t>
      </w:r>
      <w:r w:rsidR="00F21458">
        <w:rPr>
          <w:snapToGrid w:val="0"/>
        </w:rPr>
        <w:t>.</w:t>
      </w:r>
      <w:r w:rsidR="00410C74">
        <w:rPr>
          <w:snapToGrid w:val="0"/>
        </w:rPr>
        <w:t xml:space="preserve"> </w:t>
      </w:r>
      <w:r w:rsidR="00475060">
        <w:rPr>
          <w:snapToGrid w:val="0"/>
        </w:rPr>
        <w:t xml:space="preserve">The brief to Adv. </w:t>
      </w:r>
      <w:r w:rsidR="00475060" w:rsidRPr="008F1D22">
        <w:rPr>
          <w:i/>
          <w:snapToGrid w:val="0"/>
        </w:rPr>
        <w:t>Dube</w:t>
      </w:r>
      <w:r w:rsidR="00E25FD2">
        <w:rPr>
          <w:snapToGrid w:val="0"/>
        </w:rPr>
        <w:t xml:space="preserve"> </w:t>
      </w:r>
      <w:r w:rsidR="00475060">
        <w:rPr>
          <w:snapToGrid w:val="0"/>
        </w:rPr>
        <w:t>to appear in court an</w:t>
      </w:r>
      <w:r w:rsidR="00EA0EBE">
        <w:rPr>
          <w:snapToGrid w:val="0"/>
        </w:rPr>
        <w:t>d seek a postponement was given</w:t>
      </w:r>
      <w:r w:rsidR="00C73310">
        <w:rPr>
          <w:snapToGrid w:val="0"/>
        </w:rPr>
        <w:t xml:space="preserve"> telephonically</w:t>
      </w:r>
      <w:r w:rsidR="00392819">
        <w:rPr>
          <w:snapToGrid w:val="0"/>
        </w:rPr>
        <w:t xml:space="preserve"> </w:t>
      </w:r>
      <w:r w:rsidR="00EA0EBE">
        <w:rPr>
          <w:snapToGrid w:val="0"/>
        </w:rPr>
        <w:t xml:space="preserve">by </w:t>
      </w:r>
      <w:r w:rsidR="004C25B9">
        <w:rPr>
          <w:snapToGrid w:val="0"/>
        </w:rPr>
        <w:t>Mr Ncube of Ncube Attorneys. The</w:t>
      </w:r>
      <w:r w:rsidR="00FD4C38">
        <w:rPr>
          <w:snapToGrid w:val="0"/>
        </w:rPr>
        <w:t xml:space="preserve"> brief was given </w:t>
      </w:r>
      <w:r w:rsidR="00475060">
        <w:rPr>
          <w:snapToGrid w:val="0"/>
        </w:rPr>
        <w:t xml:space="preserve">in the morning of the trial date. </w:t>
      </w:r>
    </w:p>
    <w:p w:rsidR="0078115C" w:rsidRDefault="0078115C" w:rsidP="00A20037">
      <w:pPr>
        <w:spacing w:line="360" w:lineRule="auto"/>
        <w:ind w:firstLine="720"/>
        <w:jc w:val="both"/>
        <w:rPr>
          <w:snapToGrid w:val="0"/>
        </w:rPr>
      </w:pPr>
    </w:p>
    <w:p w:rsidR="00414312" w:rsidRDefault="00E14D4B" w:rsidP="00D666E6">
      <w:pPr>
        <w:spacing w:line="360" w:lineRule="auto"/>
        <w:ind w:firstLine="720"/>
        <w:jc w:val="both"/>
        <w:rPr>
          <w:snapToGrid w:val="0"/>
        </w:rPr>
      </w:pPr>
      <w:r>
        <w:rPr>
          <w:snapToGrid w:val="0"/>
        </w:rPr>
        <w:t xml:space="preserve">Adv. </w:t>
      </w:r>
      <w:r w:rsidRPr="00E14D4B">
        <w:rPr>
          <w:i/>
          <w:snapToGrid w:val="0"/>
        </w:rPr>
        <w:t>Dube</w:t>
      </w:r>
      <w:r w:rsidR="004D3F36">
        <w:rPr>
          <w:snapToGrid w:val="0"/>
        </w:rPr>
        <w:t xml:space="preserve"> </w:t>
      </w:r>
      <w:r>
        <w:rPr>
          <w:snapToGrid w:val="0"/>
        </w:rPr>
        <w:t xml:space="preserve">informed the court </w:t>
      </w:r>
      <w:r w:rsidR="004D3F36">
        <w:rPr>
          <w:snapToGrid w:val="0"/>
        </w:rPr>
        <w:t>that</w:t>
      </w:r>
      <w:r w:rsidR="00487F7D">
        <w:rPr>
          <w:snapToGrid w:val="0"/>
        </w:rPr>
        <w:t xml:space="preserve"> Mr Ncube </w:t>
      </w:r>
      <w:r w:rsidR="004A2D8D">
        <w:rPr>
          <w:snapToGrid w:val="0"/>
        </w:rPr>
        <w:t>who was</w:t>
      </w:r>
      <w:r w:rsidR="003E3821">
        <w:rPr>
          <w:snapToGrid w:val="0"/>
        </w:rPr>
        <w:t xml:space="preserve"> in Victoria Falls </w:t>
      </w:r>
      <w:r w:rsidR="00487F7D">
        <w:rPr>
          <w:snapToGrid w:val="0"/>
        </w:rPr>
        <w:t xml:space="preserve">got to know of the set-down on the </w:t>
      </w:r>
      <w:r w:rsidR="00630656">
        <w:rPr>
          <w:snapToGrid w:val="0"/>
        </w:rPr>
        <w:t>1</w:t>
      </w:r>
      <w:r w:rsidR="00630656" w:rsidRPr="00630656">
        <w:rPr>
          <w:snapToGrid w:val="0"/>
          <w:vertAlign w:val="superscript"/>
        </w:rPr>
        <w:t>st</w:t>
      </w:r>
      <w:r w:rsidR="00630656">
        <w:rPr>
          <w:snapToGrid w:val="0"/>
        </w:rPr>
        <w:t xml:space="preserve"> February 202</w:t>
      </w:r>
      <w:r w:rsidR="00405423">
        <w:rPr>
          <w:snapToGrid w:val="0"/>
        </w:rPr>
        <w:t xml:space="preserve">2, </w:t>
      </w:r>
      <w:r w:rsidR="00FF408B">
        <w:rPr>
          <w:snapToGrid w:val="0"/>
        </w:rPr>
        <w:t>i.e. a day before the trial</w:t>
      </w:r>
      <w:r w:rsidR="00405423">
        <w:rPr>
          <w:snapToGrid w:val="0"/>
        </w:rPr>
        <w:t xml:space="preserve"> date</w:t>
      </w:r>
      <w:r w:rsidR="0091076C">
        <w:rPr>
          <w:snapToGrid w:val="0"/>
        </w:rPr>
        <w:t xml:space="preserve">. Counsel submitted that the </w:t>
      </w:r>
      <w:r w:rsidR="00405423">
        <w:rPr>
          <w:snapToGrid w:val="0"/>
        </w:rPr>
        <w:t>defenda</w:t>
      </w:r>
      <w:r w:rsidR="00447B4F">
        <w:rPr>
          <w:snapToGrid w:val="0"/>
        </w:rPr>
        <w:t>nt was not notified of the set-down</w:t>
      </w:r>
      <w:r w:rsidR="00405423">
        <w:rPr>
          <w:snapToGrid w:val="0"/>
        </w:rPr>
        <w:t xml:space="preserve"> date. </w:t>
      </w:r>
      <w:r w:rsidR="00BC5659">
        <w:rPr>
          <w:snapToGrid w:val="0"/>
        </w:rPr>
        <w:t xml:space="preserve"> </w:t>
      </w:r>
      <w:r w:rsidR="003E3821">
        <w:rPr>
          <w:snapToGrid w:val="0"/>
        </w:rPr>
        <w:t>In support of the application the court was no</w:t>
      </w:r>
      <w:r w:rsidR="0019129B">
        <w:rPr>
          <w:snapToGrid w:val="0"/>
        </w:rPr>
        <w:t xml:space="preserve">tified </w:t>
      </w:r>
      <w:r w:rsidR="003E3821">
        <w:rPr>
          <w:snapToGrid w:val="0"/>
        </w:rPr>
        <w:t xml:space="preserve">that </w:t>
      </w:r>
      <w:r w:rsidR="00414312">
        <w:rPr>
          <w:snapToGrid w:val="0"/>
        </w:rPr>
        <w:t>Mr Sithole of Ncube Attorneys</w:t>
      </w:r>
      <w:r w:rsidR="003E3821">
        <w:rPr>
          <w:snapToGrid w:val="0"/>
        </w:rPr>
        <w:t xml:space="preserve"> was the legal p</w:t>
      </w:r>
      <w:r w:rsidR="000F4EF9">
        <w:rPr>
          <w:snapToGrid w:val="0"/>
        </w:rPr>
        <w:t>ractition</w:t>
      </w:r>
      <w:r w:rsidR="00414312">
        <w:rPr>
          <w:snapToGrid w:val="0"/>
        </w:rPr>
        <w:t>er w</w:t>
      </w:r>
      <w:r w:rsidR="00083E85">
        <w:rPr>
          <w:snapToGrid w:val="0"/>
        </w:rPr>
        <w:t>ho was seized with defendant’s</w:t>
      </w:r>
      <w:r w:rsidR="00414312">
        <w:rPr>
          <w:snapToGrid w:val="0"/>
        </w:rPr>
        <w:t xml:space="preserve"> matter</w:t>
      </w:r>
      <w:r w:rsidR="003C5985">
        <w:rPr>
          <w:snapToGrid w:val="0"/>
        </w:rPr>
        <w:t xml:space="preserve"> and he had travelled</w:t>
      </w:r>
      <w:r w:rsidR="00C00CD0">
        <w:rPr>
          <w:snapToGrid w:val="0"/>
        </w:rPr>
        <w:t xml:space="preserve"> outside Bulawayo</w:t>
      </w:r>
      <w:r w:rsidR="000F4EF9">
        <w:rPr>
          <w:snapToGrid w:val="0"/>
        </w:rPr>
        <w:t xml:space="preserve"> and</w:t>
      </w:r>
      <w:r w:rsidR="006655CD">
        <w:rPr>
          <w:snapToGrid w:val="0"/>
        </w:rPr>
        <w:t xml:space="preserve"> therefore unavailable to appear in court. </w:t>
      </w:r>
    </w:p>
    <w:p w:rsidR="00414312" w:rsidRDefault="00414312" w:rsidP="00FE0992">
      <w:pPr>
        <w:spacing w:line="360" w:lineRule="auto"/>
        <w:ind w:firstLine="720"/>
        <w:jc w:val="both"/>
        <w:rPr>
          <w:snapToGrid w:val="0"/>
        </w:rPr>
      </w:pPr>
    </w:p>
    <w:p w:rsidR="006D5142" w:rsidRDefault="00D52369" w:rsidP="00FE0992">
      <w:pPr>
        <w:spacing w:line="360" w:lineRule="auto"/>
        <w:ind w:firstLine="720"/>
        <w:jc w:val="both"/>
        <w:rPr>
          <w:snapToGrid w:val="0"/>
        </w:rPr>
      </w:pPr>
      <w:r>
        <w:rPr>
          <w:snapToGrid w:val="0"/>
        </w:rPr>
        <w:t xml:space="preserve">Further </w:t>
      </w:r>
      <w:r w:rsidR="003B3C86">
        <w:rPr>
          <w:snapToGrid w:val="0"/>
        </w:rPr>
        <w:t>counsel</w:t>
      </w:r>
      <w:r w:rsidR="001601D5">
        <w:rPr>
          <w:snapToGrid w:val="0"/>
        </w:rPr>
        <w:t xml:space="preserve"> informed </w:t>
      </w:r>
      <w:r w:rsidR="003B3C86">
        <w:rPr>
          <w:snapToGrid w:val="0"/>
        </w:rPr>
        <w:t xml:space="preserve">the court </w:t>
      </w:r>
      <w:r>
        <w:rPr>
          <w:snapToGrid w:val="0"/>
        </w:rPr>
        <w:t xml:space="preserve">that </w:t>
      </w:r>
      <w:r w:rsidR="001601D5">
        <w:rPr>
          <w:snapToGrid w:val="0"/>
        </w:rPr>
        <w:t>defend</w:t>
      </w:r>
      <w:r w:rsidR="004A2D8D">
        <w:rPr>
          <w:snapToGrid w:val="0"/>
        </w:rPr>
        <w:t>ant had</w:t>
      </w:r>
      <w:r w:rsidR="003B3C86">
        <w:rPr>
          <w:snapToGrid w:val="0"/>
        </w:rPr>
        <w:t xml:space="preserve"> asked Ncube Attorneys</w:t>
      </w:r>
      <w:r w:rsidR="001601D5">
        <w:rPr>
          <w:snapToGrid w:val="0"/>
        </w:rPr>
        <w:t xml:space="preserve"> </w:t>
      </w:r>
      <w:r w:rsidR="00BF6881">
        <w:rPr>
          <w:snapToGrid w:val="0"/>
        </w:rPr>
        <w:t>t</w:t>
      </w:r>
      <w:r w:rsidR="0063548C">
        <w:rPr>
          <w:snapToGrid w:val="0"/>
        </w:rPr>
        <w:t xml:space="preserve">o renounce agency in this case and in its stead appointed Messrs Webb Low and Barry Legal Practitioners. </w:t>
      </w:r>
      <w:r w:rsidR="00543304">
        <w:rPr>
          <w:snapToGrid w:val="0"/>
        </w:rPr>
        <w:t>Ncube Attorneys have not filed a</w:t>
      </w:r>
      <w:r w:rsidR="007A7761">
        <w:rPr>
          <w:snapToGrid w:val="0"/>
        </w:rPr>
        <w:t xml:space="preserve"> notice of renunciation </w:t>
      </w:r>
      <w:r w:rsidR="002F5B97">
        <w:rPr>
          <w:snapToGrid w:val="0"/>
        </w:rPr>
        <w:t>agency</w:t>
      </w:r>
      <w:r w:rsidR="00543304">
        <w:rPr>
          <w:snapToGrid w:val="0"/>
        </w:rPr>
        <w:t>, which has handicapped Webb Low and Barry from filing a notice of assumption of agency</w:t>
      </w:r>
      <w:r w:rsidR="002F5B97">
        <w:rPr>
          <w:snapToGrid w:val="0"/>
        </w:rPr>
        <w:t xml:space="preserve">. </w:t>
      </w:r>
      <w:r w:rsidR="009859F4">
        <w:rPr>
          <w:snapToGrid w:val="0"/>
        </w:rPr>
        <w:t xml:space="preserve">Therefore Ncube Attorneys are still seized with defendant’s matter. </w:t>
      </w:r>
      <w:r w:rsidR="00D41334">
        <w:rPr>
          <w:snapToGrid w:val="0"/>
        </w:rPr>
        <w:t xml:space="preserve">This explains the eleven hour brief to </w:t>
      </w:r>
      <w:r w:rsidR="00D41334">
        <w:rPr>
          <w:snapToGrid w:val="0"/>
        </w:rPr>
        <w:lastRenderedPageBreak/>
        <w:t>Adv</w:t>
      </w:r>
      <w:r w:rsidR="006D5142">
        <w:rPr>
          <w:snapToGrid w:val="0"/>
        </w:rPr>
        <w:t>.</w:t>
      </w:r>
      <w:r w:rsidR="00C901AD">
        <w:rPr>
          <w:snapToGrid w:val="0"/>
        </w:rPr>
        <w:t xml:space="preserve"> </w:t>
      </w:r>
      <w:r w:rsidR="00C901AD" w:rsidRPr="0019129B">
        <w:rPr>
          <w:i/>
          <w:snapToGrid w:val="0"/>
        </w:rPr>
        <w:t>Dube</w:t>
      </w:r>
      <w:r w:rsidR="00C901AD">
        <w:rPr>
          <w:snapToGrid w:val="0"/>
        </w:rPr>
        <w:t>.</w:t>
      </w:r>
      <w:r w:rsidR="00EE7059">
        <w:rPr>
          <w:snapToGrid w:val="0"/>
        </w:rPr>
        <w:t xml:space="preserve"> </w:t>
      </w:r>
    </w:p>
    <w:p w:rsidR="00FE0992" w:rsidRDefault="00FE0992" w:rsidP="00FE0992">
      <w:pPr>
        <w:spacing w:line="360" w:lineRule="auto"/>
        <w:ind w:firstLine="720"/>
        <w:jc w:val="both"/>
        <w:rPr>
          <w:snapToGrid w:val="0"/>
        </w:rPr>
      </w:pPr>
    </w:p>
    <w:p w:rsidR="0031674D" w:rsidRDefault="00CD206E" w:rsidP="00ED5E26">
      <w:pPr>
        <w:spacing w:line="360" w:lineRule="auto"/>
        <w:ind w:firstLine="720"/>
        <w:jc w:val="both"/>
        <w:rPr>
          <w:snapToGrid w:val="0"/>
        </w:rPr>
      </w:pPr>
      <w:r w:rsidRPr="00C85E84">
        <w:t xml:space="preserve">Counsel for the plaintiff was adamant that the costs of the postponement should be </w:t>
      </w:r>
      <w:r w:rsidR="00653B97">
        <w:t>carried</w:t>
      </w:r>
      <w:r w:rsidR="00C85E84" w:rsidRPr="00C85E84">
        <w:t xml:space="preserve"> </w:t>
      </w:r>
      <w:r w:rsidR="00ED5E26" w:rsidRPr="009E5107">
        <w:rPr>
          <w:i/>
          <w:snapToGrid w:val="0"/>
        </w:rPr>
        <w:t>de bonis propriis</w:t>
      </w:r>
      <w:r w:rsidR="00ED5E26" w:rsidRPr="00C85E84">
        <w:t xml:space="preserve"> </w:t>
      </w:r>
      <w:r w:rsidR="00ED5E26">
        <w:t xml:space="preserve">by </w:t>
      </w:r>
      <w:r w:rsidR="00C85E84" w:rsidRPr="00C85E84">
        <w:t>Ncube Attorneys.</w:t>
      </w:r>
      <w:r w:rsidRPr="00C85E84">
        <w:t xml:space="preserve"> As basis for this submission, counsel stressed the following points:</w:t>
      </w:r>
      <w:r w:rsidR="0031674D">
        <w:t xml:space="preserve"> That</w:t>
      </w:r>
      <w:r w:rsidR="0031674D">
        <w:rPr>
          <w:snapToGrid w:val="0"/>
        </w:rPr>
        <w:t xml:space="preserve"> </w:t>
      </w:r>
      <w:r w:rsidR="00F3418B">
        <w:rPr>
          <w:snapToGrid w:val="0"/>
        </w:rPr>
        <w:t>it is Ncube Attorneys</w:t>
      </w:r>
      <w:r w:rsidR="0018091D">
        <w:rPr>
          <w:snapToGrid w:val="0"/>
        </w:rPr>
        <w:t xml:space="preserve"> who have</w:t>
      </w:r>
      <w:r w:rsidR="0031674D">
        <w:rPr>
          <w:snapToGrid w:val="0"/>
        </w:rPr>
        <w:t xml:space="preserve"> been negligent in this matter and it would be unfair to penalise defendant with costs arising from the </w:t>
      </w:r>
      <w:r w:rsidR="00F3418B">
        <w:rPr>
          <w:snapToGrid w:val="0"/>
        </w:rPr>
        <w:t xml:space="preserve">negligent </w:t>
      </w:r>
      <w:r w:rsidR="0031674D">
        <w:rPr>
          <w:snapToGrid w:val="0"/>
        </w:rPr>
        <w:t xml:space="preserve">conduct occasioned by the legal practitioners. Counsel argued </w:t>
      </w:r>
      <w:r w:rsidR="0086260D">
        <w:rPr>
          <w:snapToGrid w:val="0"/>
        </w:rPr>
        <w:t>that Ncube Attorneys</w:t>
      </w:r>
      <w:r w:rsidR="0031674D">
        <w:rPr>
          <w:snapToGrid w:val="0"/>
        </w:rPr>
        <w:t xml:space="preserve"> received a notice of set-down on the 17 January 2022. No notice of renunciation of agency was filed to enable Webb Low and Barry to file a notice of assumption of urgency. Nothing was done to notify defendant of the set-down date. The legal practitioners choose not to appear in court but instruct Ms. </w:t>
      </w:r>
      <w:r w:rsidR="0031674D" w:rsidRPr="00832EAF">
        <w:rPr>
          <w:i/>
          <w:snapToGrid w:val="0"/>
        </w:rPr>
        <w:t xml:space="preserve">Dube </w:t>
      </w:r>
      <w:r w:rsidR="0031674D">
        <w:rPr>
          <w:snapToGrid w:val="0"/>
        </w:rPr>
        <w:t xml:space="preserve">at the eleventh hour. </w:t>
      </w:r>
    </w:p>
    <w:p w:rsidR="00ED5E26" w:rsidRDefault="00ED5E26" w:rsidP="00ED5E26">
      <w:pPr>
        <w:spacing w:line="360" w:lineRule="auto"/>
        <w:ind w:firstLine="720"/>
        <w:jc w:val="both"/>
        <w:rPr>
          <w:snapToGrid w:val="0"/>
        </w:rPr>
      </w:pPr>
    </w:p>
    <w:p w:rsidR="0031674D" w:rsidRDefault="008961B6" w:rsidP="0031674D">
      <w:pPr>
        <w:spacing w:line="360" w:lineRule="auto"/>
        <w:ind w:firstLine="720"/>
        <w:jc w:val="both"/>
        <w:rPr>
          <w:i/>
          <w:snapToGrid w:val="0"/>
        </w:rPr>
      </w:pPr>
      <w:r>
        <w:rPr>
          <w:snapToGrid w:val="0"/>
        </w:rPr>
        <w:t>Counsel submitted</w:t>
      </w:r>
      <w:r w:rsidR="0031674D">
        <w:rPr>
          <w:snapToGrid w:val="0"/>
        </w:rPr>
        <w:t xml:space="preserve"> that an order for costs </w:t>
      </w:r>
      <w:r w:rsidR="0031674D" w:rsidRPr="009E5107">
        <w:rPr>
          <w:i/>
          <w:snapToGrid w:val="0"/>
        </w:rPr>
        <w:t>de bonis propriis</w:t>
      </w:r>
      <w:r w:rsidR="0031674D">
        <w:rPr>
          <w:i/>
          <w:snapToGrid w:val="0"/>
        </w:rPr>
        <w:t xml:space="preserve"> </w:t>
      </w:r>
      <w:r w:rsidR="0031674D">
        <w:rPr>
          <w:snapToGrid w:val="0"/>
        </w:rPr>
        <w:t xml:space="preserve">against Mr Sithole would not serve any useful purpose because there is such an order in a matter between the same parties in case number HC 9482/19, and Mr Sithole has neither paid such costs nor has he reported himself to the Law Society of Zimbabwe. </w:t>
      </w:r>
      <w:r>
        <w:rPr>
          <w:snapToGrid w:val="0"/>
        </w:rPr>
        <w:t xml:space="preserve">Counsel stressed that </w:t>
      </w:r>
      <w:r w:rsidR="00D40F63">
        <w:rPr>
          <w:snapToGrid w:val="0"/>
        </w:rPr>
        <w:t>fairness demands that</w:t>
      </w:r>
      <w:r>
        <w:rPr>
          <w:snapToGrid w:val="0"/>
        </w:rPr>
        <w:t xml:space="preserve"> Ncub</w:t>
      </w:r>
      <w:r w:rsidR="00D40F63">
        <w:rPr>
          <w:snapToGrid w:val="0"/>
        </w:rPr>
        <w:t>e Att</w:t>
      </w:r>
      <w:r>
        <w:rPr>
          <w:snapToGrid w:val="0"/>
        </w:rPr>
        <w:t>o</w:t>
      </w:r>
      <w:r w:rsidR="00D40F63">
        <w:rPr>
          <w:snapToGrid w:val="0"/>
        </w:rPr>
        <w:t>r</w:t>
      </w:r>
      <w:r>
        <w:rPr>
          <w:snapToGrid w:val="0"/>
        </w:rPr>
        <w:t>neys</w:t>
      </w:r>
      <w:r w:rsidR="0064037E">
        <w:rPr>
          <w:snapToGrid w:val="0"/>
        </w:rPr>
        <w:t xml:space="preserve"> be ordered to pay </w:t>
      </w:r>
      <w:r w:rsidR="00C61A01">
        <w:rPr>
          <w:snapToGrid w:val="0"/>
        </w:rPr>
        <w:t xml:space="preserve">the wasted costs </w:t>
      </w:r>
      <w:r w:rsidR="0031674D" w:rsidRPr="009E5107">
        <w:rPr>
          <w:i/>
          <w:snapToGrid w:val="0"/>
        </w:rPr>
        <w:t>de bonis propriis</w:t>
      </w:r>
      <w:r w:rsidR="0031674D">
        <w:rPr>
          <w:i/>
          <w:snapToGrid w:val="0"/>
        </w:rPr>
        <w:t xml:space="preserve">. </w:t>
      </w:r>
    </w:p>
    <w:p w:rsidR="00411D16" w:rsidRDefault="00411D16" w:rsidP="0031674D">
      <w:pPr>
        <w:spacing w:line="360" w:lineRule="auto"/>
        <w:ind w:firstLine="720"/>
        <w:jc w:val="both"/>
        <w:rPr>
          <w:i/>
          <w:snapToGrid w:val="0"/>
        </w:rPr>
      </w:pPr>
    </w:p>
    <w:p w:rsidR="00411D16" w:rsidRDefault="00E72DEC" w:rsidP="00411D16">
      <w:pPr>
        <w:spacing w:line="360" w:lineRule="auto"/>
        <w:ind w:firstLine="720"/>
        <w:jc w:val="both"/>
        <w:rPr>
          <w:snapToGrid w:val="0"/>
        </w:rPr>
      </w:pPr>
      <w:r>
        <w:rPr>
          <w:snapToGrid w:val="0"/>
        </w:rPr>
        <w:t xml:space="preserve">Adv. </w:t>
      </w:r>
      <w:r w:rsidR="00411D16" w:rsidRPr="00C845DA">
        <w:rPr>
          <w:i/>
          <w:snapToGrid w:val="0"/>
        </w:rPr>
        <w:t xml:space="preserve">Dube </w:t>
      </w:r>
      <w:r>
        <w:rPr>
          <w:snapToGrid w:val="0"/>
        </w:rPr>
        <w:t>informed the court that</w:t>
      </w:r>
      <w:r w:rsidR="00411D16">
        <w:rPr>
          <w:snapToGrid w:val="0"/>
        </w:rPr>
        <w:t xml:space="preserve"> on the issue of costs </w:t>
      </w:r>
      <w:r w:rsidR="00411D16" w:rsidRPr="009E5107">
        <w:rPr>
          <w:i/>
          <w:snapToGrid w:val="0"/>
        </w:rPr>
        <w:t>de bonis propriis</w:t>
      </w:r>
      <w:r w:rsidR="00411D16">
        <w:rPr>
          <w:snapToGrid w:val="0"/>
        </w:rPr>
        <w:t xml:space="preserve"> she had no instructions and she had asked Mr Sithole who </w:t>
      </w:r>
      <w:r>
        <w:rPr>
          <w:snapToGrid w:val="0"/>
        </w:rPr>
        <w:t>was said to have arrived in Bulawayo</w:t>
      </w:r>
      <w:r w:rsidR="00411D16">
        <w:rPr>
          <w:snapToGrid w:val="0"/>
        </w:rPr>
        <w:t xml:space="preserve"> to appear in court to either give instructions or explain the cond</w:t>
      </w:r>
      <w:r w:rsidR="00100CC7">
        <w:rPr>
          <w:snapToGrid w:val="0"/>
        </w:rPr>
        <w:t xml:space="preserve">uct complained of by plaintiff. </w:t>
      </w:r>
      <w:r w:rsidR="00411D16">
        <w:rPr>
          <w:snapToGrid w:val="0"/>
        </w:rPr>
        <w:t xml:space="preserve"> Mr Sithole walked into the courtroom at approximately 11: 30.</w:t>
      </w:r>
      <w:r w:rsidR="007B5025">
        <w:rPr>
          <w:snapToGrid w:val="0"/>
        </w:rPr>
        <w:t xml:space="preserve"> I stood down </w:t>
      </w:r>
      <w:r w:rsidR="00411D16">
        <w:rPr>
          <w:snapToGrid w:val="0"/>
        </w:rPr>
        <w:t xml:space="preserve">the matter for fifteen minutes to enable counsel to liaise with Mr Sithole. </w:t>
      </w:r>
    </w:p>
    <w:p w:rsidR="00411D16" w:rsidRDefault="00411D16" w:rsidP="00411D16">
      <w:pPr>
        <w:spacing w:line="360" w:lineRule="auto"/>
        <w:ind w:firstLine="720"/>
        <w:jc w:val="both"/>
        <w:rPr>
          <w:snapToGrid w:val="0"/>
        </w:rPr>
      </w:pPr>
    </w:p>
    <w:p w:rsidR="00411D16" w:rsidRDefault="00411D16" w:rsidP="00411D16">
      <w:pPr>
        <w:spacing w:line="360" w:lineRule="auto"/>
        <w:ind w:firstLine="720"/>
        <w:jc w:val="both"/>
        <w:rPr>
          <w:snapToGrid w:val="0"/>
        </w:rPr>
      </w:pPr>
      <w:r>
        <w:rPr>
          <w:snapToGrid w:val="0"/>
        </w:rPr>
        <w:t>At</w:t>
      </w:r>
      <w:r w:rsidR="007B5025">
        <w:rPr>
          <w:snapToGrid w:val="0"/>
        </w:rPr>
        <w:t xml:space="preserve"> the resumption of the hearing</w:t>
      </w:r>
      <w:r w:rsidR="00653B97">
        <w:rPr>
          <w:snapToGrid w:val="0"/>
        </w:rPr>
        <w:t>,</w:t>
      </w:r>
      <w:r w:rsidR="007B5025">
        <w:rPr>
          <w:snapToGrid w:val="0"/>
        </w:rPr>
        <w:t xml:space="preserve"> Adv</w:t>
      </w:r>
      <w:r>
        <w:rPr>
          <w:snapToGrid w:val="0"/>
        </w:rPr>
        <w:t>.</w:t>
      </w:r>
      <w:r w:rsidRPr="00C34023">
        <w:rPr>
          <w:i/>
          <w:snapToGrid w:val="0"/>
        </w:rPr>
        <w:t xml:space="preserve"> Dube</w:t>
      </w:r>
      <w:r>
        <w:rPr>
          <w:snapToGrid w:val="0"/>
        </w:rPr>
        <w:t xml:space="preserve"> informed the court </w:t>
      </w:r>
      <w:r w:rsidR="00AC5C74">
        <w:rPr>
          <w:snapToGrid w:val="0"/>
        </w:rPr>
        <w:t>s</w:t>
      </w:r>
      <w:r>
        <w:rPr>
          <w:snapToGrid w:val="0"/>
        </w:rPr>
        <w:t>he had liaised with Mr. Sithole. The court was informed that Mr. Sithole’s version was that he left Bulawayo on Monday 31</w:t>
      </w:r>
      <w:r w:rsidRPr="006F5DFF">
        <w:rPr>
          <w:snapToGrid w:val="0"/>
          <w:vertAlign w:val="superscript"/>
        </w:rPr>
        <w:t>st</w:t>
      </w:r>
      <w:r>
        <w:rPr>
          <w:snapToGrid w:val="0"/>
        </w:rPr>
        <w:t xml:space="preserve"> January </w:t>
      </w:r>
      <w:r w:rsidR="00332DDC">
        <w:rPr>
          <w:snapToGrid w:val="0"/>
        </w:rPr>
        <w:t xml:space="preserve">2022 </w:t>
      </w:r>
      <w:r>
        <w:rPr>
          <w:snapToGrid w:val="0"/>
        </w:rPr>
        <w:t>to ferry a sick relative to Nkayi. He had a breakdown and only arrived back in Bulawayo in the morning of the 2</w:t>
      </w:r>
      <w:r w:rsidRPr="001D22F6">
        <w:rPr>
          <w:snapToGrid w:val="0"/>
          <w:vertAlign w:val="superscript"/>
        </w:rPr>
        <w:t>nd</w:t>
      </w:r>
      <w:r w:rsidR="00A54289">
        <w:rPr>
          <w:snapToGrid w:val="0"/>
        </w:rPr>
        <w:t xml:space="preserve"> </w:t>
      </w:r>
      <w:r w:rsidR="00332DDC">
        <w:rPr>
          <w:snapToGrid w:val="0"/>
        </w:rPr>
        <w:t>February 2022, i.e. on the trial</w:t>
      </w:r>
      <w:r>
        <w:rPr>
          <w:snapToGrid w:val="0"/>
        </w:rPr>
        <w:t xml:space="preserve"> date. Further the court was informed that Mr. Sithole had spoken to a representative of defendant and defendant tenders costs of the postponement on a legal practitioner and client scale. It was said the representatives of the defendant are in Botswana and they could not have attended the trial anywhere. Defendant collected its file of papers and a notice of set-down on the 23</w:t>
      </w:r>
      <w:r w:rsidRPr="00F447A1">
        <w:rPr>
          <w:snapToGrid w:val="0"/>
          <w:vertAlign w:val="superscript"/>
        </w:rPr>
        <w:t>rd</w:t>
      </w:r>
      <w:r>
        <w:rPr>
          <w:snapToGrid w:val="0"/>
        </w:rPr>
        <w:t xml:space="preserve"> January 2022</w:t>
      </w:r>
      <w:r w:rsidR="005959D2">
        <w:rPr>
          <w:snapToGrid w:val="0"/>
        </w:rPr>
        <w:t xml:space="preserve"> from Ncube Attorneys</w:t>
      </w:r>
      <w:r>
        <w:rPr>
          <w:snapToGrid w:val="0"/>
        </w:rPr>
        <w:t xml:space="preserve">. </w:t>
      </w:r>
      <w:r w:rsidR="005959D2">
        <w:rPr>
          <w:snapToGrid w:val="0"/>
        </w:rPr>
        <w:t>The file of papers was</w:t>
      </w:r>
      <w:r>
        <w:rPr>
          <w:snapToGrid w:val="0"/>
        </w:rPr>
        <w:t xml:space="preserve"> taken to Webb</w:t>
      </w:r>
      <w:r w:rsidR="005959D2">
        <w:rPr>
          <w:snapToGrid w:val="0"/>
        </w:rPr>
        <w:t xml:space="preserve"> Low &amp; Barry Legal</w:t>
      </w:r>
      <w:r>
        <w:rPr>
          <w:snapToGrid w:val="0"/>
        </w:rPr>
        <w:t xml:space="preserve"> on the 31</w:t>
      </w:r>
      <w:r w:rsidRPr="00A20858">
        <w:rPr>
          <w:snapToGrid w:val="0"/>
          <w:vertAlign w:val="superscript"/>
        </w:rPr>
        <w:t>st</w:t>
      </w:r>
      <w:r>
        <w:rPr>
          <w:snapToGrid w:val="0"/>
        </w:rPr>
        <w:t xml:space="preserve"> January 2022.  </w:t>
      </w:r>
    </w:p>
    <w:p w:rsidR="00411D16" w:rsidRDefault="00411D16" w:rsidP="00411D16">
      <w:pPr>
        <w:spacing w:line="360" w:lineRule="auto"/>
        <w:ind w:firstLine="720"/>
        <w:jc w:val="both"/>
        <w:rPr>
          <w:snapToGrid w:val="0"/>
        </w:rPr>
      </w:pPr>
    </w:p>
    <w:p w:rsidR="00411D16" w:rsidRPr="00705E3F" w:rsidRDefault="00411D16" w:rsidP="00411D16">
      <w:pPr>
        <w:spacing w:line="360" w:lineRule="auto"/>
        <w:ind w:firstLine="720"/>
        <w:jc w:val="both"/>
        <w:rPr>
          <w:snapToGrid w:val="0"/>
        </w:rPr>
      </w:pPr>
      <w:r>
        <w:rPr>
          <w:snapToGrid w:val="0"/>
        </w:rPr>
        <w:t xml:space="preserve">Mr. </w:t>
      </w:r>
      <w:proofErr w:type="spellStart"/>
      <w:r w:rsidRPr="003A500C">
        <w:rPr>
          <w:i/>
          <w:snapToGrid w:val="0"/>
        </w:rPr>
        <w:t>Tivadar</w:t>
      </w:r>
      <w:proofErr w:type="spellEnd"/>
      <w:r>
        <w:rPr>
          <w:i/>
          <w:snapToGrid w:val="0"/>
        </w:rPr>
        <w:t xml:space="preserve"> </w:t>
      </w:r>
      <w:r>
        <w:rPr>
          <w:snapToGrid w:val="0"/>
        </w:rPr>
        <w:t>submitted that the explanation given by Mr Sithole was at variance with the reasons given is support of the ap</w:t>
      </w:r>
      <w:r w:rsidR="00EB2226">
        <w:rPr>
          <w:snapToGrid w:val="0"/>
        </w:rPr>
        <w:t>plication for a postponement. Adv</w:t>
      </w:r>
      <w:r>
        <w:rPr>
          <w:snapToGrid w:val="0"/>
        </w:rPr>
        <w:t xml:space="preserve">. </w:t>
      </w:r>
      <w:r w:rsidRPr="0051754E">
        <w:rPr>
          <w:i/>
          <w:snapToGrid w:val="0"/>
        </w:rPr>
        <w:t>Dube</w:t>
      </w:r>
      <w:r>
        <w:rPr>
          <w:snapToGrid w:val="0"/>
        </w:rPr>
        <w:t xml:space="preserve"> acknowledged that in</w:t>
      </w:r>
      <w:r w:rsidR="00685D8A">
        <w:rPr>
          <w:snapToGrid w:val="0"/>
        </w:rPr>
        <w:t>deed the brief</w:t>
      </w:r>
      <w:r>
        <w:rPr>
          <w:snapToGrid w:val="0"/>
        </w:rPr>
        <w:t xml:space="preserve"> received from Mr. Ncube and upon which the application for a postponement was anchored was at varianc</w:t>
      </w:r>
      <w:r w:rsidR="00685D8A">
        <w:rPr>
          <w:snapToGrid w:val="0"/>
        </w:rPr>
        <w:t>e with the instructions given</w:t>
      </w:r>
      <w:r w:rsidR="00B547C1">
        <w:rPr>
          <w:snapToGrid w:val="0"/>
        </w:rPr>
        <w:t xml:space="preserve"> by</w:t>
      </w:r>
      <w:r>
        <w:rPr>
          <w:snapToGrid w:val="0"/>
        </w:rPr>
        <w:t xml:space="preserve"> Mr. Sithole. </w:t>
      </w:r>
    </w:p>
    <w:p w:rsidR="000409A1" w:rsidRPr="00C85E84" w:rsidRDefault="000409A1" w:rsidP="00C85E84">
      <w:pPr>
        <w:spacing w:line="360" w:lineRule="auto"/>
        <w:ind w:left="567" w:hanging="567"/>
        <w:jc w:val="both"/>
      </w:pPr>
    </w:p>
    <w:p w:rsidR="008F7B56" w:rsidRDefault="00764A36" w:rsidP="009A41DD">
      <w:pPr>
        <w:spacing w:line="360" w:lineRule="auto"/>
        <w:ind w:firstLine="720"/>
        <w:jc w:val="both"/>
      </w:pPr>
      <w:r w:rsidRPr="002B6B56">
        <w:t>A party seeking a postponement essentially requests an indulgence. The indulgent nature of the request does not change simply because an opposing party agrees to the postponement or does not object to it. This is but one of the reasons why the party on whose request a postponement takes place is generally expected to pay any costs occasioned thereby.</w:t>
      </w:r>
      <w:r w:rsidR="00F20448" w:rsidRPr="002B6B56">
        <w:t xml:space="preserve"> See: </w:t>
      </w:r>
      <w:r w:rsidR="00F20448" w:rsidRPr="002B6B56">
        <w:rPr>
          <w:bCs/>
          <w:i/>
        </w:rPr>
        <w:t xml:space="preserve">Cape Law Society v Feldman </w:t>
      </w:r>
      <w:r w:rsidR="00F20448" w:rsidRPr="002B6B56">
        <w:rPr>
          <w:bCs/>
        </w:rPr>
        <w:t>1979 (1) SA 933 (ECD)</w:t>
      </w:r>
      <w:r w:rsidR="00F20448" w:rsidRPr="002B6B56">
        <w:t xml:space="preserve"> at 932 D; </w:t>
      </w:r>
      <w:proofErr w:type="spellStart"/>
      <w:r w:rsidR="00F20448" w:rsidRPr="002B6B56">
        <w:rPr>
          <w:bCs/>
          <w:i/>
        </w:rPr>
        <w:t>Manong</w:t>
      </w:r>
      <w:proofErr w:type="spellEnd"/>
      <w:r w:rsidR="00F20448" w:rsidRPr="002B6B56">
        <w:rPr>
          <w:bCs/>
          <w:i/>
        </w:rPr>
        <w:t xml:space="preserve"> &amp; Associates v City of Cape Town</w:t>
      </w:r>
      <w:r w:rsidR="00F20448" w:rsidRPr="002B6B56">
        <w:rPr>
          <w:bCs/>
        </w:rPr>
        <w:t xml:space="preserve"> 2011 (2) SA 90 (SCA)</w:t>
      </w:r>
      <w:r w:rsidR="00F20448" w:rsidRPr="002B6B56">
        <w:t xml:space="preserve"> at paragraphs [95] and [96].</w:t>
      </w:r>
      <w:r w:rsidR="00817A43">
        <w:t xml:space="preserve"> </w:t>
      </w:r>
      <w:r w:rsidRPr="0067492F">
        <w:t>In</w:t>
      </w:r>
      <w:r w:rsidRPr="0067492F">
        <w:rPr>
          <w:i/>
          <w:iCs/>
        </w:rPr>
        <w:t xml:space="preserve"> casu</w:t>
      </w:r>
      <w:r w:rsidR="000448D5">
        <w:t>, the plaintiff</w:t>
      </w:r>
      <w:r w:rsidRPr="0067492F">
        <w:t xml:space="preserve"> agreed that the</w:t>
      </w:r>
      <w:r w:rsidR="00817A43">
        <w:t xml:space="preserve"> matter may be postponed. </w:t>
      </w:r>
    </w:p>
    <w:p w:rsidR="009A41DD" w:rsidRPr="009A41DD" w:rsidRDefault="009A41DD" w:rsidP="009A41DD">
      <w:pPr>
        <w:spacing w:line="360" w:lineRule="auto"/>
        <w:ind w:firstLine="720"/>
        <w:jc w:val="both"/>
      </w:pPr>
    </w:p>
    <w:p w:rsidR="00C41C07" w:rsidRDefault="00C41C07" w:rsidP="00C40DAF">
      <w:pPr>
        <w:spacing w:line="360" w:lineRule="auto"/>
        <w:ind w:firstLine="720"/>
        <w:jc w:val="both"/>
        <w:rPr>
          <w:snapToGrid w:val="0"/>
        </w:rPr>
      </w:pPr>
      <w:r>
        <w:rPr>
          <w:snapToGrid w:val="0"/>
        </w:rPr>
        <w:t xml:space="preserve">In </w:t>
      </w:r>
      <w:proofErr w:type="spellStart"/>
      <w:r w:rsidRPr="00655EE6">
        <w:rPr>
          <w:i/>
          <w:snapToGrid w:val="0"/>
        </w:rPr>
        <w:t>Ringsilver</w:t>
      </w:r>
      <w:proofErr w:type="spellEnd"/>
      <w:r w:rsidRPr="00655EE6">
        <w:rPr>
          <w:i/>
          <w:snapToGrid w:val="0"/>
        </w:rPr>
        <w:t xml:space="preserve"> Enterprises (Private) Limited &amp; Ors v Zimbabwe Tourism Authority &amp; Ors</w:t>
      </w:r>
      <w:r>
        <w:rPr>
          <w:snapToGrid w:val="0"/>
        </w:rPr>
        <w:t xml:space="preserve"> SC </w:t>
      </w:r>
      <w:r w:rsidR="00655EE6">
        <w:rPr>
          <w:snapToGrid w:val="0"/>
        </w:rPr>
        <w:t>64/20 the court held thus:</w:t>
      </w:r>
    </w:p>
    <w:p w:rsidR="00655EE6" w:rsidRDefault="00655EE6" w:rsidP="00C40DAF">
      <w:pPr>
        <w:spacing w:line="360" w:lineRule="auto"/>
        <w:ind w:firstLine="720"/>
        <w:jc w:val="both"/>
        <w:rPr>
          <w:snapToGrid w:val="0"/>
        </w:rPr>
      </w:pPr>
    </w:p>
    <w:p w:rsidR="00141F9D" w:rsidRDefault="00655EE6" w:rsidP="00F61D03">
      <w:pPr>
        <w:spacing w:line="276" w:lineRule="auto"/>
        <w:ind w:left="720"/>
        <w:jc w:val="both"/>
        <w:rPr>
          <w:snapToGrid w:val="0"/>
        </w:rPr>
      </w:pPr>
      <w:r>
        <w:rPr>
          <w:snapToGrid w:val="0"/>
        </w:rPr>
        <w:t xml:space="preserve">Where a legal practitioner or his firm acts </w:t>
      </w:r>
      <w:r w:rsidR="00A474E6">
        <w:rPr>
          <w:snapToGrid w:val="0"/>
        </w:rPr>
        <w:t xml:space="preserve">in an unbecoming manner detriment to the due administration of justice they may attract censure and retribution in the form of costs </w:t>
      </w:r>
      <w:r w:rsidR="00141F9D" w:rsidRPr="009E5107">
        <w:rPr>
          <w:i/>
          <w:snapToGrid w:val="0"/>
        </w:rPr>
        <w:t>de bonis propriis</w:t>
      </w:r>
      <w:r w:rsidR="00141F9D">
        <w:rPr>
          <w:i/>
          <w:snapToGrid w:val="0"/>
        </w:rPr>
        <w:t xml:space="preserve">. </w:t>
      </w:r>
      <w:r w:rsidR="00141F9D">
        <w:rPr>
          <w:snapToGrid w:val="0"/>
        </w:rPr>
        <w:t xml:space="preserve">That is to say payment from their own pockets. Courts are however </w:t>
      </w:r>
      <w:r w:rsidR="000B58B4">
        <w:rPr>
          <w:snapToGrid w:val="0"/>
        </w:rPr>
        <w:t xml:space="preserve">generally circumspect to award costs </w:t>
      </w:r>
      <w:r w:rsidR="000B58B4" w:rsidRPr="009E5107">
        <w:rPr>
          <w:i/>
          <w:snapToGrid w:val="0"/>
        </w:rPr>
        <w:t>de bonis propriis</w:t>
      </w:r>
      <w:r w:rsidR="000B58B4">
        <w:rPr>
          <w:snapToGrid w:val="0"/>
        </w:rPr>
        <w:t>. Such costs are awarded in exceptional circumstances where the perpetrator’s inept</w:t>
      </w:r>
      <w:r w:rsidR="002C46D0">
        <w:rPr>
          <w:snapToGrid w:val="0"/>
        </w:rPr>
        <w:t xml:space="preserve"> handling of the case is gross. The case of </w:t>
      </w:r>
      <w:proofErr w:type="spellStart"/>
      <w:r w:rsidR="002C46D0">
        <w:rPr>
          <w:snapToGrid w:val="0"/>
        </w:rPr>
        <w:t>Techniquip</w:t>
      </w:r>
      <w:proofErr w:type="spellEnd"/>
      <w:r w:rsidR="002C46D0">
        <w:rPr>
          <w:snapToGrid w:val="0"/>
        </w:rPr>
        <w:t xml:space="preserve"> (Pvt) Ltd </w:t>
      </w:r>
      <w:r w:rsidR="00341803">
        <w:rPr>
          <w:snapToGrid w:val="0"/>
        </w:rPr>
        <w:t xml:space="preserve">v </w:t>
      </w:r>
      <w:proofErr w:type="spellStart"/>
      <w:r w:rsidR="00341803">
        <w:rPr>
          <w:snapToGrid w:val="0"/>
        </w:rPr>
        <w:t>Vallan</w:t>
      </w:r>
      <w:proofErr w:type="spellEnd"/>
      <w:r w:rsidR="00341803">
        <w:rPr>
          <w:snapToGrid w:val="0"/>
        </w:rPr>
        <w:t xml:space="preserve"> Cameron Engineering (Pvt) Ltd 1994 (1) ZLR 246, provides useful guidelines on when to impose </w:t>
      </w:r>
      <w:r w:rsidR="00341803" w:rsidRPr="009E5107">
        <w:rPr>
          <w:i/>
          <w:snapToGrid w:val="0"/>
        </w:rPr>
        <w:t>de bonis propriis</w:t>
      </w:r>
      <w:r w:rsidR="00341803">
        <w:rPr>
          <w:i/>
          <w:snapToGrid w:val="0"/>
        </w:rPr>
        <w:t xml:space="preserve">. </w:t>
      </w:r>
      <w:r w:rsidR="00866BB6">
        <w:rPr>
          <w:snapToGrid w:val="0"/>
        </w:rPr>
        <w:t xml:space="preserve">In that case the court said: </w:t>
      </w:r>
    </w:p>
    <w:p w:rsidR="001F654D" w:rsidRDefault="001F654D" w:rsidP="00F61D03">
      <w:pPr>
        <w:spacing w:line="276" w:lineRule="auto"/>
        <w:ind w:left="1440"/>
        <w:jc w:val="both"/>
        <w:rPr>
          <w:snapToGrid w:val="0"/>
        </w:rPr>
      </w:pPr>
    </w:p>
    <w:p w:rsidR="00866BB6" w:rsidRPr="00866BB6" w:rsidRDefault="00866BB6" w:rsidP="00F61D03">
      <w:pPr>
        <w:spacing w:line="276" w:lineRule="auto"/>
        <w:ind w:left="1440"/>
        <w:jc w:val="both"/>
        <w:rPr>
          <w:snapToGrid w:val="0"/>
        </w:rPr>
      </w:pPr>
      <w:r>
        <w:rPr>
          <w:snapToGrid w:val="0"/>
        </w:rPr>
        <w:t xml:space="preserve">An order that a legal practitioner pays costs </w:t>
      </w:r>
      <w:r w:rsidRPr="009E5107">
        <w:rPr>
          <w:i/>
          <w:snapToGrid w:val="0"/>
        </w:rPr>
        <w:t>de bonis propriis</w:t>
      </w:r>
      <w:r>
        <w:rPr>
          <w:i/>
          <w:snapToGrid w:val="0"/>
        </w:rPr>
        <w:t xml:space="preserve"> </w:t>
      </w:r>
      <w:r w:rsidR="0081473C">
        <w:rPr>
          <w:snapToGrid w:val="0"/>
        </w:rPr>
        <w:t xml:space="preserve">is only granted against legal practitioners in reasonable grave circumstances. </w:t>
      </w:r>
      <w:r w:rsidR="00F61D03">
        <w:rPr>
          <w:snapToGrid w:val="0"/>
        </w:rPr>
        <w:t xml:space="preserve">Dishonest, </w:t>
      </w:r>
      <w:r w:rsidR="00F61D03" w:rsidRPr="00F61D03">
        <w:rPr>
          <w:i/>
          <w:snapToGrid w:val="0"/>
        </w:rPr>
        <w:t>mala fides,</w:t>
      </w:r>
      <w:r w:rsidR="00F61D03">
        <w:rPr>
          <w:snapToGrid w:val="0"/>
        </w:rPr>
        <w:t xml:space="preserve"> wilfulness or professional negligence of a high degree fall into this category. The critical factor to be determined before making such an order is whether justice demands that it be made. </w:t>
      </w:r>
    </w:p>
    <w:p w:rsidR="00B940D7" w:rsidRDefault="00B940D7" w:rsidP="00B940D7">
      <w:pPr>
        <w:spacing w:line="360" w:lineRule="auto"/>
        <w:jc w:val="both"/>
        <w:rPr>
          <w:snapToGrid w:val="0"/>
        </w:rPr>
      </w:pPr>
    </w:p>
    <w:p w:rsidR="001136CA" w:rsidRDefault="001136CA" w:rsidP="004B6FCE">
      <w:pPr>
        <w:spacing w:line="360" w:lineRule="auto"/>
        <w:ind w:firstLine="720"/>
        <w:jc w:val="both"/>
      </w:pPr>
      <w:r>
        <w:rPr>
          <w:snapToGrid w:val="0"/>
        </w:rPr>
        <w:t xml:space="preserve">In </w:t>
      </w:r>
      <w:proofErr w:type="spellStart"/>
      <w:r>
        <w:rPr>
          <w:i/>
          <w:snapToGrid w:val="0"/>
        </w:rPr>
        <w:t>Omarshah</w:t>
      </w:r>
      <w:proofErr w:type="spellEnd"/>
      <w:r>
        <w:rPr>
          <w:i/>
          <w:snapToGrid w:val="0"/>
        </w:rPr>
        <w:t xml:space="preserve"> v </w:t>
      </w:r>
      <w:proofErr w:type="spellStart"/>
      <w:r>
        <w:rPr>
          <w:i/>
          <w:snapToGrid w:val="0"/>
        </w:rPr>
        <w:t>Karasa</w:t>
      </w:r>
      <w:proofErr w:type="spellEnd"/>
      <w:r>
        <w:rPr>
          <w:snapToGrid w:val="0"/>
        </w:rPr>
        <w:t xml:space="preserve"> 1996 (1) ZLR 584 (H) at 591F GILLESPIE J stated that:</w:t>
      </w:r>
      <w:r w:rsidR="004B6FCE">
        <w:rPr>
          <w:snapToGrid w:val="0"/>
        </w:rPr>
        <w:t xml:space="preserve"> “</w:t>
      </w:r>
      <w:r w:rsidR="004B6FCE">
        <w:t>C</w:t>
      </w:r>
      <w:r>
        <w:t xml:space="preserve">osts </w:t>
      </w:r>
      <w:r>
        <w:rPr>
          <w:i/>
        </w:rPr>
        <w:t>de bonis propriis</w:t>
      </w:r>
      <w:r>
        <w:t xml:space="preserve"> will be awarded against a lawyer as an exceptional measure and in order to penalise him for the conduct of the case where it has been conducted in a manner involving neglect or improp</w:t>
      </w:r>
      <w:r w:rsidR="00BD71E2">
        <w:t>riety by himself.</w:t>
      </w:r>
      <w:r w:rsidR="004B6FCE">
        <w:t>”</w:t>
      </w:r>
    </w:p>
    <w:p w:rsidR="00D4146F" w:rsidRDefault="00D4146F" w:rsidP="004B6FCE">
      <w:pPr>
        <w:spacing w:line="360" w:lineRule="auto"/>
        <w:ind w:firstLine="720"/>
        <w:jc w:val="both"/>
      </w:pPr>
    </w:p>
    <w:p w:rsidR="00C90350" w:rsidRPr="006E1D8D" w:rsidRDefault="00D4146F" w:rsidP="006E1D8D">
      <w:pPr>
        <w:spacing w:line="360" w:lineRule="auto"/>
        <w:ind w:firstLine="567"/>
        <w:jc w:val="both"/>
      </w:pPr>
      <w:r w:rsidRPr="00662400">
        <w:t>The facts relevant to the postponement and the consideration of costs have been placed before me. The following facts grounding the request for a postponement are common cause between the parties:</w:t>
      </w:r>
      <w:r w:rsidR="00662400" w:rsidRPr="00662400">
        <w:t xml:space="preserve"> It is not the fault of </w:t>
      </w:r>
      <w:r w:rsidR="005B1E8B">
        <w:t xml:space="preserve">the plaintiff that the trial could </w:t>
      </w:r>
      <w:r w:rsidR="00662400" w:rsidRPr="00662400">
        <w:t xml:space="preserve">not proceed. </w:t>
      </w:r>
      <w:r w:rsidR="007B66C7">
        <w:t>It is the fault of either the defendant, Ncube Attorneys or Mr Sithole</w:t>
      </w:r>
      <w:r w:rsidR="006E1D8D">
        <w:t xml:space="preserve"> in person</w:t>
      </w:r>
      <w:r w:rsidR="007B66C7">
        <w:t xml:space="preserve">. </w:t>
      </w:r>
    </w:p>
    <w:p w:rsidR="00D805E6" w:rsidRDefault="00D805E6" w:rsidP="00BD71E2">
      <w:pPr>
        <w:ind w:left="1440"/>
        <w:jc w:val="both"/>
      </w:pPr>
    </w:p>
    <w:p w:rsidR="00D805E6" w:rsidRDefault="00D805E6" w:rsidP="00BD71E2">
      <w:pPr>
        <w:ind w:left="1440"/>
        <w:jc w:val="both"/>
      </w:pPr>
    </w:p>
    <w:p w:rsidR="00CD2B05" w:rsidRDefault="0056298F" w:rsidP="000001B3">
      <w:pPr>
        <w:pStyle w:val="BodyText"/>
        <w:kinsoku w:val="0"/>
        <w:overflowPunct w:val="0"/>
        <w:spacing w:line="360" w:lineRule="auto"/>
        <w:ind w:right="-32" w:firstLine="720"/>
        <w:jc w:val="both"/>
        <w:rPr>
          <w:rFonts w:ascii="Times New Roman" w:hAnsi="Times New Roman" w:cs="Times New Roman"/>
          <w:snapToGrid w:val="0"/>
          <w:sz w:val="24"/>
          <w:szCs w:val="24"/>
        </w:rPr>
      </w:pPr>
      <w:r w:rsidRPr="004513D9">
        <w:rPr>
          <w:rFonts w:ascii="Times New Roman" w:hAnsi="Times New Roman" w:cs="Times New Roman"/>
          <w:color w:val="000000" w:themeColor="text1"/>
          <w:sz w:val="24"/>
          <w:szCs w:val="24"/>
        </w:rPr>
        <w:t>In the circumstances of this case</w:t>
      </w:r>
      <w:r w:rsidR="00F51A82">
        <w:rPr>
          <w:rFonts w:ascii="Times New Roman" w:hAnsi="Times New Roman" w:cs="Times New Roman"/>
          <w:color w:val="000000" w:themeColor="text1"/>
          <w:sz w:val="24"/>
          <w:szCs w:val="24"/>
        </w:rPr>
        <w:t>,</w:t>
      </w:r>
      <w:r w:rsidRPr="004513D9">
        <w:rPr>
          <w:rFonts w:ascii="Times New Roman" w:hAnsi="Times New Roman" w:cs="Times New Roman"/>
          <w:color w:val="000000" w:themeColor="text1"/>
          <w:sz w:val="24"/>
          <w:szCs w:val="24"/>
        </w:rPr>
        <w:t xml:space="preserve"> I take the view </w:t>
      </w:r>
      <w:r w:rsidR="006E1D8D">
        <w:rPr>
          <w:rFonts w:ascii="Times New Roman" w:hAnsi="Times New Roman" w:cs="Times New Roman"/>
          <w:color w:val="000000" w:themeColor="text1"/>
          <w:sz w:val="24"/>
          <w:szCs w:val="24"/>
        </w:rPr>
        <w:t>that to order Ncube Attorneys to pay costs</w:t>
      </w:r>
      <w:r w:rsidR="004513D9" w:rsidRPr="004513D9">
        <w:rPr>
          <w:rFonts w:ascii="Times New Roman" w:hAnsi="Times New Roman" w:cs="Times New Roman"/>
          <w:color w:val="000000" w:themeColor="text1"/>
          <w:sz w:val="24"/>
          <w:szCs w:val="24"/>
        </w:rPr>
        <w:t xml:space="preserve"> would be to</w:t>
      </w:r>
      <w:r w:rsidR="00C40DAF" w:rsidRPr="004513D9">
        <w:rPr>
          <w:rFonts w:ascii="Times New Roman" w:hAnsi="Times New Roman" w:cs="Times New Roman"/>
          <w:color w:val="000000" w:themeColor="text1"/>
          <w:sz w:val="24"/>
          <w:szCs w:val="24"/>
        </w:rPr>
        <w:t xml:space="preserve"> apply the whip too strenuously.</w:t>
      </w:r>
      <w:r w:rsidR="00316CD0">
        <w:rPr>
          <w:rFonts w:ascii="Times New Roman" w:hAnsi="Times New Roman" w:cs="Times New Roman"/>
          <w:color w:val="000000" w:themeColor="text1"/>
          <w:sz w:val="24"/>
          <w:szCs w:val="24"/>
        </w:rPr>
        <w:t xml:space="preserve"> I say so because it is </w:t>
      </w:r>
      <w:r w:rsidR="00316CD0" w:rsidRPr="00B05D6B">
        <w:rPr>
          <w:rFonts w:ascii="Times New Roman" w:hAnsi="Times New Roman" w:cs="Times New Roman"/>
          <w:color w:val="000000" w:themeColor="text1"/>
          <w:sz w:val="24"/>
          <w:szCs w:val="24"/>
        </w:rPr>
        <w:t xml:space="preserve">common cause that Mr. Ncube </w:t>
      </w:r>
      <w:r w:rsidR="006F648B">
        <w:rPr>
          <w:rFonts w:ascii="Times New Roman" w:hAnsi="Times New Roman" w:cs="Times New Roman"/>
          <w:snapToGrid w:val="0"/>
          <w:sz w:val="24"/>
          <w:szCs w:val="24"/>
        </w:rPr>
        <w:t>was</w:t>
      </w:r>
      <w:r w:rsidR="00032F63" w:rsidRPr="00B05D6B">
        <w:rPr>
          <w:rFonts w:ascii="Times New Roman" w:hAnsi="Times New Roman" w:cs="Times New Roman"/>
          <w:snapToGrid w:val="0"/>
          <w:sz w:val="24"/>
          <w:szCs w:val="24"/>
        </w:rPr>
        <w:t xml:space="preserve"> in Victoria Falls and </w:t>
      </w:r>
      <w:r w:rsidR="006E1D8D">
        <w:rPr>
          <w:rFonts w:ascii="Times New Roman" w:hAnsi="Times New Roman" w:cs="Times New Roman"/>
          <w:snapToGrid w:val="0"/>
          <w:sz w:val="24"/>
          <w:szCs w:val="24"/>
        </w:rPr>
        <w:t xml:space="preserve">he </w:t>
      </w:r>
      <w:r w:rsidR="00032F63" w:rsidRPr="00B05D6B">
        <w:rPr>
          <w:rFonts w:ascii="Times New Roman" w:hAnsi="Times New Roman" w:cs="Times New Roman"/>
          <w:snapToGrid w:val="0"/>
          <w:sz w:val="24"/>
          <w:szCs w:val="24"/>
        </w:rPr>
        <w:t>got to know of the set-down on the 1</w:t>
      </w:r>
      <w:r w:rsidR="00032F63" w:rsidRPr="00B05D6B">
        <w:rPr>
          <w:rFonts w:ascii="Times New Roman" w:hAnsi="Times New Roman" w:cs="Times New Roman"/>
          <w:snapToGrid w:val="0"/>
          <w:sz w:val="24"/>
          <w:szCs w:val="24"/>
          <w:vertAlign w:val="superscript"/>
        </w:rPr>
        <w:t>st</w:t>
      </w:r>
      <w:r w:rsidR="00032F63" w:rsidRPr="00B05D6B">
        <w:rPr>
          <w:rFonts w:ascii="Times New Roman" w:hAnsi="Times New Roman" w:cs="Times New Roman"/>
          <w:snapToGrid w:val="0"/>
          <w:sz w:val="24"/>
          <w:szCs w:val="24"/>
        </w:rPr>
        <w:t xml:space="preserve"> Febru</w:t>
      </w:r>
      <w:r w:rsidR="00894698">
        <w:rPr>
          <w:rFonts w:ascii="Times New Roman" w:hAnsi="Times New Roman" w:cs="Times New Roman"/>
          <w:snapToGrid w:val="0"/>
          <w:sz w:val="24"/>
          <w:szCs w:val="24"/>
        </w:rPr>
        <w:t>ary</w:t>
      </w:r>
      <w:r w:rsidR="00D6124E">
        <w:rPr>
          <w:rFonts w:ascii="Times New Roman" w:hAnsi="Times New Roman" w:cs="Times New Roman"/>
          <w:snapToGrid w:val="0"/>
          <w:sz w:val="24"/>
          <w:szCs w:val="24"/>
        </w:rPr>
        <w:t xml:space="preserve"> 2022, a day before the trial</w:t>
      </w:r>
      <w:r w:rsidR="00032F63" w:rsidRPr="00B05D6B">
        <w:rPr>
          <w:rFonts w:ascii="Times New Roman" w:hAnsi="Times New Roman" w:cs="Times New Roman"/>
          <w:snapToGrid w:val="0"/>
          <w:sz w:val="24"/>
          <w:szCs w:val="24"/>
        </w:rPr>
        <w:t xml:space="preserve"> date.</w:t>
      </w:r>
      <w:r w:rsidR="00B05D6B" w:rsidRPr="00B05D6B">
        <w:rPr>
          <w:rFonts w:ascii="Times New Roman" w:hAnsi="Times New Roman" w:cs="Times New Roman"/>
          <w:snapToGrid w:val="0"/>
          <w:sz w:val="24"/>
          <w:szCs w:val="24"/>
        </w:rPr>
        <w:t xml:space="preserve"> </w:t>
      </w:r>
      <w:r w:rsidR="006F648B">
        <w:rPr>
          <w:rFonts w:ascii="Times New Roman" w:hAnsi="Times New Roman" w:cs="Times New Roman"/>
          <w:snapToGrid w:val="0"/>
          <w:sz w:val="24"/>
          <w:szCs w:val="24"/>
        </w:rPr>
        <w:t>He contacted Adv</w:t>
      </w:r>
      <w:r w:rsidR="00B05D6B">
        <w:rPr>
          <w:rFonts w:ascii="Times New Roman" w:hAnsi="Times New Roman" w:cs="Times New Roman"/>
          <w:snapToGrid w:val="0"/>
          <w:sz w:val="24"/>
          <w:szCs w:val="24"/>
        </w:rPr>
        <w:t xml:space="preserve">. </w:t>
      </w:r>
      <w:r w:rsidR="00B05D6B" w:rsidRPr="00F61657">
        <w:rPr>
          <w:rFonts w:ascii="Times New Roman" w:hAnsi="Times New Roman" w:cs="Times New Roman"/>
          <w:i/>
          <w:snapToGrid w:val="0"/>
          <w:sz w:val="24"/>
          <w:szCs w:val="24"/>
        </w:rPr>
        <w:t xml:space="preserve">Dube </w:t>
      </w:r>
      <w:r w:rsidR="00B05D6B">
        <w:rPr>
          <w:rFonts w:ascii="Times New Roman" w:hAnsi="Times New Roman" w:cs="Times New Roman"/>
          <w:snapToGrid w:val="0"/>
          <w:sz w:val="24"/>
          <w:szCs w:val="24"/>
        </w:rPr>
        <w:t xml:space="preserve">and briefed her to </w:t>
      </w:r>
      <w:r w:rsidR="00F61657">
        <w:rPr>
          <w:rFonts w:ascii="Times New Roman" w:hAnsi="Times New Roman" w:cs="Times New Roman"/>
          <w:snapToGrid w:val="0"/>
          <w:sz w:val="24"/>
          <w:szCs w:val="24"/>
        </w:rPr>
        <w:t>appear in court and apply for a postponement of</w:t>
      </w:r>
      <w:r w:rsidR="00FF49B1">
        <w:rPr>
          <w:rFonts w:ascii="Times New Roman" w:hAnsi="Times New Roman" w:cs="Times New Roman"/>
          <w:snapToGrid w:val="0"/>
          <w:sz w:val="24"/>
          <w:szCs w:val="24"/>
        </w:rPr>
        <w:t xml:space="preserve"> the matter. His intervention at</w:t>
      </w:r>
      <w:r w:rsidR="00F61657">
        <w:rPr>
          <w:rFonts w:ascii="Times New Roman" w:hAnsi="Times New Roman" w:cs="Times New Roman"/>
          <w:snapToGrid w:val="0"/>
          <w:sz w:val="24"/>
          <w:szCs w:val="24"/>
        </w:rPr>
        <w:t xml:space="preserve"> the </w:t>
      </w:r>
      <w:r w:rsidR="00435918">
        <w:rPr>
          <w:rFonts w:ascii="Times New Roman" w:hAnsi="Times New Roman" w:cs="Times New Roman"/>
          <w:snapToGrid w:val="0"/>
          <w:sz w:val="24"/>
          <w:szCs w:val="24"/>
        </w:rPr>
        <w:t>eleventh hour rescued</w:t>
      </w:r>
      <w:r w:rsidR="0041392E">
        <w:rPr>
          <w:rFonts w:ascii="Times New Roman" w:hAnsi="Times New Roman" w:cs="Times New Roman"/>
          <w:snapToGrid w:val="0"/>
          <w:sz w:val="24"/>
          <w:szCs w:val="24"/>
        </w:rPr>
        <w:t xml:space="preserve"> a potential</w:t>
      </w:r>
      <w:r w:rsidR="00F61657">
        <w:rPr>
          <w:rFonts w:ascii="Times New Roman" w:hAnsi="Times New Roman" w:cs="Times New Roman"/>
          <w:snapToGrid w:val="0"/>
          <w:sz w:val="24"/>
          <w:szCs w:val="24"/>
        </w:rPr>
        <w:t xml:space="preserve"> </w:t>
      </w:r>
      <w:r w:rsidR="00F94585">
        <w:rPr>
          <w:rFonts w:ascii="Times New Roman" w:hAnsi="Times New Roman" w:cs="Times New Roman"/>
          <w:snapToGrid w:val="0"/>
          <w:sz w:val="24"/>
          <w:szCs w:val="24"/>
        </w:rPr>
        <w:t xml:space="preserve">catastrophic situation. Looking at the fairness of the matter I do not think Ncube Attorneys </w:t>
      </w:r>
      <w:r w:rsidR="008435DE">
        <w:rPr>
          <w:rFonts w:ascii="Times New Roman" w:hAnsi="Times New Roman" w:cs="Times New Roman"/>
          <w:snapToGrid w:val="0"/>
          <w:sz w:val="24"/>
          <w:szCs w:val="24"/>
        </w:rPr>
        <w:t xml:space="preserve">as a law firm </w:t>
      </w:r>
      <w:r w:rsidR="00FF49B1">
        <w:rPr>
          <w:rFonts w:ascii="Times New Roman" w:hAnsi="Times New Roman" w:cs="Times New Roman"/>
          <w:snapToGrid w:val="0"/>
          <w:sz w:val="24"/>
          <w:szCs w:val="24"/>
        </w:rPr>
        <w:t>should be mulct</w:t>
      </w:r>
      <w:r w:rsidR="00F94585">
        <w:rPr>
          <w:rFonts w:ascii="Times New Roman" w:hAnsi="Times New Roman" w:cs="Times New Roman"/>
          <w:snapToGrid w:val="0"/>
          <w:sz w:val="24"/>
          <w:szCs w:val="24"/>
        </w:rPr>
        <w:t xml:space="preserve"> with an order of costs. </w:t>
      </w:r>
    </w:p>
    <w:p w:rsidR="00FF49B1" w:rsidRDefault="00FF49B1" w:rsidP="000001B3">
      <w:pPr>
        <w:pStyle w:val="BodyText"/>
        <w:kinsoku w:val="0"/>
        <w:overflowPunct w:val="0"/>
        <w:spacing w:line="360" w:lineRule="auto"/>
        <w:ind w:right="-32" w:firstLine="720"/>
        <w:jc w:val="both"/>
        <w:rPr>
          <w:rFonts w:ascii="Times New Roman" w:hAnsi="Times New Roman" w:cs="Times New Roman"/>
          <w:snapToGrid w:val="0"/>
          <w:sz w:val="24"/>
          <w:szCs w:val="24"/>
        </w:rPr>
      </w:pPr>
    </w:p>
    <w:p w:rsidR="0041392E" w:rsidRDefault="00CD2B05" w:rsidP="00F4351D">
      <w:pPr>
        <w:pStyle w:val="BodyText"/>
        <w:kinsoku w:val="0"/>
        <w:overflowPunct w:val="0"/>
        <w:spacing w:line="360" w:lineRule="auto"/>
        <w:ind w:right="-32"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The same cannot be said for Mr Sithole. </w:t>
      </w:r>
      <w:r w:rsidR="0041392E">
        <w:rPr>
          <w:rFonts w:ascii="Times New Roman" w:hAnsi="Times New Roman" w:cs="Times New Roman"/>
          <w:snapToGrid w:val="0"/>
          <w:sz w:val="24"/>
          <w:szCs w:val="24"/>
        </w:rPr>
        <w:t>Mr Sithole is the lega</w:t>
      </w:r>
      <w:r>
        <w:rPr>
          <w:rFonts w:ascii="Times New Roman" w:hAnsi="Times New Roman" w:cs="Times New Roman"/>
          <w:snapToGrid w:val="0"/>
          <w:sz w:val="24"/>
          <w:szCs w:val="24"/>
        </w:rPr>
        <w:t xml:space="preserve">l practitioner seized with defendant’s </w:t>
      </w:r>
      <w:r w:rsidR="00D2063A">
        <w:rPr>
          <w:rFonts w:ascii="Times New Roman" w:hAnsi="Times New Roman" w:cs="Times New Roman"/>
          <w:snapToGrid w:val="0"/>
          <w:sz w:val="24"/>
          <w:szCs w:val="24"/>
        </w:rPr>
        <w:t>matter. The</w:t>
      </w:r>
      <w:r w:rsidR="00E17984">
        <w:rPr>
          <w:rFonts w:ascii="Times New Roman" w:hAnsi="Times New Roman" w:cs="Times New Roman"/>
          <w:snapToGrid w:val="0"/>
          <w:sz w:val="24"/>
          <w:szCs w:val="24"/>
        </w:rPr>
        <w:t xml:space="preserve"> notice of set down </w:t>
      </w:r>
      <w:r w:rsidR="00D2063A">
        <w:rPr>
          <w:rFonts w:ascii="Times New Roman" w:hAnsi="Times New Roman" w:cs="Times New Roman"/>
          <w:snapToGrid w:val="0"/>
          <w:sz w:val="24"/>
          <w:szCs w:val="24"/>
        </w:rPr>
        <w:t xml:space="preserve">was served </w:t>
      </w:r>
      <w:r w:rsidR="00E17984">
        <w:rPr>
          <w:rFonts w:ascii="Times New Roman" w:hAnsi="Times New Roman" w:cs="Times New Roman"/>
          <w:snapToGrid w:val="0"/>
          <w:sz w:val="24"/>
          <w:szCs w:val="24"/>
        </w:rPr>
        <w:t>on the 17 January 2022. The matter was set down for the 2</w:t>
      </w:r>
      <w:r w:rsidR="00E17984" w:rsidRPr="00E17984">
        <w:rPr>
          <w:rFonts w:ascii="Times New Roman" w:hAnsi="Times New Roman" w:cs="Times New Roman"/>
          <w:snapToGrid w:val="0"/>
          <w:sz w:val="24"/>
          <w:szCs w:val="24"/>
          <w:vertAlign w:val="superscript"/>
        </w:rPr>
        <w:t>nd</w:t>
      </w:r>
      <w:r w:rsidR="00E17984">
        <w:rPr>
          <w:rFonts w:ascii="Times New Roman" w:hAnsi="Times New Roman" w:cs="Times New Roman"/>
          <w:snapToGrid w:val="0"/>
          <w:sz w:val="24"/>
          <w:szCs w:val="24"/>
        </w:rPr>
        <w:t xml:space="preserve"> and 3</w:t>
      </w:r>
      <w:r w:rsidR="00E17984" w:rsidRPr="00E17984">
        <w:rPr>
          <w:rFonts w:ascii="Times New Roman" w:hAnsi="Times New Roman" w:cs="Times New Roman"/>
          <w:snapToGrid w:val="0"/>
          <w:sz w:val="24"/>
          <w:szCs w:val="24"/>
          <w:vertAlign w:val="superscript"/>
        </w:rPr>
        <w:t>rd</w:t>
      </w:r>
      <w:r w:rsidR="00E17984">
        <w:rPr>
          <w:rFonts w:ascii="Times New Roman" w:hAnsi="Times New Roman" w:cs="Times New Roman"/>
          <w:snapToGrid w:val="0"/>
          <w:sz w:val="24"/>
          <w:szCs w:val="24"/>
        </w:rPr>
        <w:t xml:space="preserve"> February 2022. </w:t>
      </w:r>
      <w:r w:rsidR="00552E1C">
        <w:rPr>
          <w:rFonts w:ascii="Times New Roman" w:hAnsi="Times New Roman" w:cs="Times New Roman"/>
          <w:snapToGrid w:val="0"/>
          <w:sz w:val="24"/>
          <w:szCs w:val="24"/>
        </w:rPr>
        <w:t>Mr Sithole had approximately tw</w:t>
      </w:r>
      <w:r w:rsidR="00D2063A">
        <w:rPr>
          <w:rFonts w:ascii="Times New Roman" w:hAnsi="Times New Roman" w:cs="Times New Roman"/>
          <w:snapToGrid w:val="0"/>
          <w:sz w:val="24"/>
          <w:szCs w:val="24"/>
        </w:rPr>
        <w:t>o weeks to regularise the situation</w:t>
      </w:r>
      <w:r w:rsidR="00552E1C">
        <w:rPr>
          <w:rFonts w:ascii="Times New Roman" w:hAnsi="Times New Roman" w:cs="Times New Roman"/>
          <w:snapToGrid w:val="0"/>
          <w:sz w:val="24"/>
          <w:szCs w:val="24"/>
        </w:rPr>
        <w:t xml:space="preserve">, i.e. renounce agency to allow </w:t>
      </w:r>
      <w:r w:rsidR="00707B12">
        <w:rPr>
          <w:rFonts w:ascii="Times New Roman" w:hAnsi="Times New Roman" w:cs="Times New Roman"/>
          <w:snapToGrid w:val="0"/>
          <w:sz w:val="24"/>
          <w:szCs w:val="24"/>
        </w:rPr>
        <w:t xml:space="preserve">Webb Low and Barry to file a notice of assumption of agency. He did not do this. </w:t>
      </w:r>
      <w:r w:rsidR="00546B36">
        <w:rPr>
          <w:rFonts w:ascii="Times New Roman" w:hAnsi="Times New Roman" w:cs="Times New Roman"/>
          <w:snapToGrid w:val="0"/>
          <w:sz w:val="24"/>
          <w:szCs w:val="24"/>
        </w:rPr>
        <w:t>He knew that he had not renounced agency and was therefo</w:t>
      </w:r>
      <w:r w:rsidR="00613072">
        <w:rPr>
          <w:rFonts w:ascii="Times New Roman" w:hAnsi="Times New Roman" w:cs="Times New Roman"/>
          <w:snapToGrid w:val="0"/>
          <w:sz w:val="24"/>
          <w:szCs w:val="24"/>
        </w:rPr>
        <w:t xml:space="preserve">re still seized with the matter, but became unavailable on the trial date. </w:t>
      </w:r>
      <w:r w:rsidR="00546B36">
        <w:rPr>
          <w:rFonts w:ascii="Times New Roman" w:hAnsi="Times New Roman" w:cs="Times New Roman"/>
          <w:snapToGrid w:val="0"/>
          <w:sz w:val="24"/>
          <w:szCs w:val="24"/>
        </w:rPr>
        <w:t xml:space="preserve"> </w:t>
      </w:r>
      <w:r w:rsidR="00707B12">
        <w:rPr>
          <w:rFonts w:ascii="Times New Roman" w:hAnsi="Times New Roman" w:cs="Times New Roman"/>
          <w:snapToGrid w:val="0"/>
          <w:sz w:val="24"/>
          <w:szCs w:val="24"/>
        </w:rPr>
        <w:t xml:space="preserve">On the trial date he </w:t>
      </w:r>
      <w:r w:rsidR="002001B8">
        <w:rPr>
          <w:rFonts w:ascii="Times New Roman" w:hAnsi="Times New Roman" w:cs="Times New Roman"/>
          <w:snapToGrid w:val="0"/>
          <w:sz w:val="24"/>
          <w:szCs w:val="24"/>
        </w:rPr>
        <w:t>was neither</w:t>
      </w:r>
      <w:r w:rsidR="00D05CCE">
        <w:rPr>
          <w:rFonts w:ascii="Times New Roman" w:hAnsi="Times New Roman" w:cs="Times New Roman"/>
          <w:snapToGrid w:val="0"/>
          <w:sz w:val="24"/>
          <w:szCs w:val="24"/>
        </w:rPr>
        <w:t xml:space="preserve"> in attendance nor did he make any</w:t>
      </w:r>
      <w:r w:rsidR="002001B8">
        <w:rPr>
          <w:rFonts w:ascii="Times New Roman" w:hAnsi="Times New Roman" w:cs="Times New Roman"/>
          <w:snapToGrid w:val="0"/>
          <w:sz w:val="24"/>
          <w:szCs w:val="24"/>
        </w:rPr>
        <w:t xml:space="preserve"> a</w:t>
      </w:r>
      <w:r w:rsidR="00F4351D">
        <w:rPr>
          <w:rFonts w:ascii="Times New Roman" w:hAnsi="Times New Roman" w:cs="Times New Roman"/>
          <w:snapToGrid w:val="0"/>
          <w:sz w:val="24"/>
          <w:szCs w:val="24"/>
        </w:rPr>
        <w:t xml:space="preserve">rrangements to protect defendant’s </w:t>
      </w:r>
      <w:r w:rsidR="002001B8">
        <w:rPr>
          <w:rFonts w:ascii="Times New Roman" w:hAnsi="Times New Roman" w:cs="Times New Roman"/>
          <w:snapToGrid w:val="0"/>
          <w:sz w:val="24"/>
          <w:szCs w:val="24"/>
        </w:rPr>
        <w:t xml:space="preserve">interests. </w:t>
      </w:r>
      <w:r w:rsidR="00707B12">
        <w:rPr>
          <w:rFonts w:ascii="Times New Roman" w:hAnsi="Times New Roman" w:cs="Times New Roman"/>
          <w:snapToGrid w:val="0"/>
          <w:sz w:val="24"/>
          <w:szCs w:val="24"/>
        </w:rPr>
        <w:t xml:space="preserve"> </w:t>
      </w:r>
      <w:r w:rsidR="00D05CCE">
        <w:rPr>
          <w:rFonts w:ascii="Times New Roman" w:hAnsi="Times New Roman" w:cs="Times New Roman"/>
          <w:snapToGrid w:val="0"/>
          <w:sz w:val="24"/>
          <w:szCs w:val="24"/>
        </w:rPr>
        <w:t xml:space="preserve">The matter was set down for 10 O’clock and </w:t>
      </w:r>
      <w:r w:rsidR="00F32B8D">
        <w:rPr>
          <w:rFonts w:ascii="Times New Roman" w:hAnsi="Times New Roman" w:cs="Times New Roman"/>
          <w:snapToGrid w:val="0"/>
          <w:sz w:val="24"/>
          <w:szCs w:val="24"/>
        </w:rPr>
        <w:t xml:space="preserve">he </w:t>
      </w:r>
      <w:r w:rsidR="00D05CCE">
        <w:rPr>
          <w:rFonts w:ascii="Times New Roman" w:hAnsi="Times New Roman" w:cs="Times New Roman"/>
          <w:snapToGrid w:val="0"/>
          <w:sz w:val="24"/>
          <w:szCs w:val="24"/>
        </w:rPr>
        <w:t>only walked into the cou</w:t>
      </w:r>
      <w:r w:rsidR="005A733F">
        <w:rPr>
          <w:rFonts w:ascii="Times New Roman" w:hAnsi="Times New Roman" w:cs="Times New Roman"/>
          <w:snapToGrid w:val="0"/>
          <w:sz w:val="24"/>
          <w:szCs w:val="24"/>
        </w:rPr>
        <w:t>rtroom at approximately 11</w:t>
      </w:r>
      <w:r w:rsidR="002531FB">
        <w:rPr>
          <w:rFonts w:ascii="Times New Roman" w:hAnsi="Times New Roman" w:cs="Times New Roman"/>
          <w:snapToGrid w:val="0"/>
          <w:sz w:val="24"/>
          <w:szCs w:val="24"/>
        </w:rPr>
        <w:t>:</w:t>
      </w:r>
      <w:r w:rsidR="005A733F">
        <w:rPr>
          <w:rFonts w:ascii="Times New Roman" w:hAnsi="Times New Roman" w:cs="Times New Roman"/>
          <w:snapToGrid w:val="0"/>
          <w:sz w:val="24"/>
          <w:szCs w:val="24"/>
        </w:rPr>
        <w:t xml:space="preserve"> 30, </w:t>
      </w:r>
      <w:r w:rsidR="00D05CCE">
        <w:rPr>
          <w:rFonts w:ascii="Times New Roman" w:hAnsi="Times New Roman" w:cs="Times New Roman"/>
          <w:snapToGrid w:val="0"/>
          <w:sz w:val="24"/>
          <w:szCs w:val="24"/>
        </w:rPr>
        <w:t xml:space="preserve">and only after he was </w:t>
      </w:r>
      <w:r w:rsidR="00F4351D">
        <w:rPr>
          <w:rFonts w:ascii="Times New Roman" w:hAnsi="Times New Roman" w:cs="Times New Roman"/>
          <w:snapToGrid w:val="0"/>
          <w:sz w:val="24"/>
          <w:szCs w:val="24"/>
        </w:rPr>
        <w:t>sent a text message by Adv</w:t>
      </w:r>
      <w:r w:rsidR="005A733F">
        <w:rPr>
          <w:rFonts w:ascii="Times New Roman" w:hAnsi="Times New Roman" w:cs="Times New Roman"/>
          <w:snapToGrid w:val="0"/>
          <w:sz w:val="24"/>
          <w:szCs w:val="24"/>
        </w:rPr>
        <w:t xml:space="preserve">. </w:t>
      </w:r>
      <w:r w:rsidR="005A733F" w:rsidRPr="005A733F">
        <w:rPr>
          <w:rFonts w:ascii="Times New Roman" w:hAnsi="Times New Roman" w:cs="Times New Roman"/>
          <w:i/>
          <w:snapToGrid w:val="0"/>
          <w:sz w:val="24"/>
          <w:szCs w:val="24"/>
        </w:rPr>
        <w:t>Dube</w:t>
      </w:r>
      <w:r w:rsidR="005A733F">
        <w:rPr>
          <w:rFonts w:ascii="Times New Roman" w:hAnsi="Times New Roman" w:cs="Times New Roman"/>
          <w:snapToGrid w:val="0"/>
          <w:sz w:val="24"/>
          <w:szCs w:val="24"/>
        </w:rPr>
        <w:t xml:space="preserve"> to come and explain his conduct. </w:t>
      </w:r>
    </w:p>
    <w:p w:rsidR="00F32B8D" w:rsidRDefault="00F32B8D" w:rsidP="00B05D6B">
      <w:pPr>
        <w:pStyle w:val="BodyText"/>
        <w:kinsoku w:val="0"/>
        <w:overflowPunct w:val="0"/>
        <w:spacing w:line="360" w:lineRule="auto"/>
        <w:ind w:right="-32" w:firstLine="720"/>
        <w:jc w:val="both"/>
        <w:rPr>
          <w:rFonts w:ascii="Times New Roman" w:hAnsi="Times New Roman" w:cs="Times New Roman"/>
          <w:snapToGrid w:val="0"/>
          <w:sz w:val="24"/>
          <w:szCs w:val="24"/>
        </w:rPr>
      </w:pPr>
    </w:p>
    <w:p w:rsidR="00911629" w:rsidRDefault="00613072" w:rsidP="00F9730F">
      <w:pPr>
        <w:pStyle w:val="BodyText"/>
        <w:kinsoku w:val="0"/>
        <w:overflowPunct w:val="0"/>
        <w:spacing w:line="360" w:lineRule="auto"/>
        <w:ind w:right="-32"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This version</w:t>
      </w:r>
      <w:r w:rsidR="00F32B8D">
        <w:rPr>
          <w:rFonts w:ascii="Times New Roman" w:hAnsi="Times New Roman" w:cs="Times New Roman"/>
          <w:snapToGrid w:val="0"/>
          <w:sz w:val="24"/>
          <w:szCs w:val="24"/>
        </w:rPr>
        <w:t xml:space="preserve"> of travelling to Nkayi and having a motor vehicle breakdown even if true </w:t>
      </w:r>
      <w:r w:rsidR="007A4838">
        <w:rPr>
          <w:rFonts w:ascii="Times New Roman" w:hAnsi="Times New Roman" w:cs="Times New Roman"/>
          <w:snapToGrid w:val="0"/>
          <w:sz w:val="24"/>
          <w:szCs w:val="24"/>
        </w:rPr>
        <w:t xml:space="preserve">is no reason to fail to protect client’s interests. </w:t>
      </w:r>
      <w:r w:rsidR="00AA6D84">
        <w:rPr>
          <w:rFonts w:ascii="Times New Roman" w:hAnsi="Times New Roman" w:cs="Times New Roman"/>
          <w:snapToGrid w:val="0"/>
          <w:sz w:val="24"/>
          <w:szCs w:val="24"/>
        </w:rPr>
        <w:t xml:space="preserve">What is also disconcerting is that </w:t>
      </w:r>
      <w:r w:rsidR="00024DE1">
        <w:rPr>
          <w:rFonts w:ascii="Times New Roman" w:hAnsi="Times New Roman" w:cs="Times New Roman"/>
          <w:snapToGrid w:val="0"/>
          <w:sz w:val="24"/>
          <w:szCs w:val="24"/>
        </w:rPr>
        <w:t>his version is conflicting with the basis upon which the application for a postponement was made and the basis upon which plaint</w:t>
      </w:r>
      <w:r w:rsidR="0044093B">
        <w:rPr>
          <w:rFonts w:ascii="Times New Roman" w:hAnsi="Times New Roman" w:cs="Times New Roman"/>
          <w:snapToGrid w:val="0"/>
          <w:sz w:val="24"/>
          <w:szCs w:val="24"/>
        </w:rPr>
        <w:t>iff consented to the postponement</w:t>
      </w:r>
      <w:r w:rsidR="00024DE1">
        <w:rPr>
          <w:rFonts w:ascii="Times New Roman" w:hAnsi="Times New Roman" w:cs="Times New Roman"/>
          <w:snapToGrid w:val="0"/>
          <w:sz w:val="24"/>
          <w:szCs w:val="24"/>
        </w:rPr>
        <w:t xml:space="preserve">. </w:t>
      </w:r>
    </w:p>
    <w:p w:rsidR="00911629" w:rsidRDefault="00911629" w:rsidP="00F9730F">
      <w:pPr>
        <w:pStyle w:val="BodyText"/>
        <w:kinsoku w:val="0"/>
        <w:overflowPunct w:val="0"/>
        <w:spacing w:line="360" w:lineRule="auto"/>
        <w:ind w:right="-32" w:firstLine="720"/>
        <w:jc w:val="both"/>
        <w:rPr>
          <w:rFonts w:ascii="Times New Roman" w:hAnsi="Times New Roman" w:cs="Times New Roman"/>
          <w:snapToGrid w:val="0"/>
          <w:sz w:val="24"/>
          <w:szCs w:val="24"/>
        </w:rPr>
      </w:pPr>
    </w:p>
    <w:p w:rsidR="00975DFC" w:rsidRDefault="00911629" w:rsidP="00F9730F">
      <w:pPr>
        <w:pStyle w:val="BodyText"/>
        <w:kinsoku w:val="0"/>
        <w:overflowPunct w:val="0"/>
        <w:spacing w:line="360" w:lineRule="auto"/>
        <w:ind w:right="-32"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Mr. Sithole says</w:t>
      </w:r>
      <w:r w:rsidR="004B2BD2">
        <w:rPr>
          <w:rFonts w:ascii="Times New Roman" w:hAnsi="Times New Roman" w:cs="Times New Roman"/>
          <w:snapToGrid w:val="0"/>
          <w:sz w:val="24"/>
          <w:szCs w:val="24"/>
        </w:rPr>
        <w:t xml:space="preserve"> defendant was aware o</w:t>
      </w:r>
      <w:r w:rsidR="00060534">
        <w:rPr>
          <w:rFonts w:ascii="Times New Roman" w:hAnsi="Times New Roman" w:cs="Times New Roman"/>
          <w:snapToGrid w:val="0"/>
          <w:sz w:val="24"/>
          <w:szCs w:val="24"/>
        </w:rPr>
        <w:t>f the set down date and that its</w:t>
      </w:r>
      <w:r w:rsidR="004B2BD2">
        <w:rPr>
          <w:rFonts w:ascii="Times New Roman" w:hAnsi="Times New Roman" w:cs="Times New Roman"/>
          <w:snapToGrid w:val="0"/>
          <w:sz w:val="24"/>
          <w:szCs w:val="24"/>
        </w:rPr>
        <w:t xml:space="preserve"> representatives are in Botswana. </w:t>
      </w:r>
      <w:r w:rsidR="002D5CBF">
        <w:rPr>
          <w:rFonts w:ascii="Times New Roman" w:hAnsi="Times New Roman" w:cs="Times New Roman"/>
          <w:snapToGrid w:val="0"/>
          <w:sz w:val="24"/>
          <w:szCs w:val="24"/>
        </w:rPr>
        <w:t xml:space="preserve">He says defendant offered to pay costs on a legal practitioner and client scale. </w:t>
      </w:r>
      <w:r w:rsidR="00777975">
        <w:rPr>
          <w:rFonts w:ascii="Times New Roman" w:hAnsi="Times New Roman" w:cs="Times New Roman"/>
          <w:snapToGrid w:val="0"/>
          <w:sz w:val="24"/>
          <w:szCs w:val="24"/>
        </w:rPr>
        <w:t xml:space="preserve">On his version he </w:t>
      </w:r>
      <w:r w:rsidR="0044093B">
        <w:rPr>
          <w:rFonts w:ascii="Times New Roman" w:hAnsi="Times New Roman" w:cs="Times New Roman"/>
          <w:snapToGrid w:val="0"/>
          <w:sz w:val="24"/>
          <w:szCs w:val="24"/>
        </w:rPr>
        <w:t xml:space="preserve">is </w:t>
      </w:r>
      <w:r w:rsidR="00777975">
        <w:rPr>
          <w:rFonts w:ascii="Times New Roman" w:hAnsi="Times New Roman" w:cs="Times New Roman"/>
          <w:snapToGrid w:val="0"/>
          <w:sz w:val="24"/>
          <w:szCs w:val="24"/>
        </w:rPr>
        <w:t>still</w:t>
      </w:r>
      <w:r w:rsidR="002B13C0">
        <w:rPr>
          <w:rFonts w:ascii="Times New Roman" w:hAnsi="Times New Roman" w:cs="Times New Roman"/>
          <w:snapToGrid w:val="0"/>
          <w:sz w:val="24"/>
          <w:szCs w:val="24"/>
        </w:rPr>
        <w:t xml:space="preserve"> in contact with the defendant and still taking instructions from it. </w:t>
      </w:r>
      <w:r w:rsidR="00DD5A71">
        <w:rPr>
          <w:rFonts w:ascii="Times New Roman" w:hAnsi="Times New Roman" w:cs="Times New Roman"/>
          <w:snapToGrid w:val="0"/>
          <w:sz w:val="24"/>
          <w:szCs w:val="24"/>
        </w:rPr>
        <w:t>On one hand he says defend</w:t>
      </w:r>
      <w:r w:rsidR="00777975">
        <w:rPr>
          <w:rFonts w:ascii="Times New Roman" w:hAnsi="Times New Roman" w:cs="Times New Roman"/>
          <w:snapToGrid w:val="0"/>
          <w:sz w:val="24"/>
          <w:szCs w:val="24"/>
        </w:rPr>
        <w:t>ant had taken it</w:t>
      </w:r>
      <w:r w:rsidR="008715CA">
        <w:rPr>
          <w:rFonts w:ascii="Times New Roman" w:hAnsi="Times New Roman" w:cs="Times New Roman"/>
          <w:snapToGrid w:val="0"/>
          <w:sz w:val="24"/>
          <w:szCs w:val="24"/>
        </w:rPr>
        <w:t>s</w:t>
      </w:r>
      <w:r w:rsidR="00777975">
        <w:rPr>
          <w:rFonts w:ascii="Times New Roman" w:hAnsi="Times New Roman" w:cs="Times New Roman"/>
          <w:snapToGrid w:val="0"/>
          <w:sz w:val="24"/>
          <w:szCs w:val="24"/>
        </w:rPr>
        <w:t xml:space="preserve"> file of papers from him. </w:t>
      </w:r>
      <w:r w:rsidR="003256CF">
        <w:rPr>
          <w:rFonts w:ascii="Times New Roman" w:hAnsi="Times New Roman" w:cs="Times New Roman"/>
          <w:snapToGrid w:val="0"/>
          <w:sz w:val="24"/>
          <w:szCs w:val="24"/>
        </w:rPr>
        <w:t xml:space="preserve">On the facts </w:t>
      </w:r>
      <w:r w:rsidR="008715CA">
        <w:rPr>
          <w:rFonts w:ascii="Times New Roman" w:hAnsi="Times New Roman" w:cs="Times New Roman"/>
          <w:snapToGrid w:val="0"/>
          <w:sz w:val="24"/>
          <w:szCs w:val="24"/>
        </w:rPr>
        <w:t xml:space="preserve">of this case I am </w:t>
      </w:r>
      <w:r w:rsidR="002263BF">
        <w:rPr>
          <w:rFonts w:ascii="Times New Roman" w:hAnsi="Times New Roman" w:cs="Times New Roman"/>
          <w:snapToGrid w:val="0"/>
          <w:sz w:val="24"/>
          <w:szCs w:val="24"/>
        </w:rPr>
        <w:t xml:space="preserve">very </w:t>
      </w:r>
      <w:r w:rsidR="008715CA">
        <w:rPr>
          <w:rFonts w:ascii="Times New Roman" w:hAnsi="Times New Roman" w:cs="Times New Roman"/>
          <w:snapToGrid w:val="0"/>
          <w:sz w:val="24"/>
          <w:szCs w:val="24"/>
        </w:rPr>
        <w:t>sceptical of</w:t>
      </w:r>
      <w:r w:rsidR="003256CF">
        <w:rPr>
          <w:rFonts w:ascii="Times New Roman" w:hAnsi="Times New Roman" w:cs="Times New Roman"/>
          <w:snapToGrid w:val="0"/>
          <w:sz w:val="24"/>
          <w:szCs w:val="24"/>
        </w:rPr>
        <w:t xml:space="preserve"> Mr Sithole’s version and </w:t>
      </w:r>
      <w:r w:rsidR="00454F68">
        <w:rPr>
          <w:rFonts w:ascii="Times New Roman" w:hAnsi="Times New Roman" w:cs="Times New Roman"/>
          <w:snapToGrid w:val="0"/>
          <w:sz w:val="24"/>
          <w:szCs w:val="24"/>
        </w:rPr>
        <w:t xml:space="preserve">I </w:t>
      </w:r>
      <w:r w:rsidR="008715CA">
        <w:rPr>
          <w:rFonts w:ascii="Times New Roman" w:hAnsi="Times New Roman" w:cs="Times New Roman"/>
          <w:snapToGrid w:val="0"/>
          <w:sz w:val="24"/>
          <w:szCs w:val="24"/>
        </w:rPr>
        <w:t xml:space="preserve">have no difficulty in </w:t>
      </w:r>
      <w:r w:rsidR="00454F68">
        <w:rPr>
          <w:rFonts w:ascii="Times New Roman" w:hAnsi="Times New Roman" w:cs="Times New Roman"/>
          <w:snapToGrid w:val="0"/>
          <w:sz w:val="24"/>
          <w:szCs w:val="24"/>
        </w:rPr>
        <w:t>accept</w:t>
      </w:r>
      <w:r w:rsidR="008715CA">
        <w:rPr>
          <w:rFonts w:ascii="Times New Roman" w:hAnsi="Times New Roman" w:cs="Times New Roman"/>
          <w:snapToGrid w:val="0"/>
          <w:sz w:val="24"/>
          <w:szCs w:val="24"/>
        </w:rPr>
        <w:t>ing</w:t>
      </w:r>
      <w:r w:rsidR="00D2542C">
        <w:rPr>
          <w:rFonts w:ascii="Times New Roman" w:hAnsi="Times New Roman" w:cs="Times New Roman"/>
          <w:snapToGrid w:val="0"/>
          <w:sz w:val="24"/>
          <w:szCs w:val="24"/>
        </w:rPr>
        <w:t xml:space="preserve"> the version put on record by Adv</w:t>
      </w:r>
      <w:r w:rsidR="00454F68">
        <w:rPr>
          <w:rFonts w:ascii="Times New Roman" w:hAnsi="Times New Roman" w:cs="Times New Roman"/>
          <w:snapToGrid w:val="0"/>
          <w:sz w:val="24"/>
          <w:szCs w:val="24"/>
        </w:rPr>
        <w:t xml:space="preserve">. </w:t>
      </w:r>
      <w:r w:rsidR="00454F68" w:rsidRPr="00454F68">
        <w:rPr>
          <w:rFonts w:ascii="Times New Roman" w:hAnsi="Times New Roman" w:cs="Times New Roman"/>
          <w:i/>
          <w:snapToGrid w:val="0"/>
          <w:sz w:val="24"/>
          <w:szCs w:val="24"/>
        </w:rPr>
        <w:t>Dube</w:t>
      </w:r>
      <w:r w:rsidR="00454F68">
        <w:rPr>
          <w:rFonts w:ascii="Times New Roman" w:hAnsi="Times New Roman" w:cs="Times New Roman"/>
          <w:snapToGrid w:val="0"/>
          <w:sz w:val="24"/>
          <w:szCs w:val="24"/>
        </w:rPr>
        <w:t xml:space="preserve"> based on the brief by Mr Ncube. </w:t>
      </w:r>
    </w:p>
    <w:p w:rsidR="00975DFC" w:rsidRDefault="00975DFC" w:rsidP="00975DFC">
      <w:pPr>
        <w:pStyle w:val="BodyText"/>
        <w:kinsoku w:val="0"/>
        <w:overflowPunct w:val="0"/>
        <w:spacing w:line="360" w:lineRule="auto"/>
        <w:ind w:right="-32" w:firstLine="720"/>
        <w:jc w:val="both"/>
        <w:rPr>
          <w:rFonts w:ascii="Times New Roman" w:hAnsi="Times New Roman" w:cs="Times New Roman"/>
          <w:snapToGrid w:val="0"/>
          <w:sz w:val="24"/>
          <w:szCs w:val="24"/>
        </w:rPr>
      </w:pPr>
    </w:p>
    <w:p w:rsidR="001E0ACB" w:rsidRDefault="00003494" w:rsidP="00A90B47">
      <w:pPr>
        <w:pStyle w:val="BodyText"/>
        <w:kinsoku w:val="0"/>
        <w:overflowPunct w:val="0"/>
        <w:spacing w:line="360" w:lineRule="auto"/>
        <w:ind w:right="-32" w:firstLine="72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Further I am fortified in </w:t>
      </w:r>
      <w:r w:rsidR="000D1E79">
        <w:rPr>
          <w:rFonts w:ascii="Times New Roman" w:hAnsi="Times New Roman" w:cs="Times New Roman"/>
          <w:snapToGrid w:val="0"/>
          <w:sz w:val="24"/>
          <w:szCs w:val="24"/>
        </w:rPr>
        <w:t>being sceptical of Mr Sithole’s version because</w:t>
      </w:r>
      <w:r w:rsidR="00E26E35">
        <w:rPr>
          <w:rFonts w:ascii="Times New Roman" w:hAnsi="Times New Roman" w:cs="Times New Roman"/>
          <w:snapToGrid w:val="0"/>
          <w:sz w:val="24"/>
          <w:szCs w:val="24"/>
        </w:rPr>
        <w:t xml:space="preserve"> </w:t>
      </w:r>
      <w:r w:rsidR="002263BF">
        <w:rPr>
          <w:rFonts w:ascii="Times New Roman" w:hAnsi="Times New Roman" w:cs="Times New Roman"/>
          <w:snapToGrid w:val="0"/>
          <w:sz w:val="24"/>
          <w:szCs w:val="24"/>
        </w:rPr>
        <w:t xml:space="preserve">while writing this judgment </w:t>
      </w:r>
      <w:r w:rsidR="00A524E5">
        <w:rPr>
          <w:rFonts w:ascii="Times New Roman" w:hAnsi="Times New Roman" w:cs="Times New Roman"/>
          <w:snapToGrid w:val="0"/>
          <w:sz w:val="24"/>
          <w:szCs w:val="24"/>
        </w:rPr>
        <w:t xml:space="preserve">an urgent chamber application in </w:t>
      </w:r>
      <w:r w:rsidR="002263BF">
        <w:rPr>
          <w:rFonts w:ascii="Times New Roman" w:hAnsi="Times New Roman" w:cs="Times New Roman"/>
          <w:snapToGrid w:val="0"/>
          <w:sz w:val="24"/>
          <w:szCs w:val="24"/>
        </w:rPr>
        <w:t xml:space="preserve">case number HC 214/22 was placed before me. </w:t>
      </w:r>
      <w:r w:rsidR="0039591E">
        <w:rPr>
          <w:rFonts w:ascii="Times New Roman" w:hAnsi="Times New Roman" w:cs="Times New Roman"/>
          <w:snapToGrid w:val="0"/>
          <w:sz w:val="24"/>
          <w:szCs w:val="24"/>
        </w:rPr>
        <w:t xml:space="preserve">This is a matter involving other parties altogether. </w:t>
      </w:r>
      <w:r w:rsidR="0016029B">
        <w:rPr>
          <w:rFonts w:ascii="Times New Roman" w:hAnsi="Times New Roman" w:cs="Times New Roman"/>
          <w:snapToGrid w:val="0"/>
          <w:sz w:val="24"/>
          <w:szCs w:val="24"/>
        </w:rPr>
        <w:t xml:space="preserve">I noted in </w:t>
      </w:r>
      <w:r w:rsidR="00591E6D">
        <w:rPr>
          <w:rFonts w:ascii="Times New Roman" w:hAnsi="Times New Roman" w:cs="Times New Roman"/>
          <w:snapToGrid w:val="0"/>
          <w:sz w:val="24"/>
          <w:szCs w:val="24"/>
        </w:rPr>
        <w:t>HC 214/22</w:t>
      </w:r>
      <w:r w:rsidR="0016029B">
        <w:rPr>
          <w:rFonts w:ascii="Times New Roman" w:hAnsi="Times New Roman" w:cs="Times New Roman"/>
          <w:snapToGrid w:val="0"/>
          <w:sz w:val="24"/>
          <w:szCs w:val="24"/>
        </w:rPr>
        <w:t xml:space="preserve"> that the legal practitioner </w:t>
      </w:r>
      <w:r w:rsidR="00725A7F">
        <w:rPr>
          <w:rFonts w:ascii="Times New Roman" w:hAnsi="Times New Roman" w:cs="Times New Roman"/>
          <w:snapToGrid w:val="0"/>
          <w:sz w:val="24"/>
          <w:szCs w:val="24"/>
        </w:rPr>
        <w:t>of the applicants in that case was</w:t>
      </w:r>
      <w:r w:rsidR="007A401A">
        <w:rPr>
          <w:rFonts w:ascii="Times New Roman" w:hAnsi="Times New Roman" w:cs="Times New Roman"/>
          <w:snapToGrid w:val="0"/>
          <w:sz w:val="24"/>
          <w:szCs w:val="24"/>
        </w:rPr>
        <w:t xml:space="preserve"> Mr. Sithole of Ncube</w:t>
      </w:r>
      <w:r w:rsidR="00591E6D">
        <w:rPr>
          <w:rFonts w:ascii="Times New Roman" w:hAnsi="Times New Roman" w:cs="Times New Roman"/>
          <w:snapToGrid w:val="0"/>
          <w:sz w:val="24"/>
          <w:szCs w:val="24"/>
        </w:rPr>
        <w:t xml:space="preserve"> </w:t>
      </w:r>
      <w:r w:rsidR="000112CF">
        <w:rPr>
          <w:rFonts w:ascii="Times New Roman" w:hAnsi="Times New Roman" w:cs="Times New Roman"/>
          <w:snapToGrid w:val="0"/>
          <w:sz w:val="24"/>
          <w:szCs w:val="24"/>
        </w:rPr>
        <w:t>Attorneys.</w:t>
      </w:r>
      <w:r w:rsidR="00725A7F">
        <w:rPr>
          <w:rStyle w:val="FootnoteReference"/>
          <w:rFonts w:ascii="Times New Roman" w:hAnsi="Times New Roman" w:cs="Times New Roman"/>
          <w:snapToGrid w:val="0"/>
          <w:sz w:val="24"/>
          <w:szCs w:val="24"/>
        </w:rPr>
        <w:footnoteReference w:id="1"/>
      </w:r>
      <w:r w:rsidR="00C00C90">
        <w:rPr>
          <w:rFonts w:ascii="Times New Roman" w:hAnsi="Times New Roman" w:cs="Times New Roman"/>
          <w:snapToGrid w:val="0"/>
          <w:sz w:val="24"/>
          <w:szCs w:val="24"/>
        </w:rPr>
        <w:t xml:space="preserve"> </w:t>
      </w:r>
      <w:r w:rsidR="007609E4">
        <w:rPr>
          <w:rFonts w:ascii="Times New Roman" w:hAnsi="Times New Roman" w:cs="Times New Roman"/>
          <w:snapToGrid w:val="0"/>
          <w:sz w:val="24"/>
          <w:szCs w:val="24"/>
        </w:rPr>
        <w:t xml:space="preserve">I took note of </w:t>
      </w:r>
      <w:r w:rsidR="00820302">
        <w:rPr>
          <w:rFonts w:ascii="Times New Roman" w:hAnsi="Times New Roman" w:cs="Times New Roman"/>
          <w:snapToGrid w:val="0"/>
          <w:sz w:val="24"/>
          <w:szCs w:val="24"/>
        </w:rPr>
        <w:t xml:space="preserve">Mr Sithole’s movements </w:t>
      </w:r>
      <w:r w:rsidR="00C058C1">
        <w:rPr>
          <w:rFonts w:ascii="Times New Roman" w:hAnsi="Times New Roman" w:cs="Times New Roman"/>
          <w:snapToGrid w:val="0"/>
          <w:sz w:val="24"/>
          <w:szCs w:val="24"/>
        </w:rPr>
        <w:t>between the 31</w:t>
      </w:r>
      <w:r w:rsidR="00C058C1" w:rsidRPr="00C058C1">
        <w:rPr>
          <w:rFonts w:ascii="Times New Roman" w:hAnsi="Times New Roman" w:cs="Times New Roman"/>
          <w:snapToGrid w:val="0"/>
          <w:sz w:val="24"/>
          <w:szCs w:val="24"/>
          <w:vertAlign w:val="superscript"/>
        </w:rPr>
        <w:t>st</w:t>
      </w:r>
      <w:r w:rsidR="00C058C1">
        <w:rPr>
          <w:rFonts w:ascii="Times New Roman" w:hAnsi="Times New Roman" w:cs="Times New Roman"/>
          <w:snapToGrid w:val="0"/>
          <w:sz w:val="24"/>
          <w:szCs w:val="24"/>
        </w:rPr>
        <w:t xml:space="preserve"> January and 2</w:t>
      </w:r>
      <w:r w:rsidR="00C058C1" w:rsidRPr="00C058C1">
        <w:rPr>
          <w:rFonts w:ascii="Times New Roman" w:hAnsi="Times New Roman" w:cs="Times New Roman"/>
          <w:snapToGrid w:val="0"/>
          <w:sz w:val="24"/>
          <w:szCs w:val="24"/>
          <w:vertAlign w:val="superscript"/>
        </w:rPr>
        <w:t>nd</w:t>
      </w:r>
      <w:r w:rsidR="00C058C1">
        <w:rPr>
          <w:rFonts w:ascii="Times New Roman" w:hAnsi="Times New Roman" w:cs="Times New Roman"/>
          <w:snapToGrid w:val="0"/>
          <w:sz w:val="24"/>
          <w:szCs w:val="24"/>
        </w:rPr>
        <w:t xml:space="preserve"> February </w:t>
      </w:r>
      <w:r w:rsidR="00820302">
        <w:rPr>
          <w:rFonts w:ascii="Times New Roman" w:hAnsi="Times New Roman" w:cs="Times New Roman"/>
          <w:snapToGrid w:val="0"/>
          <w:sz w:val="24"/>
          <w:szCs w:val="24"/>
        </w:rPr>
        <w:t xml:space="preserve">as depicted </w:t>
      </w:r>
      <w:r w:rsidR="00CB66B5">
        <w:rPr>
          <w:rFonts w:ascii="Times New Roman" w:hAnsi="Times New Roman" w:cs="Times New Roman"/>
          <w:snapToGrid w:val="0"/>
          <w:sz w:val="24"/>
          <w:szCs w:val="24"/>
        </w:rPr>
        <w:t xml:space="preserve">in HC 214/22 and juxtaposed same with the version put forward in this case.  </w:t>
      </w:r>
      <w:r w:rsidR="00820302">
        <w:rPr>
          <w:rFonts w:ascii="Times New Roman" w:hAnsi="Times New Roman" w:cs="Times New Roman"/>
          <w:snapToGrid w:val="0"/>
          <w:sz w:val="24"/>
          <w:szCs w:val="24"/>
        </w:rPr>
        <w:t xml:space="preserve"> </w:t>
      </w:r>
      <w:r w:rsidR="00260A35">
        <w:rPr>
          <w:rFonts w:ascii="Times New Roman" w:hAnsi="Times New Roman" w:cs="Times New Roman"/>
          <w:snapToGrid w:val="0"/>
          <w:sz w:val="24"/>
          <w:szCs w:val="24"/>
        </w:rPr>
        <w:t>According to an</w:t>
      </w:r>
      <w:r w:rsidR="008F39F8">
        <w:rPr>
          <w:rFonts w:ascii="Times New Roman" w:hAnsi="Times New Roman" w:cs="Times New Roman"/>
          <w:snapToGrid w:val="0"/>
          <w:sz w:val="24"/>
          <w:szCs w:val="24"/>
        </w:rPr>
        <w:t xml:space="preserve"> affidavit in HC 214/22 </w:t>
      </w:r>
      <w:r w:rsidR="00867739">
        <w:rPr>
          <w:rFonts w:ascii="Times New Roman" w:hAnsi="Times New Roman" w:cs="Times New Roman"/>
          <w:snapToGrid w:val="0"/>
          <w:sz w:val="24"/>
          <w:szCs w:val="24"/>
        </w:rPr>
        <w:t>Mr. Sithole went</w:t>
      </w:r>
      <w:r w:rsidR="00176629">
        <w:rPr>
          <w:rFonts w:ascii="Times New Roman" w:hAnsi="Times New Roman" w:cs="Times New Roman"/>
          <w:snapToGrid w:val="0"/>
          <w:sz w:val="24"/>
          <w:szCs w:val="24"/>
        </w:rPr>
        <w:t xml:space="preserve"> to Nkayi to attend th</w:t>
      </w:r>
      <w:r w:rsidR="009B1D9E">
        <w:rPr>
          <w:rFonts w:ascii="Times New Roman" w:hAnsi="Times New Roman" w:cs="Times New Roman"/>
          <w:snapToGrid w:val="0"/>
          <w:sz w:val="24"/>
          <w:szCs w:val="24"/>
        </w:rPr>
        <w:t>e burial of a relative</w:t>
      </w:r>
      <w:r w:rsidR="00AE37A1">
        <w:rPr>
          <w:rFonts w:ascii="Times New Roman" w:hAnsi="Times New Roman" w:cs="Times New Roman"/>
          <w:snapToGrid w:val="0"/>
          <w:sz w:val="24"/>
          <w:szCs w:val="24"/>
        </w:rPr>
        <w:t xml:space="preserve"> and was back in Bulawayo on Monday the 31</w:t>
      </w:r>
      <w:r w:rsidR="00AE37A1" w:rsidRPr="00AE37A1">
        <w:rPr>
          <w:rFonts w:ascii="Times New Roman" w:hAnsi="Times New Roman" w:cs="Times New Roman"/>
          <w:snapToGrid w:val="0"/>
          <w:sz w:val="24"/>
          <w:szCs w:val="24"/>
          <w:vertAlign w:val="superscript"/>
        </w:rPr>
        <w:t>st</w:t>
      </w:r>
      <w:r w:rsidR="00AE37A1">
        <w:rPr>
          <w:rFonts w:ascii="Times New Roman" w:hAnsi="Times New Roman" w:cs="Times New Roman"/>
          <w:snapToGrid w:val="0"/>
          <w:sz w:val="24"/>
          <w:szCs w:val="24"/>
        </w:rPr>
        <w:t xml:space="preserve"> January 2022</w:t>
      </w:r>
      <w:r w:rsidR="000E12D1">
        <w:rPr>
          <w:rFonts w:ascii="Times New Roman" w:hAnsi="Times New Roman" w:cs="Times New Roman"/>
          <w:snapToGrid w:val="0"/>
          <w:sz w:val="24"/>
          <w:szCs w:val="24"/>
        </w:rPr>
        <w:t>.</w:t>
      </w:r>
      <w:r w:rsidR="009675FB">
        <w:rPr>
          <w:rStyle w:val="FootnoteReference"/>
          <w:rFonts w:ascii="Times New Roman" w:hAnsi="Times New Roman" w:cs="Times New Roman"/>
          <w:snapToGrid w:val="0"/>
          <w:sz w:val="24"/>
          <w:szCs w:val="24"/>
        </w:rPr>
        <w:footnoteReference w:id="2"/>
      </w:r>
      <w:r w:rsidR="000E12D1">
        <w:rPr>
          <w:rFonts w:ascii="Times New Roman" w:hAnsi="Times New Roman" w:cs="Times New Roman"/>
          <w:snapToGrid w:val="0"/>
          <w:sz w:val="24"/>
          <w:szCs w:val="24"/>
        </w:rPr>
        <w:t xml:space="preserve"> </w:t>
      </w:r>
      <w:r w:rsidR="007815DC">
        <w:rPr>
          <w:rFonts w:ascii="Times New Roman" w:hAnsi="Times New Roman" w:cs="Times New Roman"/>
          <w:snapToGrid w:val="0"/>
          <w:sz w:val="24"/>
          <w:szCs w:val="24"/>
        </w:rPr>
        <w:t>He consulted with his clients on the 31</w:t>
      </w:r>
      <w:r w:rsidR="007815DC" w:rsidRPr="007815DC">
        <w:rPr>
          <w:rFonts w:ascii="Times New Roman" w:hAnsi="Times New Roman" w:cs="Times New Roman"/>
          <w:snapToGrid w:val="0"/>
          <w:sz w:val="24"/>
          <w:szCs w:val="24"/>
          <w:vertAlign w:val="superscript"/>
        </w:rPr>
        <w:t>st</w:t>
      </w:r>
      <w:r w:rsidR="007815DC">
        <w:rPr>
          <w:rFonts w:ascii="Times New Roman" w:hAnsi="Times New Roman" w:cs="Times New Roman"/>
          <w:snapToGrid w:val="0"/>
          <w:sz w:val="24"/>
          <w:szCs w:val="24"/>
        </w:rPr>
        <w:t xml:space="preserve"> January 2022 and on the 3</w:t>
      </w:r>
      <w:r w:rsidR="007815DC" w:rsidRPr="007815DC">
        <w:rPr>
          <w:rFonts w:ascii="Times New Roman" w:hAnsi="Times New Roman" w:cs="Times New Roman"/>
          <w:snapToGrid w:val="0"/>
          <w:sz w:val="24"/>
          <w:szCs w:val="24"/>
          <w:vertAlign w:val="superscript"/>
        </w:rPr>
        <w:t>rd</w:t>
      </w:r>
      <w:r w:rsidR="007815DC">
        <w:rPr>
          <w:rFonts w:ascii="Times New Roman" w:hAnsi="Times New Roman" w:cs="Times New Roman"/>
          <w:snapToGrid w:val="0"/>
          <w:sz w:val="24"/>
          <w:szCs w:val="24"/>
        </w:rPr>
        <w:t xml:space="preserve"> </w:t>
      </w:r>
      <w:r w:rsidR="001E5D97">
        <w:rPr>
          <w:rFonts w:ascii="Times New Roman" w:hAnsi="Times New Roman" w:cs="Times New Roman"/>
          <w:snapToGrid w:val="0"/>
          <w:sz w:val="24"/>
          <w:szCs w:val="24"/>
        </w:rPr>
        <w:t>February</w:t>
      </w:r>
      <w:r w:rsidR="000E12D1">
        <w:rPr>
          <w:rFonts w:ascii="Times New Roman" w:hAnsi="Times New Roman" w:cs="Times New Roman"/>
          <w:snapToGrid w:val="0"/>
          <w:sz w:val="24"/>
          <w:szCs w:val="24"/>
        </w:rPr>
        <w:t xml:space="preserve"> </w:t>
      </w:r>
      <w:r w:rsidR="007815DC">
        <w:rPr>
          <w:rFonts w:ascii="Times New Roman" w:hAnsi="Times New Roman" w:cs="Times New Roman"/>
          <w:snapToGrid w:val="0"/>
          <w:sz w:val="24"/>
          <w:szCs w:val="24"/>
        </w:rPr>
        <w:t xml:space="preserve">filed </w:t>
      </w:r>
      <w:r w:rsidR="00975DFC">
        <w:rPr>
          <w:rFonts w:ascii="Times New Roman" w:hAnsi="Times New Roman" w:cs="Times New Roman"/>
          <w:snapToGrid w:val="0"/>
          <w:sz w:val="24"/>
          <w:szCs w:val="24"/>
        </w:rPr>
        <w:t>HC 202/22 and on the 4</w:t>
      </w:r>
      <w:r w:rsidR="00975DFC" w:rsidRPr="00975DFC">
        <w:rPr>
          <w:rFonts w:ascii="Times New Roman" w:hAnsi="Times New Roman" w:cs="Times New Roman"/>
          <w:snapToGrid w:val="0"/>
          <w:sz w:val="24"/>
          <w:szCs w:val="24"/>
          <w:vertAlign w:val="superscript"/>
        </w:rPr>
        <w:t>th</w:t>
      </w:r>
      <w:r w:rsidR="00975DFC">
        <w:rPr>
          <w:rFonts w:ascii="Times New Roman" w:hAnsi="Times New Roman" w:cs="Times New Roman"/>
          <w:snapToGrid w:val="0"/>
          <w:sz w:val="24"/>
          <w:szCs w:val="24"/>
        </w:rPr>
        <w:t xml:space="preserve"> </w:t>
      </w:r>
      <w:r w:rsidR="001E5D97">
        <w:rPr>
          <w:rFonts w:ascii="Times New Roman" w:hAnsi="Times New Roman" w:cs="Times New Roman"/>
          <w:snapToGrid w:val="0"/>
          <w:sz w:val="24"/>
          <w:szCs w:val="24"/>
        </w:rPr>
        <w:t>February</w:t>
      </w:r>
      <w:r w:rsidR="000E12D1">
        <w:rPr>
          <w:rFonts w:ascii="Times New Roman" w:hAnsi="Times New Roman" w:cs="Times New Roman"/>
          <w:snapToGrid w:val="0"/>
          <w:sz w:val="24"/>
          <w:szCs w:val="24"/>
        </w:rPr>
        <w:t xml:space="preserve"> </w:t>
      </w:r>
      <w:r w:rsidR="00975DFC">
        <w:rPr>
          <w:rFonts w:ascii="Times New Roman" w:hAnsi="Times New Roman" w:cs="Times New Roman"/>
          <w:snapToGrid w:val="0"/>
          <w:sz w:val="24"/>
          <w:szCs w:val="24"/>
        </w:rPr>
        <w:t xml:space="preserve">filed HC 214/22. </w:t>
      </w:r>
    </w:p>
    <w:p w:rsidR="001E0ACB" w:rsidRDefault="001E0ACB" w:rsidP="00A90B47">
      <w:pPr>
        <w:pStyle w:val="BodyText"/>
        <w:kinsoku w:val="0"/>
        <w:overflowPunct w:val="0"/>
        <w:spacing w:line="360" w:lineRule="auto"/>
        <w:ind w:right="-32" w:firstLine="720"/>
        <w:jc w:val="both"/>
        <w:rPr>
          <w:rFonts w:ascii="Times New Roman" w:hAnsi="Times New Roman" w:cs="Times New Roman"/>
          <w:snapToGrid w:val="0"/>
          <w:sz w:val="24"/>
          <w:szCs w:val="24"/>
        </w:rPr>
      </w:pPr>
    </w:p>
    <w:p w:rsidR="00F32B8D" w:rsidRDefault="00C809DD" w:rsidP="00A90B47">
      <w:pPr>
        <w:pStyle w:val="BodyText"/>
        <w:kinsoku w:val="0"/>
        <w:overflowPunct w:val="0"/>
        <w:spacing w:line="360" w:lineRule="auto"/>
        <w:ind w:right="-32" w:firstLine="720"/>
        <w:jc w:val="both"/>
        <w:rPr>
          <w:rFonts w:ascii="Times New Roman" w:hAnsi="Times New Roman" w:cs="Times New Roman"/>
          <w:snapToGrid w:val="0"/>
          <w:sz w:val="24"/>
          <w:szCs w:val="24"/>
        </w:rPr>
      </w:pPr>
      <w:r w:rsidRPr="00C809DD">
        <w:rPr>
          <w:rFonts w:ascii="Times New Roman" w:hAnsi="Times New Roman" w:cs="Times New Roman"/>
          <w:snapToGrid w:val="0"/>
          <w:sz w:val="24"/>
          <w:szCs w:val="24"/>
        </w:rPr>
        <w:t xml:space="preserve">In </w:t>
      </w:r>
      <w:r w:rsidR="00F629A6">
        <w:rPr>
          <w:rFonts w:ascii="Times New Roman" w:hAnsi="Times New Roman" w:cs="Times New Roman"/>
          <w:snapToGrid w:val="0"/>
          <w:sz w:val="24"/>
          <w:szCs w:val="24"/>
        </w:rPr>
        <w:t>this case his explanation is</w:t>
      </w:r>
      <w:r w:rsidRPr="00C809DD">
        <w:rPr>
          <w:rFonts w:ascii="Times New Roman" w:hAnsi="Times New Roman" w:cs="Times New Roman"/>
          <w:snapToGrid w:val="0"/>
          <w:sz w:val="24"/>
          <w:szCs w:val="24"/>
        </w:rPr>
        <w:t xml:space="preserve"> that he left Bulawayo on Monday 31</w:t>
      </w:r>
      <w:r w:rsidRPr="00C809DD">
        <w:rPr>
          <w:rFonts w:ascii="Times New Roman" w:hAnsi="Times New Roman" w:cs="Times New Roman"/>
          <w:snapToGrid w:val="0"/>
          <w:sz w:val="24"/>
          <w:szCs w:val="24"/>
          <w:vertAlign w:val="superscript"/>
        </w:rPr>
        <w:t>st</w:t>
      </w:r>
      <w:r w:rsidRPr="00C809DD">
        <w:rPr>
          <w:rFonts w:ascii="Times New Roman" w:hAnsi="Times New Roman" w:cs="Times New Roman"/>
          <w:snapToGrid w:val="0"/>
          <w:sz w:val="24"/>
          <w:szCs w:val="24"/>
        </w:rPr>
        <w:t xml:space="preserve"> January </w:t>
      </w:r>
      <w:r w:rsidR="00A90B47">
        <w:rPr>
          <w:rFonts w:ascii="Times New Roman" w:hAnsi="Times New Roman" w:cs="Times New Roman"/>
          <w:snapToGrid w:val="0"/>
          <w:sz w:val="24"/>
          <w:szCs w:val="24"/>
        </w:rPr>
        <w:t>2022</w:t>
      </w:r>
      <w:r w:rsidR="00E06738">
        <w:rPr>
          <w:rFonts w:ascii="Times New Roman" w:hAnsi="Times New Roman" w:cs="Times New Roman"/>
          <w:snapToGrid w:val="0"/>
          <w:sz w:val="24"/>
          <w:szCs w:val="24"/>
        </w:rPr>
        <w:t>,</w:t>
      </w:r>
      <w:r w:rsidR="00A90B47">
        <w:rPr>
          <w:rFonts w:ascii="Times New Roman" w:hAnsi="Times New Roman" w:cs="Times New Roman"/>
          <w:snapToGrid w:val="0"/>
          <w:sz w:val="24"/>
          <w:szCs w:val="24"/>
        </w:rPr>
        <w:t xml:space="preserve"> </w:t>
      </w:r>
      <w:r w:rsidRPr="00C809DD">
        <w:rPr>
          <w:rFonts w:ascii="Times New Roman" w:hAnsi="Times New Roman" w:cs="Times New Roman"/>
          <w:snapToGrid w:val="0"/>
          <w:sz w:val="24"/>
          <w:szCs w:val="24"/>
        </w:rPr>
        <w:t>to ferry a sick relative to Nkayi. He had a breakdown and</w:t>
      </w:r>
      <w:r w:rsidR="00F979C5">
        <w:rPr>
          <w:rFonts w:ascii="Times New Roman" w:hAnsi="Times New Roman" w:cs="Times New Roman"/>
          <w:snapToGrid w:val="0"/>
          <w:sz w:val="24"/>
          <w:szCs w:val="24"/>
        </w:rPr>
        <w:t xml:space="preserve"> only arrived back in Bulawayo o</w:t>
      </w:r>
      <w:r w:rsidRPr="00C809DD">
        <w:rPr>
          <w:rFonts w:ascii="Times New Roman" w:hAnsi="Times New Roman" w:cs="Times New Roman"/>
          <w:snapToGrid w:val="0"/>
          <w:sz w:val="24"/>
          <w:szCs w:val="24"/>
        </w:rPr>
        <w:t>n the morning of the 2</w:t>
      </w:r>
      <w:r w:rsidRPr="00C809DD">
        <w:rPr>
          <w:rFonts w:ascii="Times New Roman" w:hAnsi="Times New Roman" w:cs="Times New Roman"/>
          <w:snapToGrid w:val="0"/>
          <w:sz w:val="24"/>
          <w:szCs w:val="24"/>
          <w:vertAlign w:val="superscript"/>
        </w:rPr>
        <w:t>nd</w:t>
      </w:r>
      <w:r w:rsidR="001F14C0">
        <w:rPr>
          <w:rFonts w:ascii="Times New Roman" w:hAnsi="Times New Roman" w:cs="Times New Roman"/>
          <w:snapToGrid w:val="0"/>
          <w:sz w:val="24"/>
          <w:szCs w:val="24"/>
        </w:rPr>
        <w:t xml:space="preserve"> </w:t>
      </w:r>
      <w:r w:rsidR="00627C54">
        <w:rPr>
          <w:rFonts w:ascii="Times New Roman" w:hAnsi="Times New Roman" w:cs="Times New Roman"/>
          <w:snapToGrid w:val="0"/>
          <w:sz w:val="24"/>
          <w:szCs w:val="24"/>
        </w:rPr>
        <w:t>February 2022, i.e. on the trial</w:t>
      </w:r>
      <w:r w:rsidRPr="00C809DD">
        <w:rPr>
          <w:rFonts w:ascii="Times New Roman" w:hAnsi="Times New Roman" w:cs="Times New Roman"/>
          <w:snapToGrid w:val="0"/>
          <w:sz w:val="24"/>
          <w:szCs w:val="24"/>
        </w:rPr>
        <w:t xml:space="preserve"> date.</w:t>
      </w:r>
      <w:r w:rsidR="00802145">
        <w:rPr>
          <w:rFonts w:ascii="Times New Roman" w:hAnsi="Times New Roman" w:cs="Times New Roman"/>
          <w:snapToGrid w:val="0"/>
          <w:sz w:val="24"/>
          <w:szCs w:val="24"/>
        </w:rPr>
        <w:t xml:space="preserve"> In HC 214/22 he</w:t>
      </w:r>
      <w:r w:rsidR="001F14C0">
        <w:rPr>
          <w:rFonts w:ascii="Times New Roman" w:hAnsi="Times New Roman" w:cs="Times New Roman"/>
          <w:snapToGrid w:val="0"/>
          <w:sz w:val="24"/>
          <w:szCs w:val="24"/>
        </w:rPr>
        <w:t xml:space="preserve"> is said to have</w:t>
      </w:r>
      <w:r w:rsidR="00802145">
        <w:rPr>
          <w:rFonts w:ascii="Times New Roman" w:hAnsi="Times New Roman" w:cs="Times New Roman"/>
          <w:snapToGrid w:val="0"/>
          <w:sz w:val="24"/>
          <w:szCs w:val="24"/>
        </w:rPr>
        <w:t xml:space="preserve"> arrived in Bulawayo on the 31</w:t>
      </w:r>
      <w:r w:rsidR="00802145" w:rsidRPr="00802145">
        <w:rPr>
          <w:rFonts w:ascii="Times New Roman" w:hAnsi="Times New Roman" w:cs="Times New Roman"/>
          <w:snapToGrid w:val="0"/>
          <w:sz w:val="24"/>
          <w:szCs w:val="24"/>
          <w:vertAlign w:val="superscript"/>
        </w:rPr>
        <w:t>st</w:t>
      </w:r>
      <w:r w:rsidR="00802145">
        <w:rPr>
          <w:rFonts w:ascii="Times New Roman" w:hAnsi="Times New Roman" w:cs="Times New Roman"/>
          <w:snapToGrid w:val="0"/>
          <w:sz w:val="24"/>
          <w:szCs w:val="24"/>
        </w:rPr>
        <w:t xml:space="preserve"> January 2022. </w:t>
      </w:r>
      <w:r w:rsidR="00D14053">
        <w:rPr>
          <w:rFonts w:ascii="Times New Roman" w:hAnsi="Times New Roman" w:cs="Times New Roman"/>
          <w:snapToGrid w:val="0"/>
          <w:sz w:val="24"/>
          <w:szCs w:val="24"/>
        </w:rPr>
        <w:t xml:space="preserve"> </w:t>
      </w:r>
      <w:r w:rsidR="0005201C">
        <w:rPr>
          <w:rFonts w:ascii="Times New Roman" w:hAnsi="Times New Roman" w:cs="Times New Roman"/>
          <w:snapToGrid w:val="0"/>
          <w:sz w:val="24"/>
          <w:szCs w:val="24"/>
        </w:rPr>
        <w:t>Th</w:t>
      </w:r>
      <w:r w:rsidR="001F14C0">
        <w:rPr>
          <w:rFonts w:ascii="Times New Roman" w:hAnsi="Times New Roman" w:cs="Times New Roman"/>
          <w:snapToGrid w:val="0"/>
          <w:sz w:val="24"/>
          <w:szCs w:val="24"/>
        </w:rPr>
        <w:t xml:space="preserve">ese are conflicting accounts relating to his movements </w:t>
      </w:r>
      <w:r w:rsidR="003259F6">
        <w:rPr>
          <w:rFonts w:ascii="Times New Roman" w:hAnsi="Times New Roman" w:cs="Times New Roman"/>
          <w:snapToGrid w:val="0"/>
          <w:sz w:val="24"/>
          <w:szCs w:val="24"/>
        </w:rPr>
        <w:t>and whereabouts between the 31</w:t>
      </w:r>
      <w:r w:rsidR="003259F6" w:rsidRPr="003259F6">
        <w:rPr>
          <w:rFonts w:ascii="Times New Roman" w:hAnsi="Times New Roman" w:cs="Times New Roman"/>
          <w:snapToGrid w:val="0"/>
          <w:sz w:val="24"/>
          <w:szCs w:val="24"/>
          <w:vertAlign w:val="superscript"/>
        </w:rPr>
        <w:t>st</w:t>
      </w:r>
      <w:r w:rsidR="003259F6">
        <w:rPr>
          <w:rFonts w:ascii="Times New Roman" w:hAnsi="Times New Roman" w:cs="Times New Roman"/>
          <w:snapToGrid w:val="0"/>
          <w:sz w:val="24"/>
          <w:szCs w:val="24"/>
        </w:rPr>
        <w:t xml:space="preserve"> January 2022 and 2</w:t>
      </w:r>
      <w:r w:rsidR="003259F6" w:rsidRPr="003259F6">
        <w:rPr>
          <w:rFonts w:ascii="Times New Roman" w:hAnsi="Times New Roman" w:cs="Times New Roman"/>
          <w:snapToGrid w:val="0"/>
          <w:sz w:val="24"/>
          <w:szCs w:val="24"/>
          <w:vertAlign w:val="superscript"/>
        </w:rPr>
        <w:t>nd</w:t>
      </w:r>
      <w:r w:rsidR="003259F6">
        <w:rPr>
          <w:rFonts w:ascii="Times New Roman" w:hAnsi="Times New Roman" w:cs="Times New Roman"/>
          <w:snapToGrid w:val="0"/>
          <w:sz w:val="24"/>
          <w:szCs w:val="24"/>
        </w:rPr>
        <w:t xml:space="preserve"> February 2022.</w:t>
      </w:r>
      <w:r w:rsidR="0005201C">
        <w:rPr>
          <w:rFonts w:ascii="Times New Roman" w:hAnsi="Times New Roman" w:cs="Times New Roman"/>
          <w:snapToGrid w:val="0"/>
          <w:sz w:val="24"/>
          <w:szCs w:val="24"/>
        </w:rPr>
        <w:t xml:space="preserve"> </w:t>
      </w:r>
      <w:r w:rsidR="00627C54">
        <w:rPr>
          <w:rFonts w:ascii="Times New Roman" w:hAnsi="Times New Roman" w:cs="Times New Roman"/>
          <w:snapToGrid w:val="0"/>
          <w:sz w:val="24"/>
          <w:szCs w:val="24"/>
        </w:rPr>
        <w:t xml:space="preserve">This is disconcerting. </w:t>
      </w:r>
    </w:p>
    <w:p w:rsidR="009B4626" w:rsidRDefault="009B4626" w:rsidP="00B05D6B">
      <w:pPr>
        <w:pStyle w:val="BodyText"/>
        <w:kinsoku w:val="0"/>
        <w:overflowPunct w:val="0"/>
        <w:spacing w:line="360" w:lineRule="auto"/>
        <w:ind w:right="-32" w:firstLine="720"/>
        <w:jc w:val="both"/>
        <w:rPr>
          <w:rFonts w:ascii="Times New Roman" w:hAnsi="Times New Roman" w:cs="Times New Roman"/>
          <w:snapToGrid w:val="0"/>
          <w:sz w:val="24"/>
          <w:szCs w:val="24"/>
        </w:rPr>
      </w:pPr>
    </w:p>
    <w:p w:rsidR="001F2F0E" w:rsidRDefault="00EA1CF1" w:rsidP="00586222">
      <w:pPr>
        <w:spacing w:line="360" w:lineRule="auto"/>
        <w:ind w:firstLine="720"/>
        <w:jc w:val="both"/>
        <w:rPr>
          <w:snapToGrid w:val="0"/>
        </w:rPr>
      </w:pPr>
      <w:r>
        <w:rPr>
          <w:snapToGrid w:val="0"/>
        </w:rPr>
        <w:t>In respect of costs Adv.</w:t>
      </w:r>
      <w:r w:rsidR="009B4626">
        <w:rPr>
          <w:snapToGrid w:val="0"/>
        </w:rPr>
        <w:t xml:space="preserve"> </w:t>
      </w:r>
      <w:proofErr w:type="spellStart"/>
      <w:r w:rsidR="009B4626" w:rsidRPr="001523F3">
        <w:rPr>
          <w:i/>
          <w:snapToGrid w:val="0"/>
        </w:rPr>
        <w:t>Dube</w:t>
      </w:r>
      <w:r>
        <w:rPr>
          <w:i/>
          <w:snapToGrid w:val="0"/>
        </w:rPr>
        <w:t>’s</w:t>
      </w:r>
      <w:proofErr w:type="spellEnd"/>
      <w:r>
        <w:rPr>
          <w:i/>
          <w:snapToGrid w:val="0"/>
        </w:rPr>
        <w:t xml:space="preserve"> </w:t>
      </w:r>
      <w:r>
        <w:rPr>
          <w:snapToGrid w:val="0"/>
        </w:rPr>
        <w:t>position was</w:t>
      </w:r>
      <w:r w:rsidR="009B4626">
        <w:rPr>
          <w:snapToGrid w:val="0"/>
        </w:rPr>
        <w:t xml:space="preserve"> simply that costs are in the discretion of the court. On the facts of this case counsel’s position is proper and understandable. The conduct of Mr. Sithole is indefensible.  </w:t>
      </w:r>
      <w:r w:rsidR="00872370">
        <w:t>Adv.</w:t>
      </w:r>
      <w:r w:rsidR="009B4626">
        <w:t xml:space="preserve"> </w:t>
      </w:r>
      <w:r w:rsidR="009B4626">
        <w:rPr>
          <w:snapToGrid w:val="0"/>
        </w:rPr>
        <w:t xml:space="preserve"> </w:t>
      </w:r>
      <w:proofErr w:type="spellStart"/>
      <w:r w:rsidR="009B4626" w:rsidRPr="003A500C">
        <w:rPr>
          <w:i/>
          <w:snapToGrid w:val="0"/>
        </w:rPr>
        <w:t>Tivadar</w:t>
      </w:r>
      <w:r w:rsidR="009B4626">
        <w:rPr>
          <w:snapToGrid w:val="0"/>
        </w:rPr>
        <w:t>’s</w:t>
      </w:r>
      <w:proofErr w:type="spellEnd"/>
      <w:r w:rsidR="009B4626">
        <w:rPr>
          <w:snapToGrid w:val="0"/>
        </w:rPr>
        <w:t xml:space="preserve"> argument that an order for costs </w:t>
      </w:r>
      <w:r w:rsidR="009B4626" w:rsidRPr="009E5107">
        <w:rPr>
          <w:i/>
          <w:snapToGrid w:val="0"/>
        </w:rPr>
        <w:t>de bonis propriis</w:t>
      </w:r>
      <w:r w:rsidR="009B4626">
        <w:rPr>
          <w:i/>
          <w:snapToGrid w:val="0"/>
        </w:rPr>
        <w:t xml:space="preserve"> </w:t>
      </w:r>
      <w:r w:rsidR="009B4626">
        <w:rPr>
          <w:snapToGrid w:val="0"/>
        </w:rPr>
        <w:t xml:space="preserve">against Mr Sithole would not serve any useful purpose because he has not complied with a previous </w:t>
      </w:r>
      <w:r w:rsidR="00DC7CF1">
        <w:rPr>
          <w:snapToGrid w:val="0"/>
        </w:rPr>
        <w:t>similar order</w:t>
      </w:r>
      <w:r w:rsidR="009B4626">
        <w:rPr>
          <w:snapToGrid w:val="0"/>
        </w:rPr>
        <w:t xml:space="preserve"> is unattainable. </w:t>
      </w:r>
      <w:r w:rsidR="00437759">
        <w:rPr>
          <w:snapToGrid w:val="0"/>
        </w:rPr>
        <w:t xml:space="preserve">The fact that Mr. Sithole did not comply with the order of costs </w:t>
      </w:r>
      <w:r w:rsidR="00437759" w:rsidRPr="001F2F0E">
        <w:rPr>
          <w:i/>
          <w:snapToGrid w:val="0"/>
        </w:rPr>
        <w:t xml:space="preserve">de bonis propriis </w:t>
      </w:r>
      <w:r w:rsidR="003C0CFC">
        <w:rPr>
          <w:snapToGrid w:val="0"/>
        </w:rPr>
        <w:t xml:space="preserve">in HC 9482/19 cannot be a reason not to hold him personally accountable for his </w:t>
      </w:r>
      <w:r w:rsidR="006B2F8B">
        <w:rPr>
          <w:snapToGrid w:val="0"/>
        </w:rPr>
        <w:t xml:space="preserve">egregious </w:t>
      </w:r>
      <w:r w:rsidR="001F2F0E">
        <w:rPr>
          <w:snapToGrid w:val="0"/>
        </w:rPr>
        <w:t xml:space="preserve">conduct in this case. </w:t>
      </w:r>
      <w:r w:rsidR="009B4626">
        <w:rPr>
          <w:snapToGrid w:val="0"/>
        </w:rPr>
        <w:t>He cannot be made to benefit from his failur</w:t>
      </w:r>
      <w:r w:rsidR="00DC7CF1">
        <w:rPr>
          <w:snapToGrid w:val="0"/>
        </w:rPr>
        <w:t>e to comply with a court order.</w:t>
      </w:r>
    </w:p>
    <w:p w:rsidR="001F2F0E" w:rsidRDefault="001F2F0E" w:rsidP="00586222">
      <w:pPr>
        <w:spacing w:line="360" w:lineRule="auto"/>
        <w:ind w:firstLine="720"/>
        <w:jc w:val="both"/>
        <w:rPr>
          <w:snapToGrid w:val="0"/>
        </w:rPr>
      </w:pPr>
    </w:p>
    <w:p w:rsidR="00586222" w:rsidRPr="00866BB6" w:rsidRDefault="00872370" w:rsidP="00586222">
      <w:pPr>
        <w:spacing w:line="360" w:lineRule="auto"/>
        <w:ind w:firstLine="720"/>
        <w:jc w:val="both"/>
        <w:rPr>
          <w:snapToGrid w:val="0"/>
        </w:rPr>
      </w:pPr>
      <w:r>
        <w:rPr>
          <w:snapToGrid w:val="0"/>
        </w:rPr>
        <w:t xml:space="preserve"> According to Adv.</w:t>
      </w:r>
      <w:r w:rsidR="00DC7CF1">
        <w:rPr>
          <w:snapToGrid w:val="0"/>
        </w:rPr>
        <w:t xml:space="preserve"> </w:t>
      </w:r>
      <w:proofErr w:type="spellStart"/>
      <w:r w:rsidR="00DC7CF1" w:rsidRPr="00C53EDF">
        <w:rPr>
          <w:i/>
          <w:snapToGrid w:val="0"/>
        </w:rPr>
        <w:t>Tivadar</w:t>
      </w:r>
      <w:proofErr w:type="spellEnd"/>
      <w:r w:rsidR="00DC7CF1" w:rsidRPr="00C53EDF">
        <w:rPr>
          <w:i/>
          <w:snapToGrid w:val="0"/>
        </w:rPr>
        <w:t xml:space="preserve"> </w:t>
      </w:r>
      <w:r w:rsidR="00DC7CF1">
        <w:rPr>
          <w:snapToGrid w:val="0"/>
        </w:rPr>
        <w:t xml:space="preserve">the </w:t>
      </w:r>
      <w:r w:rsidR="00CA4831">
        <w:rPr>
          <w:snapToGrid w:val="0"/>
        </w:rPr>
        <w:t xml:space="preserve">submission that defendant offered to pay costs on a legal practitioner client scale </w:t>
      </w:r>
      <w:r w:rsidR="00C53EDF">
        <w:rPr>
          <w:snapToGrid w:val="0"/>
        </w:rPr>
        <w:t xml:space="preserve">is not the test. I agree. A legal practitioner cannot hide behind the fact that his client </w:t>
      </w:r>
      <w:r w:rsidR="00CE013E">
        <w:rPr>
          <w:snapToGrid w:val="0"/>
        </w:rPr>
        <w:t xml:space="preserve">is submitting to costs on a higher scale. </w:t>
      </w:r>
      <w:r w:rsidR="00586222">
        <w:rPr>
          <w:snapToGrid w:val="0"/>
        </w:rPr>
        <w:t xml:space="preserve">The test is whether the legal practitioner is guilty of dishonest, </w:t>
      </w:r>
      <w:r w:rsidR="00586222" w:rsidRPr="00F61D03">
        <w:rPr>
          <w:i/>
          <w:snapToGrid w:val="0"/>
        </w:rPr>
        <w:t>mala fides,</w:t>
      </w:r>
      <w:r w:rsidR="00586222">
        <w:rPr>
          <w:snapToGrid w:val="0"/>
        </w:rPr>
        <w:t xml:space="preserve"> wilfulness or professional negligence of a high degree and whether justice demands </w:t>
      </w:r>
      <w:r w:rsidR="0013214D">
        <w:rPr>
          <w:snapToGrid w:val="0"/>
        </w:rPr>
        <w:t xml:space="preserve">that an order of costs </w:t>
      </w:r>
      <w:r w:rsidR="0013214D" w:rsidRPr="001F2F0E">
        <w:rPr>
          <w:i/>
          <w:snapToGrid w:val="0"/>
        </w:rPr>
        <w:t>de bonis propriis</w:t>
      </w:r>
      <w:r w:rsidR="0013214D">
        <w:rPr>
          <w:snapToGrid w:val="0"/>
        </w:rPr>
        <w:t xml:space="preserve"> be made against a legal practitioner.</w:t>
      </w:r>
      <w:r w:rsidR="00586222">
        <w:rPr>
          <w:snapToGrid w:val="0"/>
        </w:rPr>
        <w:t xml:space="preserve"> </w:t>
      </w:r>
      <w:r w:rsidR="00AF6978">
        <w:rPr>
          <w:snapToGrid w:val="0"/>
        </w:rPr>
        <w:t>Again</w:t>
      </w:r>
      <w:r w:rsidR="006E7D84">
        <w:rPr>
          <w:snapToGrid w:val="0"/>
        </w:rPr>
        <w:t xml:space="preserve"> on the facts of this case</w:t>
      </w:r>
      <w:r w:rsidR="00AF6978">
        <w:rPr>
          <w:snapToGrid w:val="0"/>
        </w:rPr>
        <w:t xml:space="preserve"> I am very sceptical about the truthfulness of the averment that defendant has </w:t>
      </w:r>
      <w:r w:rsidR="006E7D84">
        <w:rPr>
          <w:snapToGrid w:val="0"/>
        </w:rPr>
        <w:t>agreed to costs on a legal practitioner and client scale.</w:t>
      </w:r>
      <w:r w:rsidR="00D81929">
        <w:rPr>
          <w:snapToGrid w:val="0"/>
        </w:rPr>
        <w:t xml:space="preserve"> </w:t>
      </w:r>
    </w:p>
    <w:p w:rsidR="00DA4201" w:rsidRDefault="00DA4201" w:rsidP="001D7F25">
      <w:pPr>
        <w:pStyle w:val="BodyText"/>
        <w:kinsoku w:val="0"/>
        <w:overflowPunct w:val="0"/>
        <w:spacing w:line="360" w:lineRule="auto"/>
        <w:ind w:right="-32"/>
        <w:jc w:val="both"/>
        <w:rPr>
          <w:rFonts w:ascii="Times New Roman" w:hAnsi="Times New Roman" w:cs="Times New Roman"/>
          <w:snapToGrid w:val="0"/>
          <w:sz w:val="24"/>
          <w:szCs w:val="24"/>
        </w:rPr>
      </w:pPr>
    </w:p>
    <w:p w:rsidR="00131CDA" w:rsidRDefault="00482BC8" w:rsidP="00E7717C">
      <w:pPr>
        <w:spacing w:line="360" w:lineRule="auto"/>
        <w:ind w:firstLine="720"/>
        <w:jc w:val="both"/>
      </w:pPr>
      <w:r>
        <w:rPr>
          <w:rFonts w:eastAsiaTheme="minorEastAsia"/>
          <w:snapToGrid w:val="0"/>
          <w:lang w:eastAsia="en-ZA"/>
        </w:rPr>
        <w:t>Mr Sithole’s conduct</w:t>
      </w:r>
      <w:r w:rsidR="0068790B">
        <w:rPr>
          <w:rFonts w:eastAsiaTheme="minorEastAsia"/>
          <w:snapToGrid w:val="0"/>
          <w:lang w:eastAsia="en-ZA"/>
        </w:rPr>
        <w:t xml:space="preserve"> in this case</w:t>
      </w:r>
      <w:r w:rsidR="00DF37A8">
        <w:rPr>
          <w:rFonts w:eastAsiaTheme="minorEastAsia"/>
          <w:snapToGrid w:val="0"/>
          <w:lang w:eastAsia="en-ZA"/>
        </w:rPr>
        <w:t xml:space="preserve"> can on</w:t>
      </w:r>
      <w:bookmarkStart w:id="0" w:name="_GoBack"/>
      <w:bookmarkEnd w:id="0"/>
      <w:r w:rsidR="00DF37A8">
        <w:rPr>
          <w:rFonts w:eastAsiaTheme="minorEastAsia"/>
          <w:snapToGrid w:val="0"/>
          <w:lang w:eastAsia="en-ZA"/>
        </w:rPr>
        <w:t xml:space="preserve">ly be described as downright gross negligence </w:t>
      </w:r>
      <w:r w:rsidR="0068790B">
        <w:rPr>
          <w:rFonts w:eastAsiaTheme="minorEastAsia"/>
          <w:snapToGrid w:val="0"/>
          <w:lang w:eastAsia="en-ZA"/>
        </w:rPr>
        <w:t>of the highest order. It</w:t>
      </w:r>
      <w:r w:rsidR="00FC0CDE">
        <w:rPr>
          <w:rFonts w:eastAsiaTheme="minorEastAsia"/>
          <w:snapToGrid w:val="0"/>
          <w:lang w:eastAsia="en-ZA"/>
        </w:rPr>
        <w:t xml:space="preserve"> exhibits conduct unbec</w:t>
      </w:r>
      <w:r w:rsidR="00DA4201">
        <w:rPr>
          <w:rFonts w:eastAsiaTheme="minorEastAsia"/>
          <w:snapToGrid w:val="0"/>
          <w:lang w:eastAsia="en-ZA"/>
        </w:rPr>
        <w:t>oming of a legal practitioner. W</w:t>
      </w:r>
      <w:r w:rsidR="00FC0CDE">
        <w:rPr>
          <w:rFonts w:eastAsiaTheme="minorEastAsia"/>
          <w:snapToGrid w:val="0"/>
          <w:lang w:eastAsia="en-ZA"/>
        </w:rPr>
        <w:t xml:space="preserve">hat happened is the exact opposite of what a legal practitioner should do when representing a client. </w:t>
      </w:r>
      <w:r w:rsidR="000A1921">
        <w:rPr>
          <w:rFonts w:eastAsiaTheme="minorEastAsia"/>
          <w:snapToGrid w:val="0"/>
          <w:lang w:eastAsia="en-ZA"/>
        </w:rPr>
        <w:t xml:space="preserve">Mr. Sithole is an officer of the court and owes </w:t>
      </w:r>
      <w:r w:rsidR="00B4060E">
        <w:rPr>
          <w:rFonts w:eastAsiaTheme="minorEastAsia"/>
          <w:snapToGrid w:val="0"/>
          <w:lang w:eastAsia="en-ZA"/>
        </w:rPr>
        <w:t>this court an appropriate level of professionalism and truthfulness.</w:t>
      </w:r>
      <w:r w:rsidR="000A1921">
        <w:rPr>
          <w:rFonts w:eastAsiaTheme="minorEastAsia"/>
          <w:snapToGrid w:val="0"/>
          <w:lang w:eastAsia="en-ZA"/>
        </w:rPr>
        <w:t xml:space="preserve"> </w:t>
      </w:r>
      <w:r w:rsidR="00BA0520">
        <w:rPr>
          <w:color w:val="000000" w:themeColor="text1"/>
        </w:rPr>
        <w:t xml:space="preserve">This is a case where this court should mark its displeasure with an order of costs </w:t>
      </w:r>
      <w:r w:rsidR="008C7723">
        <w:rPr>
          <w:i/>
        </w:rPr>
        <w:t>de bonis propriis</w:t>
      </w:r>
      <w:r w:rsidR="008C7723" w:rsidRPr="008C7723">
        <w:t xml:space="preserve"> against a legal practitioner. </w:t>
      </w:r>
      <w:r w:rsidR="00EB2D04">
        <w:t xml:space="preserve">This is a case where the justice of the case demand that Mr. Sithole be ordered to pay costs </w:t>
      </w:r>
      <w:r w:rsidR="00EB2D04" w:rsidRPr="00EB2D04">
        <w:rPr>
          <w:i/>
        </w:rPr>
        <w:t>de bonis propriis</w:t>
      </w:r>
      <w:r w:rsidR="00EB2D04">
        <w:t xml:space="preserve">. </w:t>
      </w:r>
    </w:p>
    <w:p w:rsidR="00E7717C" w:rsidRDefault="00E7717C" w:rsidP="00E7717C">
      <w:pPr>
        <w:spacing w:line="360" w:lineRule="auto"/>
        <w:jc w:val="both"/>
      </w:pPr>
    </w:p>
    <w:p w:rsidR="00594FF9" w:rsidRPr="005A1D7D" w:rsidRDefault="00F25568" w:rsidP="009D0F4D">
      <w:pPr>
        <w:spacing w:line="360" w:lineRule="auto"/>
        <w:ind w:firstLine="720"/>
        <w:jc w:val="both"/>
      </w:pPr>
      <w:r w:rsidRPr="005A1D7D">
        <w:t xml:space="preserve">In matters such as these courts have in some instances disallowed all or part of the fees recoverable from a client. See: </w:t>
      </w:r>
      <w:proofErr w:type="spellStart"/>
      <w:r w:rsidR="00712536" w:rsidRPr="005A1D7D">
        <w:rPr>
          <w:i/>
          <w:snapToGrid w:val="0"/>
        </w:rPr>
        <w:t>Ringsilver</w:t>
      </w:r>
      <w:proofErr w:type="spellEnd"/>
      <w:r w:rsidR="00712536" w:rsidRPr="005A1D7D">
        <w:rPr>
          <w:i/>
          <w:snapToGrid w:val="0"/>
        </w:rPr>
        <w:t xml:space="preserve"> Enterprises (Private) Limited &amp; Ors v Zimbabwe Tourism Authority &amp; Ors</w:t>
      </w:r>
      <w:r w:rsidR="00712536" w:rsidRPr="005A1D7D">
        <w:rPr>
          <w:i/>
          <w:iCs/>
        </w:rPr>
        <w:t xml:space="preserve">; </w:t>
      </w:r>
      <w:proofErr w:type="spellStart"/>
      <w:r w:rsidRPr="005A1D7D">
        <w:rPr>
          <w:i/>
          <w:iCs/>
        </w:rPr>
        <w:t>Mdlulu</w:t>
      </w:r>
      <w:proofErr w:type="spellEnd"/>
      <w:r w:rsidRPr="005A1D7D">
        <w:rPr>
          <w:i/>
          <w:iCs/>
        </w:rPr>
        <w:t xml:space="preserve"> v </w:t>
      </w:r>
      <w:proofErr w:type="spellStart"/>
      <w:r w:rsidRPr="005A1D7D">
        <w:rPr>
          <w:i/>
          <w:iCs/>
        </w:rPr>
        <w:t>Delarey</w:t>
      </w:r>
      <w:proofErr w:type="spellEnd"/>
      <w:r w:rsidRPr="005A1D7D">
        <w:rPr>
          <w:i/>
          <w:iCs/>
        </w:rPr>
        <w:t xml:space="preserve"> and others [1998] 1 ALL </w:t>
      </w:r>
      <w:r w:rsidRPr="005A1D7D">
        <w:t xml:space="preserve">SA </w:t>
      </w:r>
      <w:r w:rsidRPr="005A1D7D">
        <w:rPr>
          <w:i/>
          <w:iCs/>
        </w:rPr>
        <w:t xml:space="preserve">434 (W); </w:t>
      </w:r>
      <w:proofErr w:type="spellStart"/>
      <w:r w:rsidRPr="005A1D7D">
        <w:rPr>
          <w:i/>
          <w:iCs/>
        </w:rPr>
        <w:t>Wenum</w:t>
      </w:r>
      <w:proofErr w:type="spellEnd"/>
      <w:r w:rsidRPr="005A1D7D">
        <w:rPr>
          <w:i/>
          <w:iCs/>
        </w:rPr>
        <w:t xml:space="preserve"> v </w:t>
      </w:r>
      <w:proofErr w:type="spellStart"/>
      <w:r w:rsidRPr="005A1D7D">
        <w:rPr>
          <w:i/>
          <w:iCs/>
        </w:rPr>
        <w:t>Maquassi</w:t>
      </w:r>
      <w:proofErr w:type="spellEnd"/>
      <w:r w:rsidRPr="005A1D7D">
        <w:rPr>
          <w:i/>
          <w:iCs/>
        </w:rPr>
        <w:t xml:space="preserve"> Hills Local Municipality and Others [2016] JOL 35824 (LC). </w:t>
      </w:r>
      <w:r w:rsidRPr="005A1D7D">
        <w:t xml:space="preserve">In appropriate cases both sanctions, a costs order </w:t>
      </w:r>
      <w:proofErr w:type="spellStart"/>
      <w:r w:rsidRPr="005A1D7D">
        <w:rPr>
          <w:i/>
          <w:iCs/>
        </w:rPr>
        <w:t>debonis</w:t>
      </w:r>
      <w:proofErr w:type="spellEnd"/>
      <w:r w:rsidRPr="005A1D7D">
        <w:rPr>
          <w:i/>
          <w:iCs/>
        </w:rPr>
        <w:t xml:space="preserve"> propriis, </w:t>
      </w:r>
      <w:r w:rsidRPr="005A1D7D">
        <w:t xml:space="preserve">and an order that no fees shall be recovered by the legal practitioner may be granted. </w:t>
      </w:r>
      <w:r w:rsidR="00171DC1" w:rsidRPr="005A1D7D">
        <w:t>In my view, this is such a case.</w:t>
      </w:r>
      <w:r w:rsidR="00BB578C">
        <w:t xml:space="preserve"> The only whip against Ncube Attorneys is that no fees in respect of the postponement must be recoverable from </w:t>
      </w:r>
      <w:r w:rsidR="00594FF9">
        <w:t xml:space="preserve">the </w:t>
      </w:r>
      <w:r w:rsidR="00BB578C">
        <w:t>defendant.</w:t>
      </w:r>
      <w:r w:rsidR="002F1E85">
        <w:t xml:space="preserve"> Other than that Mr Sithole must carry the brunt of costs </w:t>
      </w:r>
      <w:r w:rsidR="002F1E85" w:rsidRPr="00A37FD1">
        <w:rPr>
          <w:i/>
        </w:rPr>
        <w:t>de bonis propriis.</w:t>
      </w:r>
      <w:r w:rsidR="002F1E85">
        <w:t xml:space="preserve"> </w:t>
      </w:r>
    </w:p>
    <w:p w:rsidR="00171DC1" w:rsidRPr="005A1D7D" w:rsidRDefault="00171DC1" w:rsidP="00712536">
      <w:pPr>
        <w:spacing w:line="360" w:lineRule="auto"/>
        <w:ind w:firstLine="720"/>
        <w:jc w:val="both"/>
      </w:pPr>
    </w:p>
    <w:p w:rsidR="00171DC1" w:rsidRDefault="00171DC1" w:rsidP="00712536">
      <w:pPr>
        <w:spacing w:line="360" w:lineRule="auto"/>
        <w:ind w:firstLine="720"/>
        <w:jc w:val="both"/>
        <w:rPr>
          <w:sz w:val="23"/>
          <w:szCs w:val="23"/>
        </w:rPr>
      </w:pPr>
      <w:r>
        <w:rPr>
          <w:sz w:val="23"/>
          <w:szCs w:val="23"/>
        </w:rPr>
        <w:t>It is accordingly ordered that:</w:t>
      </w:r>
    </w:p>
    <w:p w:rsidR="00171DC1" w:rsidRDefault="00171DC1" w:rsidP="00712536">
      <w:pPr>
        <w:spacing w:line="360" w:lineRule="auto"/>
        <w:ind w:firstLine="720"/>
        <w:jc w:val="both"/>
        <w:rPr>
          <w:sz w:val="23"/>
          <w:szCs w:val="23"/>
        </w:rPr>
      </w:pPr>
    </w:p>
    <w:p w:rsidR="003F63F5" w:rsidRPr="003F63F5" w:rsidRDefault="00EB1FE9" w:rsidP="00171DC1">
      <w:pPr>
        <w:pStyle w:val="ListParagraph"/>
        <w:numPr>
          <w:ilvl w:val="0"/>
          <w:numId w:val="1"/>
        </w:numPr>
        <w:spacing w:line="360" w:lineRule="auto"/>
        <w:jc w:val="both"/>
      </w:pPr>
      <w:r>
        <w:rPr>
          <w:sz w:val="23"/>
          <w:szCs w:val="23"/>
        </w:rPr>
        <w:t>This trial</w:t>
      </w:r>
      <w:r w:rsidR="00171DC1">
        <w:rPr>
          <w:sz w:val="23"/>
          <w:szCs w:val="23"/>
        </w:rPr>
        <w:t xml:space="preserve"> </w:t>
      </w:r>
      <w:r w:rsidR="003F63F5">
        <w:rPr>
          <w:sz w:val="23"/>
          <w:szCs w:val="23"/>
        </w:rPr>
        <w:t xml:space="preserve">is postponed to the 29 and 30 March 2022. </w:t>
      </w:r>
    </w:p>
    <w:p w:rsidR="00482BC8" w:rsidRPr="002227BD" w:rsidRDefault="003D61FF" w:rsidP="00171DC1">
      <w:pPr>
        <w:pStyle w:val="ListParagraph"/>
        <w:numPr>
          <w:ilvl w:val="0"/>
          <w:numId w:val="1"/>
        </w:numPr>
        <w:spacing w:line="360" w:lineRule="auto"/>
        <w:jc w:val="both"/>
      </w:pPr>
      <w:r>
        <w:rPr>
          <w:sz w:val="23"/>
          <w:szCs w:val="23"/>
        </w:rPr>
        <w:t>Ncube Attorneys</w:t>
      </w:r>
      <w:r w:rsidR="003F63F5">
        <w:rPr>
          <w:sz w:val="23"/>
          <w:szCs w:val="23"/>
        </w:rPr>
        <w:t xml:space="preserve"> be and hereby ordered not to charge the defendant </w:t>
      </w:r>
      <w:r w:rsidR="002227BD">
        <w:rPr>
          <w:sz w:val="23"/>
          <w:szCs w:val="23"/>
        </w:rPr>
        <w:t xml:space="preserve">any fees for this application. </w:t>
      </w:r>
    </w:p>
    <w:p w:rsidR="002227BD" w:rsidRDefault="002227BD" w:rsidP="00171DC1">
      <w:pPr>
        <w:pStyle w:val="ListParagraph"/>
        <w:numPr>
          <w:ilvl w:val="0"/>
          <w:numId w:val="1"/>
        </w:numPr>
        <w:spacing w:line="360" w:lineRule="auto"/>
        <w:jc w:val="both"/>
      </w:pPr>
      <w:r>
        <w:t>Mr N</w:t>
      </w:r>
      <w:r w:rsidR="003D61FF">
        <w:t>. Sithole of Ncube Attorneys</w:t>
      </w:r>
      <w:r w:rsidR="00A21ADF">
        <w:t xml:space="preserve"> be</w:t>
      </w:r>
      <w:r>
        <w:t xml:space="preserve"> and </w:t>
      </w:r>
      <w:r w:rsidR="00A21ADF">
        <w:t xml:space="preserve">is </w:t>
      </w:r>
      <w:r>
        <w:t xml:space="preserve">hereby ordered to pay the plaintiff’s </w:t>
      </w:r>
      <w:r w:rsidR="003D61FF">
        <w:t xml:space="preserve">wasted </w:t>
      </w:r>
      <w:r>
        <w:t xml:space="preserve">costs </w:t>
      </w:r>
      <w:r w:rsidRPr="00BA48C8">
        <w:rPr>
          <w:i/>
        </w:rPr>
        <w:t xml:space="preserve">de bonis propriis </w:t>
      </w:r>
      <w:r w:rsidR="00BA48C8">
        <w:t xml:space="preserve">on a legal practitioner and client scale. </w:t>
      </w:r>
    </w:p>
    <w:p w:rsidR="009A53F4" w:rsidRDefault="009A53F4" w:rsidP="009A53F4">
      <w:pPr>
        <w:spacing w:line="360" w:lineRule="auto"/>
        <w:jc w:val="both"/>
      </w:pPr>
    </w:p>
    <w:p w:rsidR="009A53F4" w:rsidRDefault="009A53F4" w:rsidP="009A53F4">
      <w:pPr>
        <w:spacing w:line="360" w:lineRule="auto"/>
        <w:jc w:val="both"/>
      </w:pPr>
    </w:p>
    <w:p w:rsidR="009A53F4" w:rsidRDefault="009A53F4" w:rsidP="009A53F4">
      <w:pPr>
        <w:spacing w:line="360" w:lineRule="auto"/>
        <w:jc w:val="both"/>
      </w:pPr>
    </w:p>
    <w:p w:rsidR="004814B8" w:rsidRDefault="004814B8" w:rsidP="009A53F4">
      <w:pPr>
        <w:spacing w:line="360" w:lineRule="auto"/>
        <w:jc w:val="both"/>
      </w:pPr>
    </w:p>
    <w:p w:rsidR="009A53F4" w:rsidRDefault="009A53F4" w:rsidP="009A53F4">
      <w:pPr>
        <w:spacing w:line="360" w:lineRule="auto"/>
        <w:jc w:val="both"/>
      </w:pPr>
    </w:p>
    <w:p w:rsidR="009A53F4" w:rsidRDefault="009A53F4" w:rsidP="009A53F4">
      <w:pPr>
        <w:pStyle w:val="Default"/>
        <w:rPr>
          <w:sz w:val="23"/>
          <w:szCs w:val="23"/>
        </w:rPr>
      </w:pPr>
      <w:r>
        <w:rPr>
          <w:i/>
          <w:iCs/>
          <w:sz w:val="22"/>
          <w:szCs w:val="22"/>
        </w:rPr>
        <w:t>Kevin J. Arnott</w:t>
      </w:r>
      <w:r>
        <w:rPr>
          <w:i/>
          <w:iCs/>
          <w:sz w:val="23"/>
          <w:szCs w:val="23"/>
        </w:rPr>
        <w:t>, plaintiff’</w:t>
      </w:r>
      <w:r>
        <w:rPr>
          <w:sz w:val="23"/>
          <w:szCs w:val="23"/>
        </w:rPr>
        <w:t xml:space="preserve">s legal practitioners </w:t>
      </w:r>
    </w:p>
    <w:p w:rsidR="009A53F4" w:rsidRDefault="009A53F4" w:rsidP="009A53F4">
      <w:pPr>
        <w:spacing w:line="360" w:lineRule="auto"/>
        <w:jc w:val="both"/>
      </w:pPr>
      <w:r>
        <w:rPr>
          <w:i/>
          <w:iCs/>
          <w:sz w:val="23"/>
          <w:szCs w:val="23"/>
        </w:rPr>
        <w:t xml:space="preserve">Ncube Attorneys, </w:t>
      </w:r>
      <w:r>
        <w:rPr>
          <w:sz w:val="23"/>
          <w:szCs w:val="23"/>
        </w:rPr>
        <w:t>defendant’s legal practitioners</w:t>
      </w:r>
    </w:p>
    <w:sectPr w:rsidR="009A53F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5FB" w:rsidRDefault="009675FB" w:rsidP="009675FB">
      <w:r>
        <w:separator/>
      </w:r>
    </w:p>
  </w:endnote>
  <w:endnote w:type="continuationSeparator" w:id="0">
    <w:p w:rsidR="009675FB" w:rsidRDefault="009675FB" w:rsidP="0096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5FB" w:rsidRDefault="009675FB" w:rsidP="009675FB">
      <w:r>
        <w:separator/>
      </w:r>
    </w:p>
  </w:footnote>
  <w:footnote w:type="continuationSeparator" w:id="0">
    <w:p w:rsidR="009675FB" w:rsidRDefault="009675FB" w:rsidP="009675FB">
      <w:r>
        <w:continuationSeparator/>
      </w:r>
    </w:p>
  </w:footnote>
  <w:footnote w:id="1">
    <w:p w:rsidR="00725A7F" w:rsidRPr="00725A7F" w:rsidRDefault="00725A7F">
      <w:pPr>
        <w:pStyle w:val="FootnoteText"/>
        <w:rPr>
          <w:lang w:val="en-ZW"/>
        </w:rPr>
      </w:pPr>
      <w:r>
        <w:rPr>
          <w:rStyle w:val="FootnoteReference"/>
        </w:rPr>
        <w:footnoteRef/>
      </w:r>
      <w:r>
        <w:t xml:space="preserve"> </w:t>
      </w:r>
      <w:r w:rsidR="007E51EF" w:rsidRPr="007E51EF">
        <w:t xml:space="preserve">On the authority of </w:t>
      </w:r>
      <w:proofErr w:type="spellStart"/>
      <w:r w:rsidR="007E51EF" w:rsidRPr="007E51EF">
        <w:rPr>
          <w:i/>
          <w:iCs/>
        </w:rPr>
        <w:t>Mhungu</w:t>
      </w:r>
      <w:proofErr w:type="spellEnd"/>
      <w:r w:rsidR="007E51EF" w:rsidRPr="007E51EF">
        <w:rPr>
          <w:i/>
          <w:iCs/>
        </w:rPr>
        <w:t xml:space="preserve"> v </w:t>
      </w:r>
      <w:proofErr w:type="spellStart"/>
      <w:r w:rsidR="007E51EF" w:rsidRPr="007E51EF">
        <w:rPr>
          <w:i/>
          <w:iCs/>
        </w:rPr>
        <w:t>Mtindi</w:t>
      </w:r>
      <w:proofErr w:type="spellEnd"/>
      <w:r w:rsidR="007E51EF" w:rsidRPr="007E51EF">
        <w:rPr>
          <w:i/>
          <w:iCs/>
        </w:rPr>
        <w:t xml:space="preserve"> </w:t>
      </w:r>
      <w:r w:rsidR="007E51EF" w:rsidRPr="007E51EF">
        <w:t xml:space="preserve">1986 </w:t>
      </w:r>
      <w:r w:rsidR="007E51EF" w:rsidRPr="007E51EF">
        <w:rPr>
          <w:lang w:val="en-ZW"/>
        </w:rPr>
        <w:t>(2) ZLR 171 (SC)</w:t>
      </w:r>
      <w:r w:rsidR="007E51EF" w:rsidRPr="007E51EF">
        <w:t xml:space="preserve"> at 173A-B this court is entitled to refer to its own records and proceedings and to take note of their contents.</w:t>
      </w:r>
    </w:p>
  </w:footnote>
  <w:footnote w:id="2">
    <w:p w:rsidR="009675FB" w:rsidRPr="000E12D1" w:rsidRDefault="009675FB">
      <w:pPr>
        <w:pStyle w:val="FootnoteText"/>
        <w:rPr>
          <w:lang w:val="en-ZW"/>
        </w:rPr>
      </w:pPr>
      <w:r w:rsidRPr="000E12D1">
        <w:rPr>
          <w:rStyle w:val="FootnoteReference"/>
        </w:rPr>
        <w:footnoteRef/>
      </w:r>
      <w:r w:rsidRPr="000E12D1">
        <w:t xml:space="preserve"> However the affidavit says Monday was the 30</w:t>
      </w:r>
      <w:r w:rsidRPr="000E12D1">
        <w:rPr>
          <w:vertAlign w:val="superscript"/>
        </w:rPr>
        <w:t>th</w:t>
      </w:r>
      <w:r w:rsidRPr="000E12D1">
        <w:t xml:space="preserve"> January 2022. Monday was not the 30</w:t>
      </w:r>
      <w:r w:rsidRPr="000E12D1">
        <w:rPr>
          <w:vertAlign w:val="superscript"/>
        </w:rPr>
        <w:t>th</w:t>
      </w:r>
      <w:r w:rsidRPr="000E12D1">
        <w:t xml:space="preserve"> but the 31</w:t>
      </w:r>
      <w:r w:rsidRPr="000E12D1">
        <w:rPr>
          <w:vertAlign w:val="superscript"/>
        </w:rPr>
        <w:t>st</w:t>
      </w:r>
      <w:r w:rsidRPr="000E12D1">
        <w:t xml:space="preserve"> January.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855705"/>
      <w:docPartObj>
        <w:docPartGallery w:val="Page Numbers (Top of Page)"/>
        <w:docPartUnique/>
      </w:docPartObj>
    </w:sdtPr>
    <w:sdtEndPr>
      <w:rPr>
        <w:noProof/>
      </w:rPr>
    </w:sdtEndPr>
    <w:sdtContent>
      <w:p w:rsidR="00A50559" w:rsidRDefault="00A50559">
        <w:pPr>
          <w:pStyle w:val="Header"/>
          <w:jc w:val="right"/>
          <w:rPr>
            <w:noProof/>
          </w:rPr>
        </w:pPr>
        <w:r>
          <w:fldChar w:fldCharType="begin"/>
        </w:r>
        <w:r>
          <w:instrText xml:space="preserve"> PAGE   \* MERGEFORMAT </w:instrText>
        </w:r>
        <w:r>
          <w:fldChar w:fldCharType="separate"/>
        </w:r>
        <w:r w:rsidR="00933486">
          <w:rPr>
            <w:noProof/>
          </w:rPr>
          <w:t>7</w:t>
        </w:r>
        <w:r>
          <w:rPr>
            <w:noProof/>
          </w:rPr>
          <w:fldChar w:fldCharType="end"/>
        </w:r>
      </w:p>
      <w:p w:rsidR="00A50559" w:rsidRDefault="00A50559">
        <w:pPr>
          <w:pStyle w:val="Header"/>
          <w:jc w:val="right"/>
          <w:rPr>
            <w:noProof/>
          </w:rPr>
        </w:pPr>
        <w:r>
          <w:rPr>
            <w:noProof/>
          </w:rPr>
          <w:t>HB 42/22</w:t>
        </w:r>
      </w:p>
      <w:p w:rsidR="00A50559" w:rsidRDefault="00A50559">
        <w:pPr>
          <w:pStyle w:val="Header"/>
          <w:jc w:val="right"/>
          <w:rPr>
            <w:noProof/>
          </w:rPr>
        </w:pPr>
        <w:r>
          <w:rPr>
            <w:noProof/>
          </w:rPr>
          <w:t>HC 2270/19</w:t>
        </w:r>
      </w:p>
      <w:p w:rsidR="00A50559" w:rsidRDefault="00A50559">
        <w:pPr>
          <w:pStyle w:val="Header"/>
          <w:jc w:val="right"/>
        </w:pPr>
        <w:r>
          <w:rPr>
            <w:noProof/>
          </w:rPr>
          <w:t>XREF HC 1192/20</w:t>
        </w:r>
      </w:p>
    </w:sdtContent>
  </w:sdt>
  <w:p w:rsidR="00A50559" w:rsidRDefault="00A50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07D7E"/>
    <w:multiLevelType w:val="hybridMultilevel"/>
    <w:tmpl w:val="80EAEF0E"/>
    <w:lvl w:ilvl="0" w:tplc="BEA2D93C">
      <w:start w:val="1"/>
      <w:numFmt w:val="decimal"/>
      <w:lvlText w:val="%1."/>
      <w:lvlJc w:val="left"/>
      <w:pPr>
        <w:ind w:left="1080" w:hanging="360"/>
      </w:pPr>
      <w:rPr>
        <w:rFonts w:hint="default"/>
        <w:sz w:val="23"/>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CA"/>
    <w:rsid w:val="000001B3"/>
    <w:rsid w:val="00003494"/>
    <w:rsid w:val="000112CF"/>
    <w:rsid w:val="00024DE1"/>
    <w:rsid w:val="0002592E"/>
    <w:rsid w:val="00025BA6"/>
    <w:rsid w:val="00032F63"/>
    <w:rsid w:val="00035991"/>
    <w:rsid w:val="000409A1"/>
    <w:rsid w:val="000448D5"/>
    <w:rsid w:val="0005201C"/>
    <w:rsid w:val="00060534"/>
    <w:rsid w:val="00060F78"/>
    <w:rsid w:val="00064F23"/>
    <w:rsid w:val="00070754"/>
    <w:rsid w:val="00083E85"/>
    <w:rsid w:val="000939E5"/>
    <w:rsid w:val="00097100"/>
    <w:rsid w:val="000A1921"/>
    <w:rsid w:val="000A540D"/>
    <w:rsid w:val="000A6C89"/>
    <w:rsid w:val="000B58B4"/>
    <w:rsid w:val="000C044D"/>
    <w:rsid w:val="000D1E79"/>
    <w:rsid w:val="000E12D1"/>
    <w:rsid w:val="000E179D"/>
    <w:rsid w:val="000F4EF9"/>
    <w:rsid w:val="000F622E"/>
    <w:rsid w:val="000F70EA"/>
    <w:rsid w:val="001009B2"/>
    <w:rsid w:val="00100CC7"/>
    <w:rsid w:val="00102635"/>
    <w:rsid w:val="001136CA"/>
    <w:rsid w:val="001136F9"/>
    <w:rsid w:val="00131AAA"/>
    <w:rsid w:val="00131CDA"/>
    <w:rsid w:val="0013214D"/>
    <w:rsid w:val="00141F9D"/>
    <w:rsid w:val="00143B80"/>
    <w:rsid w:val="00150154"/>
    <w:rsid w:val="001523F3"/>
    <w:rsid w:val="001601D5"/>
    <w:rsid w:val="0016029B"/>
    <w:rsid w:val="00171DC1"/>
    <w:rsid w:val="00176629"/>
    <w:rsid w:val="0018091D"/>
    <w:rsid w:val="001815A5"/>
    <w:rsid w:val="00190449"/>
    <w:rsid w:val="0019129B"/>
    <w:rsid w:val="00191B70"/>
    <w:rsid w:val="001B7192"/>
    <w:rsid w:val="001B7948"/>
    <w:rsid w:val="001C1EED"/>
    <w:rsid w:val="001C2575"/>
    <w:rsid w:val="001D22F6"/>
    <w:rsid w:val="001D7F25"/>
    <w:rsid w:val="001E0ACB"/>
    <w:rsid w:val="001E5D97"/>
    <w:rsid w:val="001F14C0"/>
    <w:rsid w:val="001F2F0E"/>
    <w:rsid w:val="001F654D"/>
    <w:rsid w:val="002001B8"/>
    <w:rsid w:val="00203759"/>
    <w:rsid w:val="002139FA"/>
    <w:rsid w:val="00214F08"/>
    <w:rsid w:val="002227BD"/>
    <w:rsid w:val="002263BF"/>
    <w:rsid w:val="002531FB"/>
    <w:rsid w:val="00260A35"/>
    <w:rsid w:val="002B13C0"/>
    <w:rsid w:val="002B6B56"/>
    <w:rsid w:val="002C46D0"/>
    <w:rsid w:val="002D5CBF"/>
    <w:rsid w:val="002E0078"/>
    <w:rsid w:val="002E5B84"/>
    <w:rsid w:val="002F1E85"/>
    <w:rsid w:val="002F5B97"/>
    <w:rsid w:val="003041BD"/>
    <w:rsid w:val="0031674D"/>
    <w:rsid w:val="00316CD0"/>
    <w:rsid w:val="003256CF"/>
    <w:rsid w:val="003259F6"/>
    <w:rsid w:val="00327435"/>
    <w:rsid w:val="00327E7A"/>
    <w:rsid w:val="00332DDC"/>
    <w:rsid w:val="00341803"/>
    <w:rsid w:val="003615C4"/>
    <w:rsid w:val="0037059B"/>
    <w:rsid w:val="00382944"/>
    <w:rsid w:val="0038479C"/>
    <w:rsid w:val="00392819"/>
    <w:rsid w:val="0039591E"/>
    <w:rsid w:val="003A14BC"/>
    <w:rsid w:val="003A500C"/>
    <w:rsid w:val="003B3C86"/>
    <w:rsid w:val="003C0CFC"/>
    <w:rsid w:val="003C5985"/>
    <w:rsid w:val="003D61FF"/>
    <w:rsid w:val="003E3821"/>
    <w:rsid w:val="003F4D28"/>
    <w:rsid w:val="003F63F5"/>
    <w:rsid w:val="00405423"/>
    <w:rsid w:val="00410C74"/>
    <w:rsid w:val="00411D16"/>
    <w:rsid w:val="0041392E"/>
    <w:rsid w:val="00414312"/>
    <w:rsid w:val="00435918"/>
    <w:rsid w:val="00437759"/>
    <w:rsid w:val="0044093B"/>
    <w:rsid w:val="00442A06"/>
    <w:rsid w:val="00447B4F"/>
    <w:rsid w:val="004513D9"/>
    <w:rsid w:val="00454F68"/>
    <w:rsid w:val="00475060"/>
    <w:rsid w:val="004814B8"/>
    <w:rsid w:val="00482BC8"/>
    <w:rsid w:val="00487F7D"/>
    <w:rsid w:val="004A2D8D"/>
    <w:rsid w:val="004B2BD2"/>
    <w:rsid w:val="004B36C2"/>
    <w:rsid w:val="004B6FCE"/>
    <w:rsid w:val="004B719E"/>
    <w:rsid w:val="004C25B9"/>
    <w:rsid w:val="004C2FCE"/>
    <w:rsid w:val="004C6379"/>
    <w:rsid w:val="004D3F36"/>
    <w:rsid w:val="005009A4"/>
    <w:rsid w:val="005074F6"/>
    <w:rsid w:val="0051754E"/>
    <w:rsid w:val="00543304"/>
    <w:rsid w:val="00546B36"/>
    <w:rsid w:val="00552E1C"/>
    <w:rsid w:val="00554DAF"/>
    <w:rsid w:val="0056298F"/>
    <w:rsid w:val="00586222"/>
    <w:rsid w:val="00591E6D"/>
    <w:rsid w:val="00594FF9"/>
    <w:rsid w:val="005959D2"/>
    <w:rsid w:val="005A15B3"/>
    <w:rsid w:val="005A1D7D"/>
    <w:rsid w:val="005A42F1"/>
    <w:rsid w:val="005A733F"/>
    <w:rsid w:val="005B1E8B"/>
    <w:rsid w:val="005B5C3A"/>
    <w:rsid w:val="005C6C2B"/>
    <w:rsid w:val="00613072"/>
    <w:rsid w:val="0062360B"/>
    <w:rsid w:val="006279F2"/>
    <w:rsid w:val="00627C54"/>
    <w:rsid w:val="00630656"/>
    <w:rsid w:val="0063548C"/>
    <w:rsid w:val="0064037E"/>
    <w:rsid w:val="00653B97"/>
    <w:rsid w:val="00655EE6"/>
    <w:rsid w:val="00662400"/>
    <w:rsid w:val="00662C7F"/>
    <w:rsid w:val="006655CD"/>
    <w:rsid w:val="006660A0"/>
    <w:rsid w:val="0067126F"/>
    <w:rsid w:val="0067492F"/>
    <w:rsid w:val="00685D8A"/>
    <w:rsid w:val="0068639F"/>
    <w:rsid w:val="0068790B"/>
    <w:rsid w:val="006B2F8B"/>
    <w:rsid w:val="006D5142"/>
    <w:rsid w:val="006E1D8D"/>
    <w:rsid w:val="006E4381"/>
    <w:rsid w:val="006E5D3E"/>
    <w:rsid w:val="006E7D84"/>
    <w:rsid w:val="006F5DFF"/>
    <w:rsid w:val="006F648B"/>
    <w:rsid w:val="00705E3F"/>
    <w:rsid w:val="00707B12"/>
    <w:rsid w:val="00712536"/>
    <w:rsid w:val="00725A7F"/>
    <w:rsid w:val="00731A54"/>
    <w:rsid w:val="00736603"/>
    <w:rsid w:val="007609E4"/>
    <w:rsid w:val="00764A36"/>
    <w:rsid w:val="00776D9D"/>
    <w:rsid w:val="00777975"/>
    <w:rsid w:val="0078115C"/>
    <w:rsid w:val="007815DC"/>
    <w:rsid w:val="007919DB"/>
    <w:rsid w:val="00797E16"/>
    <w:rsid w:val="007A401A"/>
    <w:rsid w:val="007A4838"/>
    <w:rsid w:val="007A7761"/>
    <w:rsid w:val="007B15EE"/>
    <w:rsid w:val="007B5025"/>
    <w:rsid w:val="007B66C7"/>
    <w:rsid w:val="007B67C3"/>
    <w:rsid w:val="007C7838"/>
    <w:rsid w:val="007D4D48"/>
    <w:rsid w:val="007E51EF"/>
    <w:rsid w:val="007F1FF2"/>
    <w:rsid w:val="007F525B"/>
    <w:rsid w:val="00802145"/>
    <w:rsid w:val="0081473C"/>
    <w:rsid w:val="00817A43"/>
    <w:rsid w:val="00820302"/>
    <w:rsid w:val="00823E93"/>
    <w:rsid w:val="00832A92"/>
    <w:rsid w:val="00832EAF"/>
    <w:rsid w:val="008338CF"/>
    <w:rsid w:val="008435DE"/>
    <w:rsid w:val="00846790"/>
    <w:rsid w:val="0086260D"/>
    <w:rsid w:val="00866BB6"/>
    <w:rsid w:val="00867739"/>
    <w:rsid w:val="008715CA"/>
    <w:rsid w:val="00872370"/>
    <w:rsid w:val="0087463C"/>
    <w:rsid w:val="00891AEC"/>
    <w:rsid w:val="00894698"/>
    <w:rsid w:val="008961B6"/>
    <w:rsid w:val="008C7723"/>
    <w:rsid w:val="008E7D84"/>
    <w:rsid w:val="008F1D22"/>
    <w:rsid w:val="008F39F8"/>
    <w:rsid w:val="008F7B56"/>
    <w:rsid w:val="00900CB8"/>
    <w:rsid w:val="0091076C"/>
    <w:rsid w:val="00911629"/>
    <w:rsid w:val="00915942"/>
    <w:rsid w:val="00933486"/>
    <w:rsid w:val="00956CD7"/>
    <w:rsid w:val="00965946"/>
    <w:rsid w:val="009675FB"/>
    <w:rsid w:val="00972463"/>
    <w:rsid w:val="00975DFC"/>
    <w:rsid w:val="009859F4"/>
    <w:rsid w:val="009A41DD"/>
    <w:rsid w:val="009A53F4"/>
    <w:rsid w:val="009B1D9E"/>
    <w:rsid w:val="009B4626"/>
    <w:rsid w:val="009C3176"/>
    <w:rsid w:val="009C6BB3"/>
    <w:rsid w:val="009D0F4D"/>
    <w:rsid w:val="009D5623"/>
    <w:rsid w:val="009E5107"/>
    <w:rsid w:val="00A10131"/>
    <w:rsid w:val="00A20037"/>
    <w:rsid w:val="00A20858"/>
    <w:rsid w:val="00A21ADF"/>
    <w:rsid w:val="00A37FD1"/>
    <w:rsid w:val="00A454E4"/>
    <w:rsid w:val="00A474E6"/>
    <w:rsid w:val="00A50559"/>
    <w:rsid w:val="00A50798"/>
    <w:rsid w:val="00A524E5"/>
    <w:rsid w:val="00A54289"/>
    <w:rsid w:val="00A65B3B"/>
    <w:rsid w:val="00A85C78"/>
    <w:rsid w:val="00A90B47"/>
    <w:rsid w:val="00A96888"/>
    <w:rsid w:val="00AA6D84"/>
    <w:rsid w:val="00AC5C74"/>
    <w:rsid w:val="00AD5996"/>
    <w:rsid w:val="00AE2558"/>
    <w:rsid w:val="00AE37A1"/>
    <w:rsid w:val="00AE52AC"/>
    <w:rsid w:val="00AE57BB"/>
    <w:rsid w:val="00AF6978"/>
    <w:rsid w:val="00B0445F"/>
    <w:rsid w:val="00B05D6B"/>
    <w:rsid w:val="00B116C4"/>
    <w:rsid w:val="00B4060E"/>
    <w:rsid w:val="00B47EA2"/>
    <w:rsid w:val="00B506A7"/>
    <w:rsid w:val="00B53D99"/>
    <w:rsid w:val="00B547C1"/>
    <w:rsid w:val="00B85F15"/>
    <w:rsid w:val="00B9372F"/>
    <w:rsid w:val="00B940D7"/>
    <w:rsid w:val="00BA0520"/>
    <w:rsid w:val="00BA2683"/>
    <w:rsid w:val="00BA48C8"/>
    <w:rsid w:val="00BB0AA9"/>
    <w:rsid w:val="00BB0DEE"/>
    <w:rsid w:val="00BB578C"/>
    <w:rsid w:val="00BC5659"/>
    <w:rsid w:val="00BD35C8"/>
    <w:rsid w:val="00BD71E2"/>
    <w:rsid w:val="00BF020F"/>
    <w:rsid w:val="00BF6881"/>
    <w:rsid w:val="00C00C90"/>
    <w:rsid w:val="00C00CD0"/>
    <w:rsid w:val="00C058C1"/>
    <w:rsid w:val="00C121D8"/>
    <w:rsid w:val="00C2153F"/>
    <w:rsid w:val="00C34023"/>
    <w:rsid w:val="00C40DAF"/>
    <w:rsid w:val="00C41C07"/>
    <w:rsid w:val="00C53EDF"/>
    <w:rsid w:val="00C61A01"/>
    <w:rsid w:val="00C73310"/>
    <w:rsid w:val="00C809DD"/>
    <w:rsid w:val="00C845DA"/>
    <w:rsid w:val="00C85C9B"/>
    <w:rsid w:val="00C85E84"/>
    <w:rsid w:val="00C901AD"/>
    <w:rsid w:val="00C90350"/>
    <w:rsid w:val="00CA2C93"/>
    <w:rsid w:val="00CA4831"/>
    <w:rsid w:val="00CB66B5"/>
    <w:rsid w:val="00CC1B12"/>
    <w:rsid w:val="00CD206E"/>
    <w:rsid w:val="00CD2B05"/>
    <w:rsid w:val="00CD4B84"/>
    <w:rsid w:val="00CE013E"/>
    <w:rsid w:val="00CF5F22"/>
    <w:rsid w:val="00D01483"/>
    <w:rsid w:val="00D05CCE"/>
    <w:rsid w:val="00D14053"/>
    <w:rsid w:val="00D2063A"/>
    <w:rsid w:val="00D2542C"/>
    <w:rsid w:val="00D40F63"/>
    <w:rsid w:val="00D41334"/>
    <w:rsid w:val="00D4146F"/>
    <w:rsid w:val="00D51029"/>
    <w:rsid w:val="00D52369"/>
    <w:rsid w:val="00D6124E"/>
    <w:rsid w:val="00D666E6"/>
    <w:rsid w:val="00D67EE6"/>
    <w:rsid w:val="00D71FEB"/>
    <w:rsid w:val="00D805E6"/>
    <w:rsid w:val="00D81929"/>
    <w:rsid w:val="00D82C61"/>
    <w:rsid w:val="00D85D27"/>
    <w:rsid w:val="00DA4201"/>
    <w:rsid w:val="00DA4CFD"/>
    <w:rsid w:val="00DB0C3B"/>
    <w:rsid w:val="00DB4DB0"/>
    <w:rsid w:val="00DC7CF1"/>
    <w:rsid w:val="00DD5A71"/>
    <w:rsid w:val="00DD60AF"/>
    <w:rsid w:val="00DF37A8"/>
    <w:rsid w:val="00E06738"/>
    <w:rsid w:val="00E13EE4"/>
    <w:rsid w:val="00E14D4B"/>
    <w:rsid w:val="00E17984"/>
    <w:rsid w:val="00E17E0E"/>
    <w:rsid w:val="00E25FD2"/>
    <w:rsid w:val="00E26E35"/>
    <w:rsid w:val="00E3095E"/>
    <w:rsid w:val="00E40318"/>
    <w:rsid w:val="00E42322"/>
    <w:rsid w:val="00E60A15"/>
    <w:rsid w:val="00E72DEC"/>
    <w:rsid w:val="00E7717C"/>
    <w:rsid w:val="00E85F60"/>
    <w:rsid w:val="00E9441D"/>
    <w:rsid w:val="00EA0EBE"/>
    <w:rsid w:val="00EA1CF1"/>
    <w:rsid w:val="00EB1FE9"/>
    <w:rsid w:val="00EB2226"/>
    <w:rsid w:val="00EB2D04"/>
    <w:rsid w:val="00EC3764"/>
    <w:rsid w:val="00ED334C"/>
    <w:rsid w:val="00ED5E26"/>
    <w:rsid w:val="00EE08D8"/>
    <w:rsid w:val="00EE7059"/>
    <w:rsid w:val="00EF4931"/>
    <w:rsid w:val="00F0451B"/>
    <w:rsid w:val="00F20448"/>
    <w:rsid w:val="00F21458"/>
    <w:rsid w:val="00F21C9D"/>
    <w:rsid w:val="00F25568"/>
    <w:rsid w:val="00F32B8D"/>
    <w:rsid w:val="00F3418B"/>
    <w:rsid w:val="00F4351D"/>
    <w:rsid w:val="00F447A1"/>
    <w:rsid w:val="00F51A82"/>
    <w:rsid w:val="00F60D73"/>
    <w:rsid w:val="00F61657"/>
    <w:rsid w:val="00F61D03"/>
    <w:rsid w:val="00F629A6"/>
    <w:rsid w:val="00F90AC0"/>
    <w:rsid w:val="00F94585"/>
    <w:rsid w:val="00F9730F"/>
    <w:rsid w:val="00F979C5"/>
    <w:rsid w:val="00FC0CDE"/>
    <w:rsid w:val="00FC4CA4"/>
    <w:rsid w:val="00FC787A"/>
    <w:rsid w:val="00FD4C38"/>
    <w:rsid w:val="00FE0992"/>
    <w:rsid w:val="00FE6E35"/>
    <w:rsid w:val="00FF13B5"/>
    <w:rsid w:val="00FF408B"/>
    <w:rsid w:val="00FF49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4EF9D-36EA-4AFF-A8D0-526A12C2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CA"/>
    <w:pPr>
      <w:widowControl w:val="0"/>
      <w:autoSpaceDE w:val="0"/>
      <w:autoSpaceDN w:val="0"/>
      <w:adjustRightInd w:val="0"/>
      <w:spacing w:after="0" w:line="240" w:lineRule="auto"/>
    </w:pPr>
    <w:rPr>
      <w:rFonts w:ascii="Times New Roman" w:eastAsia="Times New Roman" w:hAnsi="Times New Roman" w:cs="Times New Roman"/>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0DAF"/>
    <w:rPr>
      <w:rFonts w:ascii="Arial" w:eastAsiaTheme="minorEastAsia" w:hAnsi="Arial" w:cs="Arial"/>
      <w:sz w:val="22"/>
      <w:szCs w:val="22"/>
      <w:lang w:eastAsia="en-ZA"/>
    </w:rPr>
  </w:style>
  <w:style w:type="character" w:customStyle="1" w:styleId="BodyTextChar">
    <w:name w:val="Body Text Char"/>
    <w:basedOn w:val="DefaultParagraphFont"/>
    <w:link w:val="BodyText"/>
    <w:uiPriority w:val="99"/>
    <w:rsid w:val="00C40DAF"/>
    <w:rPr>
      <w:rFonts w:ascii="Arial" w:eastAsiaTheme="minorEastAsia" w:hAnsi="Arial" w:cs="Arial"/>
      <w:lang w:val="en-ZA" w:eastAsia="en-ZA"/>
    </w:rPr>
  </w:style>
  <w:style w:type="paragraph" w:styleId="ListParagraph">
    <w:name w:val="List Paragraph"/>
    <w:basedOn w:val="Normal"/>
    <w:uiPriority w:val="1"/>
    <w:qFormat/>
    <w:rsid w:val="00171DC1"/>
    <w:pPr>
      <w:ind w:left="720"/>
      <w:contextualSpacing/>
    </w:pPr>
  </w:style>
  <w:style w:type="paragraph" w:styleId="NoSpacing">
    <w:name w:val="No Spacing"/>
    <w:uiPriority w:val="1"/>
    <w:qFormat/>
    <w:rsid w:val="000E179D"/>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9A53F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675FB"/>
    <w:rPr>
      <w:sz w:val="20"/>
      <w:szCs w:val="20"/>
    </w:rPr>
  </w:style>
  <w:style w:type="character" w:customStyle="1" w:styleId="FootnoteTextChar">
    <w:name w:val="Footnote Text Char"/>
    <w:basedOn w:val="DefaultParagraphFont"/>
    <w:link w:val="FootnoteText"/>
    <w:uiPriority w:val="99"/>
    <w:semiHidden/>
    <w:rsid w:val="009675FB"/>
    <w:rPr>
      <w:rFonts w:ascii="Times New Roman" w:eastAsia="Times New Roman" w:hAnsi="Times New Roman" w:cs="Times New Roman"/>
      <w:sz w:val="20"/>
      <w:szCs w:val="20"/>
      <w:lang w:val="en-ZA"/>
    </w:rPr>
  </w:style>
  <w:style w:type="character" w:styleId="FootnoteReference">
    <w:name w:val="footnote reference"/>
    <w:basedOn w:val="DefaultParagraphFont"/>
    <w:uiPriority w:val="99"/>
    <w:semiHidden/>
    <w:unhideWhenUsed/>
    <w:rsid w:val="009675FB"/>
    <w:rPr>
      <w:vertAlign w:val="superscript"/>
    </w:rPr>
  </w:style>
  <w:style w:type="paragraph" w:styleId="BalloonText">
    <w:name w:val="Balloon Text"/>
    <w:basedOn w:val="Normal"/>
    <w:link w:val="BalloonTextChar"/>
    <w:uiPriority w:val="99"/>
    <w:semiHidden/>
    <w:unhideWhenUsed/>
    <w:rsid w:val="00FC7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87A"/>
    <w:rPr>
      <w:rFonts w:ascii="Segoe UI" w:eastAsia="Times New Roman" w:hAnsi="Segoe UI" w:cs="Segoe UI"/>
      <w:sz w:val="18"/>
      <w:szCs w:val="18"/>
      <w:lang w:val="en-ZA"/>
    </w:rPr>
  </w:style>
  <w:style w:type="paragraph" w:styleId="Header">
    <w:name w:val="header"/>
    <w:basedOn w:val="Normal"/>
    <w:link w:val="HeaderChar"/>
    <w:uiPriority w:val="99"/>
    <w:unhideWhenUsed/>
    <w:rsid w:val="00A50559"/>
    <w:pPr>
      <w:tabs>
        <w:tab w:val="center" w:pos="4513"/>
        <w:tab w:val="right" w:pos="9026"/>
      </w:tabs>
    </w:pPr>
  </w:style>
  <w:style w:type="character" w:customStyle="1" w:styleId="HeaderChar">
    <w:name w:val="Header Char"/>
    <w:basedOn w:val="DefaultParagraphFont"/>
    <w:link w:val="Header"/>
    <w:uiPriority w:val="99"/>
    <w:rsid w:val="00A50559"/>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A50559"/>
    <w:pPr>
      <w:tabs>
        <w:tab w:val="center" w:pos="4513"/>
        <w:tab w:val="right" w:pos="9026"/>
      </w:tabs>
    </w:pPr>
  </w:style>
  <w:style w:type="character" w:customStyle="1" w:styleId="FooterChar">
    <w:name w:val="Footer Char"/>
    <w:basedOn w:val="DefaultParagraphFont"/>
    <w:link w:val="Footer"/>
    <w:uiPriority w:val="99"/>
    <w:rsid w:val="00A50559"/>
    <w:rPr>
      <w:rFonts w:ascii="Times New Roman" w:eastAsia="Times New Roman" w:hAnsi="Times New Roman"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5DC2A-7E18-482F-A960-A818FB9D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cp:revision>
  <cp:lastPrinted>2022-02-10T17:57:00Z</cp:lastPrinted>
  <dcterms:created xsi:type="dcterms:W3CDTF">2022-02-04T19:55:00Z</dcterms:created>
  <dcterms:modified xsi:type="dcterms:W3CDTF">2022-02-16T12:11:00Z</dcterms:modified>
</cp:coreProperties>
</file>