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48" w:rsidRPr="0019151C" w:rsidRDefault="00296848" w:rsidP="00296848">
      <w:pPr>
        <w:pStyle w:val="NoSpacing"/>
        <w:jc w:val="both"/>
        <w:rPr>
          <w:rFonts w:ascii="Times New Roman" w:hAnsi="Times New Roman"/>
          <w:b/>
          <w:sz w:val="24"/>
          <w:szCs w:val="24"/>
        </w:rPr>
      </w:pPr>
      <w:r>
        <w:rPr>
          <w:rFonts w:ascii="Times New Roman" w:hAnsi="Times New Roman"/>
          <w:b/>
          <w:sz w:val="24"/>
          <w:szCs w:val="24"/>
        </w:rPr>
        <w:t xml:space="preserve">MATUPULA HUNTERS (PRIVATE) LIMITED </w:t>
      </w:r>
    </w:p>
    <w:p w:rsidR="00296848" w:rsidRPr="0019151C" w:rsidRDefault="00296848" w:rsidP="00296848">
      <w:pPr>
        <w:pStyle w:val="NoSpacing"/>
        <w:jc w:val="both"/>
        <w:rPr>
          <w:rFonts w:ascii="Times New Roman" w:hAnsi="Times New Roman"/>
          <w:b/>
          <w:sz w:val="24"/>
          <w:szCs w:val="24"/>
        </w:rPr>
      </w:pPr>
    </w:p>
    <w:p w:rsidR="00296848" w:rsidRPr="0019151C" w:rsidRDefault="00296848" w:rsidP="00296848">
      <w:pPr>
        <w:pStyle w:val="NoSpacing"/>
        <w:jc w:val="both"/>
        <w:rPr>
          <w:rFonts w:ascii="Times New Roman" w:hAnsi="Times New Roman"/>
          <w:b/>
          <w:sz w:val="24"/>
          <w:szCs w:val="24"/>
        </w:rPr>
      </w:pPr>
      <w:r w:rsidRPr="0019151C">
        <w:rPr>
          <w:rFonts w:ascii="Times New Roman" w:hAnsi="Times New Roman"/>
          <w:b/>
          <w:sz w:val="24"/>
          <w:szCs w:val="24"/>
        </w:rPr>
        <w:t>Versus</w:t>
      </w:r>
    </w:p>
    <w:p w:rsidR="00296848" w:rsidRPr="0019151C" w:rsidRDefault="00296848" w:rsidP="00296848">
      <w:pPr>
        <w:pStyle w:val="NoSpacing"/>
        <w:jc w:val="both"/>
        <w:rPr>
          <w:rFonts w:ascii="Times New Roman" w:hAnsi="Times New Roman"/>
          <w:b/>
          <w:sz w:val="24"/>
          <w:szCs w:val="24"/>
        </w:rPr>
      </w:pPr>
    </w:p>
    <w:p w:rsidR="00296848" w:rsidRPr="0019151C" w:rsidRDefault="00296848" w:rsidP="00296848">
      <w:pPr>
        <w:pStyle w:val="NoSpacing"/>
        <w:jc w:val="both"/>
        <w:rPr>
          <w:rFonts w:ascii="Times New Roman" w:hAnsi="Times New Roman"/>
          <w:b/>
          <w:sz w:val="24"/>
          <w:szCs w:val="24"/>
        </w:rPr>
      </w:pPr>
      <w:r>
        <w:rPr>
          <w:rFonts w:ascii="Times New Roman" w:hAnsi="Times New Roman"/>
          <w:b/>
          <w:sz w:val="24"/>
          <w:szCs w:val="24"/>
        </w:rPr>
        <w:t xml:space="preserve">LODZI HUNTERS (PRIVATE) LIMITED </w:t>
      </w:r>
    </w:p>
    <w:p w:rsidR="00296848" w:rsidRPr="0019151C" w:rsidRDefault="00296848" w:rsidP="00296848">
      <w:pPr>
        <w:pStyle w:val="NoSpacing"/>
        <w:jc w:val="both"/>
        <w:rPr>
          <w:rFonts w:ascii="Times New Roman" w:hAnsi="Times New Roman"/>
          <w:b/>
          <w:sz w:val="24"/>
          <w:szCs w:val="24"/>
        </w:rPr>
      </w:pPr>
    </w:p>
    <w:p w:rsidR="00296848" w:rsidRPr="0019151C" w:rsidRDefault="00296848" w:rsidP="00296848">
      <w:pPr>
        <w:pStyle w:val="NoSpacing"/>
        <w:jc w:val="both"/>
        <w:rPr>
          <w:rFonts w:ascii="Times New Roman" w:hAnsi="Times New Roman"/>
          <w:b/>
          <w:sz w:val="24"/>
          <w:szCs w:val="24"/>
        </w:rPr>
      </w:pPr>
    </w:p>
    <w:p w:rsidR="00296848" w:rsidRPr="0019151C" w:rsidRDefault="00296848" w:rsidP="00296848">
      <w:pPr>
        <w:pStyle w:val="NoSpacing"/>
        <w:jc w:val="both"/>
        <w:rPr>
          <w:rFonts w:ascii="Times New Roman" w:hAnsi="Times New Roman"/>
          <w:sz w:val="24"/>
          <w:szCs w:val="24"/>
        </w:rPr>
      </w:pPr>
      <w:r w:rsidRPr="0019151C">
        <w:rPr>
          <w:rFonts w:ascii="Times New Roman" w:hAnsi="Times New Roman"/>
          <w:sz w:val="24"/>
          <w:szCs w:val="24"/>
        </w:rPr>
        <w:t>IN THE HIGH COURT OF ZIMBABWE</w:t>
      </w:r>
    </w:p>
    <w:p w:rsidR="00296848" w:rsidRPr="0019151C" w:rsidRDefault="00296848" w:rsidP="00296848">
      <w:pPr>
        <w:pStyle w:val="NoSpacing"/>
        <w:jc w:val="both"/>
        <w:rPr>
          <w:rFonts w:ascii="Times New Roman" w:hAnsi="Times New Roman"/>
          <w:sz w:val="24"/>
          <w:szCs w:val="24"/>
        </w:rPr>
      </w:pPr>
      <w:r w:rsidRPr="0019151C">
        <w:rPr>
          <w:rFonts w:ascii="Times New Roman" w:hAnsi="Times New Roman"/>
          <w:sz w:val="24"/>
          <w:szCs w:val="24"/>
        </w:rPr>
        <w:t xml:space="preserve">DUBE-BANDA J </w:t>
      </w:r>
    </w:p>
    <w:p w:rsidR="00296848" w:rsidRPr="0019151C" w:rsidRDefault="00296848" w:rsidP="00296848">
      <w:pPr>
        <w:pStyle w:val="NoSpacing"/>
        <w:jc w:val="both"/>
        <w:rPr>
          <w:rFonts w:ascii="Times New Roman" w:hAnsi="Times New Roman"/>
          <w:sz w:val="24"/>
          <w:szCs w:val="24"/>
        </w:rPr>
      </w:pPr>
      <w:r>
        <w:rPr>
          <w:rFonts w:ascii="Times New Roman" w:hAnsi="Times New Roman"/>
          <w:sz w:val="24"/>
          <w:szCs w:val="24"/>
        </w:rPr>
        <w:t>BULAWAYO 20 October 2020 and 23</w:t>
      </w:r>
      <w:r w:rsidRPr="0019151C">
        <w:rPr>
          <w:rFonts w:ascii="Times New Roman" w:hAnsi="Times New Roman"/>
          <w:sz w:val="24"/>
          <w:szCs w:val="24"/>
        </w:rPr>
        <w:t xml:space="preserve"> October 2020</w:t>
      </w:r>
    </w:p>
    <w:p w:rsidR="00296848" w:rsidRPr="0019151C" w:rsidRDefault="00296848" w:rsidP="00296848">
      <w:pPr>
        <w:pStyle w:val="NoSpacing"/>
        <w:jc w:val="both"/>
        <w:rPr>
          <w:rFonts w:ascii="Times New Roman" w:hAnsi="Times New Roman"/>
          <w:sz w:val="24"/>
          <w:szCs w:val="24"/>
        </w:rPr>
      </w:pPr>
    </w:p>
    <w:p w:rsidR="00296848" w:rsidRPr="0019151C" w:rsidRDefault="00296848" w:rsidP="00296848">
      <w:pPr>
        <w:pStyle w:val="NoSpacing"/>
        <w:jc w:val="both"/>
        <w:rPr>
          <w:rFonts w:ascii="Times New Roman" w:hAnsi="Times New Roman"/>
          <w:b/>
          <w:sz w:val="24"/>
          <w:szCs w:val="24"/>
        </w:rPr>
      </w:pPr>
      <w:r>
        <w:rPr>
          <w:rFonts w:ascii="Times New Roman" w:hAnsi="Times New Roman"/>
          <w:b/>
          <w:sz w:val="24"/>
          <w:szCs w:val="24"/>
        </w:rPr>
        <w:t xml:space="preserve">Chamber application </w:t>
      </w:r>
    </w:p>
    <w:p w:rsidR="00296848" w:rsidRPr="0019151C" w:rsidRDefault="00296848" w:rsidP="00296848">
      <w:pPr>
        <w:pStyle w:val="NoSpacing"/>
        <w:jc w:val="both"/>
        <w:rPr>
          <w:rFonts w:ascii="Times New Roman" w:hAnsi="Times New Roman"/>
          <w:b/>
          <w:sz w:val="24"/>
          <w:szCs w:val="24"/>
        </w:rPr>
      </w:pPr>
    </w:p>
    <w:p w:rsidR="00296848" w:rsidRPr="0019151C" w:rsidRDefault="00296848" w:rsidP="00296848">
      <w:pPr>
        <w:pStyle w:val="NoSpacing"/>
        <w:jc w:val="both"/>
        <w:rPr>
          <w:rFonts w:ascii="Times New Roman" w:hAnsi="Times New Roman"/>
          <w:sz w:val="24"/>
          <w:szCs w:val="24"/>
        </w:rPr>
      </w:pPr>
      <w:r>
        <w:rPr>
          <w:rFonts w:ascii="Times New Roman" w:hAnsi="Times New Roman"/>
          <w:i/>
          <w:sz w:val="24"/>
          <w:szCs w:val="24"/>
        </w:rPr>
        <w:t xml:space="preserve">Mr. D </w:t>
      </w:r>
      <w:proofErr w:type="spellStart"/>
      <w:r>
        <w:rPr>
          <w:rFonts w:ascii="Times New Roman" w:hAnsi="Times New Roman"/>
          <w:i/>
          <w:sz w:val="24"/>
          <w:szCs w:val="24"/>
        </w:rPr>
        <w:t>Tivadah</w:t>
      </w:r>
      <w:proofErr w:type="spellEnd"/>
      <w:r>
        <w:rPr>
          <w:rFonts w:ascii="Times New Roman" w:hAnsi="Times New Roman"/>
          <w:i/>
          <w:sz w:val="24"/>
          <w:szCs w:val="24"/>
        </w:rPr>
        <w:t>,</w:t>
      </w:r>
      <w:r w:rsidRPr="0019151C">
        <w:rPr>
          <w:rFonts w:ascii="Times New Roman" w:hAnsi="Times New Roman"/>
          <w:sz w:val="24"/>
          <w:szCs w:val="24"/>
        </w:rPr>
        <w:t xml:space="preserve"> for the applicant</w:t>
      </w:r>
    </w:p>
    <w:p w:rsidR="00296848" w:rsidRPr="0019151C" w:rsidRDefault="00296848" w:rsidP="00296848">
      <w:pPr>
        <w:pStyle w:val="NoSpacing"/>
        <w:jc w:val="both"/>
        <w:rPr>
          <w:rFonts w:ascii="Times New Roman" w:hAnsi="Times New Roman"/>
          <w:sz w:val="24"/>
          <w:szCs w:val="24"/>
        </w:rPr>
      </w:pPr>
      <w:r>
        <w:rPr>
          <w:rFonts w:ascii="Times New Roman" w:hAnsi="Times New Roman"/>
          <w:i/>
          <w:sz w:val="24"/>
          <w:szCs w:val="24"/>
        </w:rPr>
        <w:t xml:space="preserve">Ms P. </w:t>
      </w:r>
      <w:proofErr w:type="spellStart"/>
      <w:r>
        <w:rPr>
          <w:rFonts w:ascii="Times New Roman" w:hAnsi="Times New Roman"/>
          <w:i/>
          <w:sz w:val="24"/>
          <w:szCs w:val="24"/>
        </w:rPr>
        <w:t>Dube</w:t>
      </w:r>
      <w:proofErr w:type="spellEnd"/>
      <w:r w:rsidRPr="0019151C">
        <w:rPr>
          <w:rFonts w:ascii="Times New Roman" w:hAnsi="Times New Roman"/>
          <w:i/>
          <w:sz w:val="24"/>
          <w:szCs w:val="24"/>
        </w:rPr>
        <w:t xml:space="preserve">, </w:t>
      </w:r>
      <w:r>
        <w:rPr>
          <w:rFonts w:ascii="Times New Roman" w:hAnsi="Times New Roman"/>
          <w:sz w:val="24"/>
          <w:szCs w:val="24"/>
        </w:rPr>
        <w:t>for the</w:t>
      </w:r>
      <w:r w:rsidRPr="0019151C">
        <w:rPr>
          <w:rFonts w:ascii="Times New Roman" w:hAnsi="Times New Roman"/>
          <w:sz w:val="24"/>
          <w:szCs w:val="24"/>
        </w:rPr>
        <w:t xml:space="preserve"> respondent</w:t>
      </w:r>
    </w:p>
    <w:p w:rsidR="00296848" w:rsidRPr="0019151C" w:rsidRDefault="00296848" w:rsidP="00296848">
      <w:pPr>
        <w:pStyle w:val="NoSpacing"/>
        <w:jc w:val="both"/>
        <w:rPr>
          <w:rFonts w:ascii="Times New Roman" w:hAnsi="Times New Roman"/>
          <w:sz w:val="24"/>
          <w:szCs w:val="24"/>
        </w:rPr>
      </w:pPr>
    </w:p>
    <w:p w:rsidR="00296848" w:rsidRDefault="00296848" w:rsidP="001910AF">
      <w:pPr>
        <w:autoSpaceDE w:val="0"/>
        <w:autoSpaceDN w:val="0"/>
        <w:adjustRightInd w:val="0"/>
        <w:spacing w:after="0" w:line="360" w:lineRule="auto"/>
        <w:ind w:firstLine="720"/>
        <w:jc w:val="both"/>
        <w:rPr>
          <w:rFonts w:ascii="Times New Roman" w:hAnsi="Times New Roman" w:cs="Times New Roman"/>
          <w:sz w:val="24"/>
          <w:szCs w:val="24"/>
        </w:rPr>
      </w:pPr>
    </w:p>
    <w:p w:rsidR="001910AF" w:rsidRDefault="00D85E4C" w:rsidP="001910AF">
      <w:pPr>
        <w:autoSpaceDE w:val="0"/>
        <w:autoSpaceDN w:val="0"/>
        <w:adjustRightInd w:val="0"/>
        <w:spacing w:after="0" w:line="360" w:lineRule="auto"/>
        <w:ind w:firstLine="720"/>
        <w:jc w:val="both"/>
        <w:rPr>
          <w:rFonts w:ascii="Times New Roman" w:hAnsi="Times New Roman" w:cs="Times New Roman"/>
          <w:sz w:val="24"/>
          <w:szCs w:val="24"/>
        </w:rPr>
      </w:pPr>
      <w:r w:rsidRPr="001E4F71">
        <w:rPr>
          <w:rFonts w:ascii="Times New Roman" w:hAnsi="Times New Roman" w:cs="Times New Roman"/>
          <w:b/>
          <w:sz w:val="24"/>
          <w:szCs w:val="24"/>
        </w:rPr>
        <w:t>DUBE-BANDA J:</w:t>
      </w:r>
      <w:r>
        <w:rPr>
          <w:rFonts w:ascii="Times New Roman" w:hAnsi="Times New Roman" w:cs="Times New Roman"/>
          <w:sz w:val="24"/>
          <w:szCs w:val="24"/>
        </w:rPr>
        <w:t xml:space="preserve"> This is a chamber application in terms of rule 164 as read with rule 165 (1) of the High Court Rules, 1971 (Rules).</w:t>
      </w:r>
      <w:r w:rsidR="009466B2">
        <w:rPr>
          <w:rFonts w:ascii="Times New Roman" w:hAnsi="Times New Roman" w:cs="Times New Roman"/>
          <w:sz w:val="24"/>
          <w:szCs w:val="24"/>
        </w:rPr>
        <w:t xml:space="preserve"> It is </w:t>
      </w:r>
      <w:r w:rsidR="00795C14">
        <w:rPr>
          <w:rFonts w:ascii="Times New Roman" w:hAnsi="Times New Roman" w:cs="Times New Roman"/>
          <w:sz w:val="24"/>
          <w:szCs w:val="24"/>
        </w:rPr>
        <w:t>contended that (a) applicant filed and served upon respondent a notice to make a further discovery in terms rule 162 on the 8</w:t>
      </w:r>
      <w:r w:rsidR="00795C14" w:rsidRPr="00795C14">
        <w:rPr>
          <w:rFonts w:ascii="Times New Roman" w:hAnsi="Times New Roman" w:cs="Times New Roman"/>
          <w:sz w:val="24"/>
          <w:szCs w:val="24"/>
          <w:vertAlign w:val="superscript"/>
        </w:rPr>
        <w:t>th</w:t>
      </w:r>
      <w:r w:rsidR="00795C14">
        <w:rPr>
          <w:rFonts w:ascii="Times New Roman" w:hAnsi="Times New Roman" w:cs="Times New Roman"/>
          <w:sz w:val="24"/>
          <w:szCs w:val="24"/>
        </w:rPr>
        <w:t xml:space="preserve"> July 2020; (b) the respondent has not yet filed its notice of a time for inspection in terms of rule 164.  </w:t>
      </w:r>
      <w:r w:rsidR="001910AF">
        <w:rPr>
          <w:rFonts w:ascii="Times New Roman" w:hAnsi="Times New Roman" w:cs="Times New Roman"/>
          <w:color w:val="000000"/>
          <w:sz w:val="24"/>
          <w:szCs w:val="24"/>
        </w:rPr>
        <w:t>A</w:t>
      </w:r>
      <w:r w:rsidR="001910AF" w:rsidRPr="001B7A2A">
        <w:rPr>
          <w:rFonts w:ascii="Times New Roman" w:hAnsi="Times New Roman" w:cs="Times New Roman"/>
          <w:color w:val="000000"/>
          <w:sz w:val="24"/>
          <w:szCs w:val="24"/>
        </w:rPr>
        <w:t>pplicant seeks an order drawn in the following terms:-</w:t>
      </w:r>
    </w:p>
    <w:p w:rsidR="001910AF" w:rsidRPr="001910AF" w:rsidRDefault="001910AF" w:rsidP="001910AF">
      <w:pPr>
        <w:pStyle w:val="ListParagraph"/>
        <w:numPr>
          <w:ilvl w:val="0"/>
          <w:numId w:val="4"/>
        </w:numPr>
        <w:spacing w:line="360" w:lineRule="auto"/>
        <w:jc w:val="both"/>
        <w:rPr>
          <w:rFonts w:ascii="Times New Roman" w:hAnsi="Times New Roman" w:cs="Times New Roman"/>
          <w:sz w:val="24"/>
          <w:szCs w:val="24"/>
        </w:rPr>
      </w:pPr>
      <w:r w:rsidRPr="001910AF">
        <w:rPr>
          <w:rFonts w:ascii="Times New Roman" w:hAnsi="Times New Roman" w:cs="Times New Roman"/>
          <w:sz w:val="24"/>
          <w:szCs w:val="24"/>
        </w:rPr>
        <w:t>The Respondent shall file its Notice to Inspect in terms of Rule 164 (1a) within 5 days of the service of this order.</w:t>
      </w:r>
    </w:p>
    <w:p w:rsidR="001910AF" w:rsidRPr="001910AF" w:rsidRDefault="001910AF" w:rsidP="001910AF">
      <w:pPr>
        <w:pStyle w:val="ListParagraph"/>
        <w:numPr>
          <w:ilvl w:val="0"/>
          <w:numId w:val="4"/>
        </w:numPr>
        <w:spacing w:line="360" w:lineRule="auto"/>
        <w:jc w:val="both"/>
        <w:rPr>
          <w:rFonts w:ascii="Times New Roman" w:hAnsi="Times New Roman" w:cs="Times New Roman"/>
          <w:sz w:val="24"/>
          <w:szCs w:val="24"/>
        </w:rPr>
      </w:pPr>
      <w:r w:rsidRPr="001910AF">
        <w:rPr>
          <w:rFonts w:ascii="Times New Roman" w:hAnsi="Times New Roman" w:cs="Times New Roman"/>
          <w:sz w:val="24"/>
          <w:szCs w:val="24"/>
        </w:rPr>
        <w:t xml:space="preserve">In the event that the Respondent fails to file </w:t>
      </w:r>
      <w:proofErr w:type="gramStart"/>
      <w:r w:rsidR="00426C32" w:rsidRPr="001910AF">
        <w:rPr>
          <w:rFonts w:ascii="Times New Roman" w:hAnsi="Times New Roman" w:cs="Times New Roman"/>
          <w:sz w:val="24"/>
          <w:szCs w:val="24"/>
        </w:rPr>
        <w:t>it’s</w:t>
      </w:r>
      <w:proofErr w:type="gramEnd"/>
      <w:r w:rsidRPr="001910AF">
        <w:rPr>
          <w:rFonts w:ascii="Times New Roman" w:hAnsi="Times New Roman" w:cs="Times New Roman"/>
          <w:sz w:val="24"/>
          <w:szCs w:val="24"/>
        </w:rPr>
        <w:t xml:space="preserve"> Notice in terms of paragraph (1)</w:t>
      </w:r>
      <w:r w:rsidR="00DC5476">
        <w:rPr>
          <w:rFonts w:ascii="Times New Roman" w:hAnsi="Times New Roman" w:cs="Times New Roman"/>
          <w:sz w:val="24"/>
          <w:szCs w:val="24"/>
        </w:rPr>
        <w:t>,</w:t>
      </w:r>
      <w:r w:rsidRPr="001910AF">
        <w:rPr>
          <w:rFonts w:ascii="Times New Roman" w:hAnsi="Times New Roman" w:cs="Times New Roman"/>
          <w:sz w:val="24"/>
          <w:szCs w:val="24"/>
        </w:rPr>
        <w:t xml:space="preserve"> the Applicant shall be entitled, without notice to the Respondent, to file a further Chamber Application in terms of Rule 165 (2) of the High Court Rules to dismiss the Respondent’s defence to the Applicant’s claims and to claim judgement in its favour.</w:t>
      </w:r>
    </w:p>
    <w:p w:rsidR="001910AF" w:rsidRPr="001910AF" w:rsidRDefault="001910AF" w:rsidP="001910AF">
      <w:pPr>
        <w:pStyle w:val="ListParagraph"/>
        <w:numPr>
          <w:ilvl w:val="0"/>
          <w:numId w:val="4"/>
        </w:numPr>
        <w:spacing w:line="360" w:lineRule="auto"/>
        <w:jc w:val="both"/>
        <w:rPr>
          <w:rFonts w:ascii="Times New Roman" w:hAnsi="Times New Roman" w:cs="Times New Roman"/>
          <w:sz w:val="24"/>
          <w:szCs w:val="24"/>
        </w:rPr>
      </w:pPr>
      <w:r w:rsidRPr="001910AF">
        <w:rPr>
          <w:rFonts w:ascii="Times New Roman" w:hAnsi="Times New Roman" w:cs="Times New Roman"/>
          <w:sz w:val="24"/>
          <w:szCs w:val="24"/>
        </w:rPr>
        <w:t>The respondent shall pay the costs of the Application</w:t>
      </w:r>
    </w:p>
    <w:p w:rsidR="001910AF" w:rsidRDefault="00DC5476" w:rsidP="00DC54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this application was placed before me, I noted that it was opposed,</w:t>
      </w:r>
      <w:r w:rsidR="001910AF">
        <w:rPr>
          <w:rFonts w:ascii="Times New Roman" w:hAnsi="Times New Roman" w:cs="Times New Roman"/>
          <w:sz w:val="24"/>
          <w:szCs w:val="24"/>
        </w:rPr>
        <w:t xml:space="preserve"> I then directed that it be set-down for hearing. </w:t>
      </w:r>
    </w:p>
    <w:p w:rsidR="001910AF" w:rsidRDefault="001910AF" w:rsidP="001910AF">
      <w:pPr>
        <w:spacing w:line="360" w:lineRule="auto"/>
        <w:jc w:val="both"/>
        <w:rPr>
          <w:rFonts w:ascii="Times New Roman" w:hAnsi="Times New Roman" w:cs="Times New Roman"/>
          <w:b/>
          <w:sz w:val="24"/>
          <w:szCs w:val="24"/>
        </w:rPr>
      </w:pPr>
      <w:r w:rsidRPr="001910AF">
        <w:rPr>
          <w:rFonts w:ascii="Times New Roman" w:hAnsi="Times New Roman" w:cs="Times New Roman"/>
          <w:b/>
          <w:sz w:val="24"/>
          <w:szCs w:val="24"/>
        </w:rPr>
        <w:t xml:space="preserve">Background </w:t>
      </w:r>
      <w:r w:rsidR="00426C32">
        <w:rPr>
          <w:rFonts w:ascii="Times New Roman" w:hAnsi="Times New Roman" w:cs="Times New Roman"/>
          <w:b/>
          <w:sz w:val="24"/>
          <w:szCs w:val="24"/>
        </w:rPr>
        <w:t xml:space="preserve">facts </w:t>
      </w:r>
    </w:p>
    <w:p w:rsidR="008C2665" w:rsidRDefault="009C7BA2" w:rsidP="001910A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9C7BA2">
        <w:rPr>
          <w:rFonts w:ascii="Times New Roman" w:hAnsi="Times New Roman" w:cs="Times New Roman"/>
          <w:sz w:val="24"/>
          <w:szCs w:val="24"/>
        </w:rPr>
        <w:t>A brief</w:t>
      </w:r>
      <w:r>
        <w:rPr>
          <w:rFonts w:ascii="Times New Roman" w:hAnsi="Times New Roman" w:cs="Times New Roman"/>
          <w:sz w:val="24"/>
          <w:szCs w:val="24"/>
        </w:rPr>
        <w:t xml:space="preserve"> background, as it is relevant to this application, is that o</w:t>
      </w:r>
      <w:r w:rsidRPr="009C7BA2">
        <w:rPr>
          <w:rFonts w:ascii="Times New Roman" w:hAnsi="Times New Roman" w:cs="Times New Roman"/>
          <w:sz w:val="24"/>
          <w:szCs w:val="24"/>
        </w:rPr>
        <w:t xml:space="preserve">n </w:t>
      </w:r>
      <w:r>
        <w:rPr>
          <w:rFonts w:ascii="Times New Roman" w:hAnsi="Times New Roman" w:cs="Times New Roman"/>
          <w:sz w:val="24"/>
          <w:szCs w:val="24"/>
        </w:rPr>
        <w:t>the 23</w:t>
      </w:r>
      <w:r w:rsidRPr="009C7BA2">
        <w:rPr>
          <w:rFonts w:ascii="Times New Roman" w:hAnsi="Times New Roman" w:cs="Times New Roman"/>
          <w:sz w:val="24"/>
          <w:szCs w:val="24"/>
          <w:vertAlign w:val="superscript"/>
        </w:rPr>
        <w:t>rd</w:t>
      </w:r>
      <w:r>
        <w:rPr>
          <w:rFonts w:ascii="Times New Roman" w:hAnsi="Times New Roman" w:cs="Times New Roman"/>
          <w:sz w:val="24"/>
          <w:szCs w:val="24"/>
        </w:rPr>
        <w:t xml:space="preserve"> September 2019, applicant as plaintiff sued out a summons </w:t>
      </w:r>
      <w:r w:rsidR="008C2665">
        <w:rPr>
          <w:rFonts w:ascii="Times New Roman" w:hAnsi="Times New Roman" w:cs="Times New Roman"/>
          <w:sz w:val="24"/>
          <w:szCs w:val="24"/>
        </w:rPr>
        <w:t xml:space="preserve">(HC 2270/19 or main matter) </w:t>
      </w:r>
      <w:r>
        <w:rPr>
          <w:rFonts w:ascii="Times New Roman" w:hAnsi="Times New Roman" w:cs="Times New Roman"/>
          <w:sz w:val="24"/>
          <w:szCs w:val="24"/>
        </w:rPr>
        <w:t xml:space="preserve">against the respondent – as defendant. </w:t>
      </w:r>
      <w:r w:rsidR="00DC5476">
        <w:rPr>
          <w:rFonts w:ascii="Times New Roman" w:hAnsi="Times New Roman" w:cs="Times New Roman"/>
          <w:sz w:val="24"/>
          <w:szCs w:val="24"/>
        </w:rPr>
        <w:t xml:space="preserve">The summons matter is defended </w:t>
      </w:r>
      <w:r>
        <w:rPr>
          <w:rFonts w:ascii="Times New Roman" w:hAnsi="Times New Roman" w:cs="Times New Roman"/>
          <w:sz w:val="24"/>
          <w:szCs w:val="24"/>
        </w:rPr>
        <w:t>a</w:t>
      </w:r>
      <w:r w:rsidR="008C2665">
        <w:rPr>
          <w:rFonts w:ascii="Times New Roman" w:hAnsi="Times New Roman" w:cs="Times New Roman"/>
          <w:sz w:val="24"/>
          <w:szCs w:val="24"/>
        </w:rPr>
        <w:t>nd has been set down for trial. I note in passing that case No. HC 2270/19 should not have been allowed to cross the pre-trial bridge with such disputes still outstanding.</w:t>
      </w:r>
      <w:r w:rsidR="00A13E56">
        <w:rPr>
          <w:rFonts w:ascii="Times New Roman" w:hAnsi="Times New Roman" w:cs="Times New Roman"/>
          <w:sz w:val="24"/>
          <w:szCs w:val="24"/>
        </w:rPr>
        <w:t xml:space="preserve"> In general, a matter should not be referred to trial </w:t>
      </w:r>
      <w:r w:rsidR="00DC5476">
        <w:rPr>
          <w:rFonts w:ascii="Times New Roman" w:hAnsi="Times New Roman" w:cs="Times New Roman"/>
          <w:sz w:val="24"/>
          <w:szCs w:val="24"/>
        </w:rPr>
        <w:lastRenderedPageBreak/>
        <w:t>when there</w:t>
      </w:r>
      <w:r w:rsidR="00A13E56">
        <w:rPr>
          <w:rFonts w:ascii="Times New Roman" w:hAnsi="Times New Roman" w:cs="Times New Roman"/>
          <w:sz w:val="24"/>
          <w:szCs w:val="24"/>
        </w:rPr>
        <w:t xml:space="preserve"> are issues, e.g. discovery </w:t>
      </w:r>
      <w:r w:rsidR="00DC5476">
        <w:rPr>
          <w:rFonts w:ascii="Times New Roman" w:hAnsi="Times New Roman" w:cs="Times New Roman"/>
          <w:sz w:val="24"/>
          <w:szCs w:val="24"/>
        </w:rPr>
        <w:t xml:space="preserve">of documents </w:t>
      </w:r>
      <w:r w:rsidR="00A13E56">
        <w:rPr>
          <w:rFonts w:ascii="Times New Roman" w:hAnsi="Times New Roman" w:cs="Times New Roman"/>
          <w:sz w:val="24"/>
          <w:szCs w:val="24"/>
        </w:rPr>
        <w:t>that are still pending a resolution. In such a case</w:t>
      </w:r>
      <w:r w:rsidR="00DC5476">
        <w:rPr>
          <w:rFonts w:ascii="Times New Roman" w:hAnsi="Times New Roman" w:cs="Times New Roman"/>
          <w:sz w:val="24"/>
          <w:szCs w:val="24"/>
        </w:rPr>
        <w:t>,</w:t>
      </w:r>
      <w:r w:rsidR="00A13E56">
        <w:rPr>
          <w:rFonts w:ascii="Times New Roman" w:hAnsi="Times New Roman" w:cs="Times New Roman"/>
          <w:sz w:val="24"/>
          <w:szCs w:val="24"/>
        </w:rPr>
        <w:t xml:space="preserve"> the matter would </w:t>
      </w:r>
      <w:r w:rsidR="00DC5476">
        <w:rPr>
          <w:rFonts w:ascii="Times New Roman" w:hAnsi="Times New Roman" w:cs="Times New Roman"/>
          <w:sz w:val="24"/>
          <w:szCs w:val="24"/>
        </w:rPr>
        <w:t>simpl</w:t>
      </w:r>
      <w:r w:rsidR="007C7E02">
        <w:rPr>
          <w:rFonts w:ascii="Times New Roman" w:hAnsi="Times New Roman" w:cs="Times New Roman"/>
          <w:sz w:val="24"/>
          <w:szCs w:val="24"/>
        </w:rPr>
        <w:t>y</w:t>
      </w:r>
      <w:r w:rsidR="00DC5476">
        <w:rPr>
          <w:rFonts w:ascii="Times New Roman" w:hAnsi="Times New Roman" w:cs="Times New Roman"/>
          <w:sz w:val="24"/>
          <w:szCs w:val="24"/>
        </w:rPr>
        <w:t xml:space="preserve"> </w:t>
      </w:r>
      <w:r w:rsidR="00A13E56">
        <w:rPr>
          <w:rFonts w:ascii="Times New Roman" w:hAnsi="Times New Roman" w:cs="Times New Roman"/>
          <w:sz w:val="24"/>
          <w:szCs w:val="24"/>
        </w:rPr>
        <w:t>not be ready for trial.</w:t>
      </w:r>
    </w:p>
    <w:p w:rsidR="001910AF" w:rsidRDefault="009C7BA2" w:rsidP="008C26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15 January 2020, applicant </w:t>
      </w:r>
      <w:r w:rsidR="008C2665">
        <w:rPr>
          <w:rFonts w:ascii="Times New Roman" w:hAnsi="Times New Roman" w:cs="Times New Roman"/>
          <w:sz w:val="24"/>
          <w:szCs w:val="24"/>
        </w:rPr>
        <w:t xml:space="preserve">in the main matter </w:t>
      </w:r>
      <w:r>
        <w:rPr>
          <w:rFonts w:ascii="Times New Roman" w:hAnsi="Times New Roman" w:cs="Times New Roman"/>
          <w:sz w:val="24"/>
          <w:szCs w:val="24"/>
        </w:rPr>
        <w:t xml:space="preserve">filed a notice to make discovery and served it on respondent. On the 16 March 2020, applicant filed a chamber application to compel discovery, and on the 22 May 2020, filed a discovery affidavit and a schedule of documents. On the 7 October 2020, respondent filed </w:t>
      </w:r>
      <w:r w:rsidR="00426C32">
        <w:rPr>
          <w:rFonts w:ascii="Times New Roman" w:hAnsi="Times New Roman" w:cs="Times New Roman"/>
          <w:sz w:val="24"/>
          <w:szCs w:val="24"/>
        </w:rPr>
        <w:t xml:space="preserve">an additional discovery schedule. </w:t>
      </w:r>
      <w:r w:rsidR="008C2665">
        <w:rPr>
          <w:rFonts w:ascii="Times New Roman" w:hAnsi="Times New Roman" w:cs="Times New Roman"/>
          <w:sz w:val="24"/>
          <w:szCs w:val="24"/>
        </w:rPr>
        <w:t xml:space="preserve">This discovery schedule was not filed under oath. Ms </w:t>
      </w:r>
      <w:proofErr w:type="spellStart"/>
      <w:r w:rsidR="008C2665" w:rsidRPr="008C2665">
        <w:rPr>
          <w:rFonts w:ascii="Times New Roman" w:hAnsi="Times New Roman" w:cs="Times New Roman"/>
          <w:i/>
          <w:sz w:val="24"/>
          <w:szCs w:val="24"/>
        </w:rPr>
        <w:t>Dube</w:t>
      </w:r>
      <w:proofErr w:type="spellEnd"/>
      <w:r w:rsidR="008C2665">
        <w:rPr>
          <w:rFonts w:ascii="Times New Roman" w:hAnsi="Times New Roman" w:cs="Times New Roman"/>
          <w:sz w:val="24"/>
          <w:szCs w:val="24"/>
        </w:rPr>
        <w:t xml:space="preserve">, counsel for the respondent conceded that it was irregular and invalid. </w:t>
      </w:r>
    </w:p>
    <w:p w:rsidR="00426C32" w:rsidRDefault="00426C32" w:rsidP="001910AF">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23</w:t>
      </w:r>
      <w:r w:rsidRPr="00426C32">
        <w:rPr>
          <w:rFonts w:ascii="Times New Roman" w:hAnsi="Times New Roman" w:cs="Times New Roman"/>
          <w:sz w:val="24"/>
          <w:szCs w:val="24"/>
          <w:vertAlign w:val="superscript"/>
        </w:rPr>
        <w:t>rd</w:t>
      </w:r>
      <w:r>
        <w:rPr>
          <w:rFonts w:ascii="Times New Roman" w:hAnsi="Times New Roman" w:cs="Times New Roman"/>
          <w:sz w:val="24"/>
          <w:szCs w:val="24"/>
        </w:rPr>
        <w:t xml:space="preserve"> July 2020, applicant launched this application. A notice of opposition and opposing affidavit were filed on the 6 August 2020. The opposing affidavit is deposed to by one </w:t>
      </w:r>
      <w:proofErr w:type="spellStart"/>
      <w:r w:rsidRPr="00426C32">
        <w:rPr>
          <w:rFonts w:ascii="Times New Roman" w:hAnsi="Times New Roman" w:cs="Times New Roman"/>
          <w:i/>
          <w:sz w:val="24"/>
          <w:szCs w:val="24"/>
        </w:rPr>
        <w:t>Nqobani</w:t>
      </w:r>
      <w:proofErr w:type="spellEnd"/>
      <w:r w:rsidR="001E4F71">
        <w:rPr>
          <w:rFonts w:ascii="Times New Roman" w:hAnsi="Times New Roman" w:cs="Times New Roman"/>
          <w:i/>
          <w:sz w:val="24"/>
          <w:szCs w:val="24"/>
        </w:rPr>
        <w:t xml:space="preserve"> </w:t>
      </w:r>
      <w:proofErr w:type="spellStart"/>
      <w:r w:rsidRPr="00426C32">
        <w:rPr>
          <w:rFonts w:ascii="Times New Roman" w:hAnsi="Times New Roman" w:cs="Times New Roman"/>
          <w:i/>
          <w:sz w:val="24"/>
          <w:szCs w:val="24"/>
        </w:rPr>
        <w:t>Sithole</w:t>
      </w:r>
      <w:proofErr w:type="spellEnd"/>
      <w:r>
        <w:rPr>
          <w:rFonts w:ascii="Times New Roman" w:hAnsi="Times New Roman" w:cs="Times New Roman"/>
          <w:sz w:val="24"/>
          <w:szCs w:val="24"/>
        </w:rPr>
        <w:t xml:space="preserve">, a legal practitioner of the respondent. </w:t>
      </w:r>
      <w:r w:rsidR="00184E2C">
        <w:rPr>
          <w:rFonts w:ascii="Times New Roman" w:hAnsi="Times New Roman" w:cs="Times New Roman"/>
          <w:sz w:val="24"/>
          <w:szCs w:val="24"/>
        </w:rPr>
        <w:t xml:space="preserve">In the opposing affidavit, the application is opposed on two fronts, on a point </w:t>
      </w:r>
      <w:r w:rsidR="00184E2C" w:rsidRPr="00184E2C">
        <w:rPr>
          <w:rFonts w:ascii="Times New Roman" w:hAnsi="Times New Roman" w:cs="Times New Roman"/>
          <w:i/>
          <w:sz w:val="24"/>
          <w:szCs w:val="24"/>
        </w:rPr>
        <w:t>in limine</w:t>
      </w:r>
      <w:r w:rsidR="00184E2C">
        <w:rPr>
          <w:rFonts w:ascii="Times New Roman" w:hAnsi="Times New Roman" w:cs="Times New Roman"/>
          <w:sz w:val="24"/>
          <w:szCs w:val="24"/>
        </w:rPr>
        <w:t xml:space="preserve"> and on the merits. I</w:t>
      </w:r>
      <w:r w:rsidR="0043087F">
        <w:rPr>
          <w:rFonts w:ascii="Times New Roman" w:hAnsi="Times New Roman" w:cs="Times New Roman"/>
          <w:sz w:val="24"/>
          <w:szCs w:val="24"/>
        </w:rPr>
        <w:t>n</w:t>
      </w:r>
      <w:r w:rsidR="00184E2C">
        <w:rPr>
          <w:rFonts w:ascii="Times New Roman" w:hAnsi="Times New Roman" w:cs="Times New Roman"/>
          <w:sz w:val="24"/>
          <w:szCs w:val="24"/>
        </w:rPr>
        <w:t xml:space="preserve"> her submissions, Ms </w:t>
      </w:r>
      <w:proofErr w:type="spellStart"/>
      <w:r w:rsidR="00184E2C" w:rsidRPr="00184E2C">
        <w:rPr>
          <w:rFonts w:ascii="Times New Roman" w:hAnsi="Times New Roman" w:cs="Times New Roman"/>
          <w:i/>
          <w:sz w:val="24"/>
          <w:szCs w:val="24"/>
        </w:rPr>
        <w:t>Dube</w:t>
      </w:r>
      <w:proofErr w:type="spellEnd"/>
      <w:r w:rsidR="00184E2C">
        <w:rPr>
          <w:rFonts w:ascii="Times New Roman" w:hAnsi="Times New Roman" w:cs="Times New Roman"/>
          <w:sz w:val="24"/>
          <w:szCs w:val="24"/>
        </w:rPr>
        <w:t xml:space="preserve"> did not deal with the point </w:t>
      </w:r>
      <w:r w:rsidR="00184E2C" w:rsidRPr="00184E2C">
        <w:rPr>
          <w:rFonts w:ascii="Times New Roman" w:hAnsi="Times New Roman" w:cs="Times New Roman"/>
          <w:i/>
          <w:sz w:val="24"/>
          <w:szCs w:val="24"/>
        </w:rPr>
        <w:t>in limine.</w:t>
      </w:r>
      <w:r w:rsidR="0043087F" w:rsidRPr="00C87F3E">
        <w:rPr>
          <w:rFonts w:ascii="Times New Roman" w:hAnsi="Times New Roman" w:cs="Times New Roman"/>
          <w:sz w:val="24"/>
          <w:szCs w:val="24"/>
        </w:rPr>
        <w:t xml:space="preserve">A point </w:t>
      </w:r>
      <w:r w:rsidR="0043087F" w:rsidRPr="00C87F3E">
        <w:rPr>
          <w:rFonts w:ascii="Times New Roman" w:hAnsi="Times New Roman" w:cs="Times New Roman"/>
          <w:i/>
          <w:iCs/>
          <w:sz w:val="24"/>
          <w:szCs w:val="24"/>
        </w:rPr>
        <w:t xml:space="preserve">in limine </w:t>
      </w:r>
      <w:r w:rsidR="0043087F" w:rsidRPr="00C87F3E">
        <w:rPr>
          <w:rFonts w:ascii="Times New Roman" w:hAnsi="Times New Roman" w:cs="Times New Roman"/>
          <w:sz w:val="24"/>
          <w:szCs w:val="24"/>
        </w:rPr>
        <w:t>is a point of law which whenever suc</w:t>
      </w:r>
      <w:r w:rsidR="0043087F">
        <w:rPr>
          <w:rFonts w:ascii="Times New Roman" w:hAnsi="Times New Roman" w:cs="Times New Roman"/>
          <w:sz w:val="24"/>
          <w:szCs w:val="24"/>
        </w:rPr>
        <w:t>cessfully raised has the effect</w:t>
      </w:r>
      <w:r w:rsidR="0043087F" w:rsidRPr="00C87F3E">
        <w:rPr>
          <w:rFonts w:ascii="Times New Roman" w:hAnsi="Times New Roman" w:cs="Times New Roman"/>
          <w:sz w:val="24"/>
          <w:szCs w:val="24"/>
        </w:rPr>
        <w:t xml:space="preserve"> of disposing of the dispute or the proceedings before even the meri</w:t>
      </w:r>
      <w:r w:rsidR="0043087F">
        <w:rPr>
          <w:rFonts w:ascii="Times New Roman" w:hAnsi="Times New Roman" w:cs="Times New Roman"/>
          <w:sz w:val="24"/>
          <w:szCs w:val="24"/>
        </w:rPr>
        <w:t>ts of the dispute can be adjudicated</w:t>
      </w:r>
      <w:r w:rsidR="0043087F" w:rsidRPr="00C87F3E">
        <w:rPr>
          <w:rFonts w:ascii="Times New Roman" w:hAnsi="Times New Roman" w:cs="Times New Roman"/>
          <w:sz w:val="24"/>
          <w:szCs w:val="24"/>
        </w:rPr>
        <w:t xml:space="preserve"> upon. </w:t>
      </w:r>
      <w:r w:rsidR="0043087F">
        <w:rPr>
          <w:rFonts w:ascii="Times New Roman" w:hAnsi="Times New Roman" w:cs="Times New Roman"/>
          <w:sz w:val="24"/>
          <w:szCs w:val="24"/>
        </w:rPr>
        <w:t xml:space="preserve">I take the view that the point raised, as a point </w:t>
      </w:r>
      <w:r w:rsidR="0043087F" w:rsidRPr="0043087F">
        <w:rPr>
          <w:rFonts w:ascii="Times New Roman" w:hAnsi="Times New Roman" w:cs="Times New Roman"/>
          <w:i/>
          <w:sz w:val="24"/>
          <w:szCs w:val="24"/>
        </w:rPr>
        <w:t>in limine</w:t>
      </w:r>
      <w:r w:rsidR="0043087F">
        <w:rPr>
          <w:rFonts w:ascii="Times New Roman" w:hAnsi="Times New Roman" w:cs="Times New Roman"/>
          <w:sz w:val="24"/>
          <w:szCs w:val="24"/>
        </w:rPr>
        <w:t xml:space="preserve"> in the opposing affidavit actually deals with the merits of the matter. </w:t>
      </w:r>
      <w:r w:rsidR="00184E2C">
        <w:rPr>
          <w:rFonts w:ascii="Times New Roman" w:hAnsi="Times New Roman" w:cs="Times New Roman"/>
          <w:sz w:val="24"/>
          <w:szCs w:val="24"/>
        </w:rPr>
        <w:t>That is the reason the deponent avers that “</w:t>
      </w:r>
      <w:r w:rsidR="00184E2C" w:rsidRPr="00DC5476">
        <w:rPr>
          <w:rFonts w:ascii="Times New Roman" w:hAnsi="Times New Roman" w:cs="Times New Roman"/>
          <w:i/>
          <w:sz w:val="24"/>
          <w:szCs w:val="24"/>
        </w:rPr>
        <w:t xml:space="preserve">the respondent, did not effect discovery of the documents listed. The respondent, in fact positively declines to effect such discovery, </w:t>
      </w:r>
      <w:r w:rsidR="00184E2C" w:rsidRPr="00DC5476">
        <w:rPr>
          <w:rFonts w:ascii="Times New Roman" w:hAnsi="Times New Roman" w:cs="Times New Roman"/>
          <w:i/>
          <w:sz w:val="24"/>
          <w:szCs w:val="24"/>
          <w:u w:val="single"/>
        </w:rPr>
        <w:t xml:space="preserve">for reasons that I </w:t>
      </w:r>
      <w:r w:rsidR="007714D9" w:rsidRPr="00DC5476">
        <w:rPr>
          <w:rFonts w:ascii="Times New Roman" w:hAnsi="Times New Roman" w:cs="Times New Roman"/>
          <w:i/>
          <w:sz w:val="24"/>
          <w:szCs w:val="24"/>
          <w:u w:val="single"/>
        </w:rPr>
        <w:t>will make clear below”</w:t>
      </w:r>
      <w:r w:rsidR="007714D9">
        <w:rPr>
          <w:rFonts w:ascii="Times New Roman" w:hAnsi="Times New Roman" w:cs="Times New Roman"/>
          <w:sz w:val="24"/>
          <w:szCs w:val="24"/>
        </w:rPr>
        <w:t>.</w:t>
      </w:r>
      <w:r w:rsidR="0043087F">
        <w:rPr>
          <w:rStyle w:val="FootnoteReference"/>
          <w:rFonts w:ascii="Times New Roman" w:hAnsi="Times New Roman" w:cs="Times New Roman"/>
          <w:sz w:val="24"/>
          <w:szCs w:val="24"/>
        </w:rPr>
        <w:footnoteReference w:id="2"/>
      </w:r>
      <w:r w:rsidR="007714D9">
        <w:rPr>
          <w:rFonts w:ascii="Times New Roman" w:hAnsi="Times New Roman" w:cs="Times New Roman"/>
          <w:sz w:val="24"/>
          <w:szCs w:val="24"/>
        </w:rPr>
        <w:t xml:space="preserve"> (My emphasis). The reasons that appear below, are under the sub-heading “</w:t>
      </w:r>
      <w:r w:rsidR="007714D9" w:rsidRPr="00DC5476">
        <w:rPr>
          <w:rFonts w:ascii="Times New Roman" w:hAnsi="Times New Roman" w:cs="Times New Roman"/>
          <w:i/>
          <w:sz w:val="24"/>
          <w:szCs w:val="24"/>
        </w:rPr>
        <w:t>on the merits</w:t>
      </w:r>
      <w:r w:rsidR="007714D9">
        <w:rPr>
          <w:rFonts w:ascii="Times New Roman" w:hAnsi="Times New Roman" w:cs="Times New Roman"/>
          <w:sz w:val="24"/>
          <w:szCs w:val="24"/>
        </w:rPr>
        <w:t xml:space="preserve">.” I will proceed and deal with the merits of the application. </w:t>
      </w:r>
    </w:p>
    <w:p w:rsidR="007667D0" w:rsidRPr="001910AF" w:rsidRDefault="007714D9" w:rsidP="007714D9">
      <w:pPr>
        <w:spacing w:line="360" w:lineRule="auto"/>
        <w:jc w:val="both"/>
        <w:rPr>
          <w:rFonts w:ascii="Times New Roman" w:hAnsi="Times New Roman" w:cs="Times New Roman"/>
          <w:b/>
          <w:sz w:val="24"/>
          <w:szCs w:val="24"/>
        </w:rPr>
      </w:pPr>
      <w:r w:rsidRPr="007714D9">
        <w:rPr>
          <w:rFonts w:ascii="Times New Roman" w:hAnsi="Times New Roman" w:cs="Times New Roman"/>
          <w:b/>
          <w:sz w:val="24"/>
          <w:szCs w:val="24"/>
        </w:rPr>
        <w:t xml:space="preserve">The </w:t>
      </w:r>
      <w:r w:rsidR="00BD5654">
        <w:rPr>
          <w:rFonts w:ascii="Times New Roman" w:hAnsi="Times New Roman" w:cs="Times New Roman"/>
          <w:b/>
          <w:sz w:val="24"/>
          <w:szCs w:val="24"/>
        </w:rPr>
        <w:t xml:space="preserve">law and then facts </w:t>
      </w:r>
    </w:p>
    <w:p w:rsidR="00965C2B" w:rsidRDefault="007714D9" w:rsidP="007714D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24 of the</w:t>
      </w:r>
      <w:r w:rsidR="00C40F54" w:rsidRPr="00C40F54">
        <w:rPr>
          <w:rFonts w:ascii="Times New Roman" w:hAnsi="Times New Roman" w:cs="Times New Roman"/>
          <w:sz w:val="24"/>
          <w:szCs w:val="24"/>
        </w:rPr>
        <w:t xml:space="preserve"> Rules deals with discovery of documents.  It sets out in some detail what should be discovered, the effect of non-disclosure of documents</w:t>
      </w:r>
      <w:r w:rsidR="00C40F54">
        <w:rPr>
          <w:rFonts w:ascii="Times New Roman" w:hAnsi="Times New Roman" w:cs="Times New Roman"/>
          <w:sz w:val="24"/>
          <w:szCs w:val="24"/>
        </w:rPr>
        <w:t>,</w:t>
      </w:r>
      <w:r w:rsidR="00C40F54" w:rsidRPr="00C40F54">
        <w:rPr>
          <w:rFonts w:ascii="Times New Roman" w:hAnsi="Times New Roman" w:cs="Times New Roman"/>
          <w:sz w:val="24"/>
          <w:szCs w:val="24"/>
        </w:rPr>
        <w:t xml:space="preserve"> further discovery of documents, inspection of documents and other related matters.</w:t>
      </w:r>
      <w:r>
        <w:rPr>
          <w:rFonts w:ascii="Times New Roman" w:hAnsi="Times New Roman" w:cs="Times New Roman"/>
          <w:sz w:val="24"/>
          <w:szCs w:val="24"/>
        </w:rPr>
        <w:t xml:space="preserve"> Rule 160 provides that:</w:t>
      </w:r>
    </w:p>
    <w:p w:rsidR="00965C2B" w:rsidRPr="007714D9" w:rsidRDefault="00965C2B" w:rsidP="007714D9">
      <w:pPr>
        <w:autoSpaceDE w:val="0"/>
        <w:autoSpaceDN w:val="0"/>
        <w:adjustRightInd w:val="0"/>
        <w:spacing w:after="0" w:line="240" w:lineRule="auto"/>
        <w:ind w:left="720"/>
        <w:jc w:val="both"/>
        <w:rPr>
          <w:rFonts w:ascii="Times New Roman" w:hAnsi="Times New Roman" w:cs="Times New Roman"/>
        </w:rPr>
      </w:pPr>
      <w:r w:rsidRPr="007714D9">
        <w:rPr>
          <w:rFonts w:ascii="Times New Roman" w:hAnsi="Times New Roman" w:cs="Times New Roman"/>
        </w:rPr>
        <w:t xml:space="preserve">A party to a cause or matter may require any other party thereto, by notice in writing, to make discovery on oath within twenty-four days of </w:t>
      </w:r>
      <w:r w:rsidRPr="007714D9">
        <w:rPr>
          <w:rFonts w:ascii="Times New Roman" w:hAnsi="Times New Roman" w:cs="Times New Roman"/>
          <w:u w:val="single"/>
        </w:rPr>
        <w:t>all documents relating to any matter in question in such cause</w:t>
      </w:r>
      <w:r w:rsidRPr="007714D9">
        <w:rPr>
          <w:rFonts w:ascii="Times New Roman" w:hAnsi="Times New Roman" w:cs="Times New Roman"/>
        </w:rPr>
        <w:t xml:space="preserve"> or matter which are or have at any time been in the possession or control of such other party, whether such matter is one arising between the party requiring discovery and the party required to make discovery or not. Such notice shall not, save with the leave of a judge, be given before the close of pleadings. (My </w:t>
      </w:r>
      <w:r w:rsidR="00795C14" w:rsidRPr="007714D9">
        <w:rPr>
          <w:rFonts w:ascii="Times New Roman" w:hAnsi="Times New Roman" w:cs="Times New Roman"/>
        </w:rPr>
        <w:t xml:space="preserve">emphasis). </w:t>
      </w:r>
    </w:p>
    <w:p w:rsidR="007714D9" w:rsidRDefault="007714D9" w:rsidP="007714D9">
      <w:pPr>
        <w:autoSpaceDE w:val="0"/>
        <w:autoSpaceDN w:val="0"/>
        <w:adjustRightInd w:val="0"/>
        <w:spacing w:after="0" w:line="240" w:lineRule="auto"/>
        <w:ind w:left="720"/>
        <w:jc w:val="both"/>
        <w:rPr>
          <w:rFonts w:ascii="Times New Roman" w:hAnsi="Times New Roman" w:cs="Times New Roman"/>
          <w:sz w:val="24"/>
          <w:szCs w:val="24"/>
        </w:rPr>
      </w:pPr>
    </w:p>
    <w:p w:rsidR="00C40F54" w:rsidRDefault="00C40F54" w:rsidP="00234349">
      <w:pPr>
        <w:pStyle w:val="BodyTextIndent2"/>
        <w:rPr>
          <w:rFonts w:ascii="Times New Roman" w:hAnsi="Times New Roman"/>
        </w:rPr>
      </w:pPr>
      <w:r>
        <w:t>A party is entitled to request that the ot</w:t>
      </w:r>
      <w:r w:rsidR="007714D9">
        <w:t xml:space="preserve">her party disclose all the documents in </w:t>
      </w:r>
      <w:r w:rsidR="007714D9">
        <w:lastRenderedPageBreak/>
        <w:t>its</w:t>
      </w:r>
      <w:r>
        <w:t xml:space="preserve">possession as long as they are relevant to the dispute between them.  The requesting party need not know the form of the documentation or the content of such documents.  It is for the party who has been asked to effect discovery to swear </w:t>
      </w:r>
      <w:proofErr w:type="spellStart"/>
      <w:r>
        <w:t>on</w:t>
      </w:r>
      <w:proofErr w:type="spellEnd"/>
      <w:r>
        <w:t xml:space="preserve"> oath in an affidavit whether or not he does have such documents, whether he had them but no longer has them and whether they are protected in any way.</w:t>
      </w:r>
      <w:r w:rsidR="00DC5476">
        <w:rPr>
          <w:rStyle w:val="FootnoteReference"/>
        </w:rPr>
        <w:footnoteReference w:id="3"/>
      </w:r>
      <w:r>
        <w:t xml:space="preserve">The importance of discovery affidavits has been repeatedly stressed in the courts and particularly the need to discover </w:t>
      </w:r>
      <w:r>
        <w:rPr>
          <w:u w:val="single"/>
        </w:rPr>
        <w:t>all</w:t>
      </w:r>
      <w:r>
        <w:t xml:space="preserve"> documents which are relevant to any matter between the parties.  In the case of </w:t>
      </w:r>
      <w:r>
        <w:rPr>
          <w:i/>
        </w:rPr>
        <w:t xml:space="preserve">Durban City Council v Minister of Justice </w:t>
      </w:r>
      <w:r>
        <w:t>1966 (3) SA 529 at 531</w:t>
      </w:r>
      <w:r w:rsidR="00967821">
        <w:t>,</w:t>
      </w:r>
      <w:r>
        <w:t xml:space="preserve"> it was held that discovery affidavits were very important documents in any trial and the party requesting discovery was entitled, in terms of the rules, to have full and complete discovery on oath. </w:t>
      </w:r>
      <w:r w:rsidRPr="007714D9">
        <w:t xml:space="preserve">All documents relating to any matter in question in an action must be discovered if at any </w:t>
      </w:r>
      <w:r>
        <w:t xml:space="preserve">time they were in the possession or control of that party. </w:t>
      </w:r>
      <w:r w:rsidR="007714D9">
        <w:t>See</w:t>
      </w:r>
      <w:r w:rsidR="00127E01" w:rsidRPr="00127E01">
        <w:rPr>
          <w:rFonts w:ascii="Times New Roman" w:hAnsi="Times New Roman"/>
          <w:i/>
        </w:rPr>
        <w:t xml:space="preserve">Morgan Tsvangirai versus Registrar General (Elections); Morgan Tsvangirai versus Registrar General </w:t>
      </w:r>
      <w:r w:rsidR="00127E01">
        <w:rPr>
          <w:rFonts w:ascii="Times New Roman" w:hAnsi="Times New Roman"/>
          <w:i/>
        </w:rPr>
        <w:t>(Elections): Morgan Tsvangirai v</w:t>
      </w:r>
      <w:r w:rsidR="00127E01" w:rsidRPr="00127E01">
        <w:rPr>
          <w:rFonts w:ascii="Times New Roman" w:hAnsi="Times New Roman"/>
          <w:i/>
        </w:rPr>
        <w:t xml:space="preserve">ersus </w:t>
      </w:r>
      <w:r w:rsidR="002E7803">
        <w:rPr>
          <w:rFonts w:ascii="Times New Roman" w:hAnsi="Times New Roman"/>
          <w:i/>
        </w:rPr>
        <w:t>Minister o</w:t>
      </w:r>
      <w:r w:rsidR="004B447C">
        <w:rPr>
          <w:rFonts w:ascii="Times New Roman" w:hAnsi="Times New Roman"/>
          <w:i/>
        </w:rPr>
        <w:t>f</w:t>
      </w:r>
      <w:r w:rsidR="00127E01" w:rsidRPr="00127E01">
        <w:rPr>
          <w:rFonts w:ascii="Times New Roman" w:hAnsi="Times New Roman"/>
          <w:i/>
        </w:rPr>
        <w:t xml:space="preserve"> Justice, Legal </w:t>
      </w:r>
      <w:r w:rsidR="004B447C">
        <w:rPr>
          <w:rFonts w:ascii="Times New Roman" w:hAnsi="Times New Roman"/>
          <w:i/>
        </w:rPr>
        <w:t>a</w:t>
      </w:r>
      <w:r w:rsidR="00127E01" w:rsidRPr="00127E01">
        <w:rPr>
          <w:rFonts w:ascii="Times New Roman" w:hAnsi="Times New Roman"/>
          <w:i/>
        </w:rPr>
        <w:t>nd Parliamentary Affairs</w:t>
      </w:r>
      <w:r w:rsidR="00127E01">
        <w:rPr>
          <w:rFonts w:ascii="Times New Roman" w:hAnsi="Times New Roman"/>
        </w:rPr>
        <w:t xml:space="preserve"> HH</w:t>
      </w:r>
      <w:r w:rsidR="00127E01" w:rsidRPr="00127E01">
        <w:rPr>
          <w:rFonts w:ascii="Times New Roman" w:hAnsi="Times New Roman"/>
        </w:rPr>
        <w:t xml:space="preserve"> 32/2003. </w:t>
      </w:r>
    </w:p>
    <w:p w:rsidR="00234349" w:rsidRPr="00C40F54" w:rsidRDefault="00234349" w:rsidP="00234349">
      <w:pPr>
        <w:pStyle w:val="BodyTextIndent2"/>
        <w:rPr>
          <w:rFonts w:ascii="Times New Roman" w:hAnsi="Times New Roman"/>
        </w:rPr>
      </w:pPr>
    </w:p>
    <w:p w:rsidR="00127E01" w:rsidRDefault="00965C2B" w:rsidP="00234349">
      <w:pPr>
        <w:pStyle w:val="BodyTextIndent2"/>
        <w:rPr>
          <w:rFonts w:ascii="Times New Roman" w:hAnsi="Times New Roman"/>
        </w:rPr>
      </w:pPr>
      <w:r>
        <w:t>Applicant is entitled to request full and compl</w:t>
      </w:r>
      <w:r w:rsidR="00942B54">
        <w:t>ete discovery by the respondent</w:t>
      </w:r>
      <w:r w:rsidR="002D539E">
        <w:t xml:space="preserve"> and the respondent is</w:t>
      </w:r>
      <w:r>
        <w:t xml:space="preserve"> obliged to make full discovery. In </w:t>
      </w:r>
      <w:r w:rsidRPr="00965C2B">
        <w:rPr>
          <w:i/>
        </w:rPr>
        <w:t>casu</w:t>
      </w:r>
      <w:r>
        <w:t xml:space="preserve">, </w:t>
      </w:r>
      <w:r w:rsidR="002D539E">
        <w:t>it is clear that the respondent</w:t>
      </w:r>
      <w:r>
        <w:t xml:space="preserve"> has not made a full discovery of all the documents in its possession </w:t>
      </w:r>
      <w:r w:rsidR="002D539E">
        <w:t xml:space="preserve">or power </w:t>
      </w:r>
      <w:r>
        <w:t>that are relevant to the dispute between the parties. This is apparent from the opposin</w:t>
      </w:r>
      <w:r w:rsidR="00127E01">
        <w:t xml:space="preserve">g affidavit, </w:t>
      </w:r>
      <w:r w:rsidR="00127E01">
        <w:rPr>
          <w:rFonts w:ascii="Times New Roman" w:hAnsi="Times New Roman"/>
        </w:rPr>
        <w:t>the respondent avers that it did not effect discovery of the documents listed, it in fact positively declines to effect such discovery.</w:t>
      </w:r>
      <w:r w:rsidR="00127E01">
        <w:rPr>
          <w:rStyle w:val="FootnoteReference"/>
          <w:rFonts w:ascii="Times New Roman" w:hAnsi="Times New Roman"/>
        </w:rPr>
        <w:footnoteReference w:id="4"/>
      </w:r>
      <w:r w:rsidR="00127E01">
        <w:rPr>
          <w:rFonts w:ascii="Times New Roman" w:hAnsi="Times New Roman"/>
        </w:rPr>
        <w:t xml:space="preserve"> Respondent denies that it has any legal obligation to discover or produce any of the documents sought to be inspected by the applicant.</w:t>
      </w:r>
      <w:r w:rsidR="00127E01">
        <w:rPr>
          <w:rStyle w:val="FootnoteReference"/>
          <w:rFonts w:ascii="Times New Roman" w:hAnsi="Times New Roman"/>
        </w:rPr>
        <w:footnoteReference w:id="5"/>
      </w:r>
      <w:r w:rsidR="00127E01">
        <w:rPr>
          <w:rFonts w:ascii="Times New Roman" w:hAnsi="Times New Roman"/>
        </w:rPr>
        <w:t xml:space="preserve"> It is said the applicant may not compel the production of documents that the respondent has no intention of relying upon.</w:t>
      </w:r>
      <w:r w:rsidR="00127E01">
        <w:rPr>
          <w:rStyle w:val="FootnoteReference"/>
          <w:rFonts w:ascii="Times New Roman" w:hAnsi="Times New Roman"/>
        </w:rPr>
        <w:footnoteReference w:id="6"/>
      </w:r>
      <w:r w:rsidR="00234349">
        <w:rPr>
          <w:rFonts w:ascii="Times New Roman" w:hAnsi="Times New Roman"/>
        </w:rPr>
        <w:t xml:space="preserve"> The deponent to the opposing affidavit contends that he denies, that the respondent has any legal obligation to produce the documents sought.</w:t>
      </w:r>
      <w:r w:rsidR="00234349">
        <w:rPr>
          <w:rStyle w:val="FootnoteReference"/>
          <w:rFonts w:ascii="Times New Roman" w:hAnsi="Times New Roman"/>
        </w:rPr>
        <w:footnoteReference w:id="7"/>
      </w:r>
    </w:p>
    <w:p w:rsidR="00234349" w:rsidRDefault="00234349" w:rsidP="00234349">
      <w:pPr>
        <w:pStyle w:val="BodyTextIndent2"/>
        <w:rPr>
          <w:rFonts w:ascii="Times New Roman" w:hAnsi="Times New Roman"/>
        </w:rPr>
      </w:pPr>
    </w:p>
    <w:p w:rsidR="002E7803" w:rsidRDefault="00234349" w:rsidP="006D30ED">
      <w:pPr>
        <w:pStyle w:val="BodyTextIndent2"/>
        <w:rPr>
          <w:rFonts w:ascii="Times New Roman" w:hAnsi="Times New Roman"/>
        </w:rPr>
      </w:pPr>
      <w:r>
        <w:rPr>
          <w:rFonts w:ascii="Times New Roman" w:hAnsi="Times New Roman"/>
        </w:rPr>
        <w:t xml:space="preserve">Respondent does not deny that it has in its possession </w:t>
      </w:r>
      <w:r w:rsidR="002E7803">
        <w:rPr>
          <w:rFonts w:ascii="Times New Roman" w:hAnsi="Times New Roman"/>
        </w:rPr>
        <w:t xml:space="preserve">or power </w:t>
      </w:r>
      <w:r w:rsidR="000F52FB">
        <w:rPr>
          <w:rFonts w:ascii="Times New Roman" w:hAnsi="Times New Roman"/>
        </w:rPr>
        <w:t xml:space="preserve">of </w:t>
      </w:r>
      <w:r>
        <w:rPr>
          <w:rFonts w:ascii="Times New Roman" w:hAnsi="Times New Roman"/>
        </w:rPr>
        <w:t>documents sought to be inspected by the applicant. In fact, the opposing affidavit sho</w:t>
      </w:r>
      <w:r w:rsidR="002E7803">
        <w:rPr>
          <w:rFonts w:ascii="Times New Roman" w:hAnsi="Times New Roman"/>
        </w:rPr>
        <w:t xml:space="preserve">ws that respondent has in </w:t>
      </w:r>
      <w:r w:rsidR="002E7803">
        <w:rPr>
          <w:rFonts w:ascii="Times New Roman" w:hAnsi="Times New Roman"/>
        </w:rPr>
        <w:lastRenderedPageBreak/>
        <w:t xml:space="preserve">its possession or power </w:t>
      </w:r>
      <w:r>
        <w:rPr>
          <w:rFonts w:ascii="Times New Roman" w:hAnsi="Times New Roman"/>
        </w:rPr>
        <w:t xml:space="preserve">such documents. </w:t>
      </w:r>
      <w:r w:rsidR="00965C2B">
        <w:t xml:space="preserve">Respondent labours under a misconception that it </w:t>
      </w:r>
      <w:r w:rsidR="00E76DB4">
        <w:t xml:space="preserve">can </w:t>
      </w:r>
      <w:r>
        <w:t xml:space="preserve">pick and choose which documents to </w:t>
      </w:r>
      <w:r w:rsidR="00E76DB4">
        <w:t>discover</w:t>
      </w:r>
      <w:r>
        <w:t xml:space="preserve">. </w:t>
      </w:r>
      <w:r w:rsidR="002E7803">
        <w:t xml:space="preserve">Respondent believes that it can only discover </w:t>
      </w:r>
      <w:r w:rsidR="000F52FB">
        <w:t>documents that support</w:t>
      </w:r>
      <w:r w:rsidR="00E76DB4">
        <w:t xml:space="preserve"> its case, put differently, that it has no duty to discover documents that supports the case of the applicant. It is not so. </w:t>
      </w:r>
      <w:r w:rsidR="002E7803">
        <w:t xml:space="preserve">A litigant has a legal duty or obligation to make a full and honest discovery under oath, of </w:t>
      </w:r>
      <w:r w:rsidR="002E7803" w:rsidRPr="002E7803">
        <w:rPr>
          <w:rFonts w:ascii="Times New Roman" w:hAnsi="Times New Roman"/>
        </w:rPr>
        <w:t>all documents which are</w:t>
      </w:r>
      <w:r w:rsidR="002E7803">
        <w:rPr>
          <w:rFonts w:ascii="Times New Roman" w:hAnsi="Times New Roman"/>
        </w:rPr>
        <w:t xml:space="preserve"> or have at any time been in its</w:t>
      </w:r>
      <w:r w:rsidR="002E7803" w:rsidRPr="002E7803">
        <w:rPr>
          <w:rFonts w:ascii="Times New Roman" w:hAnsi="Times New Roman"/>
        </w:rPr>
        <w:t xml:space="preserve"> possessio</w:t>
      </w:r>
      <w:r w:rsidR="002E7803">
        <w:rPr>
          <w:rFonts w:ascii="Times New Roman" w:hAnsi="Times New Roman"/>
        </w:rPr>
        <w:t xml:space="preserve">n or control </w:t>
      </w:r>
      <w:r w:rsidR="002E7803" w:rsidRPr="002E7803">
        <w:rPr>
          <w:rFonts w:ascii="Times New Roman" w:hAnsi="Times New Roman"/>
        </w:rPr>
        <w:t xml:space="preserve">relating to any </w:t>
      </w:r>
      <w:r w:rsidR="002E7803">
        <w:rPr>
          <w:rFonts w:ascii="Times New Roman" w:hAnsi="Times New Roman"/>
        </w:rPr>
        <w:t xml:space="preserve">matter. </w:t>
      </w:r>
      <w:r w:rsidR="006D30ED">
        <w:rPr>
          <w:rFonts w:ascii="Times New Roman" w:hAnsi="Times New Roman"/>
        </w:rPr>
        <w:t>Form 18 of the Rules</w:t>
      </w:r>
      <w:r w:rsidR="00BD5654">
        <w:rPr>
          <w:rFonts w:ascii="Times New Roman" w:hAnsi="Times New Roman"/>
        </w:rPr>
        <w:t xml:space="preserve"> is clear about what a litigan</w:t>
      </w:r>
      <w:r w:rsidR="006D30ED">
        <w:rPr>
          <w:rFonts w:ascii="Times New Roman" w:hAnsi="Times New Roman"/>
        </w:rPr>
        <w:t>t making a discovery must do, it</w:t>
      </w:r>
      <w:r w:rsidR="00BD5654">
        <w:rPr>
          <w:rFonts w:ascii="Times New Roman" w:hAnsi="Times New Roman"/>
        </w:rPr>
        <w:t xml:space="preserve"> must d</w:t>
      </w:r>
      <w:r w:rsidR="000F52FB">
        <w:rPr>
          <w:rFonts w:ascii="Times New Roman" w:hAnsi="Times New Roman"/>
        </w:rPr>
        <w:t>iscover</w:t>
      </w:r>
      <w:r w:rsidR="006D30ED">
        <w:rPr>
          <w:rFonts w:ascii="Times New Roman" w:hAnsi="Times New Roman"/>
        </w:rPr>
        <w:t xml:space="preserve"> all the documents in its</w:t>
      </w:r>
      <w:r w:rsidR="00BD5654">
        <w:rPr>
          <w:rFonts w:ascii="Times New Roman" w:hAnsi="Times New Roman"/>
        </w:rPr>
        <w:t xml:space="preserve"> possession or power relating to the matters in question; </w:t>
      </w:r>
      <w:r w:rsidR="006D30ED">
        <w:rPr>
          <w:rFonts w:ascii="Times New Roman" w:hAnsi="Times New Roman"/>
        </w:rPr>
        <w:t xml:space="preserve">and </w:t>
      </w:r>
      <w:r w:rsidR="00BD5654">
        <w:rPr>
          <w:rFonts w:ascii="Times New Roman" w:hAnsi="Times New Roman"/>
        </w:rPr>
        <w:t>if they are documents protected by privilege</w:t>
      </w:r>
      <w:r w:rsidR="006D30ED">
        <w:rPr>
          <w:rFonts w:ascii="Times New Roman" w:hAnsi="Times New Roman"/>
        </w:rPr>
        <w:t>, it may then object to produce such documents; and it must disclose the documents it had, but no longer has in its possession or power. I take the view that t</w:t>
      </w:r>
      <w:r w:rsidR="002E7803">
        <w:rPr>
          <w:rFonts w:ascii="Times New Roman" w:hAnsi="Times New Roman"/>
        </w:rPr>
        <w:t xml:space="preserve">he fact that such a discovery is made under oath, emphasises that it must be a full, honest and truthful discovery. </w:t>
      </w:r>
      <w:r w:rsidR="00BD5654">
        <w:rPr>
          <w:rFonts w:ascii="Times New Roman" w:hAnsi="Times New Roman"/>
        </w:rPr>
        <w:t xml:space="preserve">It is clear that respondent did not comply with rule 160 of the Rules. </w:t>
      </w:r>
    </w:p>
    <w:p w:rsidR="00C849FB" w:rsidRDefault="00C849FB" w:rsidP="006D30ED">
      <w:pPr>
        <w:pStyle w:val="BodyTextIndent2"/>
        <w:rPr>
          <w:rFonts w:ascii="Times New Roman" w:hAnsi="Times New Roman"/>
        </w:rPr>
      </w:pPr>
    </w:p>
    <w:p w:rsidR="00C849FB" w:rsidRDefault="00791968" w:rsidP="0079196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believes that respondent has not </w:t>
      </w:r>
      <w:r w:rsidR="00E61197">
        <w:rPr>
          <w:rFonts w:ascii="Times New Roman" w:hAnsi="Times New Roman" w:cs="Times New Roman"/>
          <w:sz w:val="24"/>
          <w:szCs w:val="24"/>
        </w:rPr>
        <w:t xml:space="preserve">made </w:t>
      </w:r>
      <w:r>
        <w:rPr>
          <w:rFonts w:ascii="Times New Roman" w:hAnsi="Times New Roman" w:cs="Times New Roman"/>
          <w:sz w:val="24"/>
          <w:szCs w:val="24"/>
        </w:rPr>
        <w:t>full discovery. Respondent’s opposing affid</w:t>
      </w:r>
      <w:r w:rsidR="00E61197">
        <w:rPr>
          <w:rFonts w:ascii="Times New Roman" w:hAnsi="Times New Roman" w:cs="Times New Roman"/>
          <w:sz w:val="24"/>
          <w:szCs w:val="24"/>
        </w:rPr>
        <w:t xml:space="preserve">avit confirms </w:t>
      </w:r>
      <w:proofErr w:type="gramStart"/>
      <w:r w:rsidR="00E61197">
        <w:rPr>
          <w:rFonts w:ascii="Times New Roman" w:hAnsi="Times New Roman" w:cs="Times New Roman"/>
          <w:sz w:val="24"/>
          <w:szCs w:val="24"/>
        </w:rPr>
        <w:t>applicants</w:t>
      </w:r>
      <w:proofErr w:type="gramEnd"/>
      <w:r w:rsidR="00E61197">
        <w:rPr>
          <w:rFonts w:ascii="Times New Roman" w:hAnsi="Times New Roman" w:cs="Times New Roman"/>
          <w:sz w:val="24"/>
          <w:szCs w:val="24"/>
        </w:rPr>
        <w:t xml:space="preserve"> belief</w:t>
      </w:r>
      <w:r>
        <w:rPr>
          <w:rFonts w:ascii="Times New Roman" w:hAnsi="Times New Roman" w:cs="Times New Roman"/>
          <w:sz w:val="24"/>
          <w:szCs w:val="24"/>
        </w:rPr>
        <w:t xml:space="preserve">, that there are documents which are relevant to the matter between the parties, which have not been discovered. </w:t>
      </w:r>
      <w:r w:rsidR="00C562C4">
        <w:rPr>
          <w:rFonts w:ascii="Times New Roman" w:hAnsi="Times New Roman" w:cs="Times New Roman"/>
          <w:sz w:val="24"/>
          <w:szCs w:val="24"/>
        </w:rPr>
        <w:t>T</w:t>
      </w:r>
      <w:r w:rsidR="00C849FB" w:rsidRPr="00D06956">
        <w:rPr>
          <w:rFonts w:ascii="Times New Roman" w:hAnsi="Times New Roman" w:cs="Times New Roman"/>
          <w:sz w:val="24"/>
          <w:szCs w:val="24"/>
        </w:rPr>
        <w:t>he n</w:t>
      </w:r>
      <w:r w:rsidR="00C562C4">
        <w:rPr>
          <w:rFonts w:ascii="Times New Roman" w:hAnsi="Times New Roman" w:cs="Times New Roman"/>
          <w:sz w:val="24"/>
          <w:szCs w:val="24"/>
        </w:rPr>
        <w:t xml:space="preserve">otice filed by applicant, in terms of rule 162 to </w:t>
      </w:r>
      <w:r w:rsidR="00C849FB" w:rsidRPr="00D06956">
        <w:rPr>
          <w:rFonts w:ascii="Times New Roman" w:hAnsi="Times New Roman" w:cs="Times New Roman"/>
          <w:sz w:val="24"/>
          <w:szCs w:val="24"/>
        </w:rPr>
        <w:t xml:space="preserve">make further discovery, served on the respondent </w:t>
      </w:r>
      <w:r w:rsidR="00C562C4">
        <w:rPr>
          <w:rFonts w:ascii="Times New Roman" w:hAnsi="Times New Roman" w:cs="Times New Roman"/>
          <w:sz w:val="24"/>
          <w:szCs w:val="24"/>
        </w:rPr>
        <w:t>reads, in full as follows:</w:t>
      </w:r>
    </w:p>
    <w:p w:rsidR="00C849FB" w:rsidRPr="00D06956" w:rsidRDefault="00C849FB" w:rsidP="00C849FB">
      <w:pPr>
        <w:spacing w:line="276" w:lineRule="auto"/>
        <w:ind w:left="720"/>
        <w:jc w:val="both"/>
        <w:rPr>
          <w:rFonts w:ascii="Times New Roman" w:hAnsi="Times New Roman" w:cs="Times New Roman"/>
        </w:rPr>
      </w:pPr>
      <w:r w:rsidRPr="00D06956">
        <w:rPr>
          <w:rFonts w:ascii="Times New Roman" w:hAnsi="Times New Roman" w:cs="Times New Roman"/>
        </w:rPr>
        <w:t>Take notice, that the plaintiff believes that there are, in addition to the documents previously disclosed by Defendant, documents, including copies thereof, which are relevant to the matter in question in the Defendant’s possession and, accordingly, Plaintiff requires Defendant to make these available for inspection in accordance with rule 164 or to state on oath within six days of receipt of this Notice that such documents are not in Defendant’s possession, in which event Defendant shall, if known to it, state their whereabouts.</w:t>
      </w:r>
    </w:p>
    <w:p w:rsidR="00BD5654" w:rsidRDefault="00BD5654" w:rsidP="00BD5654">
      <w:pPr>
        <w:pStyle w:val="BodyTextIndent2"/>
        <w:ind w:firstLine="0"/>
      </w:pPr>
    </w:p>
    <w:p w:rsidR="006D30ED" w:rsidRDefault="006D30ED" w:rsidP="006D30ED">
      <w:pPr>
        <w:pStyle w:val="BodyTextIndent2"/>
      </w:pPr>
      <w:r>
        <w:rPr>
          <w:rFonts w:ascii="Times New Roman" w:hAnsi="Times New Roman"/>
        </w:rPr>
        <w:t>Rule 162 caters for a scenario</w:t>
      </w:r>
      <w:r w:rsidRPr="008D5E3E">
        <w:rPr>
          <w:rFonts w:ascii="Times New Roman" w:hAnsi="Times New Roman"/>
        </w:rPr>
        <w:t xml:space="preserve"> where after discovery of documents in terms of rule 160, a litigant still believes that there are </w:t>
      </w:r>
      <w:r>
        <w:rPr>
          <w:rFonts w:ascii="Times New Roman" w:hAnsi="Times New Roman"/>
        </w:rPr>
        <w:t xml:space="preserve">documents, which have not been discovered, in the possession of the other party, </w:t>
      </w:r>
      <w:r w:rsidRPr="008D5E3E">
        <w:rPr>
          <w:rFonts w:ascii="Times New Roman" w:hAnsi="Times New Roman"/>
        </w:rPr>
        <w:t>which may be relevant</w:t>
      </w:r>
      <w:r w:rsidR="00E61197">
        <w:rPr>
          <w:rFonts w:ascii="Times New Roman" w:hAnsi="Times New Roman"/>
        </w:rPr>
        <w:t xml:space="preserve"> to the</w:t>
      </w:r>
      <w:r>
        <w:rPr>
          <w:rFonts w:ascii="Times New Roman" w:hAnsi="Times New Roman"/>
        </w:rPr>
        <w:t xml:space="preserve"> matter.In such a case, h</w:t>
      </w:r>
      <w:r w:rsidRPr="008D5E3E">
        <w:rPr>
          <w:rFonts w:ascii="Times New Roman" w:hAnsi="Times New Roman"/>
        </w:rPr>
        <w:t>e may give no</w:t>
      </w:r>
      <w:r>
        <w:rPr>
          <w:rFonts w:ascii="Times New Roman" w:hAnsi="Times New Roman"/>
        </w:rPr>
        <w:t>tice to such party</w:t>
      </w:r>
      <w:r w:rsidRPr="008D5E3E">
        <w:rPr>
          <w:rFonts w:ascii="Times New Roman" w:hAnsi="Times New Roman"/>
        </w:rPr>
        <w:t xml:space="preserve"> to make the same available for inspection in accordance with rule 164</w:t>
      </w:r>
      <w:r>
        <w:rPr>
          <w:rFonts w:ascii="Times New Roman" w:hAnsi="Times New Roman"/>
        </w:rPr>
        <w:t>.  If such party does not have the documents in issue, he must</w:t>
      </w:r>
      <w:r w:rsidRPr="008D5E3E">
        <w:rPr>
          <w:rFonts w:ascii="Times New Roman" w:hAnsi="Times New Roman"/>
        </w:rPr>
        <w:t xml:space="preserve"> state on oath within six days that such documents are not in his possession, in which event he shall, if known to him, state their whereabouts.</w:t>
      </w:r>
      <w:r>
        <w:rPr>
          <w:rFonts w:ascii="Times New Roman" w:hAnsi="Times New Roman"/>
        </w:rPr>
        <w:t xml:space="preserve"> Rule 162 says: </w:t>
      </w:r>
    </w:p>
    <w:p w:rsidR="006D30ED" w:rsidRPr="002E7803" w:rsidRDefault="006D30ED" w:rsidP="00BD5654">
      <w:pPr>
        <w:pStyle w:val="BodyTextIndent2"/>
        <w:ind w:firstLine="0"/>
      </w:pPr>
    </w:p>
    <w:p w:rsidR="00DE5BBD" w:rsidRDefault="00DE5BBD" w:rsidP="00296848">
      <w:pPr>
        <w:autoSpaceDE w:val="0"/>
        <w:autoSpaceDN w:val="0"/>
        <w:adjustRightInd w:val="0"/>
        <w:spacing w:after="0" w:line="240" w:lineRule="auto"/>
        <w:ind w:left="720"/>
        <w:jc w:val="both"/>
        <w:rPr>
          <w:rFonts w:ascii="Times New Roman" w:hAnsi="Times New Roman" w:cs="Times New Roman"/>
        </w:rPr>
      </w:pPr>
      <w:r w:rsidRPr="006D30ED">
        <w:rPr>
          <w:rFonts w:ascii="Times New Roman" w:hAnsi="Times New Roman" w:cs="Times New Roman"/>
        </w:rPr>
        <w:lastRenderedPageBreak/>
        <w:t>If a party believes that there are, in addition to documents as disclosed as aforesaid, documents, including copies thereof, which may be relevant to any matter in question in the possession of any other party thereto, the former may give notice to the latter requiring him to make the same available for inspection in accordance with rule 164 or to state on oath within six days that such documents are not in his possession, in which event he shall, if known to him, state their whereabouts.</w:t>
      </w:r>
    </w:p>
    <w:p w:rsidR="00B16E78" w:rsidRPr="00296848" w:rsidRDefault="00B16E78" w:rsidP="00296848">
      <w:pPr>
        <w:autoSpaceDE w:val="0"/>
        <w:autoSpaceDN w:val="0"/>
        <w:adjustRightInd w:val="0"/>
        <w:spacing w:after="0" w:line="240" w:lineRule="auto"/>
        <w:ind w:left="720"/>
        <w:jc w:val="both"/>
        <w:rPr>
          <w:rFonts w:ascii="Times New Roman" w:hAnsi="Times New Roman" w:cs="Times New Roman"/>
        </w:rPr>
      </w:pPr>
    </w:p>
    <w:p w:rsidR="00AB6A27" w:rsidRDefault="008D5E3E" w:rsidP="00AB6A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such party has the documents required for inspection, he must make them available for inspection in terms of rule 164. If he does not have such documents, he must state on oath with six days that such documents are not in his possession, in which event he shall, if known to him, state their whereabouts. If he has the documents, he shall make them </w:t>
      </w:r>
      <w:r w:rsidR="006D30ED">
        <w:rPr>
          <w:rFonts w:ascii="Times New Roman" w:hAnsi="Times New Roman" w:cs="Times New Roman"/>
          <w:sz w:val="24"/>
          <w:szCs w:val="24"/>
        </w:rPr>
        <w:t xml:space="preserve">available </w:t>
      </w:r>
      <w:r>
        <w:rPr>
          <w:rFonts w:ascii="Times New Roman" w:hAnsi="Times New Roman" w:cs="Times New Roman"/>
          <w:sz w:val="24"/>
          <w:szCs w:val="24"/>
        </w:rPr>
        <w:t xml:space="preserve">for inspection in terms of rule 164. </w:t>
      </w:r>
      <w:r w:rsidR="00AB6A27">
        <w:rPr>
          <w:rFonts w:ascii="Times New Roman" w:hAnsi="Times New Roman" w:cs="Times New Roman"/>
          <w:sz w:val="24"/>
          <w:szCs w:val="24"/>
        </w:rPr>
        <w:t xml:space="preserve">A party required to deliver the documents, shall file a notice in accordance </w:t>
      </w:r>
      <w:r w:rsidR="00AB6A27" w:rsidRPr="00AB6A27">
        <w:rPr>
          <w:rFonts w:ascii="Times New Roman" w:hAnsi="Times New Roman" w:cs="Times New Roman"/>
          <w:sz w:val="24"/>
          <w:szCs w:val="24"/>
        </w:rPr>
        <w:t>with Form 20, specifying the following: a place where the documents may be inspected; and a period of not less than five days, beginning not later than three days from the delivery of the latter notice, during which the documents may be inspected; and any documents which the party concerned refuses to produce for inspection.</w:t>
      </w:r>
    </w:p>
    <w:p w:rsidR="00E12F2E" w:rsidRDefault="00B81421" w:rsidP="00E12F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apparent</w:t>
      </w:r>
      <w:r w:rsidR="00E76DB4">
        <w:rPr>
          <w:rFonts w:ascii="Times New Roman" w:hAnsi="Times New Roman" w:cs="Times New Roman"/>
          <w:sz w:val="24"/>
          <w:szCs w:val="24"/>
        </w:rPr>
        <w:t xml:space="preserve"> that respondent has misunderstood the purpose of this application. </w:t>
      </w:r>
      <w:r>
        <w:rPr>
          <w:rFonts w:ascii="Times New Roman" w:hAnsi="Times New Roman" w:cs="Times New Roman"/>
          <w:sz w:val="24"/>
          <w:szCs w:val="24"/>
        </w:rPr>
        <w:t>First, in the opposing affidavit, respondent avers that it declines to produce the documentation on the ground of lack of legal obligation, and also on the grounds of confidentiality and privilege.</w:t>
      </w:r>
      <w:r>
        <w:rPr>
          <w:rStyle w:val="FootnoteReference"/>
          <w:rFonts w:ascii="Times New Roman" w:hAnsi="Times New Roman" w:cs="Times New Roman"/>
          <w:sz w:val="24"/>
          <w:szCs w:val="24"/>
        </w:rPr>
        <w:footnoteReference w:id="8"/>
      </w:r>
      <w:r w:rsidR="001954E0">
        <w:rPr>
          <w:rFonts w:ascii="Times New Roman" w:hAnsi="Times New Roman" w:cs="Times New Roman"/>
          <w:sz w:val="24"/>
          <w:szCs w:val="24"/>
        </w:rPr>
        <w:t>Second, c</w:t>
      </w:r>
      <w:r w:rsidR="00E76DB4">
        <w:rPr>
          <w:rFonts w:ascii="Times New Roman" w:hAnsi="Times New Roman" w:cs="Times New Roman"/>
          <w:sz w:val="24"/>
          <w:szCs w:val="24"/>
        </w:rPr>
        <w:t>ounsel argued</w:t>
      </w:r>
      <w:r w:rsidR="006D30ED">
        <w:rPr>
          <w:rFonts w:ascii="Times New Roman" w:hAnsi="Times New Roman" w:cs="Times New Roman"/>
          <w:sz w:val="24"/>
          <w:szCs w:val="24"/>
        </w:rPr>
        <w:t xml:space="preserve"> at length about why respondent</w:t>
      </w:r>
      <w:r w:rsidR="00E76DB4">
        <w:rPr>
          <w:rFonts w:ascii="Times New Roman" w:hAnsi="Times New Roman" w:cs="Times New Roman"/>
          <w:sz w:val="24"/>
          <w:szCs w:val="24"/>
        </w:rPr>
        <w:t xml:space="preserve"> object</w:t>
      </w:r>
      <w:r>
        <w:rPr>
          <w:rFonts w:ascii="Times New Roman" w:hAnsi="Times New Roman" w:cs="Times New Roman"/>
          <w:sz w:val="24"/>
          <w:szCs w:val="24"/>
        </w:rPr>
        <w:t>s</w:t>
      </w:r>
      <w:r w:rsidR="00E76DB4">
        <w:rPr>
          <w:rFonts w:ascii="Times New Roman" w:hAnsi="Times New Roman" w:cs="Times New Roman"/>
          <w:sz w:val="24"/>
          <w:szCs w:val="24"/>
        </w:rPr>
        <w:t xml:space="preserve"> to submit</w:t>
      </w:r>
      <w:r w:rsidR="00FA0069">
        <w:rPr>
          <w:rFonts w:ascii="Times New Roman" w:hAnsi="Times New Roman" w:cs="Times New Roman"/>
          <w:sz w:val="24"/>
          <w:szCs w:val="24"/>
        </w:rPr>
        <w:t>ting</w:t>
      </w:r>
      <w:r w:rsidR="00E76DB4">
        <w:rPr>
          <w:rFonts w:ascii="Times New Roman" w:hAnsi="Times New Roman" w:cs="Times New Roman"/>
          <w:sz w:val="24"/>
          <w:szCs w:val="24"/>
        </w:rPr>
        <w:t xml:space="preserve"> the documents sought by applicant for inspection. </w:t>
      </w:r>
      <w:r w:rsidR="001954E0">
        <w:rPr>
          <w:rFonts w:ascii="Times New Roman" w:hAnsi="Times New Roman" w:cs="Times New Roman"/>
          <w:sz w:val="24"/>
          <w:szCs w:val="24"/>
        </w:rPr>
        <w:t xml:space="preserve">It was </w:t>
      </w:r>
      <w:r w:rsidR="00FA0069">
        <w:rPr>
          <w:rFonts w:ascii="Times New Roman" w:hAnsi="Times New Roman" w:cs="Times New Roman"/>
          <w:sz w:val="24"/>
          <w:szCs w:val="24"/>
        </w:rPr>
        <w:t xml:space="preserve">contended that in respect of some of the documents,the </w:t>
      </w:r>
      <w:r w:rsidR="001954E0">
        <w:rPr>
          <w:rFonts w:ascii="Times New Roman" w:hAnsi="Times New Roman" w:cs="Times New Roman"/>
          <w:sz w:val="24"/>
          <w:szCs w:val="24"/>
        </w:rPr>
        <w:t xml:space="preserve">request lacks particularity. It was argued that defendant does not know with sufficient detail which documents </w:t>
      </w:r>
      <w:r w:rsidR="00E12F2E">
        <w:rPr>
          <w:rFonts w:ascii="Times New Roman" w:hAnsi="Times New Roman" w:cs="Times New Roman"/>
          <w:sz w:val="24"/>
          <w:szCs w:val="24"/>
        </w:rPr>
        <w:t xml:space="preserve">must be availed for inspection. </w:t>
      </w:r>
      <w:r w:rsidR="00FA0069">
        <w:rPr>
          <w:rFonts w:ascii="Times New Roman" w:hAnsi="Times New Roman" w:cs="Times New Roman"/>
          <w:sz w:val="24"/>
          <w:szCs w:val="24"/>
        </w:rPr>
        <w:t>The requests in respect of some of the</w:t>
      </w:r>
      <w:r w:rsidR="001954E0">
        <w:rPr>
          <w:rFonts w:ascii="Times New Roman" w:hAnsi="Times New Roman" w:cs="Times New Roman"/>
          <w:sz w:val="24"/>
          <w:szCs w:val="24"/>
        </w:rPr>
        <w:t xml:space="preserve"> docum</w:t>
      </w:r>
      <w:r w:rsidR="00FA0069">
        <w:rPr>
          <w:rFonts w:ascii="Times New Roman" w:hAnsi="Times New Roman" w:cs="Times New Roman"/>
          <w:sz w:val="24"/>
          <w:szCs w:val="24"/>
        </w:rPr>
        <w:t>ents was</w:t>
      </w:r>
      <w:r w:rsidR="001954E0">
        <w:rPr>
          <w:rFonts w:ascii="Times New Roman" w:hAnsi="Times New Roman" w:cs="Times New Roman"/>
          <w:sz w:val="24"/>
          <w:szCs w:val="24"/>
        </w:rPr>
        <w:t xml:space="preserve"> attacked on the grounds of irrelevance</w:t>
      </w:r>
      <w:r w:rsidR="00E12F2E">
        <w:rPr>
          <w:rFonts w:ascii="Times New Roman" w:hAnsi="Times New Roman" w:cs="Times New Roman"/>
          <w:sz w:val="24"/>
          <w:szCs w:val="24"/>
        </w:rPr>
        <w:t xml:space="preserve"> to the dispute between the parties. It was further argued that all the documents sought to be inspected are confidential documents. It was argued that confidentiality is a constitutional imperative. It was contended that respondent is merely carrying</w:t>
      </w:r>
      <w:r w:rsidR="00FA0069">
        <w:rPr>
          <w:rFonts w:ascii="Times New Roman" w:hAnsi="Times New Roman" w:cs="Times New Roman"/>
          <w:sz w:val="24"/>
          <w:szCs w:val="24"/>
        </w:rPr>
        <w:t xml:space="preserve"> out</w:t>
      </w:r>
      <w:r w:rsidR="00E12F2E">
        <w:rPr>
          <w:rFonts w:ascii="Times New Roman" w:hAnsi="Times New Roman" w:cs="Times New Roman"/>
          <w:sz w:val="24"/>
          <w:szCs w:val="24"/>
        </w:rPr>
        <w:t xml:space="preserve"> a “fishing expedition,” trying to make a case on the basis of </w:t>
      </w:r>
      <w:r w:rsidR="00FA0069">
        <w:rPr>
          <w:rFonts w:ascii="Times New Roman" w:hAnsi="Times New Roman" w:cs="Times New Roman"/>
          <w:sz w:val="24"/>
          <w:szCs w:val="24"/>
        </w:rPr>
        <w:t xml:space="preserve">respondent’s </w:t>
      </w:r>
      <w:r w:rsidR="00E12F2E">
        <w:rPr>
          <w:rFonts w:ascii="Times New Roman" w:hAnsi="Times New Roman" w:cs="Times New Roman"/>
          <w:sz w:val="24"/>
          <w:szCs w:val="24"/>
        </w:rPr>
        <w:t xml:space="preserve">confidential documents. </w:t>
      </w:r>
    </w:p>
    <w:p w:rsidR="00D06956" w:rsidRPr="0064670B" w:rsidRDefault="00E12F2E" w:rsidP="00C849FB">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I take the view that respondent does not understand the import or purpose of this application. </w:t>
      </w:r>
      <w:r w:rsidR="00E76DB4">
        <w:rPr>
          <w:rFonts w:ascii="Times New Roman" w:hAnsi="Times New Roman" w:cs="Times New Roman"/>
          <w:sz w:val="24"/>
          <w:szCs w:val="24"/>
        </w:rPr>
        <w:t>Respondent</w:t>
      </w:r>
      <w:r w:rsidR="0064670B">
        <w:rPr>
          <w:rFonts w:ascii="Times New Roman" w:hAnsi="Times New Roman" w:cs="Times New Roman"/>
          <w:sz w:val="24"/>
          <w:szCs w:val="24"/>
        </w:rPr>
        <w:t xml:space="preserve"> has</w:t>
      </w:r>
      <w:r w:rsidR="00E76DB4">
        <w:rPr>
          <w:rFonts w:ascii="Times New Roman" w:hAnsi="Times New Roman" w:cs="Times New Roman"/>
          <w:sz w:val="24"/>
          <w:szCs w:val="24"/>
        </w:rPr>
        <w:t xml:space="preserve"> jumped the proverbial gun as it were, th</w:t>
      </w:r>
      <w:r w:rsidR="00FA0069">
        <w:rPr>
          <w:rFonts w:ascii="Times New Roman" w:hAnsi="Times New Roman" w:cs="Times New Roman"/>
          <w:sz w:val="24"/>
          <w:szCs w:val="24"/>
        </w:rPr>
        <w:t xml:space="preserve">is is not the stage to raise </w:t>
      </w:r>
      <w:r w:rsidR="00E76DB4">
        <w:rPr>
          <w:rFonts w:ascii="Times New Roman" w:hAnsi="Times New Roman" w:cs="Times New Roman"/>
          <w:sz w:val="24"/>
          <w:szCs w:val="24"/>
        </w:rPr>
        <w:t xml:space="preserve">these objections. </w:t>
      </w:r>
      <w:r w:rsidR="0064670B">
        <w:rPr>
          <w:rFonts w:ascii="Times New Roman" w:hAnsi="Times New Roman" w:cs="Times New Roman"/>
          <w:sz w:val="24"/>
          <w:szCs w:val="24"/>
        </w:rPr>
        <w:t xml:space="preserve">The order of inspection of documents in terms of rule 162 does not override </w:t>
      </w:r>
      <w:r w:rsidR="0064670B">
        <w:rPr>
          <w:rFonts w:ascii="Times New Roman" w:hAnsi="Times New Roman" w:cs="Times New Roman"/>
          <w:sz w:val="24"/>
          <w:szCs w:val="24"/>
        </w:rPr>
        <w:lastRenderedPageBreak/>
        <w:t xml:space="preserve">rule 164. </w:t>
      </w:r>
      <w:r w:rsidR="00D06956">
        <w:rPr>
          <w:rFonts w:ascii="Times New Roman" w:hAnsi="Times New Roman" w:cs="Times New Roman"/>
          <w:sz w:val="24"/>
          <w:szCs w:val="24"/>
        </w:rPr>
        <w:t xml:space="preserve">Rule 162 says the inspection must be accordance with rule 164. </w:t>
      </w:r>
      <w:r w:rsidR="0064670B">
        <w:rPr>
          <w:rFonts w:ascii="Times New Roman" w:hAnsi="Times New Roman" w:cs="Times New Roman"/>
          <w:sz w:val="24"/>
          <w:szCs w:val="24"/>
        </w:rPr>
        <w:t>An inspection must be conducted in terms of rule 164.</w:t>
      </w:r>
      <w:r w:rsidR="0064670B">
        <w:rPr>
          <w:rStyle w:val="FootnoteReference"/>
          <w:rFonts w:ascii="Times New Roman" w:hAnsi="Times New Roman" w:cs="Times New Roman"/>
          <w:sz w:val="24"/>
          <w:szCs w:val="24"/>
        </w:rPr>
        <w:footnoteReference w:id="9"/>
      </w:r>
    </w:p>
    <w:p w:rsidR="002871FF" w:rsidRPr="00AB6A27" w:rsidRDefault="00125FA6" w:rsidP="006467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w</w:t>
      </w:r>
      <w:r w:rsidR="00E76DB4">
        <w:rPr>
          <w:rFonts w:ascii="Times New Roman" w:hAnsi="Times New Roman" w:cs="Times New Roman"/>
          <w:sz w:val="24"/>
          <w:szCs w:val="24"/>
        </w:rPr>
        <w:t xml:space="preserve">hat respondent is required to </w:t>
      </w:r>
      <w:proofErr w:type="gramStart"/>
      <w:r w:rsidR="00E76DB4">
        <w:rPr>
          <w:rFonts w:ascii="Times New Roman" w:hAnsi="Times New Roman" w:cs="Times New Roman"/>
          <w:sz w:val="24"/>
          <w:szCs w:val="24"/>
        </w:rPr>
        <w:t>do,</w:t>
      </w:r>
      <w:proofErr w:type="gramEnd"/>
      <w:r w:rsidR="00E76DB4">
        <w:rPr>
          <w:rFonts w:ascii="Times New Roman" w:hAnsi="Times New Roman" w:cs="Times New Roman"/>
          <w:sz w:val="24"/>
          <w:szCs w:val="24"/>
        </w:rPr>
        <w:t xml:space="preserve"> is to look at the schedule of the documents sought to be inspected by the applicant, </w:t>
      </w:r>
      <w:r>
        <w:rPr>
          <w:rFonts w:ascii="Times New Roman" w:hAnsi="Times New Roman" w:cs="Times New Roman"/>
          <w:sz w:val="24"/>
          <w:szCs w:val="24"/>
        </w:rPr>
        <w:t>and state on oath the</w:t>
      </w:r>
      <w:r w:rsidRPr="008D5E3E">
        <w:rPr>
          <w:rFonts w:ascii="Times New Roman" w:hAnsi="Times New Roman" w:cs="Times New Roman"/>
          <w:sz w:val="24"/>
          <w:szCs w:val="24"/>
        </w:rPr>
        <w:t xml:space="preserve"> documents </w:t>
      </w:r>
      <w:r>
        <w:rPr>
          <w:rFonts w:ascii="Times New Roman" w:hAnsi="Times New Roman" w:cs="Times New Roman"/>
          <w:sz w:val="24"/>
          <w:szCs w:val="24"/>
        </w:rPr>
        <w:t>that are not in its</w:t>
      </w:r>
      <w:r w:rsidRPr="008D5E3E">
        <w:rPr>
          <w:rFonts w:ascii="Times New Roman" w:hAnsi="Times New Roman" w:cs="Times New Roman"/>
          <w:sz w:val="24"/>
          <w:szCs w:val="24"/>
        </w:rPr>
        <w:t xml:space="preserve"> posse</w:t>
      </w:r>
      <w:r>
        <w:rPr>
          <w:rFonts w:ascii="Times New Roman" w:hAnsi="Times New Roman" w:cs="Times New Roman"/>
          <w:sz w:val="24"/>
          <w:szCs w:val="24"/>
        </w:rPr>
        <w:t>ssion, andif known to it</w:t>
      </w:r>
      <w:r w:rsidRPr="008D5E3E">
        <w:rPr>
          <w:rFonts w:ascii="Times New Roman" w:hAnsi="Times New Roman" w:cs="Times New Roman"/>
          <w:sz w:val="24"/>
          <w:szCs w:val="24"/>
        </w:rPr>
        <w:t>, state their whereabouts.</w:t>
      </w:r>
      <w:r w:rsidR="007C7E02">
        <w:rPr>
          <w:rFonts w:ascii="Times New Roman" w:hAnsi="Times New Roman" w:cs="Times New Roman"/>
          <w:sz w:val="24"/>
          <w:szCs w:val="24"/>
        </w:rPr>
        <w:t xml:space="preserve">  </w:t>
      </w:r>
      <w:r>
        <w:rPr>
          <w:rFonts w:ascii="Times New Roman" w:hAnsi="Times New Roman" w:cs="Times New Roman"/>
          <w:sz w:val="24"/>
          <w:szCs w:val="24"/>
        </w:rPr>
        <w:t xml:space="preserve">Second, respondent has to file a Form 20 notice, </w:t>
      </w:r>
      <w:r w:rsidRPr="00AB6A27">
        <w:rPr>
          <w:rFonts w:ascii="Times New Roman" w:hAnsi="Times New Roman" w:cs="Times New Roman"/>
          <w:sz w:val="24"/>
          <w:szCs w:val="24"/>
        </w:rPr>
        <w:t>specifying the following: a place where the</w:t>
      </w:r>
      <w:r>
        <w:rPr>
          <w:rFonts w:ascii="Times New Roman" w:hAnsi="Times New Roman" w:cs="Times New Roman"/>
          <w:sz w:val="24"/>
          <w:szCs w:val="24"/>
        </w:rPr>
        <w:t xml:space="preserve"> documents may be inspected;the time of inspection;</w:t>
      </w:r>
      <w:r w:rsidRPr="00AB6A27">
        <w:rPr>
          <w:rFonts w:ascii="Times New Roman" w:hAnsi="Times New Roman" w:cs="Times New Roman"/>
          <w:sz w:val="24"/>
          <w:szCs w:val="24"/>
        </w:rPr>
        <w:t xml:space="preserve"> and</w:t>
      </w:r>
      <w:r>
        <w:rPr>
          <w:rFonts w:ascii="Times New Roman" w:hAnsi="Times New Roman" w:cs="Times New Roman"/>
          <w:sz w:val="24"/>
          <w:szCs w:val="24"/>
        </w:rPr>
        <w:t xml:space="preserve"> any documents which it</w:t>
      </w:r>
      <w:r w:rsidRPr="00AB6A27">
        <w:rPr>
          <w:rFonts w:ascii="Times New Roman" w:hAnsi="Times New Roman" w:cs="Times New Roman"/>
          <w:sz w:val="24"/>
          <w:szCs w:val="24"/>
        </w:rPr>
        <w:t xml:space="preserve"> refuses to produce for inspection.</w:t>
      </w:r>
      <w:r w:rsidR="0064670B">
        <w:rPr>
          <w:rFonts w:ascii="Times New Roman" w:hAnsi="Times New Roman" w:cs="Times New Roman"/>
          <w:sz w:val="24"/>
          <w:szCs w:val="24"/>
        </w:rPr>
        <w:t xml:space="preserve">In fact Form 20 </w:t>
      </w:r>
      <w:r w:rsidR="0064670B" w:rsidRPr="00BE04A6">
        <w:rPr>
          <w:rFonts w:ascii="Times New Roman" w:hAnsi="Times New Roman" w:cs="Times New Roman"/>
          <w:sz w:val="24"/>
          <w:szCs w:val="24"/>
        </w:rPr>
        <w:t>has a portion which says “</w:t>
      </w:r>
      <w:r w:rsidR="0064670B" w:rsidRPr="00FA0069">
        <w:rPr>
          <w:rFonts w:ascii="Times New Roman" w:hAnsi="Times New Roman" w:cs="Times New Roman"/>
          <w:i/>
          <w:sz w:val="24"/>
          <w:szCs w:val="24"/>
        </w:rPr>
        <w:t>I object to produce the following documents for the reasonsstated, namely</w:t>
      </w:r>
      <w:r w:rsidR="0064670B" w:rsidRPr="00BE04A6">
        <w:rPr>
          <w:rFonts w:ascii="Times New Roman" w:hAnsi="Times New Roman" w:cs="Times New Roman"/>
          <w:sz w:val="24"/>
          <w:szCs w:val="24"/>
        </w:rPr>
        <w:t xml:space="preserve">:” </w:t>
      </w:r>
      <w:r w:rsidR="00FA0069">
        <w:rPr>
          <w:rFonts w:ascii="Times New Roman" w:hAnsi="Times New Roman" w:cs="Times New Roman"/>
          <w:sz w:val="24"/>
          <w:szCs w:val="24"/>
        </w:rPr>
        <w:t>It is at that</w:t>
      </w:r>
      <w:r w:rsidRPr="00BE04A6">
        <w:rPr>
          <w:rFonts w:ascii="Times New Roman" w:hAnsi="Times New Roman" w:cs="Times New Roman"/>
          <w:sz w:val="24"/>
          <w:szCs w:val="24"/>
        </w:rPr>
        <w:t xml:space="preserve"> stage that respondent may raise the issues of confidentiality, privilege, lack of</w:t>
      </w:r>
      <w:r w:rsidR="0064670B" w:rsidRPr="00BE04A6">
        <w:rPr>
          <w:rFonts w:ascii="Times New Roman" w:hAnsi="Times New Roman" w:cs="Times New Roman"/>
          <w:sz w:val="24"/>
          <w:szCs w:val="24"/>
        </w:rPr>
        <w:t xml:space="preserve"> particularity, relevance etc. </w:t>
      </w:r>
      <w:r w:rsidR="00FA0069">
        <w:rPr>
          <w:rFonts w:ascii="Times New Roman" w:hAnsi="Times New Roman" w:cs="Times New Roman"/>
          <w:sz w:val="24"/>
          <w:szCs w:val="24"/>
        </w:rPr>
        <w:t>R</w:t>
      </w:r>
      <w:r w:rsidR="0043087F" w:rsidRPr="00BE04A6">
        <w:rPr>
          <w:rFonts w:ascii="Times New Roman" w:hAnsi="Times New Roman" w:cs="Times New Roman"/>
          <w:sz w:val="24"/>
          <w:szCs w:val="24"/>
        </w:rPr>
        <w:t>espondent</w:t>
      </w:r>
      <w:r w:rsidR="00FA0069">
        <w:rPr>
          <w:rFonts w:ascii="Times New Roman" w:hAnsi="Times New Roman" w:cs="Times New Roman"/>
          <w:sz w:val="24"/>
          <w:szCs w:val="24"/>
        </w:rPr>
        <w:t xml:space="preserve"> still has a remedy against making</w:t>
      </w:r>
      <w:r w:rsidR="0043087F">
        <w:rPr>
          <w:rFonts w:ascii="Times New Roman" w:hAnsi="Times New Roman" w:cs="Times New Roman"/>
          <w:sz w:val="24"/>
          <w:szCs w:val="24"/>
        </w:rPr>
        <w:t xml:space="preserve">available for inspection documents on which it has a lawful objection. </w:t>
      </w:r>
      <w:r>
        <w:rPr>
          <w:rFonts w:ascii="Times New Roman" w:hAnsi="Times New Roman" w:cs="Times New Roman"/>
          <w:sz w:val="24"/>
          <w:szCs w:val="24"/>
        </w:rPr>
        <w:t xml:space="preserve">The proceedings have not reached that stage at this point. </w:t>
      </w:r>
    </w:p>
    <w:p w:rsidR="00BE04A6" w:rsidRDefault="00BE04A6" w:rsidP="00BE04A6">
      <w:pPr>
        <w:spacing w:line="360" w:lineRule="auto"/>
        <w:ind w:firstLine="720"/>
        <w:jc w:val="both"/>
        <w:rPr>
          <w:rFonts w:ascii="Times New Roman" w:hAnsi="Times New Roman" w:cs="Times New Roman"/>
          <w:sz w:val="24"/>
          <w:szCs w:val="24"/>
        </w:rPr>
      </w:pPr>
      <w:r w:rsidRPr="00BE04A6">
        <w:rPr>
          <w:rFonts w:ascii="Times New Roman" w:hAnsi="Times New Roman" w:cs="Times New Roman"/>
          <w:sz w:val="24"/>
          <w:szCs w:val="24"/>
        </w:rPr>
        <w:t>The applicant has succeeded to obtain the relief it sought from this court. There are no special reasons warranting a departure from the general rule that costs should follow the result. Applicant is therefore en</w:t>
      </w:r>
      <w:r w:rsidR="00FA0069">
        <w:rPr>
          <w:rFonts w:ascii="Times New Roman" w:hAnsi="Times New Roman" w:cs="Times New Roman"/>
          <w:sz w:val="24"/>
          <w:szCs w:val="24"/>
        </w:rPr>
        <w:t>titled to its</w:t>
      </w:r>
      <w:r w:rsidRPr="00BE04A6">
        <w:rPr>
          <w:rFonts w:ascii="Times New Roman" w:hAnsi="Times New Roman" w:cs="Times New Roman"/>
          <w:sz w:val="24"/>
          <w:szCs w:val="24"/>
        </w:rPr>
        <w:t xml:space="preserve"> costs of suit.</w:t>
      </w:r>
    </w:p>
    <w:p w:rsidR="00BE04A6" w:rsidRDefault="00BE04A6" w:rsidP="00BE04A6">
      <w:pPr>
        <w:spacing w:line="360" w:lineRule="auto"/>
        <w:ind w:firstLine="720"/>
        <w:jc w:val="both"/>
        <w:rPr>
          <w:rFonts w:ascii="Times New Roman" w:hAnsi="Times New Roman" w:cs="Times New Roman"/>
          <w:sz w:val="24"/>
          <w:szCs w:val="24"/>
        </w:rPr>
      </w:pPr>
    </w:p>
    <w:p w:rsidR="007C7E02" w:rsidRDefault="007C7E02" w:rsidP="00BE04A6">
      <w:pPr>
        <w:spacing w:line="360" w:lineRule="auto"/>
        <w:ind w:firstLine="720"/>
        <w:jc w:val="both"/>
        <w:rPr>
          <w:rFonts w:ascii="Times New Roman" w:hAnsi="Times New Roman" w:cs="Times New Roman"/>
          <w:sz w:val="24"/>
          <w:szCs w:val="24"/>
        </w:rPr>
      </w:pPr>
    </w:p>
    <w:p w:rsidR="00BE04A6" w:rsidRDefault="00BE04A6" w:rsidP="00BE04A6">
      <w:pPr>
        <w:spacing w:line="360" w:lineRule="auto"/>
        <w:jc w:val="both"/>
        <w:rPr>
          <w:rFonts w:ascii="Times New Roman" w:hAnsi="Times New Roman" w:cs="Times New Roman"/>
          <w:b/>
          <w:sz w:val="24"/>
          <w:szCs w:val="24"/>
        </w:rPr>
      </w:pPr>
      <w:r w:rsidRPr="00BE04A6">
        <w:rPr>
          <w:rFonts w:ascii="Times New Roman" w:hAnsi="Times New Roman" w:cs="Times New Roman"/>
          <w:b/>
          <w:sz w:val="24"/>
          <w:szCs w:val="24"/>
        </w:rPr>
        <w:lastRenderedPageBreak/>
        <w:t xml:space="preserve">Disposition </w:t>
      </w:r>
    </w:p>
    <w:p w:rsidR="00BE04A6" w:rsidRDefault="00BE04A6" w:rsidP="00BE04A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E04A6">
        <w:rPr>
          <w:rFonts w:ascii="Times New Roman" w:hAnsi="Times New Roman" w:cs="Times New Roman"/>
          <w:sz w:val="24"/>
          <w:szCs w:val="24"/>
        </w:rPr>
        <w:t xml:space="preserve">In </w:t>
      </w:r>
      <w:r w:rsidR="00756257">
        <w:rPr>
          <w:rFonts w:ascii="Times New Roman" w:hAnsi="Times New Roman" w:cs="Times New Roman"/>
          <w:sz w:val="24"/>
          <w:szCs w:val="24"/>
        </w:rPr>
        <w:t>the result, I order that:</w:t>
      </w:r>
    </w:p>
    <w:p w:rsidR="00FA0069" w:rsidRPr="00FA0069" w:rsidRDefault="00FA0069" w:rsidP="00FA006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granted. </w:t>
      </w:r>
    </w:p>
    <w:p w:rsidR="00756257" w:rsidRDefault="00887331" w:rsidP="00BE04A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r</w:t>
      </w:r>
      <w:r w:rsidR="00BE04A6">
        <w:rPr>
          <w:rFonts w:ascii="Times New Roman" w:hAnsi="Times New Roman" w:cs="Times New Roman"/>
          <w:sz w:val="24"/>
          <w:szCs w:val="24"/>
        </w:rPr>
        <w:t>espondent shall file</w:t>
      </w:r>
      <w:r>
        <w:rPr>
          <w:rFonts w:ascii="Times New Roman" w:hAnsi="Times New Roman" w:cs="Times New Roman"/>
          <w:sz w:val="24"/>
          <w:szCs w:val="24"/>
        </w:rPr>
        <w:t>, in terms of rule 164 of the High Court Rules, 1971</w:t>
      </w:r>
      <w:r w:rsidR="00BE04A6">
        <w:rPr>
          <w:rFonts w:ascii="Times New Roman" w:hAnsi="Times New Roman" w:cs="Times New Roman"/>
          <w:sz w:val="24"/>
          <w:szCs w:val="24"/>
        </w:rPr>
        <w:t xml:space="preserve"> a</w:t>
      </w:r>
      <w:r w:rsidR="00BE04A6" w:rsidRPr="001910AF">
        <w:rPr>
          <w:rFonts w:ascii="Times New Roman" w:hAnsi="Times New Roman" w:cs="Times New Roman"/>
          <w:sz w:val="24"/>
          <w:szCs w:val="24"/>
        </w:rPr>
        <w:t xml:space="preserve"> Notice to Inspect in </w:t>
      </w:r>
      <w:r w:rsidR="00BE04A6">
        <w:rPr>
          <w:rFonts w:ascii="Times New Roman" w:hAnsi="Times New Roman" w:cs="Times New Roman"/>
          <w:sz w:val="24"/>
          <w:szCs w:val="24"/>
        </w:rPr>
        <w:t>Form 20</w:t>
      </w:r>
      <w:r>
        <w:rPr>
          <w:rFonts w:ascii="Times New Roman" w:hAnsi="Times New Roman" w:cs="Times New Roman"/>
          <w:sz w:val="24"/>
          <w:szCs w:val="24"/>
        </w:rPr>
        <w:t>,</w:t>
      </w:r>
      <w:r w:rsidR="00756257">
        <w:rPr>
          <w:rFonts w:ascii="Times New Roman" w:hAnsi="Times New Roman" w:cs="Times New Roman"/>
          <w:sz w:val="24"/>
          <w:szCs w:val="24"/>
        </w:rPr>
        <w:t xml:space="preserve"> of the following documents: </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Defendants hunting clients in the relevant period</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All documentation generated by Defendant in relation to their hunts</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 xml:space="preserve">Defendant’s invoices </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The clients’ Proof of Payment</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Bank accounts(s) where payments for hunts was received;</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 xml:space="preserve">Authorization letter from </w:t>
      </w:r>
      <w:proofErr w:type="spellStart"/>
      <w:r w:rsidRPr="00756257">
        <w:rPr>
          <w:rFonts w:ascii="Times New Roman" w:hAnsi="Times New Roman" w:cs="Times New Roman"/>
          <w:sz w:val="24"/>
          <w:szCs w:val="24"/>
        </w:rPr>
        <w:t>Tsholotsho</w:t>
      </w:r>
      <w:proofErr w:type="spellEnd"/>
      <w:r w:rsidRPr="00756257">
        <w:rPr>
          <w:rFonts w:ascii="Times New Roman" w:hAnsi="Times New Roman" w:cs="Times New Roman"/>
          <w:sz w:val="24"/>
          <w:szCs w:val="24"/>
        </w:rPr>
        <w:t xml:space="preserve"> Rural District Council to National Parks and Wildlife Management Authority for hunts</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 xml:space="preserve">Proof of payment for </w:t>
      </w:r>
      <w:proofErr w:type="spellStart"/>
      <w:r w:rsidRPr="00756257">
        <w:rPr>
          <w:rFonts w:ascii="Times New Roman" w:hAnsi="Times New Roman" w:cs="Times New Roman"/>
          <w:sz w:val="24"/>
          <w:szCs w:val="24"/>
        </w:rPr>
        <w:t>Tsholotsho</w:t>
      </w:r>
      <w:proofErr w:type="spellEnd"/>
      <w:r w:rsidRPr="00756257">
        <w:rPr>
          <w:rFonts w:ascii="Times New Roman" w:hAnsi="Times New Roman" w:cs="Times New Roman"/>
          <w:sz w:val="24"/>
          <w:szCs w:val="24"/>
        </w:rPr>
        <w:t xml:space="preserve"> Rural District Council Hunting Permits</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National Parks Special Hunting Permit</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TRAS2 forms</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Ivory Registration Certificates</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 xml:space="preserve">Proof of Payment to </w:t>
      </w:r>
      <w:proofErr w:type="spellStart"/>
      <w:r w:rsidRPr="00756257">
        <w:rPr>
          <w:rFonts w:ascii="Times New Roman" w:hAnsi="Times New Roman" w:cs="Times New Roman"/>
          <w:sz w:val="24"/>
          <w:szCs w:val="24"/>
        </w:rPr>
        <w:t>Tsholotsho</w:t>
      </w:r>
      <w:proofErr w:type="spellEnd"/>
      <w:r w:rsidRPr="00756257">
        <w:rPr>
          <w:rFonts w:ascii="Times New Roman" w:hAnsi="Times New Roman" w:cs="Times New Roman"/>
          <w:sz w:val="24"/>
          <w:szCs w:val="24"/>
        </w:rPr>
        <w:t xml:space="preserve"> Rural District Council to prove fulfilment of contractual obligations for Elephant shot</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 xml:space="preserve">Export documentation and shipping details for shipments of trophies; </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Hunting Contracts and Quotations;</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Clients Information Forms;</w:t>
      </w:r>
    </w:p>
    <w:p w:rsidR="00756257" w:rsidRPr="00756257" w:rsidRDefault="00756257" w:rsidP="00756257">
      <w:pPr>
        <w:pStyle w:val="ListParagraph"/>
        <w:numPr>
          <w:ilvl w:val="0"/>
          <w:numId w:val="6"/>
        </w:numPr>
        <w:rPr>
          <w:rFonts w:ascii="Times New Roman" w:hAnsi="Times New Roman" w:cs="Times New Roman"/>
          <w:sz w:val="24"/>
          <w:szCs w:val="24"/>
        </w:rPr>
      </w:pPr>
      <w:r w:rsidRPr="00756257">
        <w:rPr>
          <w:rFonts w:ascii="Times New Roman" w:hAnsi="Times New Roman" w:cs="Times New Roman"/>
          <w:sz w:val="24"/>
          <w:szCs w:val="24"/>
        </w:rPr>
        <w:t>Email correspondence with clients related to the hunt</w:t>
      </w:r>
    </w:p>
    <w:p w:rsidR="00BE04A6" w:rsidRPr="00756257" w:rsidRDefault="00BE04A6" w:rsidP="00756257">
      <w:pPr>
        <w:spacing w:line="360" w:lineRule="auto"/>
        <w:ind w:left="720" w:firstLine="720"/>
        <w:jc w:val="both"/>
        <w:rPr>
          <w:rFonts w:ascii="Times New Roman" w:hAnsi="Times New Roman" w:cs="Times New Roman"/>
          <w:sz w:val="24"/>
          <w:szCs w:val="24"/>
        </w:rPr>
      </w:pPr>
      <w:r w:rsidRPr="00756257">
        <w:rPr>
          <w:rFonts w:ascii="Times New Roman" w:hAnsi="Times New Roman" w:cs="Times New Roman"/>
          <w:sz w:val="24"/>
          <w:szCs w:val="24"/>
        </w:rPr>
        <w:t xml:space="preserve"> within 5 days of the service of this order.</w:t>
      </w:r>
    </w:p>
    <w:p w:rsidR="00BE04A6" w:rsidRPr="001910AF" w:rsidRDefault="00BE04A6" w:rsidP="00756257">
      <w:pPr>
        <w:pStyle w:val="ListParagraph"/>
        <w:numPr>
          <w:ilvl w:val="0"/>
          <w:numId w:val="5"/>
        </w:numPr>
        <w:spacing w:line="360" w:lineRule="auto"/>
        <w:jc w:val="both"/>
        <w:rPr>
          <w:rFonts w:ascii="Times New Roman" w:hAnsi="Times New Roman" w:cs="Times New Roman"/>
          <w:sz w:val="24"/>
          <w:szCs w:val="24"/>
        </w:rPr>
      </w:pPr>
      <w:r w:rsidRPr="001910AF">
        <w:rPr>
          <w:rFonts w:ascii="Times New Roman" w:hAnsi="Times New Roman" w:cs="Times New Roman"/>
          <w:sz w:val="24"/>
          <w:szCs w:val="24"/>
        </w:rPr>
        <w:t>I</w:t>
      </w:r>
      <w:r w:rsidR="00756257">
        <w:rPr>
          <w:rFonts w:ascii="Times New Roman" w:hAnsi="Times New Roman" w:cs="Times New Roman"/>
          <w:sz w:val="24"/>
          <w:szCs w:val="24"/>
        </w:rPr>
        <w:t>n the event that the r</w:t>
      </w:r>
      <w:r w:rsidRPr="001910AF">
        <w:rPr>
          <w:rFonts w:ascii="Times New Roman" w:hAnsi="Times New Roman" w:cs="Times New Roman"/>
          <w:sz w:val="24"/>
          <w:szCs w:val="24"/>
        </w:rPr>
        <w:t xml:space="preserve">espondent fails to file </w:t>
      </w:r>
      <w:r w:rsidR="00756257" w:rsidRPr="001910AF">
        <w:rPr>
          <w:rFonts w:ascii="Times New Roman" w:hAnsi="Times New Roman" w:cs="Times New Roman"/>
          <w:sz w:val="24"/>
          <w:szCs w:val="24"/>
        </w:rPr>
        <w:t>its</w:t>
      </w:r>
      <w:r w:rsidRPr="001910AF">
        <w:rPr>
          <w:rFonts w:ascii="Times New Roman" w:hAnsi="Times New Roman" w:cs="Times New Roman"/>
          <w:sz w:val="24"/>
          <w:szCs w:val="24"/>
        </w:rPr>
        <w:t xml:space="preserve"> Notice</w:t>
      </w:r>
      <w:r w:rsidR="00756257">
        <w:rPr>
          <w:rFonts w:ascii="Times New Roman" w:hAnsi="Times New Roman" w:cs="Times New Roman"/>
          <w:sz w:val="24"/>
          <w:szCs w:val="24"/>
        </w:rPr>
        <w:t xml:space="preserve"> in terms of paragraph (1) the a</w:t>
      </w:r>
      <w:r w:rsidRPr="001910AF">
        <w:rPr>
          <w:rFonts w:ascii="Times New Roman" w:hAnsi="Times New Roman" w:cs="Times New Roman"/>
          <w:sz w:val="24"/>
          <w:szCs w:val="24"/>
        </w:rPr>
        <w:t>pplicant shall be entitled, without notice to the</w:t>
      </w:r>
      <w:r w:rsidR="00756257">
        <w:rPr>
          <w:rFonts w:ascii="Times New Roman" w:hAnsi="Times New Roman" w:cs="Times New Roman"/>
          <w:sz w:val="24"/>
          <w:szCs w:val="24"/>
        </w:rPr>
        <w:t xml:space="preserve"> respondent, to file a further chamber a</w:t>
      </w:r>
      <w:r w:rsidRPr="001910AF">
        <w:rPr>
          <w:rFonts w:ascii="Times New Roman" w:hAnsi="Times New Roman" w:cs="Times New Roman"/>
          <w:sz w:val="24"/>
          <w:szCs w:val="24"/>
        </w:rPr>
        <w:t>pplication in terms of Rule 165 (2) of th</w:t>
      </w:r>
      <w:r w:rsidR="00756257">
        <w:rPr>
          <w:rFonts w:ascii="Times New Roman" w:hAnsi="Times New Roman" w:cs="Times New Roman"/>
          <w:sz w:val="24"/>
          <w:szCs w:val="24"/>
        </w:rPr>
        <w:t>e High Court Rules to strike out</w:t>
      </w:r>
      <w:r w:rsidRPr="001910AF">
        <w:rPr>
          <w:rFonts w:ascii="Times New Roman" w:hAnsi="Times New Roman" w:cs="Times New Roman"/>
          <w:sz w:val="24"/>
          <w:szCs w:val="24"/>
        </w:rPr>
        <w:t xml:space="preserve"> t</w:t>
      </w:r>
      <w:r w:rsidR="00296848">
        <w:rPr>
          <w:rFonts w:ascii="Times New Roman" w:hAnsi="Times New Roman" w:cs="Times New Roman"/>
          <w:sz w:val="24"/>
          <w:szCs w:val="24"/>
        </w:rPr>
        <w:t xml:space="preserve">he respondent’s defence </w:t>
      </w:r>
      <w:r w:rsidR="00756257">
        <w:rPr>
          <w:rFonts w:ascii="Times New Roman" w:hAnsi="Times New Roman" w:cs="Times New Roman"/>
          <w:sz w:val="24"/>
          <w:szCs w:val="24"/>
        </w:rPr>
        <w:t>in case No. HC 2270/19</w:t>
      </w:r>
      <w:r w:rsidRPr="001910AF">
        <w:rPr>
          <w:rFonts w:ascii="Times New Roman" w:hAnsi="Times New Roman" w:cs="Times New Roman"/>
          <w:sz w:val="24"/>
          <w:szCs w:val="24"/>
        </w:rPr>
        <w:t xml:space="preserve"> and to claim judgement in its favour.</w:t>
      </w:r>
    </w:p>
    <w:p w:rsidR="00BE04A6" w:rsidRPr="001910AF" w:rsidRDefault="00BE04A6" w:rsidP="00756257">
      <w:pPr>
        <w:pStyle w:val="ListParagraph"/>
        <w:numPr>
          <w:ilvl w:val="0"/>
          <w:numId w:val="5"/>
        </w:numPr>
        <w:spacing w:line="360" w:lineRule="auto"/>
        <w:jc w:val="both"/>
        <w:rPr>
          <w:rFonts w:ascii="Times New Roman" w:hAnsi="Times New Roman" w:cs="Times New Roman"/>
          <w:sz w:val="24"/>
          <w:szCs w:val="24"/>
        </w:rPr>
      </w:pPr>
      <w:r w:rsidRPr="001910AF">
        <w:rPr>
          <w:rFonts w:ascii="Times New Roman" w:hAnsi="Times New Roman" w:cs="Times New Roman"/>
          <w:sz w:val="24"/>
          <w:szCs w:val="24"/>
        </w:rPr>
        <w:t>Th</w:t>
      </w:r>
      <w:r w:rsidR="00756257">
        <w:rPr>
          <w:rFonts w:ascii="Times New Roman" w:hAnsi="Times New Roman" w:cs="Times New Roman"/>
          <w:sz w:val="24"/>
          <w:szCs w:val="24"/>
        </w:rPr>
        <w:t>e respondent shall pay the costs of the a</w:t>
      </w:r>
      <w:r w:rsidRPr="001910AF">
        <w:rPr>
          <w:rFonts w:ascii="Times New Roman" w:hAnsi="Times New Roman" w:cs="Times New Roman"/>
          <w:sz w:val="24"/>
          <w:szCs w:val="24"/>
        </w:rPr>
        <w:t>pplication</w:t>
      </w:r>
    </w:p>
    <w:p w:rsidR="00936043" w:rsidRDefault="00BE04A6" w:rsidP="00936043">
      <w:pPr>
        <w:rPr>
          <w:rFonts w:ascii="Times New Roman" w:hAnsi="Times New Roman" w:cs="Times New Roman"/>
          <w:sz w:val="24"/>
          <w:szCs w:val="24"/>
        </w:rPr>
      </w:pPr>
      <w:r>
        <w:rPr>
          <w:rFonts w:ascii="Times New Roman" w:hAnsi="Times New Roman" w:cs="Times New Roman"/>
          <w:sz w:val="24"/>
          <w:szCs w:val="24"/>
        </w:rPr>
        <w:tab/>
      </w:r>
    </w:p>
    <w:p w:rsidR="00936043" w:rsidRDefault="00936043" w:rsidP="00936043">
      <w:pPr>
        <w:rPr>
          <w:rFonts w:ascii="Times New Roman" w:hAnsi="Times New Roman" w:cs="Times New Roman"/>
          <w:sz w:val="24"/>
          <w:szCs w:val="24"/>
        </w:rPr>
      </w:pPr>
    </w:p>
    <w:p w:rsidR="00936043" w:rsidRDefault="00936043" w:rsidP="00936043">
      <w:pPr>
        <w:rPr>
          <w:rFonts w:ascii="Times New Roman" w:hAnsi="Times New Roman" w:cs="Times New Roman"/>
          <w:sz w:val="24"/>
          <w:szCs w:val="24"/>
        </w:rPr>
      </w:pPr>
    </w:p>
    <w:p w:rsidR="00296848" w:rsidRPr="00936043" w:rsidRDefault="00936043" w:rsidP="00936043">
      <w:pPr>
        <w:spacing w:after="0"/>
      </w:pPr>
      <w:r w:rsidRPr="00936043">
        <w:rPr>
          <w:rFonts w:ascii="Times New Roman" w:hAnsi="Times New Roman" w:cs="Times New Roman"/>
          <w:i/>
        </w:rPr>
        <w:t>Kevin J. Arnott</w:t>
      </w:r>
      <w:r w:rsidR="00296848" w:rsidRPr="00936043">
        <w:rPr>
          <w:rFonts w:ascii="Times New Roman" w:hAnsi="Times New Roman" w:cs="Times New Roman"/>
          <w:i/>
          <w:sz w:val="24"/>
          <w:szCs w:val="24"/>
        </w:rPr>
        <w:t>, a</w:t>
      </w:r>
      <w:r w:rsidR="00296848">
        <w:rPr>
          <w:rFonts w:ascii="Times New Roman" w:hAnsi="Times New Roman"/>
          <w:sz w:val="24"/>
          <w:szCs w:val="24"/>
        </w:rPr>
        <w:t>pplicant</w:t>
      </w:r>
      <w:r w:rsidR="00296848" w:rsidRPr="009C7284">
        <w:rPr>
          <w:rFonts w:ascii="Times New Roman" w:hAnsi="Times New Roman"/>
          <w:sz w:val="24"/>
          <w:szCs w:val="24"/>
        </w:rPr>
        <w:t>’s legal practitioners</w:t>
      </w:r>
    </w:p>
    <w:p w:rsidR="00296848" w:rsidRPr="009C7284" w:rsidRDefault="00936043" w:rsidP="00936043">
      <w:pPr>
        <w:pStyle w:val="NoSpacing"/>
        <w:jc w:val="both"/>
        <w:rPr>
          <w:rFonts w:ascii="Times New Roman" w:hAnsi="Times New Roman"/>
          <w:sz w:val="24"/>
          <w:szCs w:val="24"/>
        </w:rPr>
      </w:pPr>
      <w:proofErr w:type="spellStart"/>
      <w:r>
        <w:rPr>
          <w:rFonts w:ascii="Times New Roman" w:hAnsi="Times New Roman"/>
          <w:i/>
          <w:sz w:val="24"/>
          <w:szCs w:val="24"/>
        </w:rPr>
        <w:t>Ncube</w:t>
      </w:r>
      <w:proofErr w:type="spellEnd"/>
      <w:r>
        <w:rPr>
          <w:rFonts w:ascii="Times New Roman" w:hAnsi="Times New Roman"/>
          <w:i/>
          <w:sz w:val="24"/>
          <w:szCs w:val="24"/>
        </w:rPr>
        <w:t xml:space="preserve"> Attorneys, </w:t>
      </w:r>
      <w:proofErr w:type="spellStart"/>
      <w:r w:rsidR="00296848" w:rsidRPr="009C7284">
        <w:rPr>
          <w:rFonts w:ascii="Times New Roman" w:hAnsi="Times New Roman"/>
          <w:sz w:val="24"/>
          <w:szCs w:val="24"/>
        </w:rPr>
        <w:t>respondent’slegal</w:t>
      </w:r>
      <w:proofErr w:type="spellEnd"/>
      <w:r w:rsidR="00296848" w:rsidRPr="009C7284">
        <w:rPr>
          <w:rFonts w:ascii="Times New Roman" w:hAnsi="Times New Roman"/>
          <w:sz w:val="24"/>
          <w:szCs w:val="24"/>
        </w:rPr>
        <w:t xml:space="preserve"> practitioners</w:t>
      </w:r>
    </w:p>
    <w:p w:rsidR="00296848" w:rsidRPr="009C7284" w:rsidRDefault="00296848" w:rsidP="00296848">
      <w:pPr>
        <w:ind w:firstLine="720"/>
        <w:jc w:val="both"/>
        <w:rPr>
          <w:rFonts w:ascii="Times New Roman" w:hAnsi="Times New Roman" w:cs="Times New Roman"/>
          <w:b/>
          <w:sz w:val="24"/>
          <w:szCs w:val="24"/>
        </w:rPr>
      </w:pPr>
      <w:bookmarkStart w:id="0" w:name="_GoBack"/>
      <w:bookmarkEnd w:id="0"/>
    </w:p>
    <w:sectPr w:rsidR="00296848" w:rsidRPr="009C7284" w:rsidSect="00D5444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743" w:rsidRDefault="00326743" w:rsidP="00127E01">
      <w:pPr>
        <w:spacing w:after="0" w:line="240" w:lineRule="auto"/>
      </w:pPr>
      <w:r>
        <w:separator/>
      </w:r>
    </w:p>
  </w:endnote>
  <w:endnote w:type="continuationSeparator" w:id="1">
    <w:p w:rsidR="00326743" w:rsidRDefault="00326743" w:rsidP="00127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rapho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743" w:rsidRDefault="00326743" w:rsidP="00127E01">
      <w:pPr>
        <w:spacing w:after="0" w:line="240" w:lineRule="auto"/>
      </w:pPr>
      <w:r>
        <w:separator/>
      </w:r>
    </w:p>
  </w:footnote>
  <w:footnote w:type="continuationSeparator" w:id="1">
    <w:p w:rsidR="00326743" w:rsidRDefault="00326743" w:rsidP="00127E01">
      <w:pPr>
        <w:spacing w:after="0" w:line="240" w:lineRule="auto"/>
      </w:pPr>
      <w:r>
        <w:continuationSeparator/>
      </w:r>
    </w:p>
  </w:footnote>
  <w:footnote w:id="2">
    <w:p w:rsidR="0043087F" w:rsidRPr="0043087F" w:rsidRDefault="0043087F">
      <w:pPr>
        <w:pStyle w:val="FootnoteText"/>
        <w:rPr>
          <w:rFonts w:ascii="Times New Roman" w:hAnsi="Times New Roman" w:cs="Times New Roman"/>
        </w:rPr>
      </w:pPr>
      <w:r w:rsidRPr="0043087F">
        <w:rPr>
          <w:rStyle w:val="FootnoteReference"/>
          <w:rFonts w:ascii="Times New Roman" w:hAnsi="Times New Roman" w:cs="Times New Roman"/>
        </w:rPr>
        <w:footnoteRef/>
      </w:r>
      <w:r w:rsidRPr="0043087F">
        <w:rPr>
          <w:rFonts w:ascii="Times New Roman" w:hAnsi="Times New Roman" w:cs="Times New Roman"/>
        </w:rPr>
        <w:t xml:space="preserve"> Paragraph 8 of the opposing affidavit.</w:t>
      </w:r>
    </w:p>
  </w:footnote>
  <w:footnote w:id="3">
    <w:p w:rsidR="00DC5476" w:rsidRPr="00967821" w:rsidRDefault="00DC5476">
      <w:pPr>
        <w:pStyle w:val="FootnoteText"/>
        <w:rPr>
          <w:rFonts w:ascii="Times New Roman" w:hAnsi="Times New Roman" w:cs="Times New Roman"/>
        </w:rPr>
      </w:pPr>
      <w:r w:rsidRPr="00967821">
        <w:rPr>
          <w:rStyle w:val="FootnoteReference"/>
          <w:rFonts w:ascii="Times New Roman" w:hAnsi="Times New Roman" w:cs="Times New Roman"/>
        </w:rPr>
        <w:footnoteRef/>
      </w:r>
      <w:r w:rsidR="00967821" w:rsidRPr="00967821">
        <w:rPr>
          <w:rFonts w:ascii="Times New Roman" w:hAnsi="Times New Roman" w:cs="Times New Roman"/>
        </w:rPr>
        <w:t xml:space="preserve">  Form 18 of the High Court Rules, 1971.</w:t>
      </w:r>
    </w:p>
  </w:footnote>
  <w:footnote w:id="4">
    <w:p w:rsidR="00127E01" w:rsidRDefault="00127E01">
      <w:pPr>
        <w:pStyle w:val="FootnoteText"/>
      </w:pPr>
      <w:r>
        <w:rPr>
          <w:rStyle w:val="FootnoteReference"/>
        </w:rPr>
        <w:footnoteRef/>
      </w:r>
      <w:r w:rsidRPr="00127E01">
        <w:t>Paragraph 8 of the opposing affidavit.</w:t>
      </w:r>
    </w:p>
  </w:footnote>
  <w:footnote w:id="5">
    <w:p w:rsidR="00127E01" w:rsidRPr="00234349" w:rsidRDefault="00127E01" w:rsidP="00234349">
      <w:pPr>
        <w:pStyle w:val="FootnoteText"/>
        <w:jc w:val="both"/>
        <w:rPr>
          <w:rFonts w:ascii="Times New Roman" w:hAnsi="Times New Roman" w:cs="Times New Roman"/>
        </w:rPr>
      </w:pPr>
      <w:r w:rsidRPr="00234349">
        <w:rPr>
          <w:rStyle w:val="FootnoteReference"/>
          <w:rFonts w:ascii="Times New Roman" w:hAnsi="Times New Roman" w:cs="Times New Roman"/>
        </w:rPr>
        <w:footnoteRef/>
      </w:r>
      <w:r w:rsidRPr="00234349">
        <w:rPr>
          <w:rFonts w:ascii="Times New Roman" w:hAnsi="Times New Roman" w:cs="Times New Roman"/>
        </w:rPr>
        <w:t xml:space="preserve"> Paragraph 11 of the opposing affidavit.</w:t>
      </w:r>
    </w:p>
  </w:footnote>
  <w:footnote w:id="6">
    <w:p w:rsidR="00127E01" w:rsidRPr="00234349" w:rsidRDefault="00127E01" w:rsidP="00234349">
      <w:pPr>
        <w:pStyle w:val="FootnoteText"/>
        <w:jc w:val="both"/>
        <w:rPr>
          <w:rFonts w:ascii="Times New Roman" w:hAnsi="Times New Roman" w:cs="Times New Roman"/>
          <w:lang w:val="en-GB"/>
        </w:rPr>
      </w:pPr>
      <w:r w:rsidRPr="00234349">
        <w:rPr>
          <w:rStyle w:val="FootnoteReference"/>
          <w:rFonts w:ascii="Times New Roman" w:hAnsi="Times New Roman" w:cs="Times New Roman"/>
        </w:rPr>
        <w:footnoteRef/>
      </w:r>
      <w:r w:rsidR="00234349" w:rsidRPr="00234349">
        <w:rPr>
          <w:rFonts w:ascii="Times New Roman" w:hAnsi="Times New Roman" w:cs="Times New Roman"/>
          <w:lang w:val="en-GB"/>
        </w:rPr>
        <w:t xml:space="preserve"> Paragraph 16 of the opposing affidavit. </w:t>
      </w:r>
    </w:p>
  </w:footnote>
  <w:footnote w:id="7">
    <w:p w:rsidR="00234349" w:rsidRPr="00234349" w:rsidRDefault="00234349" w:rsidP="00234349">
      <w:pPr>
        <w:pStyle w:val="FootnoteText"/>
        <w:jc w:val="both"/>
        <w:rPr>
          <w:lang w:val="en-GB"/>
        </w:rPr>
      </w:pPr>
      <w:r w:rsidRPr="00234349">
        <w:rPr>
          <w:rStyle w:val="FootnoteReference"/>
          <w:rFonts w:ascii="Times New Roman" w:hAnsi="Times New Roman" w:cs="Times New Roman"/>
        </w:rPr>
        <w:footnoteRef/>
      </w:r>
      <w:r w:rsidRPr="00234349">
        <w:rPr>
          <w:rFonts w:ascii="Times New Roman" w:hAnsi="Times New Roman" w:cs="Times New Roman"/>
          <w:lang w:val="en-GB"/>
        </w:rPr>
        <w:t>Paragraph 22 of the opposing affidavit.</w:t>
      </w:r>
    </w:p>
    <w:p w:rsidR="00234349" w:rsidRPr="00234349" w:rsidRDefault="00234349" w:rsidP="00234349">
      <w:pPr>
        <w:pStyle w:val="FootnoteText"/>
        <w:rPr>
          <w:lang w:val="en-GB"/>
        </w:rPr>
      </w:pPr>
    </w:p>
    <w:p w:rsidR="00234349" w:rsidRDefault="00234349">
      <w:pPr>
        <w:pStyle w:val="FootnoteText"/>
      </w:pPr>
    </w:p>
  </w:footnote>
  <w:footnote w:id="8">
    <w:p w:rsidR="00B81421" w:rsidRPr="0064670B" w:rsidRDefault="00B81421" w:rsidP="0064670B">
      <w:pPr>
        <w:pStyle w:val="FootnoteText"/>
        <w:jc w:val="both"/>
        <w:rPr>
          <w:rFonts w:ascii="Times New Roman" w:hAnsi="Times New Roman" w:cs="Times New Roman"/>
        </w:rPr>
      </w:pPr>
      <w:r w:rsidRPr="0064670B">
        <w:rPr>
          <w:rStyle w:val="FootnoteReference"/>
          <w:rFonts w:ascii="Times New Roman" w:hAnsi="Times New Roman" w:cs="Times New Roman"/>
        </w:rPr>
        <w:footnoteRef/>
      </w:r>
      <w:r w:rsidRPr="0064670B">
        <w:rPr>
          <w:rFonts w:ascii="Times New Roman" w:hAnsi="Times New Roman" w:cs="Times New Roman"/>
        </w:rPr>
        <w:t xml:space="preserve"> Paragraph 25 of the opposing affidavit.</w:t>
      </w:r>
    </w:p>
  </w:footnote>
  <w:footnote w:id="9">
    <w:p w:rsidR="00D06956" w:rsidRDefault="00D06956" w:rsidP="0064670B">
      <w:pPr>
        <w:pStyle w:val="FootnoteText"/>
        <w:jc w:val="both"/>
        <w:rPr>
          <w:rFonts w:ascii="Times New Roman" w:hAnsi="Times New Roman" w:cs="Times New Roman"/>
        </w:rPr>
      </w:pPr>
    </w:p>
    <w:p w:rsidR="0064670B" w:rsidRPr="0064670B" w:rsidRDefault="0064670B" w:rsidP="0064670B">
      <w:pPr>
        <w:pStyle w:val="FootnoteText"/>
        <w:jc w:val="both"/>
        <w:rPr>
          <w:rFonts w:ascii="Times New Roman" w:hAnsi="Times New Roman" w:cs="Times New Roman"/>
        </w:rPr>
      </w:pPr>
      <w:r w:rsidRPr="0064670B">
        <w:rPr>
          <w:rStyle w:val="FootnoteReference"/>
          <w:rFonts w:ascii="Times New Roman" w:hAnsi="Times New Roman" w:cs="Times New Roman"/>
        </w:rPr>
        <w:footnoteRef/>
      </w:r>
      <w:r w:rsidRPr="0064670B">
        <w:rPr>
          <w:rFonts w:ascii="Times New Roman" w:hAnsi="Times New Roman" w:cs="Times New Roman"/>
        </w:rPr>
        <w:tab/>
      </w:r>
      <w:r w:rsidRPr="0064670B">
        <w:rPr>
          <w:rFonts w:ascii="Times New Roman" w:hAnsi="Times New Roman" w:cs="Times New Roman"/>
        </w:rPr>
        <w:tab/>
      </w:r>
      <w:r w:rsidRPr="0064670B">
        <w:rPr>
          <w:rFonts w:ascii="Times New Roman" w:hAnsi="Times New Roman" w:cs="Times New Roman"/>
        </w:rPr>
        <w:tab/>
      </w:r>
      <w:r w:rsidRPr="0064670B">
        <w:rPr>
          <w:rFonts w:ascii="Times New Roman" w:hAnsi="Times New Roman" w:cs="Times New Roman"/>
          <w:b/>
          <w:bCs/>
          <w:i/>
          <w:iCs/>
        </w:rPr>
        <w:t>164. Inspection of documents disclosed</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(1) Where a party has made discovery, any other party may require him, by notice in accordance with Form No. 19, to make available for inspection any documents he has disclosed in terms of rule 161 and 162.</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proofErr w:type="spellStart"/>
      <w:r w:rsidRPr="0064670B">
        <w:rPr>
          <w:rFonts w:ascii="Times New Roman" w:hAnsi="Times New Roman" w:cs="Times New Roman"/>
        </w:rPr>
        <w:t>Subrule</w:t>
      </w:r>
      <w:proofErr w:type="spellEnd"/>
      <w:r w:rsidRPr="0064670B">
        <w:rPr>
          <w:rFonts w:ascii="Times New Roman" w:hAnsi="Times New Roman" w:cs="Times New Roman"/>
        </w:rPr>
        <w:t xml:space="preserve"> substituted by </w:t>
      </w:r>
      <w:proofErr w:type="spellStart"/>
      <w:r w:rsidRPr="0064670B">
        <w:rPr>
          <w:rFonts w:ascii="Times New Roman" w:hAnsi="Times New Roman" w:cs="Times New Roman"/>
        </w:rPr>
        <w:t>s.i</w:t>
      </w:r>
      <w:proofErr w:type="spellEnd"/>
      <w:r w:rsidRPr="0064670B">
        <w:rPr>
          <w:rFonts w:ascii="Times New Roman" w:hAnsi="Times New Roman" w:cs="Times New Roman"/>
        </w:rPr>
        <w:t>. 80 of 2000]</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 xml:space="preserve">(1a) A notice in terms of </w:t>
      </w:r>
      <w:proofErr w:type="spellStart"/>
      <w:r w:rsidRPr="0064670B">
        <w:rPr>
          <w:rFonts w:ascii="Times New Roman" w:hAnsi="Times New Roman" w:cs="Times New Roman"/>
        </w:rPr>
        <w:t>subrule</w:t>
      </w:r>
      <w:proofErr w:type="spellEnd"/>
      <w:r w:rsidRPr="0064670B">
        <w:rPr>
          <w:rFonts w:ascii="Times New Roman" w:hAnsi="Times New Roman" w:cs="Times New Roman"/>
        </w:rPr>
        <w:t xml:space="preserve"> (1) shall require the party who has discovered the documents to deliver to</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the party who wishes to inspect the, within five days, a notice in accordance with Form No. 20 specifying—</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r w:rsidRPr="0064670B">
        <w:rPr>
          <w:rFonts w:ascii="Times New Roman" w:hAnsi="Times New Roman" w:cs="Times New Roman"/>
          <w:i/>
          <w:iCs/>
        </w:rPr>
        <w:t>a</w:t>
      </w:r>
      <w:r w:rsidRPr="0064670B">
        <w:rPr>
          <w:rFonts w:ascii="Times New Roman" w:hAnsi="Times New Roman" w:cs="Times New Roman"/>
        </w:rPr>
        <w:t xml:space="preserve">) subject to </w:t>
      </w:r>
      <w:proofErr w:type="spellStart"/>
      <w:r w:rsidRPr="0064670B">
        <w:rPr>
          <w:rFonts w:ascii="Times New Roman" w:hAnsi="Times New Roman" w:cs="Times New Roman"/>
        </w:rPr>
        <w:t>subrule</w:t>
      </w:r>
      <w:proofErr w:type="spellEnd"/>
      <w:r w:rsidRPr="0064670B">
        <w:rPr>
          <w:rFonts w:ascii="Times New Roman" w:hAnsi="Times New Roman" w:cs="Times New Roman"/>
        </w:rPr>
        <w:t xml:space="preserve"> (2), a place where the documents may be inspected; and</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r w:rsidRPr="0064670B">
        <w:rPr>
          <w:rFonts w:ascii="Times New Roman" w:hAnsi="Times New Roman" w:cs="Times New Roman"/>
          <w:i/>
          <w:iCs/>
        </w:rPr>
        <w:t>b</w:t>
      </w:r>
      <w:r w:rsidRPr="0064670B">
        <w:rPr>
          <w:rFonts w:ascii="Times New Roman" w:hAnsi="Times New Roman" w:cs="Times New Roman"/>
        </w:rPr>
        <w:t>) a period of not less than five days, beginning not later than three days from the delivery of the latter</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notice, during which the documents may be inspected; and</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r w:rsidRPr="0064670B">
        <w:rPr>
          <w:rFonts w:ascii="Times New Roman" w:hAnsi="Times New Roman" w:cs="Times New Roman"/>
          <w:i/>
          <w:iCs/>
        </w:rPr>
        <w:t>c</w:t>
      </w:r>
      <w:r w:rsidRPr="0064670B">
        <w:rPr>
          <w:rFonts w:ascii="Times New Roman" w:hAnsi="Times New Roman" w:cs="Times New Roman"/>
        </w:rPr>
        <w:t xml:space="preserve">) </w:t>
      </w:r>
      <w:proofErr w:type="gramStart"/>
      <w:r w:rsidRPr="0064670B">
        <w:rPr>
          <w:rFonts w:ascii="Times New Roman" w:hAnsi="Times New Roman" w:cs="Times New Roman"/>
        </w:rPr>
        <w:t>any</w:t>
      </w:r>
      <w:proofErr w:type="gramEnd"/>
      <w:r w:rsidRPr="0064670B">
        <w:rPr>
          <w:rFonts w:ascii="Times New Roman" w:hAnsi="Times New Roman" w:cs="Times New Roman"/>
        </w:rPr>
        <w:t xml:space="preserve"> documents which the party concerned refuses to produce for inspection.</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proofErr w:type="spellStart"/>
      <w:r w:rsidRPr="0064670B">
        <w:rPr>
          <w:rFonts w:ascii="Times New Roman" w:hAnsi="Times New Roman" w:cs="Times New Roman"/>
        </w:rPr>
        <w:t>Subrule</w:t>
      </w:r>
      <w:proofErr w:type="spellEnd"/>
      <w:r w:rsidRPr="0064670B">
        <w:rPr>
          <w:rFonts w:ascii="Times New Roman" w:hAnsi="Times New Roman" w:cs="Times New Roman"/>
        </w:rPr>
        <w:t xml:space="preserve"> inserted by </w:t>
      </w:r>
      <w:proofErr w:type="spellStart"/>
      <w:r w:rsidRPr="0064670B">
        <w:rPr>
          <w:rFonts w:ascii="Times New Roman" w:hAnsi="Times New Roman" w:cs="Times New Roman"/>
        </w:rPr>
        <w:t>s.i</w:t>
      </w:r>
      <w:proofErr w:type="spellEnd"/>
      <w:r w:rsidRPr="0064670B">
        <w:rPr>
          <w:rFonts w:ascii="Times New Roman" w:hAnsi="Times New Roman" w:cs="Times New Roman"/>
        </w:rPr>
        <w:t>. 80 of 2000]</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(2) The place for such inspection shall be—</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r w:rsidRPr="0064670B">
        <w:rPr>
          <w:rFonts w:ascii="Times New Roman" w:hAnsi="Times New Roman" w:cs="Times New Roman"/>
          <w:i/>
          <w:iCs/>
        </w:rPr>
        <w:t>a</w:t>
      </w:r>
      <w:r w:rsidRPr="0064670B">
        <w:rPr>
          <w:rFonts w:ascii="Times New Roman" w:hAnsi="Times New Roman" w:cs="Times New Roman"/>
        </w:rPr>
        <w:t>) if the person called upon is represented by an attorney, the office of that attorney;</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r w:rsidRPr="0064670B">
        <w:rPr>
          <w:rFonts w:ascii="Times New Roman" w:hAnsi="Times New Roman" w:cs="Times New Roman"/>
          <w:i/>
          <w:iCs/>
        </w:rPr>
        <w:t>b</w:t>
      </w:r>
      <w:r w:rsidRPr="0064670B">
        <w:rPr>
          <w:rFonts w:ascii="Times New Roman" w:hAnsi="Times New Roman" w:cs="Times New Roman"/>
        </w:rPr>
        <w:t>) in the case of banker’s books or other books of account or books in constant use for the purposes of any trade, business or undertaking, their usual place of custody;</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r w:rsidRPr="0064670B">
        <w:rPr>
          <w:rFonts w:ascii="Times New Roman" w:hAnsi="Times New Roman" w:cs="Times New Roman"/>
          <w:i/>
          <w:iCs/>
        </w:rPr>
        <w:t>c</w:t>
      </w:r>
      <w:r w:rsidRPr="0064670B">
        <w:rPr>
          <w:rFonts w:ascii="Times New Roman" w:hAnsi="Times New Roman" w:cs="Times New Roman"/>
        </w:rPr>
        <w:t xml:space="preserve">) </w:t>
      </w:r>
      <w:proofErr w:type="gramStart"/>
      <w:r w:rsidRPr="0064670B">
        <w:rPr>
          <w:rFonts w:ascii="Times New Roman" w:hAnsi="Times New Roman" w:cs="Times New Roman"/>
        </w:rPr>
        <w:t>in</w:t>
      </w:r>
      <w:proofErr w:type="gramEnd"/>
      <w:r w:rsidRPr="0064670B">
        <w:rPr>
          <w:rFonts w:ascii="Times New Roman" w:hAnsi="Times New Roman" w:cs="Times New Roman"/>
        </w:rPr>
        <w:t xml:space="preserve"> any other case, some convenient place mentioned in the notice.</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 xml:space="preserve">(3) The party receiving the latter notice referred to in </w:t>
      </w:r>
      <w:proofErr w:type="spellStart"/>
      <w:r w:rsidRPr="0064670B">
        <w:rPr>
          <w:rFonts w:ascii="Times New Roman" w:hAnsi="Times New Roman" w:cs="Times New Roman"/>
        </w:rPr>
        <w:t>subrule</w:t>
      </w:r>
      <w:proofErr w:type="spellEnd"/>
      <w:r w:rsidRPr="0064670B">
        <w:rPr>
          <w:rFonts w:ascii="Times New Roman" w:hAnsi="Times New Roman" w:cs="Times New Roman"/>
        </w:rPr>
        <w:t xml:space="preserve"> (1a) shall be entitled, during normal business hours on one or more of the days within the period specified in the notice, to inspect any documents that are specified in the notice as being available for inspection and to make copies of those documents.</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w:t>
      </w:r>
      <w:proofErr w:type="spellStart"/>
      <w:r w:rsidRPr="0064670B">
        <w:rPr>
          <w:rFonts w:ascii="Times New Roman" w:hAnsi="Times New Roman" w:cs="Times New Roman"/>
        </w:rPr>
        <w:t>Subrule</w:t>
      </w:r>
      <w:proofErr w:type="spellEnd"/>
      <w:r w:rsidRPr="0064670B">
        <w:rPr>
          <w:rFonts w:ascii="Times New Roman" w:hAnsi="Times New Roman" w:cs="Times New Roman"/>
        </w:rPr>
        <w:t xml:space="preserve"> substituted by </w:t>
      </w:r>
      <w:proofErr w:type="spellStart"/>
      <w:r w:rsidRPr="0064670B">
        <w:rPr>
          <w:rFonts w:ascii="Times New Roman" w:hAnsi="Times New Roman" w:cs="Times New Roman"/>
        </w:rPr>
        <w:t>s.i</w:t>
      </w:r>
      <w:proofErr w:type="spellEnd"/>
      <w:r w:rsidRPr="0064670B">
        <w:rPr>
          <w:rFonts w:ascii="Times New Roman" w:hAnsi="Times New Roman" w:cs="Times New Roman"/>
        </w:rPr>
        <w:t>. 80 of 2000]</w:t>
      </w:r>
    </w:p>
    <w:p w:rsidR="0064670B" w:rsidRPr="0064670B" w:rsidRDefault="0064670B" w:rsidP="0064670B">
      <w:pPr>
        <w:pStyle w:val="FootnoteText"/>
        <w:jc w:val="both"/>
        <w:rPr>
          <w:rFonts w:ascii="Times New Roman" w:hAnsi="Times New Roman" w:cs="Times New Roman"/>
        </w:rPr>
      </w:pPr>
      <w:r w:rsidRPr="0064670B">
        <w:rPr>
          <w:rFonts w:ascii="Times New Roman" w:hAnsi="Times New Roman" w:cs="Times New Roman"/>
        </w:rPr>
        <w:t>(4) A party’s failure to produce any such document for inspection shall preclude him from using suchdocument at the trial save where the court on good cause shown allows otherwise.</w:t>
      </w:r>
    </w:p>
    <w:p w:rsidR="0064670B" w:rsidRDefault="0064670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7469"/>
      <w:docPartObj>
        <w:docPartGallery w:val="Page Numbers (Top of Page)"/>
        <w:docPartUnique/>
      </w:docPartObj>
    </w:sdtPr>
    <w:sdtContent>
      <w:p w:rsidR="001E4F71" w:rsidRDefault="004938B2">
        <w:pPr>
          <w:pStyle w:val="Header"/>
          <w:jc w:val="right"/>
        </w:pPr>
        <w:fldSimple w:instr=" PAGE   \* MERGEFORMAT ">
          <w:r w:rsidR="007C7E02">
            <w:rPr>
              <w:noProof/>
            </w:rPr>
            <w:t>6</w:t>
          </w:r>
        </w:fldSimple>
      </w:p>
      <w:p w:rsidR="001E4F71" w:rsidRDefault="001E4F71">
        <w:pPr>
          <w:pStyle w:val="Header"/>
          <w:jc w:val="right"/>
        </w:pPr>
        <w:r>
          <w:t>HB 232/20</w:t>
        </w:r>
      </w:p>
      <w:p w:rsidR="001E4F71" w:rsidRDefault="001E4F71">
        <w:pPr>
          <w:pStyle w:val="Header"/>
          <w:jc w:val="right"/>
        </w:pPr>
        <w:r>
          <w:t>HC 1192/20</w:t>
        </w:r>
      </w:p>
    </w:sdtContent>
  </w:sdt>
  <w:p w:rsidR="001E4F71" w:rsidRDefault="001E4F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F6F15"/>
    <w:multiLevelType w:val="hybridMultilevel"/>
    <w:tmpl w:val="3C0E2EBE"/>
    <w:lvl w:ilvl="0" w:tplc="81CC01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11834A9"/>
    <w:multiLevelType w:val="hybridMultilevel"/>
    <w:tmpl w:val="992CAE0C"/>
    <w:lvl w:ilvl="0" w:tplc="76540474">
      <w:start w:val="1"/>
      <w:numFmt w:val="decimal"/>
      <w:lvlText w:val="%1."/>
      <w:lvlJc w:val="left"/>
      <w:pPr>
        <w:ind w:left="1440" w:hanging="360"/>
      </w:pPr>
      <w:rPr>
        <w:rFonts w:asciiTheme="minorHAnsi" w:eastAsiaTheme="minorHAnsi" w:hAnsiTheme="minorHAnsi" w:cstheme="minorBidi"/>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A21269A"/>
    <w:multiLevelType w:val="hybridMultilevel"/>
    <w:tmpl w:val="87E6E8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3284154"/>
    <w:multiLevelType w:val="hybridMultilevel"/>
    <w:tmpl w:val="116CB390"/>
    <w:lvl w:ilvl="0" w:tplc="8710EC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1A066FA"/>
    <w:multiLevelType w:val="hybridMultilevel"/>
    <w:tmpl w:val="05C845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DDA5AE5"/>
    <w:multiLevelType w:val="hybridMultilevel"/>
    <w:tmpl w:val="73028924"/>
    <w:lvl w:ilvl="0" w:tplc="0030729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34FCC"/>
    <w:rsid w:val="000F52FB"/>
    <w:rsid w:val="00125FA6"/>
    <w:rsid w:val="00127E01"/>
    <w:rsid w:val="00184E2C"/>
    <w:rsid w:val="001910AF"/>
    <w:rsid w:val="001954E0"/>
    <w:rsid w:val="001E4F71"/>
    <w:rsid w:val="00226EA3"/>
    <w:rsid w:val="00234349"/>
    <w:rsid w:val="002871FF"/>
    <w:rsid w:val="00296848"/>
    <w:rsid w:val="002D539E"/>
    <w:rsid w:val="002E7803"/>
    <w:rsid w:val="00326743"/>
    <w:rsid w:val="00394860"/>
    <w:rsid w:val="00426C32"/>
    <w:rsid w:val="0043087F"/>
    <w:rsid w:val="004938B2"/>
    <w:rsid w:val="004B447C"/>
    <w:rsid w:val="005A15D1"/>
    <w:rsid w:val="006320EB"/>
    <w:rsid w:val="0064670B"/>
    <w:rsid w:val="006D30ED"/>
    <w:rsid w:val="00756257"/>
    <w:rsid w:val="007667D0"/>
    <w:rsid w:val="007714D9"/>
    <w:rsid w:val="00791968"/>
    <w:rsid w:val="00795C14"/>
    <w:rsid w:val="007C7E02"/>
    <w:rsid w:val="00887331"/>
    <w:rsid w:val="008C2665"/>
    <w:rsid w:val="008D5E3E"/>
    <w:rsid w:val="00936043"/>
    <w:rsid w:val="00942B54"/>
    <w:rsid w:val="009466B2"/>
    <w:rsid w:val="0095701A"/>
    <w:rsid w:val="00965C2B"/>
    <w:rsid w:val="00967821"/>
    <w:rsid w:val="009C7BA2"/>
    <w:rsid w:val="00A13E56"/>
    <w:rsid w:val="00AB6A27"/>
    <w:rsid w:val="00B16E78"/>
    <w:rsid w:val="00B81421"/>
    <w:rsid w:val="00BD2220"/>
    <w:rsid w:val="00BD4BC9"/>
    <w:rsid w:val="00BD5654"/>
    <w:rsid w:val="00BE04A6"/>
    <w:rsid w:val="00C40F54"/>
    <w:rsid w:val="00C562C4"/>
    <w:rsid w:val="00C849FB"/>
    <w:rsid w:val="00D06956"/>
    <w:rsid w:val="00D4005D"/>
    <w:rsid w:val="00D5444D"/>
    <w:rsid w:val="00D55BB6"/>
    <w:rsid w:val="00D85E4C"/>
    <w:rsid w:val="00DC5476"/>
    <w:rsid w:val="00DE5BBD"/>
    <w:rsid w:val="00E12F2E"/>
    <w:rsid w:val="00E44492"/>
    <w:rsid w:val="00E61197"/>
    <w:rsid w:val="00E76DB4"/>
    <w:rsid w:val="00F34FCC"/>
    <w:rsid w:val="00F36EA7"/>
    <w:rsid w:val="00FA0069"/>
    <w:rsid w:val="00FE2F06"/>
    <w:rsid w:val="00FF282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FCC"/>
    <w:pPr>
      <w:ind w:left="720"/>
      <w:contextualSpacing/>
    </w:pPr>
  </w:style>
  <w:style w:type="paragraph" w:styleId="BodyTextIndent2">
    <w:name w:val="Body Text Indent 2"/>
    <w:basedOn w:val="Normal"/>
    <w:link w:val="BodyTextIndent2Char"/>
    <w:uiPriority w:val="99"/>
    <w:rsid w:val="00C40F54"/>
    <w:pPr>
      <w:widowControl w:val="0"/>
      <w:autoSpaceDE w:val="0"/>
      <w:autoSpaceDN w:val="0"/>
      <w:adjustRightInd w:val="0"/>
      <w:spacing w:after="0" w:line="360" w:lineRule="auto"/>
      <w:ind w:firstLine="720"/>
      <w:jc w:val="both"/>
    </w:pPr>
    <w:rPr>
      <w:rFonts w:ascii="Graphos" w:eastAsiaTheme="minorEastAsia" w:hAnsi="Graphos" w:cs="Times New Roman"/>
      <w:sz w:val="24"/>
      <w:szCs w:val="24"/>
      <w:lang w:val="en-GB"/>
    </w:rPr>
  </w:style>
  <w:style w:type="character" w:customStyle="1" w:styleId="BodyTextIndent2Char">
    <w:name w:val="Body Text Indent 2 Char"/>
    <w:basedOn w:val="DefaultParagraphFont"/>
    <w:link w:val="BodyTextIndent2"/>
    <w:uiPriority w:val="99"/>
    <w:rsid w:val="00C40F54"/>
    <w:rPr>
      <w:rFonts w:ascii="Graphos" w:eastAsiaTheme="minorEastAsia" w:hAnsi="Graphos" w:cs="Times New Roman"/>
      <w:sz w:val="24"/>
      <w:szCs w:val="24"/>
      <w:lang w:val="en-GB"/>
    </w:rPr>
  </w:style>
  <w:style w:type="paragraph" w:styleId="FootnoteText">
    <w:name w:val="footnote text"/>
    <w:basedOn w:val="Normal"/>
    <w:link w:val="FootnoteTextChar"/>
    <w:uiPriority w:val="99"/>
    <w:semiHidden/>
    <w:unhideWhenUsed/>
    <w:rsid w:val="00127E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E01"/>
    <w:rPr>
      <w:sz w:val="20"/>
      <w:szCs w:val="20"/>
    </w:rPr>
  </w:style>
  <w:style w:type="character" w:styleId="FootnoteReference">
    <w:name w:val="footnote reference"/>
    <w:basedOn w:val="DefaultParagraphFont"/>
    <w:uiPriority w:val="99"/>
    <w:semiHidden/>
    <w:unhideWhenUsed/>
    <w:rsid w:val="00127E01"/>
    <w:rPr>
      <w:vertAlign w:val="superscript"/>
    </w:rPr>
  </w:style>
  <w:style w:type="paragraph" w:styleId="NoSpacing">
    <w:name w:val="No Spacing"/>
    <w:uiPriority w:val="1"/>
    <w:qFormat/>
    <w:rsid w:val="0029684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4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92"/>
    <w:rPr>
      <w:rFonts w:ascii="Segoe UI" w:hAnsi="Segoe UI" w:cs="Segoe UI"/>
      <w:sz w:val="18"/>
      <w:szCs w:val="18"/>
    </w:rPr>
  </w:style>
  <w:style w:type="paragraph" w:styleId="Header">
    <w:name w:val="header"/>
    <w:basedOn w:val="Normal"/>
    <w:link w:val="HeaderChar"/>
    <w:uiPriority w:val="99"/>
    <w:unhideWhenUsed/>
    <w:rsid w:val="001E4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71"/>
  </w:style>
  <w:style w:type="paragraph" w:styleId="Footer">
    <w:name w:val="footer"/>
    <w:basedOn w:val="Normal"/>
    <w:link w:val="FooterChar"/>
    <w:uiPriority w:val="99"/>
    <w:semiHidden/>
    <w:unhideWhenUsed/>
    <w:rsid w:val="001E4F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4F7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40A45-AC03-4FB1-9AB7-FC8535FE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7</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34</cp:revision>
  <cp:lastPrinted>2020-10-26T06:59:00Z</cp:lastPrinted>
  <dcterms:created xsi:type="dcterms:W3CDTF">2020-10-20T13:36:00Z</dcterms:created>
  <dcterms:modified xsi:type="dcterms:W3CDTF">2020-10-26T07:01:00Z</dcterms:modified>
</cp:coreProperties>
</file>