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328" w:rsidRPr="00A22329" w:rsidRDefault="00824A92" w:rsidP="00442408">
      <w:pPr>
        <w:spacing w:after="0" w:line="240" w:lineRule="auto"/>
        <w:jc w:val="both"/>
        <w:rPr>
          <w:rFonts w:ascii="Times New Roman" w:hAnsi="Times New Roman" w:cs="Times New Roman"/>
          <w:sz w:val="24"/>
          <w:szCs w:val="24"/>
        </w:rPr>
      </w:pPr>
      <w:r w:rsidRPr="00A22329">
        <w:rPr>
          <w:rFonts w:ascii="Times New Roman" w:hAnsi="Times New Roman" w:cs="Times New Roman"/>
        </w:rPr>
        <w:t xml:space="preserve"> </w:t>
      </w:r>
      <w:r w:rsidRPr="00A22329">
        <w:rPr>
          <w:rFonts w:ascii="Times New Roman" w:hAnsi="Times New Roman" w:cs="Times New Roman"/>
          <w:sz w:val="24"/>
          <w:szCs w:val="24"/>
        </w:rPr>
        <w:t>MATTHEW MAFARA</w:t>
      </w:r>
      <w:r w:rsidR="00A22329">
        <w:rPr>
          <w:rFonts w:ascii="Times New Roman" w:hAnsi="Times New Roman" w:cs="Times New Roman"/>
          <w:sz w:val="24"/>
          <w:szCs w:val="24"/>
        </w:rPr>
        <w:t xml:space="preserve">                                                    </w:t>
      </w:r>
      <w:r w:rsidR="00442408">
        <w:rPr>
          <w:rFonts w:ascii="Times New Roman" w:hAnsi="Times New Roman" w:cs="Times New Roman"/>
          <w:sz w:val="24"/>
          <w:szCs w:val="24"/>
        </w:rPr>
        <w:t xml:space="preserve">                             </w:t>
      </w:r>
    </w:p>
    <w:p w:rsidR="00824A92" w:rsidRDefault="00A22329" w:rsidP="00442408">
      <w:pPr>
        <w:spacing w:after="0" w:line="240" w:lineRule="auto"/>
        <w:jc w:val="both"/>
        <w:rPr>
          <w:rFonts w:ascii="Times New Roman" w:hAnsi="Times New Roman" w:cs="Times New Roman"/>
          <w:sz w:val="24"/>
          <w:szCs w:val="24"/>
        </w:rPr>
      </w:pPr>
      <w:r w:rsidRPr="00A22329">
        <w:rPr>
          <w:rFonts w:ascii="Times New Roman" w:hAnsi="Times New Roman" w:cs="Times New Roman"/>
          <w:i/>
          <w:sz w:val="24"/>
          <w:szCs w:val="24"/>
        </w:rPr>
        <w:t xml:space="preserve">versus                                                                                                         </w:t>
      </w:r>
    </w:p>
    <w:p w:rsidR="00824A92" w:rsidRPr="00A22329" w:rsidRDefault="00824A92" w:rsidP="00442408">
      <w:pPr>
        <w:spacing w:after="0" w:line="240" w:lineRule="auto"/>
        <w:jc w:val="both"/>
        <w:rPr>
          <w:rFonts w:ascii="Times New Roman" w:hAnsi="Times New Roman" w:cs="Times New Roman"/>
          <w:sz w:val="24"/>
          <w:szCs w:val="24"/>
        </w:rPr>
      </w:pPr>
      <w:r w:rsidRPr="00A22329">
        <w:rPr>
          <w:rFonts w:ascii="Times New Roman" w:hAnsi="Times New Roman" w:cs="Times New Roman"/>
          <w:sz w:val="24"/>
          <w:szCs w:val="24"/>
        </w:rPr>
        <w:t>DINAH GUKUTA</w:t>
      </w:r>
    </w:p>
    <w:p w:rsidR="00A22329" w:rsidRDefault="00A22329" w:rsidP="00E156FC">
      <w:pPr>
        <w:jc w:val="both"/>
        <w:rPr>
          <w:rFonts w:ascii="Times New Roman" w:hAnsi="Times New Roman" w:cs="Times New Roman"/>
          <w:sz w:val="24"/>
          <w:szCs w:val="24"/>
        </w:rPr>
      </w:pPr>
    </w:p>
    <w:p w:rsidR="00442408" w:rsidRDefault="00442408" w:rsidP="004424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24A92" w:rsidRPr="00A22329" w:rsidRDefault="00824A92" w:rsidP="00442408">
      <w:pPr>
        <w:spacing w:after="0" w:line="240" w:lineRule="auto"/>
        <w:jc w:val="both"/>
        <w:rPr>
          <w:rFonts w:ascii="Times New Roman" w:hAnsi="Times New Roman" w:cs="Times New Roman"/>
          <w:sz w:val="24"/>
          <w:szCs w:val="24"/>
        </w:rPr>
      </w:pPr>
      <w:r w:rsidRPr="00A22329">
        <w:rPr>
          <w:rFonts w:ascii="Times New Roman" w:hAnsi="Times New Roman" w:cs="Times New Roman"/>
          <w:sz w:val="24"/>
          <w:szCs w:val="24"/>
        </w:rPr>
        <w:t xml:space="preserve">BACHI </w:t>
      </w:r>
      <w:r w:rsidR="00442408">
        <w:rPr>
          <w:rFonts w:ascii="Times New Roman" w:hAnsi="Times New Roman" w:cs="Times New Roman"/>
          <w:sz w:val="24"/>
          <w:szCs w:val="24"/>
        </w:rPr>
        <w:t>-</w:t>
      </w:r>
      <w:r w:rsidRPr="00A22329">
        <w:rPr>
          <w:rFonts w:ascii="Times New Roman" w:hAnsi="Times New Roman" w:cs="Times New Roman"/>
          <w:sz w:val="24"/>
          <w:szCs w:val="24"/>
        </w:rPr>
        <w:t>MZAWAZI J</w:t>
      </w:r>
    </w:p>
    <w:p w:rsidR="00824A92" w:rsidRPr="00A22329" w:rsidRDefault="00DD51ED" w:rsidP="004424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23 F</w:t>
      </w:r>
      <w:r w:rsidR="00442408">
        <w:rPr>
          <w:rFonts w:ascii="Times New Roman" w:hAnsi="Times New Roman" w:cs="Times New Roman"/>
          <w:sz w:val="24"/>
          <w:szCs w:val="24"/>
        </w:rPr>
        <w:t>ebruary</w:t>
      </w:r>
      <w:r w:rsidR="00B6115D">
        <w:rPr>
          <w:rFonts w:ascii="Times New Roman" w:hAnsi="Times New Roman" w:cs="Times New Roman"/>
          <w:sz w:val="24"/>
          <w:szCs w:val="24"/>
        </w:rPr>
        <w:t>,</w:t>
      </w:r>
      <w:r w:rsidR="00442408">
        <w:rPr>
          <w:rFonts w:ascii="Times New Roman" w:hAnsi="Times New Roman" w:cs="Times New Roman"/>
          <w:sz w:val="24"/>
          <w:szCs w:val="24"/>
        </w:rPr>
        <w:t xml:space="preserve"> &amp; </w:t>
      </w:r>
      <w:r>
        <w:rPr>
          <w:rFonts w:ascii="Times New Roman" w:hAnsi="Times New Roman" w:cs="Times New Roman"/>
          <w:sz w:val="24"/>
          <w:szCs w:val="24"/>
        </w:rPr>
        <w:t>9</w:t>
      </w:r>
      <w:r w:rsidR="00442408">
        <w:rPr>
          <w:rFonts w:ascii="Times New Roman" w:hAnsi="Times New Roman" w:cs="Times New Roman"/>
          <w:sz w:val="24"/>
          <w:szCs w:val="24"/>
        </w:rPr>
        <w:t xml:space="preserve"> </w:t>
      </w:r>
      <w:r w:rsidR="00824A92" w:rsidRPr="00A22329">
        <w:rPr>
          <w:rFonts w:ascii="Times New Roman" w:hAnsi="Times New Roman" w:cs="Times New Roman"/>
          <w:sz w:val="24"/>
          <w:szCs w:val="24"/>
        </w:rPr>
        <w:t>M</w:t>
      </w:r>
      <w:r w:rsidR="00442408">
        <w:rPr>
          <w:rFonts w:ascii="Times New Roman" w:hAnsi="Times New Roman" w:cs="Times New Roman"/>
          <w:sz w:val="24"/>
          <w:szCs w:val="24"/>
        </w:rPr>
        <w:t>arch, 2022</w:t>
      </w:r>
    </w:p>
    <w:p w:rsidR="00A22329" w:rsidRDefault="00A22329" w:rsidP="00442408">
      <w:pPr>
        <w:spacing w:after="0" w:line="240" w:lineRule="auto"/>
        <w:jc w:val="both"/>
        <w:rPr>
          <w:rFonts w:ascii="Times New Roman" w:hAnsi="Times New Roman" w:cs="Times New Roman"/>
          <w:b/>
          <w:sz w:val="24"/>
          <w:szCs w:val="24"/>
        </w:rPr>
      </w:pPr>
    </w:p>
    <w:p w:rsidR="00B25DD0" w:rsidRDefault="00B25DD0" w:rsidP="00442408">
      <w:pPr>
        <w:spacing w:after="0" w:line="240" w:lineRule="auto"/>
        <w:jc w:val="both"/>
        <w:rPr>
          <w:rFonts w:ascii="Times New Roman" w:hAnsi="Times New Roman" w:cs="Times New Roman"/>
          <w:b/>
          <w:sz w:val="24"/>
          <w:szCs w:val="24"/>
        </w:rPr>
      </w:pPr>
      <w:bookmarkStart w:id="0" w:name="_GoBack"/>
      <w:bookmarkEnd w:id="0"/>
    </w:p>
    <w:p w:rsidR="00A22329" w:rsidRPr="00A22329" w:rsidRDefault="00824A92" w:rsidP="00E156FC">
      <w:pPr>
        <w:jc w:val="both"/>
        <w:rPr>
          <w:rFonts w:ascii="Times New Roman" w:hAnsi="Times New Roman" w:cs="Times New Roman"/>
          <w:b/>
          <w:sz w:val="24"/>
          <w:szCs w:val="24"/>
        </w:rPr>
      </w:pPr>
      <w:r w:rsidRPr="00A22329">
        <w:rPr>
          <w:rFonts w:ascii="Times New Roman" w:hAnsi="Times New Roman" w:cs="Times New Roman"/>
          <w:b/>
          <w:sz w:val="24"/>
          <w:szCs w:val="24"/>
        </w:rPr>
        <w:t>OPPOSED APPLICATION</w:t>
      </w:r>
    </w:p>
    <w:p w:rsidR="00824A92" w:rsidRDefault="00A22329" w:rsidP="00442408">
      <w:pPr>
        <w:spacing w:after="0" w:line="240" w:lineRule="auto"/>
        <w:jc w:val="both"/>
        <w:rPr>
          <w:rFonts w:ascii="Times New Roman" w:hAnsi="Times New Roman" w:cs="Times New Roman"/>
          <w:sz w:val="24"/>
          <w:szCs w:val="24"/>
        </w:rPr>
      </w:pPr>
      <w:r w:rsidRPr="00A22329">
        <w:rPr>
          <w:rFonts w:ascii="Times New Roman" w:hAnsi="Times New Roman" w:cs="Times New Roman"/>
          <w:i/>
          <w:sz w:val="24"/>
          <w:szCs w:val="24"/>
        </w:rPr>
        <w:t>I.</w:t>
      </w:r>
      <w:r w:rsidR="00656CF7">
        <w:rPr>
          <w:rFonts w:ascii="Times New Roman" w:hAnsi="Times New Roman" w:cs="Times New Roman"/>
          <w:i/>
          <w:sz w:val="24"/>
          <w:szCs w:val="24"/>
        </w:rPr>
        <w:t xml:space="preserve"> </w:t>
      </w:r>
      <w:r w:rsidR="00824A92" w:rsidRPr="00A22329">
        <w:rPr>
          <w:rFonts w:ascii="Times New Roman" w:hAnsi="Times New Roman" w:cs="Times New Roman"/>
          <w:i/>
          <w:sz w:val="24"/>
          <w:szCs w:val="24"/>
        </w:rPr>
        <w:t>M</w:t>
      </w:r>
      <w:r w:rsidRPr="00A22329">
        <w:rPr>
          <w:rFonts w:ascii="Times New Roman" w:hAnsi="Times New Roman" w:cs="Times New Roman"/>
          <w:i/>
          <w:sz w:val="24"/>
          <w:szCs w:val="24"/>
        </w:rPr>
        <w:t>usimbe</w:t>
      </w:r>
      <w:r w:rsidR="00442408" w:rsidRPr="00A22329">
        <w:rPr>
          <w:rFonts w:ascii="Times New Roman" w:hAnsi="Times New Roman" w:cs="Times New Roman"/>
          <w:i/>
          <w:sz w:val="24"/>
          <w:szCs w:val="24"/>
        </w:rPr>
        <w:t>,</w:t>
      </w:r>
      <w:r w:rsidR="00442408" w:rsidRPr="00A22329">
        <w:rPr>
          <w:rFonts w:ascii="Times New Roman" w:hAnsi="Times New Roman" w:cs="Times New Roman"/>
          <w:sz w:val="24"/>
          <w:szCs w:val="24"/>
        </w:rPr>
        <w:t xml:space="preserve"> for</w:t>
      </w:r>
      <w:r w:rsidR="00824A92" w:rsidRPr="00A22329">
        <w:rPr>
          <w:rFonts w:ascii="Times New Roman" w:hAnsi="Times New Roman" w:cs="Times New Roman"/>
          <w:sz w:val="24"/>
          <w:szCs w:val="24"/>
        </w:rPr>
        <w:t xml:space="preserve"> the applicant</w:t>
      </w:r>
    </w:p>
    <w:p w:rsidR="00A22329" w:rsidRDefault="003C7807" w:rsidP="0044240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D.C Ka</w:t>
      </w:r>
      <w:r w:rsidR="00A22329" w:rsidRPr="00A22329">
        <w:rPr>
          <w:rFonts w:ascii="Times New Roman" w:hAnsi="Times New Roman" w:cs="Times New Roman"/>
          <w:i/>
          <w:sz w:val="24"/>
          <w:szCs w:val="24"/>
        </w:rPr>
        <w:t>faruwe</w:t>
      </w:r>
      <w:r>
        <w:rPr>
          <w:rFonts w:ascii="Times New Roman" w:hAnsi="Times New Roman" w:cs="Times New Roman"/>
          <w:i/>
          <w:sz w:val="24"/>
          <w:szCs w:val="24"/>
        </w:rPr>
        <w:t>n</w:t>
      </w:r>
      <w:r w:rsidR="00A22329" w:rsidRPr="00A22329">
        <w:rPr>
          <w:rFonts w:ascii="Times New Roman" w:hAnsi="Times New Roman" w:cs="Times New Roman"/>
          <w:i/>
          <w:sz w:val="24"/>
          <w:szCs w:val="24"/>
        </w:rPr>
        <w:t>ga</w:t>
      </w:r>
      <w:r w:rsidR="00A22329">
        <w:rPr>
          <w:rFonts w:ascii="Times New Roman" w:hAnsi="Times New Roman" w:cs="Times New Roman"/>
          <w:sz w:val="24"/>
          <w:szCs w:val="24"/>
        </w:rPr>
        <w:t>, for the respondent</w:t>
      </w:r>
    </w:p>
    <w:p w:rsidR="00442408" w:rsidRDefault="00442408" w:rsidP="00442408">
      <w:pPr>
        <w:spacing w:after="0" w:line="240" w:lineRule="auto"/>
        <w:jc w:val="both"/>
        <w:rPr>
          <w:rFonts w:ascii="Times New Roman" w:hAnsi="Times New Roman" w:cs="Times New Roman"/>
          <w:sz w:val="24"/>
          <w:szCs w:val="24"/>
        </w:rPr>
      </w:pPr>
    </w:p>
    <w:p w:rsidR="0068204C" w:rsidRDefault="00A22329" w:rsidP="004424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BACHI MZAWAZI J:</w:t>
      </w:r>
      <w:r w:rsidR="009414EE">
        <w:rPr>
          <w:rFonts w:ascii="Times New Roman" w:hAnsi="Times New Roman" w:cs="Times New Roman"/>
          <w:sz w:val="24"/>
          <w:szCs w:val="24"/>
        </w:rPr>
        <w:t xml:space="preserve"> </w:t>
      </w:r>
      <w:r w:rsidR="006A196F">
        <w:rPr>
          <w:rFonts w:ascii="Times New Roman" w:hAnsi="Times New Roman" w:cs="Times New Roman"/>
          <w:sz w:val="24"/>
          <w:szCs w:val="24"/>
        </w:rPr>
        <w:t xml:space="preserve"> </w:t>
      </w:r>
      <w:r w:rsidR="0068204C">
        <w:rPr>
          <w:rFonts w:ascii="Times New Roman" w:hAnsi="Times New Roman" w:cs="Times New Roman"/>
          <w:sz w:val="24"/>
          <w:szCs w:val="24"/>
        </w:rPr>
        <w:t>The applicant herein defaulted in entering an appearance to defend the summo</w:t>
      </w:r>
      <w:r w:rsidR="005B590C">
        <w:rPr>
          <w:rFonts w:ascii="Times New Roman" w:hAnsi="Times New Roman" w:cs="Times New Roman"/>
          <w:sz w:val="24"/>
          <w:szCs w:val="24"/>
        </w:rPr>
        <w:t>ns issued against him by the respondent in case HC</w:t>
      </w:r>
      <w:r w:rsidR="00442408">
        <w:rPr>
          <w:rFonts w:ascii="Times New Roman" w:hAnsi="Times New Roman" w:cs="Times New Roman"/>
          <w:sz w:val="24"/>
          <w:szCs w:val="24"/>
        </w:rPr>
        <w:t xml:space="preserve"> </w:t>
      </w:r>
      <w:r w:rsidR="0068204C">
        <w:rPr>
          <w:rFonts w:ascii="Times New Roman" w:hAnsi="Times New Roman" w:cs="Times New Roman"/>
          <w:sz w:val="24"/>
          <w:szCs w:val="24"/>
        </w:rPr>
        <w:t>2038/20. As a result a default j</w:t>
      </w:r>
      <w:r w:rsidR="009414EE">
        <w:rPr>
          <w:rFonts w:ascii="Times New Roman" w:hAnsi="Times New Roman" w:cs="Times New Roman"/>
          <w:sz w:val="24"/>
          <w:szCs w:val="24"/>
        </w:rPr>
        <w:t>udgment</w:t>
      </w:r>
      <w:r w:rsidR="007926CA">
        <w:rPr>
          <w:rFonts w:ascii="Times New Roman" w:hAnsi="Times New Roman" w:cs="Times New Roman"/>
          <w:sz w:val="24"/>
          <w:szCs w:val="24"/>
        </w:rPr>
        <w:t xml:space="preserve"> </w:t>
      </w:r>
      <w:r w:rsidR="00741F7D">
        <w:rPr>
          <w:rFonts w:ascii="Times New Roman" w:hAnsi="Times New Roman" w:cs="Times New Roman"/>
          <w:sz w:val="24"/>
          <w:szCs w:val="24"/>
        </w:rPr>
        <w:t xml:space="preserve">against him was </w:t>
      </w:r>
      <w:r w:rsidR="00442408">
        <w:rPr>
          <w:rFonts w:ascii="Times New Roman" w:hAnsi="Times New Roman" w:cs="Times New Roman"/>
          <w:sz w:val="24"/>
          <w:szCs w:val="24"/>
        </w:rPr>
        <w:t>obtained ensued</w:t>
      </w:r>
      <w:r w:rsidR="009414EE">
        <w:rPr>
          <w:rFonts w:ascii="Times New Roman" w:hAnsi="Times New Roman" w:cs="Times New Roman"/>
          <w:sz w:val="24"/>
          <w:szCs w:val="24"/>
        </w:rPr>
        <w:t xml:space="preserve"> by</w:t>
      </w:r>
      <w:r w:rsidR="0068204C">
        <w:rPr>
          <w:rFonts w:ascii="Times New Roman" w:hAnsi="Times New Roman" w:cs="Times New Roman"/>
          <w:sz w:val="24"/>
          <w:szCs w:val="24"/>
        </w:rPr>
        <w:t xml:space="preserve"> a writ of execution,</w:t>
      </w:r>
      <w:r w:rsidR="009414EE">
        <w:rPr>
          <w:rFonts w:ascii="Times New Roman" w:hAnsi="Times New Roman" w:cs="Times New Roman"/>
          <w:sz w:val="24"/>
          <w:szCs w:val="24"/>
        </w:rPr>
        <w:t xml:space="preserve"> consequently</w:t>
      </w:r>
      <w:r w:rsidR="0068204C">
        <w:rPr>
          <w:rFonts w:ascii="Times New Roman" w:hAnsi="Times New Roman" w:cs="Times New Roman"/>
          <w:sz w:val="24"/>
          <w:szCs w:val="24"/>
        </w:rPr>
        <w:t xml:space="preserve"> giving rise to this application for rescission of judgment.</w:t>
      </w:r>
      <w:r w:rsidR="00F46CC7">
        <w:rPr>
          <w:rFonts w:ascii="Times New Roman" w:hAnsi="Times New Roman" w:cs="Times New Roman"/>
          <w:sz w:val="24"/>
          <w:szCs w:val="24"/>
        </w:rPr>
        <w:t xml:space="preserve"> </w:t>
      </w:r>
    </w:p>
    <w:p w:rsidR="00D20535" w:rsidRDefault="005B590C" w:rsidP="004424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undisputed factual run up is that the</w:t>
      </w:r>
      <w:r w:rsidR="00E20C94">
        <w:rPr>
          <w:rFonts w:ascii="Times New Roman" w:hAnsi="Times New Roman" w:cs="Times New Roman"/>
          <w:sz w:val="24"/>
          <w:szCs w:val="24"/>
        </w:rPr>
        <w:t xml:space="preserve"> respondent is resident in the United Kingdom. Through her legal practitioner, one Innocent</w:t>
      </w:r>
      <w:r w:rsidR="00DC6532">
        <w:rPr>
          <w:rFonts w:ascii="Times New Roman" w:hAnsi="Times New Roman" w:cs="Times New Roman"/>
          <w:sz w:val="24"/>
          <w:szCs w:val="24"/>
        </w:rPr>
        <w:t xml:space="preserve"> Taruvinga,</w:t>
      </w:r>
      <w:r w:rsidR="00E20C94">
        <w:rPr>
          <w:rFonts w:ascii="Times New Roman" w:hAnsi="Times New Roman" w:cs="Times New Roman"/>
          <w:sz w:val="24"/>
          <w:szCs w:val="24"/>
        </w:rPr>
        <w:t xml:space="preserve"> </w:t>
      </w:r>
      <w:r w:rsidR="0065190D">
        <w:rPr>
          <w:rFonts w:ascii="Times New Roman" w:hAnsi="Times New Roman" w:cs="Times New Roman"/>
          <w:sz w:val="24"/>
          <w:szCs w:val="24"/>
        </w:rPr>
        <w:t>e</w:t>
      </w:r>
      <w:r w:rsidR="00184C49">
        <w:rPr>
          <w:rFonts w:ascii="Times New Roman" w:hAnsi="Times New Roman" w:cs="Times New Roman"/>
          <w:sz w:val="24"/>
          <w:szCs w:val="24"/>
        </w:rPr>
        <w:t xml:space="preserve">ntered </w:t>
      </w:r>
      <w:r w:rsidR="00442408">
        <w:rPr>
          <w:rFonts w:ascii="Times New Roman" w:hAnsi="Times New Roman" w:cs="Times New Roman"/>
          <w:sz w:val="24"/>
          <w:szCs w:val="24"/>
        </w:rPr>
        <w:t>into two</w:t>
      </w:r>
      <w:r w:rsidR="00FB3BB5">
        <w:rPr>
          <w:rFonts w:ascii="Times New Roman" w:hAnsi="Times New Roman" w:cs="Times New Roman"/>
          <w:sz w:val="24"/>
          <w:szCs w:val="24"/>
        </w:rPr>
        <w:t xml:space="preserve"> separate</w:t>
      </w:r>
      <w:r>
        <w:rPr>
          <w:rFonts w:ascii="Times New Roman" w:hAnsi="Times New Roman" w:cs="Times New Roman"/>
          <w:sz w:val="24"/>
          <w:szCs w:val="24"/>
        </w:rPr>
        <w:t xml:space="preserve"> loan agreements</w:t>
      </w:r>
      <w:r w:rsidR="0021463D">
        <w:rPr>
          <w:rFonts w:ascii="Times New Roman" w:hAnsi="Times New Roman" w:cs="Times New Roman"/>
          <w:sz w:val="24"/>
          <w:szCs w:val="24"/>
        </w:rPr>
        <w:t xml:space="preserve"> with the applicant. </w:t>
      </w:r>
      <w:r w:rsidR="00FB3BB5">
        <w:rPr>
          <w:rFonts w:ascii="Times New Roman" w:hAnsi="Times New Roman" w:cs="Times New Roman"/>
          <w:sz w:val="24"/>
          <w:szCs w:val="24"/>
        </w:rPr>
        <w:t xml:space="preserve"> In t</w:t>
      </w:r>
      <w:r>
        <w:rPr>
          <w:rFonts w:ascii="Times New Roman" w:hAnsi="Times New Roman" w:cs="Times New Roman"/>
          <w:sz w:val="24"/>
          <w:szCs w:val="24"/>
        </w:rPr>
        <w:t>he</w:t>
      </w:r>
      <w:r w:rsidR="0021463D">
        <w:rPr>
          <w:rFonts w:ascii="Times New Roman" w:hAnsi="Times New Roman" w:cs="Times New Roman"/>
          <w:sz w:val="24"/>
          <w:szCs w:val="24"/>
        </w:rPr>
        <w:t xml:space="preserve"> first one</w:t>
      </w:r>
      <w:r w:rsidR="0065190D">
        <w:rPr>
          <w:rFonts w:ascii="Times New Roman" w:hAnsi="Times New Roman" w:cs="Times New Roman"/>
          <w:sz w:val="24"/>
          <w:szCs w:val="24"/>
        </w:rPr>
        <w:t>,</w:t>
      </w:r>
      <w:r w:rsidR="00DF074A">
        <w:rPr>
          <w:rFonts w:ascii="Times New Roman" w:hAnsi="Times New Roman" w:cs="Times New Roman"/>
          <w:sz w:val="24"/>
          <w:szCs w:val="24"/>
        </w:rPr>
        <w:t xml:space="preserve"> </w:t>
      </w:r>
      <w:r w:rsidR="0021463D">
        <w:rPr>
          <w:rFonts w:ascii="Times New Roman" w:hAnsi="Times New Roman" w:cs="Times New Roman"/>
          <w:sz w:val="24"/>
          <w:szCs w:val="24"/>
        </w:rPr>
        <w:t>executed on 3</w:t>
      </w:r>
      <w:r w:rsidR="00DF074A">
        <w:rPr>
          <w:rFonts w:ascii="Times New Roman" w:hAnsi="Times New Roman" w:cs="Times New Roman"/>
          <w:sz w:val="24"/>
          <w:szCs w:val="24"/>
        </w:rPr>
        <w:t xml:space="preserve"> July, 2020,</w:t>
      </w:r>
      <w:r w:rsidR="0021463D">
        <w:rPr>
          <w:rFonts w:ascii="Times New Roman" w:hAnsi="Times New Roman" w:cs="Times New Roman"/>
          <w:sz w:val="24"/>
          <w:szCs w:val="24"/>
        </w:rPr>
        <w:t xml:space="preserve">  </w:t>
      </w:r>
      <w:r>
        <w:rPr>
          <w:rFonts w:ascii="Times New Roman" w:hAnsi="Times New Roman" w:cs="Times New Roman"/>
          <w:sz w:val="24"/>
          <w:szCs w:val="24"/>
        </w:rPr>
        <w:t xml:space="preserve"> applicant was advanced t</w:t>
      </w:r>
      <w:r w:rsidR="0021463D">
        <w:rPr>
          <w:rFonts w:ascii="Times New Roman" w:hAnsi="Times New Roman" w:cs="Times New Roman"/>
          <w:sz w:val="24"/>
          <w:szCs w:val="24"/>
        </w:rPr>
        <w:t>he sum of</w:t>
      </w:r>
      <w:r w:rsidR="00184C49">
        <w:rPr>
          <w:rFonts w:ascii="Times New Roman" w:hAnsi="Times New Roman" w:cs="Times New Roman"/>
          <w:sz w:val="24"/>
          <w:szCs w:val="24"/>
        </w:rPr>
        <w:t xml:space="preserve"> forty-five thousand (US$ 45 000</w:t>
      </w:r>
      <w:r w:rsidR="00442408">
        <w:rPr>
          <w:rFonts w:ascii="Times New Roman" w:hAnsi="Times New Roman" w:cs="Times New Roman"/>
          <w:sz w:val="24"/>
          <w:szCs w:val="24"/>
        </w:rPr>
        <w:t>, 00</w:t>
      </w:r>
      <w:r w:rsidR="00184C49">
        <w:rPr>
          <w:rFonts w:ascii="Times New Roman" w:hAnsi="Times New Roman" w:cs="Times New Roman"/>
          <w:sz w:val="24"/>
          <w:szCs w:val="24"/>
        </w:rPr>
        <w:t>)</w:t>
      </w:r>
      <w:r w:rsidR="00FB3BB5">
        <w:rPr>
          <w:rFonts w:ascii="Times New Roman" w:hAnsi="Times New Roman" w:cs="Times New Roman"/>
          <w:sz w:val="24"/>
          <w:szCs w:val="24"/>
        </w:rPr>
        <w:t xml:space="preserve">. </w:t>
      </w:r>
      <w:r w:rsidR="0021463D">
        <w:rPr>
          <w:rFonts w:ascii="Times New Roman" w:hAnsi="Times New Roman" w:cs="Times New Roman"/>
          <w:sz w:val="24"/>
          <w:szCs w:val="24"/>
        </w:rPr>
        <w:t xml:space="preserve">Within a space of three months and before any repayments had been done </w:t>
      </w:r>
      <w:r w:rsidR="00DF074A">
        <w:rPr>
          <w:rFonts w:ascii="Times New Roman" w:hAnsi="Times New Roman" w:cs="Times New Roman"/>
          <w:sz w:val="24"/>
          <w:szCs w:val="24"/>
        </w:rPr>
        <w:t>a second loan</w:t>
      </w:r>
      <w:r w:rsidR="00FB3BB5">
        <w:rPr>
          <w:rFonts w:ascii="Times New Roman" w:hAnsi="Times New Roman" w:cs="Times New Roman"/>
          <w:sz w:val="24"/>
          <w:szCs w:val="24"/>
        </w:rPr>
        <w:t xml:space="preserve"> </w:t>
      </w:r>
      <w:r w:rsidR="00DF074A">
        <w:rPr>
          <w:rFonts w:ascii="Times New Roman" w:hAnsi="Times New Roman" w:cs="Times New Roman"/>
          <w:sz w:val="24"/>
          <w:szCs w:val="24"/>
        </w:rPr>
        <w:t xml:space="preserve">of </w:t>
      </w:r>
      <w:r w:rsidR="00215155">
        <w:rPr>
          <w:rFonts w:ascii="Times New Roman" w:hAnsi="Times New Roman" w:cs="Times New Roman"/>
          <w:sz w:val="24"/>
          <w:szCs w:val="24"/>
        </w:rPr>
        <w:t xml:space="preserve">twenty thousand </w:t>
      </w:r>
      <w:r w:rsidR="00184C49">
        <w:rPr>
          <w:rFonts w:ascii="Times New Roman" w:hAnsi="Times New Roman" w:cs="Times New Roman"/>
          <w:sz w:val="24"/>
          <w:szCs w:val="24"/>
        </w:rPr>
        <w:t>(</w:t>
      </w:r>
      <w:r w:rsidR="00215155">
        <w:rPr>
          <w:rFonts w:ascii="Times New Roman" w:hAnsi="Times New Roman" w:cs="Times New Roman"/>
          <w:sz w:val="24"/>
          <w:szCs w:val="24"/>
        </w:rPr>
        <w:t>US</w:t>
      </w:r>
      <w:r w:rsidR="00184C49">
        <w:rPr>
          <w:rFonts w:ascii="Times New Roman" w:hAnsi="Times New Roman" w:cs="Times New Roman"/>
          <w:sz w:val="24"/>
          <w:szCs w:val="24"/>
        </w:rPr>
        <w:t>$ 20 000</w:t>
      </w:r>
      <w:r w:rsidR="00442408">
        <w:rPr>
          <w:rFonts w:ascii="Times New Roman" w:hAnsi="Times New Roman" w:cs="Times New Roman"/>
          <w:sz w:val="24"/>
          <w:szCs w:val="24"/>
        </w:rPr>
        <w:t>, 00</w:t>
      </w:r>
      <w:r w:rsidR="00184C49">
        <w:rPr>
          <w:rFonts w:ascii="Times New Roman" w:hAnsi="Times New Roman" w:cs="Times New Roman"/>
          <w:sz w:val="24"/>
          <w:szCs w:val="24"/>
        </w:rPr>
        <w:t>)</w:t>
      </w:r>
      <w:r w:rsidR="00215155">
        <w:rPr>
          <w:rFonts w:ascii="Times New Roman" w:hAnsi="Times New Roman" w:cs="Times New Roman"/>
          <w:sz w:val="24"/>
          <w:szCs w:val="24"/>
        </w:rPr>
        <w:t xml:space="preserve"> dollars</w:t>
      </w:r>
      <w:r w:rsidR="00FB3BB5">
        <w:rPr>
          <w:rFonts w:ascii="Times New Roman" w:hAnsi="Times New Roman" w:cs="Times New Roman"/>
          <w:sz w:val="24"/>
          <w:szCs w:val="24"/>
        </w:rPr>
        <w:t xml:space="preserve"> was disbursed</w:t>
      </w:r>
      <w:r w:rsidR="0021463D">
        <w:rPr>
          <w:rFonts w:ascii="Times New Roman" w:hAnsi="Times New Roman" w:cs="Times New Roman"/>
          <w:sz w:val="24"/>
          <w:szCs w:val="24"/>
        </w:rPr>
        <w:t xml:space="preserve"> to the applicant on </w:t>
      </w:r>
      <w:r w:rsidR="005F202F">
        <w:rPr>
          <w:rFonts w:ascii="Times New Roman" w:hAnsi="Times New Roman" w:cs="Times New Roman"/>
          <w:sz w:val="24"/>
          <w:szCs w:val="24"/>
        </w:rPr>
        <w:t>8</w:t>
      </w:r>
      <w:r w:rsidR="0021463D">
        <w:rPr>
          <w:rFonts w:ascii="Times New Roman" w:hAnsi="Times New Roman" w:cs="Times New Roman"/>
          <w:sz w:val="24"/>
          <w:szCs w:val="24"/>
        </w:rPr>
        <w:t xml:space="preserve"> Oct</w:t>
      </w:r>
      <w:r w:rsidR="005F202F">
        <w:rPr>
          <w:rFonts w:ascii="Times New Roman" w:hAnsi="Times New Roman" w:cs="Times New Roman"/>
          <w:sz w:val="24"/>
          <w:szCs w:val="24"/>
        </w:rPr>
        <w:t>o</w:t>
      </w:r>
      <w:r w:rsidR="0021463D">
        <w:rPr>
          <w:rFonts w:ascii="Times New Roman" w:hAnsi="Times New Roman" w:cs="Times New Roman"/>
          <w:sz w:val="24"/>
          <w:szCs w:val="24"/>
        </w:rPr>
        <w:t>ber the same year</w:t>
      </w:r>
      <w:r w:rsidR="0065190D">
        <w:rPr>
          <w:rFonts w:ascii="Times New Roman" w:hAnsi="Times New Roman" w:cs="Times New Roman"/>
          <w:sz w:val="24"/>
          <w:szCs w:val="24"/>
        </w:rPr>
        <w:t>.</w:t>
      </w:r>
      <w:r w:rsidR="0021463D">
        <w:rPr>
          <w:rFonts w:ascii="Times New Roman" w:hAnsi="Times New Roman" w:cs="Times New Roman"/>
          <w:sz w:val="24"/>
          <w:szCs w:val="24"/>
        </w:rPr>
        <w:t xml:space="preserve"> </w:t>
      </w:r>
    </w:p>
    <w:p w:rsidR="00D20535" w:rsidRDefault="0021463D" w:rsidP="004424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w:t>
      </w:r>
      <w:r w:rsidR="00DF074A">
        <w:rPr>
          <w:rFonts w:ascii="Times New Roman" w:hAnsi="Times New Roman" w:cs="Times New Roman"/>
          <w:sz w:val="24"/>
          <w:szCs w:val="24"/>
        </w:rPr>
        <w:t xml:space="preserve"> loan necessitated a new loan </w:t>
      </w:r>
      <w:r>
        <w:rPr>
          <w:rFonts w:ascii="Times New Roman" w:hAnsi="Times New Roman" w:cs="Times New Roman"/>
          <w:sz w:val="24"/>
          <w:szCs w:val="24"/>
        </w:rPr>
        <w:t>restructuring</w:t>
      </w:r>
      <w:r w:rsidR="00DF074A">
        <w:rPr>
          <w:rFonts w:ascii="Times New Roman" w:hAnsi="Times New Roman" w:cs="Times New Roman"/>
          <w:sz w:val="24"/>
          <w:szCs w:val="24"/>
        </w:rPr>
        <w:t xml:space="preserve"> agreement </w:t>
      </w:r>
      <w:r w:rsidR="005F202F">
        <w:rPr>
          <w:rFonts w:ascii="Times New Roman" w:hAnsi="Times New Roman" w:cs="Times New Roman"/>
          <w:sz w:val="24"/>
          <w:szCs w:val="24"/>
        </w:rPr>
        <w:t>as</w:t>
      </w:r>
      <w:r>
        <w:rPr>
          <w:rFonts w:ascii="Times New Roman" w:hAnsi="Times New Roman" w:cs="Times New Roman"/>
          <w:sz w:val="24"/>
          <w:szCs w:val="24"/>
        </w:rPr>
        <w:t xml:space="preserve"> an embodiment of both loans</w:t>
      </w:r>
      <w:r w:rsidR="00DF074A">
        <w:rPr>
          <w:rFonts w:ascii="Times New Roman" w:hAnsi="Times New Roman" w:cs="Times New Roman"/>
          <w:sz w:val="24"/>
          <w:szCs w:val="24"/>
        </w:rPr>
        <w:t xml:space="preserve"> which was entered into and signed on 8 October 2020 reflecting a</w:t>
      </w:r>
      <w:r w:rsidR="00FB3BB5">
        <w:rPr>
          <w:rFonts w:ascii="Times New Roman" w:hAnsi="Times New Roman" w:cs="Times New Roman"/>
          <w:sz w:val="24"/>
          <w:szCs w:val="24"/>
        </w:rPr>
        <w:t xml:space="preserve"> </w:t>
      </w:r>
      <w:r w:rsidR="005F202F">
        <w:rPr>
          <w:rFonts w:ascii="Times New Roman" w:hAnsi="Times New Roman" w:cs="Times New Roman"/>
          <w:sz w:val="24"/>
          <w:szCs w:val="24"/>
        </w:rPr>
        <w:t xml:space="preserve">grand </w:t>
      </w:r>
      <w:r w:rsidR="00DC6532">
        <w:rPr>
          <w:rFonts w:ascii="Times New Roman" w:hAnsi="Times New Roman" w:cs="Times New Roman"/>
          <w:sz w:val="24"/>
          <w:szCs w:val="24"/>
        </w:rPr>
        <w:t>total lent</w:t>
      </w:r>
      <w:r w:rsidR="005F202F">
        <w:rPr>
          <w:rFonts w:ascii="Times New Roman" w:hAnsi="Times New Roman" w:cs="Times New Roman"/>
          <w:sz w:val="24"/>
          <w:szCs w:val="24"/>
        </w:rPr>
        <w:t xml:space="preserve">  to the applicant</w:t>
      </w:r>
      <w:r w:rsidR="00D20535">
        <w:rPr>
          <w:rFonts w:ascii="Times New Roman" w:hAnsi="Times New Roman" w:cs="Times New Roman"/>
          <w:sz w:val="24"/>
          <w:szCs w:val="24"/>
        </w:rPr>
        <w:t xml:space="preserve"> </w:t>
      </w:r>
      <w:r w:rsidR="00DF074A">
        <w:rPr>
          <w:rFonts w:ascii="Times New Roman" w:hAnsi="Times New Roman" w:cs="Times New Roman"/>
          <w:sz w:val="24"/>
          <w:szCs w:val="24"/>
        </w:rPr>
        <w:t>as</w:t>
      </w:r>
      <w:r w:rsidR="005F202F">
        <w:rPr>
          <w:rFonts w:ascii="Times New Roman" w:hAnsi="Times New Roman" w:cs="Times New Roman"/>
          <w:sz w:val="24"/>
          <w:szCs w:val="24"/>
        </w:rPr>
        <w:t xml:space="preserve"> </w:t>
      </w:r>
      <w:r w:rsidR="00F0518C">
        <w:rPr>
          <w:rFonts w:ascii="Times New Roman" w:hAnsi="Times New Roman" w:cs="Times New Roman"/>
          <w:sz w:val="24"/>
          <w:szCs w:val="24"/>
        </w:rPr>
        <w:t xml:space="preserve">sixty-five thousand four hundred and sixty-three </w:t>
      </w:r>
      <w:r w:rsidR="00184C49">
        <w:rPr>
          <w:rFonts w:ascii="Times New Roman" w:hAnsi="Times New Roman" w:cs="Times New Roman"/>
          <w:sz w:val="24"/>
          <w:szCs w:val="24"/>
        </w:rPr>
        <w:t>(</w:t>
      </w:r>
      <w:r w:rsidR="005F202F">
        <w:rPr>
          <w:rFonts w:ascii="Times New Roman" w:hAnsi="Times New Roman" w:cs="Times New Roman"/>
          <w:sz w:val="24"/>
          <w:szCs w:val="24"/>
        </w:rPr>
        <w:t>US</w:t>
      </w:r>
      <w:r w:rsidR="00184C49">
        <w:rPr>
          <w:rFonts w:ascii="Times New Roman" w:hAnsi="Times New Roman" w:cs="Times New Roman"/>
          <w:sz w:val="24"/>
          <w:szCs w:val="24"/>
        </w:rPr>
        <w:t>$ 65 463,00)</w:t>
      </w:r>
      <w:r w:rsidR="00DF074A">
        <w:rPr>
          <w:rFonts w:ascii="Times New Roman" w:hAnsi="Times New Roman" w:cs="Times New Roman"/>
          <w:sz w:val="24"/>
          <w:szCs w:val="24"/>
        </w:rPr>
        <w:t xml:space="preserve">. Of note, there is a </w:t>
      </w:r>
      <w:r w:rsidR="00D20535">
        <w:rPr>
          <w:rFonts w:ascii="Times New Roman" w:hAnsi="Times New Roman" w:cs="Times New Roman"/>
          <w:sz w:val="24"/>
          <w:szCs w:val="24"/>
        </w:rPr>
        <w:t>discrepancy, however</w:t>
      </w:r>
      <w:r w:rsidR="00DF074A">
        <w:rPr>
          <w:rFonts w:ascii="Times New Roman" w:hAnsi="Times New Roman" w:cs="Times New Roman"/>
          <w:sz w:val="24"/>
          <w:szCs w:val="24"/>
        </w:rPr>
        <w:t xml:space="preserve"> as to the dates and amounts disbursed to applicant in the second loan. Applicant alleges that the second loan was advanced in </w:t>
      </w:r>
      <w:r w:rsidR="00DC6532">
        <w:rPr>
          <w:rFonts w:ascii="Times New Roman" w:hAnsi="Times New Roman" w:cs="Times New Roman"/>
          <w:sz w:val="24"/>
          <w:szCs w:val="24"/>
        </w:rPr>
        <w:t xml:space="preserve">the </w:t>
      </w:r>
      <w:r w:rsidR="00DF074A">
        <w:rPr>
          <w:rFonts w:ascii="Times New Roman" w:hAnsi="Times New Roman" w:cs="Times New Roman"/>
          <w:sz w:val="24"/>
          <w:szCs w:val="24"/>
        </w:rPr>
        <w:t xml:space="preserve">month of July and it was for the sum </w:t>
      </w:r>
      <w:r w:rsidR="00442408">
        <w:rPr>
          <w:rFonts w:ascii="Times New Roman" w:hAnsi="Times New Roman" w:cs="Times New Roman"/>
          <w:sz w:val="24"/>
          <w:szCs w:val="24"/>
        </w:rPr>
        <w:t>of fourteen</w:t>
      </w:r>
      <w:r w:rsidR="006E166E">
        <w:rPr>
          <w:rFonts w:ascii="Times New Roman" w:hAnsi="Times New Roman" w:cs="Times New Roman"/>
          <w:sz w:val="24"/>
          <w:szCs w:val="24"/>
        </w:rPr>
        <w:t xml:space="preserve"> thousand three hundred and twenty-three </w:t>
      </w:r>
      <w:r w:rsidR="00184C49">
        <w:rPr>
          <w:rFonts w:ascii="Times New Roman" w:hAnsi="Times New Roman" w:cs="Times New Roman"/>
          <w:sz w:val="24"/>
          <w:szCs w:val="24"/>
        </w:rPr>
        <w:t>(</w:t>
      </w:r>
      <w:r w:rsidR="006E166E">
        <w:rPr>
          <w:rFonts w:ascii="Times New Roman" w:hAnsi="Times New Roman" w:cs="Times New Roman"/>
          <w:sz w:val="24"/>
          <w:szCs w:val="24"/>
        </w:rPr>
        <w:t>US</w:t>
      </w:r>
      <w:r w:rsidR="00184C49">
        <w:rPr>
          <w:rFonts w:ascii="Times New Roman" w:hAnsi="Times New Roman" w:cs="Times New Roman"/>
          <w:sz w:val="24"/>
          <w:szCs w:val="24"/>
        </w:rPr>
        <w:t>14 323</w:t>
      </w:r>
      <w:r w:rsidR="00442408">
        <w:rPr>
          <w:rFonts w:ascii="Times New Roman" w:hAnsi="Times New Roman" w:cs="Times New Roman"/>
          <w:sz w:val="24"/>
          <w:szCs w:val="24"/>
        </w:rPr>
        <w:t>, 00</w:t>
      </w:r>
      <w:r w:rsidR="00184C49">
        <w:rPr>
          <w:rFonts w:ascii="Times New Roman" w:hAnsi="Times New Roman" w:cs="Times New Roman"/>
          <w:sz w:val="24"/>
          <w:szCs w:val="24"/>
        </w:rPr>
        <w:t>)</w:t>
      </w:r>
      <w:r w:rsidR="006E166E">
        <w:rPr>
          <w:rFonts w:ascii="Times New Roman" w:hAnsi="Times New Roman" w:cs="Times New Roman"/>
          <w:sz w:val="24"/>
          <w:szCs w:val="24"/>
        </w:rPr>
        <w:t xml:space="preserve"> </w:t>
      </w:r>
      <w:r w:rsidR="00D20535">
        <w:rPr>
          <w:rFonts w:ascii="Times New Roman" w:hAnsi="Times New Roman" w:cs="Times New Roman"/>
          <w:sz w:val="24"/>
          <w:szCs w:val="24"/>
        </w:rPr>
        <w:t xml:space="preserve">which makes the grand total </w:t>
      </w:r>
      <w:r w:rsidR="006E166E">
        <w:rPr>
          <w:rFonts w:ascii="Times New Roman" w:hAnsi="Times New Roman" w:cs="Times New Roman"/>
          <w:sz w:val="24"/>
          <w:szCs w:val="24"/>
        </w:rPr>
        <w:t xml:space="preserve">fifty-nine thousand three hundred and twenty-three </w:t>
      </w:r>
      <w:r w:rsidR="00FF60C9">
        <w:rPr>
          <w:rFonts w:ascii="Times New Roman" w:hAnsi="Times New Roman" w:cs="Times New Roman"/>
          <w:sz w:val="24"/>
          <w:szCs w:val="24"/>
        </w:rPr>
        <w:t>(</w:t>
      </w:r>
      <w:r w:rsidR="006E166E">
        <w:rPr>
          <w:rFonts w:ascii="Times New Roman" w:hAnsi="Times New Roman" w:cs="Times New Roman"/>
          <w:sz w:val="24"/>
          <w:szCs w:val="24"/>
        </w:rPr>
        <w:t>US</w:t>
      </w:r>
      <w:r w:rsidR="00FF60C9">
        <w:rPr>
          <w:rFonts w:ascii="Times New Roman" w:hAnsi="Times New Roman" w:cs="Times New Roman"/>
          <w:sz w:val="24"/>
          <w:szCs w:val="24"/>
        </w:rPr>
        <w:t>59 323</w:t>
      </w:r>
      <w:r w:rsidR="00442408">
        <w:rPr>
          <w:rFonts w:ascii="Times New Roman" w:hAnsi="Times New Roman" w:cs="Times New Roman"/>
          <w:sz w:val="24"/>
          <w:szCs w:val="24"/>
        </w:rPr>
        <w:t>, 00</w:t>
      </w:r>
      <w:r w:rsidR="00FF60C9">
        <w:rPr>
          <w:rFonts w:ascii="Times New Roman" w:hAnsi="Times New Roman" w:cs="Times New Roman"/>
          <w:sz w:val="24"/>
          <w:szCs w:val="24"/>
        </w:rPr>
        <w:t>)</w:t>
      </w:r>
      <w:r w:rsidR="00D20535">
        <w:rPr>
          <w:rFonts w:ascii="Times New Roman" w:hAnsi="Times New Roman" w:cs="Times New Roman"/>
          <w:sz w:val="24"/>
          <w:szCs w:val="24"/>
        </w:rPr>
        <w:t>. In support of their stance they attached a copy of the said loan agreement but the date portion is not fully completed. The date section only shows the month as the month of July with no specific day</w:t>
      </w:r>
      <w:r w:rsidR="005B590C">
        <w:rPr>
          <w:rFonts w:ascii="Times New Roman" w:hAnsi="Times New Roman" w:cs="Times New Roman"/>
          <w:sz w:val="24"/>
          <w:szCs w:val="24"/>
        </w:rPr>
        <w:t>.</w:t>
      </w:r>
      <w:r w:rsidR="00D20535">
        <w:rPr>
          <w:rFonts w:ascii="Times New Roman" w:hAnsi="Times New Roman" w:cs="Times New Roman"/>
          <w:sz w:val="24"/>
          <w:szCs w:val="24"/>
        </w:rPr>
        <w:t xml:space="preserve"> On the other hand the </w:t>
      </w:r>
      <w:r w:rsidR="00D20535">
        <w:rPr>
          <w:rFonts w:ascii="Times New Roman" w:hAnsi="Times New Roman" w:cs="Times New Roman"/>
          <w:sz w:val="24"/>
          <w:szCs w:val="24"/>
        </w:rPr>
        <w:lastRenderedPageBreak/>
        <w:t>respondent’s copy of the loan restructuring agreement signed by both parties on 8 October, 2020 reflects what is initially stated herein.</w:t>
      </w:r>
    </w:p>
    <w:p w:rsidR="0065190D" w:rsidRDefault="005B590C" w:rsidP="00E15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2408">
        <w:rPr>
          <w:rFonts w:ascii="Times New Roman" w:hAnsi="Times New Roman" w:cs="Times New Roman"/>
          <w:sz w:val="24"/>
          <w:szCs w:val="24"/>
        </w:rPr>
        <w:tab/>
      </w:r>
      <w:r>
        <w:rPr>
          <w:rFonts w:ascii="Times New Roman" w:hAnsi="Times New Roman" w:cs="Times New Roman"/>
          <w:sz w:val="24"/>
          <w:szCs w:val="24"/>
        </w:rPr>
        <w:t>It is common cause that an interest rate of ten percent per month was a term of the contract</w:t>
      </w:r>
      <w:r w:rsidR="00FB3BB5">
        <w:rPr>
          <w:rFonts w:ascii="Times New Roman" w:hAnsi="Times New Roman" w:cs="Times New Roman"/>
          <w:sz w:val="24"/>
          <w:szCs w:val="24"/>
        </w:rPr>
        <w:t xml:space="preserve"> mutually</w:t>
      </w:r>
      <w:r>
        <w:rPr>
          <w:rFonts w:ascii="Times New Roman" w:hAnsi="Times New Roman" w:cs="Times New Roman"/>
          <w:sz w:val="24"/>
          <w:szCs w:val="24"/>
        </w:rPr>
        <w:t xml:space="preserve"> agreed to by the parties. The whole loan was payable in six months</w:t>
      </w:r>
      <w:r w:rsidR="00FB3BB5">
        <w:rPr>
          <w:rFonts w:ascii="Times New Roman" w:hAnsi="Times New Roman" w:cs="Times New Roman"/>
          <w:sz w:val="24"/>
          <w:szCs w:val="24"/>
        </w:rPr>
        <w:t xml:space="preserve">. A </w:t>
      </w:r>
      <w:r w:rsidR="005F202F">
        <w:rPr>
          <w:rFonts w:ascii="Times New Roman" w:hAnsi="Times New Roman" w:cs="Times New Roman"/>
          <w:sz w:val="24"/>
          <w:szCs w:val="24"/>
        </w:rPr>
        <w:t>mortgage</w:t>
      </w:r>
      <w:r w:rsidR="00FB3BB5">
        <w:rPr>
          <w:rFonts w:ascii="Times New Roman" w:hAnsi="Times New Roman" w:cs="Times New Roman"/>
          <w:sz w:val="24"/>
          <w:szCs w:val="24"/>
        </w:rPr>
        <w:t xml:space="preserve"> bond</w:t>
      </w:r>
      <w:r w:rsidR="005F202F">
        <w:rPr>
          <w:rFonts w:ascii="Times New Roman" w:hAnsi="Times New Roman" w:cs="Times New Roman"/>
          <w:sz w:val="24"/>
          <w:szCs w:val="24"/>
        </w:rPr>
        <w:t xml:space="preserve"> No. 1399/20 over an undivided share being share No.19, in a certain piece of land situate in the District of Salisbury, called </w:t>
      </w:r>
      <w:r w:rsidR="00D20535">
        <w:rPr>
          <w:rFonts w:ascii="Times New Roman" w:hAnsi="Times New Roman" w:cs="Times New Roman"/>
          <w:sz w:val="24"/>
          <w:szCs w:val="24"/>
        </w:rPr>
        <w:t>the remainder of Lot 4 Athlone T</w:t>
      </w:r>
      <w:r w:rsidR="005F202F">
        <w:rPr>
          <w:rFonts w:ascii="Times New Roman" w:hAnsi="Times New Roman" w:cs="Times New Roman"/>
          <w:sz w:val="24"/>
          <w:szCs w:val="24"/>
        </w:rPr>
        <w:t>ownship of Greengrove</w:t>
      </w:r>
      <w:r w:rsidR="00D20535">
        <w:rPr>
          <w:rFonts w:ascii="Times New Roman" w:hAnsi="Times New Roman" w:cs="Times New Roman"/>
          <w:sz w:val="24"/>
          <w:szCs w:val="24"/>
        </w:rPr>
        <w:t>,</w:t>
      </w:r>
      <w:r w:rsidR="005F202F">
        <w:rPr>
          <w:rFonts w:ascii="Times New Roman" w:hAnsi="Times New Roman" w:cs="Times New Roman"/>
          <w:sz w:val="24"/>
          <w:szCs w:val="24"/>
        </w:rPr>
        <w:t xml:space="preserve"> measuring 2</w:t>
      </w:r>
      <w:r w:rsidR="00442408">
        <w:rPr>
          <w:rFonts w:ascii="Times New Roman" w:hAnsi="Times New Roman" w:cs="Times New Roman"/>
          <w:sz w:val="24"/>
          <w:szCs w:val="24"/>
        </w:rPr>
        <w:t>, 5924</w:t>
      </w:r>
      <w:r w:rsidR="005F202F">
        <w:rPr>
          <w:rFonts w:ascii="Times New Roman" w:hAnsi="Times New Roman" w:cs="Times New Roman"/>
          <w:sz w:val="24"/>
          <w:szCs w:val="24"/>
        </w:rPr>
        <w:t xml:space="preserve"> </w:t>
      </w:r>
      <w:r w:rsidR="00D20535">
        <w:rPr>
          <w:rFonts w:ascii="Times New Roman" w:hAnsi="Times New Roman" w:cs="Times New Roman"/>
          <w:sz w:val="24"/>
          <w:szCs w:val="24"/>
        </w:rPr>
        <w:t>hectares</w:t>
      </w:r>
      <w:r w:rsidR="005F202F">
        <w:rPr>
          <w:rFonts w:ascii="Times New Roman" w:hAnsi="Times New Roman" w:cs="Times New Roman"/>
          <w:sz w:val="24"/>
          <w:szCs w:val="24"/>
        </w:rPr>
        <w:t xml:space="preserve"> in extent held under Deed of Transfer No.575/98 dated 27/01/98</w:t>
      </w:r>
      <w:r w:rsidR="00D20535">
        <w:rPr>
          <w:rFonts w:ascii="Times New Roman" w:hAnsi="Times New Roman" w:cs="Times New Roman"/>
          <w:sz w:val="24"/>
          <w:szCs w:val="24"/>
        </w:rPr>
        <w:t>,</w:t>
      </w:r>
      <w:r w:rsidR="00FB3BB5">
        <w:rPr>
          <w:rFonts w:ascii="Times New Roman" w:hAnsi="Times New Roman" w:cs="Times New Roman"/>
          <w:sz w:val="24"/>
          <w:szCs w:val="24"/>
        </w:rPr>
        <w:t xml:space="preserve"> was registered on the applicant’s proper</w:t>
      </w:r>
      <w:r w:rsidR="00C85B1B">
        <w:rPr>
          <w:rFonts w:ascii="Times New Roman" w:hAnsi="Times New Roman" w:cs="Times New Roman"/>
          <w:sz w:val="24"/>
          <w:szCs w:val="24"/>
        </w:rPr>
        <w:t>ty as security</w:t>
      </w:r>
      <w:r w:rsidR="00FB3BB5">
        <w:rPr>
          <w:rFonts w:ascii="Times New Roman" w:hAnsi="Times New Roman" w:cs="Times New Roman"/>
          <w:sz w:val="24"/>
          <w:szCs w:val="24"/>
        </w:rPr>
        <w:t xml:space="preserve"> on both occasions.</w:t>
      </w:r>
      <w:r w:rsidR="003315E3">
        <w:rPr>
          <w:rFonts w:ascii="Times New Roman" w:hAnsi="Times New Roman" w:cs="Times New Roman"/>
          <w:sz w:val="24"/>
          <w:szCs w:val="24"/>
        </w:rPr>
        <w:t xml:space="preserve"> Applicant only </w:t>
      </w:r>
      <w:r w:rsidR="0065190D">
        <w:rPr>
          <w:rFonts w:ascii="Times New Roman" w:hAnsi="Times New Roman" w:cs="Times New Roman"/>
          <w:sz w:val="24"/>
          <w:szCs w:val="24"/>
        </w:rPr>
        <w:t xml:space="preserve">paid two sporadic instalments totaling US$.13 092.00(Thirteen Thousand Ninety –Two United States dollars) </w:t>
      </w:r>
      <w:r w:rsidR="003315E3">
        <w:rPr>
          <w:rFonts w:ascii="Times New Roman" w:hAnsi="Times New Roman" w:cs="Times New Roman"/>
          <w:sz w:val="24"/>
          <w:szCs w:val="24"/>
        </w:rPr>
        <w:t>and th</w:t>
      </w:r>
      <w:r w:rsidR="0065190D">
        <w:rPr>
          <w:rFonts w:ascii="Times New Roman" w:hAnsi="Times New Roman" w:cs="Times New Roman"/>
          <w:sz w:val="24"/>
          <w:szCs w:val="24"/>
        </w:rPr>
        <w:t>en defaulted payments</w:t>
      </w:r>
      <w:r w:rsidR="00803C0A">
        <w:rPr>
          <w:rFonts w:ascii="Times New Roman" w:hAnsi="Times New Roman" w:cs="Times New Roman"/>
          <w:sz w:val="24"/>
          <w:szCs w:val="24"/>
        </w:rPr>
        <w:t xml:space="preserve"> propelling the respondent to </w:t>
      </w:r>
      <w:r w:rsidR="00442408">
        <w:rPr>
          <w:rFonts w:ascii="Times New Roman" w:hAnsi="Times New Roman" w:cs="Times New Roman"/>
          <w:sz w:val="24"/>
          <w:szCs w:val="24"/>
        </w:rPr>
        <w:t>take the litigation</w:t>
      </w:r>
      <w:r w:rsidR="0065190D">
        <w:rPr>
          <w:rFonts w:ascii="Times New Roman" w:hAnsi="Times New Roman" w:cs="Times New Roman"/>
          <w:sz w:val="24"/>
          <w:szCs w:val="24"/>
        </w:rPr>
        <w:t xml:space="preserve"> route</w:t>
      </w:r>
      <w:r w:rsidR="003315E3">
        <w:rPr>
          <w:rFonts w:ascii="Times New Roman" w:hAnsi="Times New Roman" w:cs="Times New Roman"/>
          <w:sz w:val="24"/>
          <w:szCs w:val="24"/>
        </w:rPr>
        <w:t xml:space="preserve">. </w:t>
      </w:r>
    </w:p>
    <w:p w:rsidR="006205EE" w:rsidRDefault="003315E3" w:rsidP="008B65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w:t>
      </w:r>
      <w:r w:rsidR="0065190D">
        <w:rPr>
          <w:rFonts w:ascii="Times New Roman" w:hAnsi="Times New Roman" w:cs="Times New Roman"/>
          <w:sz w:val="24"/>
          <w:szCs w:val="24"/>
        </w:rPr>
        <w:t xml:space="preserve"> M</w:t>
      </w:r>
      <w:r>
        <w:rPr>
          <w:rFonts w:ascii="Times New Roman" w:hAnsi="Times New Roman" w:cs="Times New Roman"/>
          <w:sz w:val="24"/>
          <w:szCs w:val="24"/>
        </w:rPr>
        <w:t>ay</w:t>
      </w:r>
      <w:r w:rsidR="0065190D">
        <w:rPr>
          <w:rFonts w:ascii="Times New Roman" w:hAnsi="Times New Roman" w:cs="Times New Roman"/>
          <w:sz w:val="24"/>
          <w:szCs w:val="24"/>
        </w:rPr>
        <w:t>,</w:t>
      </w:r>
      <w:r w:rsidR="00775440">
        <w:rPr>
          <w:rFonts w:ascii="Times New Roman" w:hAnsi="Times New Roman" w:cs="Times New Roman"/>
          <w:sz w:val="24"/>
          <w:szCs w:val="24"/>
        </w:rPr>
        <w:t xml:space="preserve"> 2021, Respondent caused summons </w:t>
      </w:r>
      <w:r>
        <w:rPr>
          <w:rFonts w:ascii="Times New Roman" w:hAnsi="Times New Roman" w:cs="Times New Roman"/>
          <w:sz w:val="24"/>
          <w:szCs w:val="24"/>
        </w:rPr>
        <w:t xml:space="preserve">to be </w:t>
      </w:r>
      <w:r w:rsidR="00442408">
        <w:rPr>
          <w:rFonts w:ascii="Times New Roman" w:hAnsi="Times New Roman" w:cs="Times New Roman"/>
          <w:sz w:val="24"/>
          <w:szCs w:val="24"/>
        </w:rPr>
        <w:t>issued for</w:t>
      </w:r>
      <w:r>
        <w:rPr>
          <w:rFonts w:ascii="Times New Roman" w:hAnsi="Times New Roman" w:cs="Times New Roman"/>
          <w:sz w:val="24"/>
          <w:szCs w:val="24"/>
        </w:rPr>
        <w:t xml:space="preserve"> the recovery of the</w:t>
      </w:r>
      <w:r w:rsidR="00C85B1B">
        <w:rPr>
          <w:rFonts w:ascii="Times New Roman" w:hAnsi="Times New Roman" w:cs="Times New Roman"/>
          <w:sz w:val="24"/>
          <w:szCs w:val="24"/>
        </w:rPr>
        <w:t xml:space="preserve"> capi</w:t>
      </w:r>
      <w:r>
        <w:rPr>
          <w:rFonts w:ascii="Times New Roman" w:hAnsi="Times New Roman" w:cs="Times New Roman"/>
          <w:sz w:val="24"/>
          <w:szCs w:val="24"/>
        </w:rPr>
        <w:t xml:space="preserve">tal sum lent and the </w:t>
      </w:r>
      <w:r w:rsidR="00C85B1B">
        <w:rPr>
          <w:rFonts w:ascii="Times New Roman" w:hAnsi="Times New Roman" w:cs="Times New Roman"/>
          <w:sz w:val="24"/>
          <w:szCs w:val="24"/>
        </w:rPr>
        <w:t>accrued</w:t>
      </w:r>
      <w:r>
        <w:rPr>
          <w:rFonts w:ascii="Times New Roman" w:hAnsi="Times New Roman" w:cs="Times New Roman"/>
          <w:sz w:val="24"/>
          <w:szCs w:val="24"/>
        </w:rPr>
        <w:t xml:space="preserve"> interest </w:t>
      </w:r>
      <w:r w:rsidR="00C85B1B">
        <w:rPr>
          <w:rFonts w:ascii="Times New Roman" w:hAnsi="Times New Roman" w:cs="Times New Roman"/>
          <w:sz w:val="24"/>
          <w:szCs w:val="24"/>
        </w:rPr>
        <w:t>as per their agreement totaling</w:t>
      </w:r>
      <w:r w:rsidR="00184C49">
        <w:rPr>
          <w:rFonts w:ascii="Times New Roman" w:hAnsi="Times New Roman" w:cs="Times New Roman"/>
          <w:sz w:val="24"/>
          <w:szCs w:val="24"/>
        </w:rPr>
        <w:t xml:space="preserve"> eighty-five thousand</w:t>
      </w:r>
      <w:r w:rsidR="00C85B1B">
        <w:rPr>
          <w:rFonts w:ascii="Times New Roman" w:hAnsi="Times New Roman" w:cs="Times New Roman"/>
          <w:sz w:val="24"/>
          <w:szCs w:val="24"/>
        </w:rPr>
        <w:t xml:space="preserve"> </w:t>
      </w:r>
      <w:r w:rsidR="00184C49">
        <w:rPr>
          <w:rFonts w:ascii="Times New Roman" w:hAnsi="Times New Roman" w:cs="Times New Roman"/>
          <w:sz w:val="24"/>
          <w:szCs w:val="24"/>
        </w:rPr>
        <w:t>(</w:t>
      </w:r>
      <w:r w:rsidR="0065190D">
        <w:rPr>
          <w:rFonts w:ascii="Times New Roman" w:hAnsi="Times New Roman" w:cs="Times New Roman"/>
          <w:sz w:val="24"/>
          <w:szCs w:val="24"/>
        </w:rPr>
        <w:t>US$</w:t>
      </w:r>
      <w:r w:rsidR="00C85B1B">
        <w:rPr>
          <w:rFonts w:ascii="Times New Roman" w:hAnsi="Times New Roman" w:cs="Times New Roman"/>
          <w:sz w:val="24"/>
          <w:szCs w:val="24"/>
        </w:rPr>
        <w:t>85.000.00</w:t>
      </w:r>
      <w:r w:rsidR="00184C49">
        <w:rPr>
          <w:rFonts w:ascii="Times New Roman" w:hAnsi="Times New Roman" w:cs="Times New Roman"/>
          <w:sz w:val="24"/>
          <w:szCs w:val="24"/>
        </w:rPr>
        <w:t>)</w:t>
      </w:r>
      <w:r w:rsidR="00C85B1B">
        <w:rPr>
          <w:rFonts w:ascii="Times New Roman" w:hAnsi="Times New Roman" w:cs="Times New Roman"/>
          <w:sz w:val="24"/>
          <w:szCs w:val="24"/>
        </w:rPr>
        <w:t xml:space="preserve">. </w:t>
      </w:r>
      <w:r>
        <w:rPr>
          <w:rFonts w:ascii="Times New Roman" w:hAnsi="Times New Roman" w:cs="Times New Roman"/>
          <w:sz w:val="24"/>
          <w:szCs w:val="24"/>
        </w:rPr>
        <w:t xml:space="preserve"> </w:t>
      </w:r>
      <w:r w:rsidR="00C85B1B">
        <w:rPr>
          <w:rFonts w:ascii="Times New Roman" w:hAnsi="Times New Roman" w:cs="Times New Roman"/>
          <w:sz w:val="24"/>
          <w:szCs w:val="24"/>
        </w:rPr>
        <w:t xml:space="preserve">These where served on the </w:t>
      </w:r>
      <w:r w:rsidR="00803C0A">
        <w:rPr>
          <w:rFonts w:ascii="Times New Roman" w:hAnsi="Times New Roman" w:cs="Times New Roman"/>
          <w:sz w:val="24"/>
          <w:szCs w:val="24"/>
        </w:rPr>
        <w:t xml:space="preserve">applicant’s </w:t>
      </w:r>
      <w:r w:rsidR="00775440">
        <w:rPr>
          <w:rFonts w:ascii="Times New Roman" w:hAnsi="Times New Roman" w:cs="Times New Roman"/>
          <w:sz w:val="24"/>
          <w:szCs w:val="24"/>
        </w:rPr>
        <w:t>address,</w:t>
      </w:r>
      <w:r w:rsidR="00803C0A">
        <w:rPr>
          <w:rFonts w:ascii="Times New Roman" w:hAnsi="Times New Roman" w:cs="Times New Roman"/>
          <w:sz w:val="24"/>
          <w:szCs w:val="24"/>
        </w:rPr>
        <w:t xml:space="preserve"> </w:t>
      </w:r>
      <w:r w:rsidR="00442408">
        <w:rPr>
          <w:rFonts w:ascii="Times New Roman" w:hAnsi="Times New Roman" w:cs="Times New Roman"/>
          <w:sz w:val="24"/>
          <w:szCs w:val="24"/>
        </w:rPr>
        <w:t xml:space="preserve">his </w:t>
      </w:r>
      <w:r w:rsidR="00442408" w:rsidRPr="00803C0A">
        <w:rPr>
          <w:rFonts w:ascii="Times New Roman" w:hAnsi="Times New Roman" w:cs="Times New Roman"/>
          <w:i/>
          <w:sz w:val="24"/>
          <w:szCs w:val="24"/>
        </w:rPr>
        <w:t>domicilum</w:t>
      </w:r>
      <w:r w:rsidR="00803C0A" w:rsidRPr="00C85B1B">
        <w:rPr>
          <w:rFonts w:ascii="Times New Roman" w:hAnsi="Times New Roman" w:cs="Times New Roman"/>
          <w:i/>
          <w:sz w:val="24"/>
          <w:szCs w:val="24"/>
        </w:rPr>
        <w:t xml:space="preserve"> citandi</w:t>
      </w:r>
      <w:r w:rsidR="00C85B1B">
        <w:rPr>
          <w:rFonts w:ascii="Times New Roman" w:hAnsi="Times New Roman" w:cs="Times New Roman"/>
          <w:sz w:val="24"/>
          <w:szCs w:val="24"/>
        </w:rPr>
        <w:t xml:space="preserve"> appearing in all the transaction doc</w:t>
      </w:r>
      <w:r w:rsidR="000A6BC0">
        <w:rPr>
          <w:rFonts w:ascii="Times New Roman" w:hAnsi="Times New Roman" w:cs="Times New Roman"/>
          <w:sz w:val="24"/>
          <w:szCs w:val="24"/>
        </w:rPr>
        <w:t>uments of the partie</w:t>
      </w:r>
      <w:r w:rsidR="00803C0A">
        <w:rPr>
          <w:rFonts w:ascii="Times New Roman" w:hAnsi="Times New Roman" w:cs="Times New Roman"/>
          <w:sz w:val="24"/>
          <w:szCs w:val="24"/>
        </w:rPr>
        <w:t>s. A</w:t>
      </w:r>
      <w:r w:rsidR="00C85B1B" w:rsidRPr="00C85B1B">
        <w:rPr>
          <w:rFonts w:ascii="Times New Roman" w:hAnsi="Times New Roman" w:cs="Times New Roman"/>
          <w:sz w:val="24"/>
          <w:szCs w:val="24"/>
        </w:rPr>
        <w:t>n appl</w:t>
      </w:r>
      <w:r w:rsidR="00C85B1B">
        <w:rPr>
          <w:rFonts w:ascii="Times New Roman" w:hAnsi="Times New Roman" w:cs="Times New Roman"/>
          <w:sz w:val="24"/>
          <w:szCs w:val="24"/>
        </w:rPr>
        <w:t>ication for default judgment was</w:t>
      </w:r>
      <w:r w:rsidR="00803C0A">
        <w:rPr>
          <w:rFonts w:ascii="Times New Roman" w:hAnsi="Times New Roman" w:cs="Times New Roman"/>
          <w:sz w:val="24"/>
          <w:szCs w:val="24"/>
        </w:rPr>
        <w:t xml:space="preserve"> subsequently,</w:t>
      </w:r>
      <w:r w:rsidR="00C85B1B">
        <w:rPr>
          <w:rFonts w:ascii="Times New Roman" w:hAnsi="Times New Roman" w:cs="Times New Roman"/>
          <w:sz w:val="24"/>
          <w:szCs w:val="24"/>
        </w:rPr>
        <w:t xml:space="preserve"> appl</w:t>
      </w:r>
      <w:r w:rsidR="00803C0A">
        <w:rPr>
          <w:rFonts w:ascii="Times New Roman" w:hAnsi="Times New Roman" w:cs="Times New Roman"/>
          <w:sz w:val="24"/>
          <w:szCs w:val="24"/>
        </w:rPr>
        <w:t xml:space="preserve">ied for and granted by </w:t>
      </w:r>
      <w:r w:rsidR="00DD51ED">
        <w:rPr>
          <w:rFonts w:ascii="Times New Roman" w:hAnsi="Times New Roman" w:cs="Times New Roman"/>
          <w:sz w:val="24"/>
          <w:szCs w:val="24"/>
        </w:rPr>
        <w:t xml:space="preserve">CHITAPI J </w:t>
      </w:r>
      <w:r w:rsidR="00C85B1B">
        <w:rPr>
          <w:rFonts w:ascii="Times New Roman" w:hAnsi="Times New Roman" w:cs="Times New Roman"/>
          <w:sz w:val="24"/>
          <w:szCs w:val="24"/>
        </w:rPr>
        <w:t>on 30 June 2021 in case HC</w:t>
      </w:r>
      <w:r w:rsidR="00C93C2A">
        <w:rPr>
          <w:rFonts w:ascii="Times New Roman" w:hAnsi="Times New Roman" w:cs="Times New Roman"/>
          <w:sz w:val="24"/>
          <w:szCs w:val="24"/>
        </w:rPr>
        <w:t xml:space="preserve"> </w:t>
      </w:r>
      <w:r w:rsidR="00C85B1B">
        <w:rPr>
          <w:rFonts w:ascii="Times New Roman" w:hAnsi="Times New Roman" w:cs="Times New Roman"/>
          <w:sz w:val="24"/>
          <w:szCs w:val="24"/>
        </w:rPr>
        <w:t>2038/21</w:t>
      </w:r>
      <w:r w:rsidR="000A6BC0">
        <w:rPr>
          <w:rFonts w:ascii="Times New Roman" w:hAnsi="Times New Roman" w:cs="Times New Roman"/>
          <w:sz w:val="24"/>
          <w:szCs w:val="24"/>
        </w:rPr>
        <w:t xml:space="preserve"> after the applicant had failed to enter an appearance to defend within th</w:t>
      </w:r>
      <w:r w:rsidR="009414EE">
        <w:rPr>
          <w:rFonts w:ascii="Times New Roman" w:hAnsi="Times New Roman" w:cs="Times New Roman"/>
          <w:sz w:val="24"/>
          <w:szCs w:val="24"/>
        </w:rPr>
        <w:t>e time frame prescribed by the R</w:t>
      </w:r>
      <w:r w:rsidR="000A6BC0">
        <w:rPr>
          <w:rFonts w:ascii="Times New Roman" w:hAnsi="Times New Roman" w:cs="Times New Roman"/>
          <w:sz w:val="24"/>
          <w:szCs w:val="24"/>
        </w:rPr>
        <w:t>ules of this court</w:t>
      </w:r>
      <w:r w:rsidR="00C85B1B">
        <w:rPr>
          <w:rFonts w:ascii="Times New Roman" w:hAnsi="Times New Roman" w:cs="Times New Roman"/>
          <w:sz w:val="24"/>
          <w:szCs w:val="24"/>
        </w:rPr>
        <w:t xml:space="preserve">. </w:t>
      </w:r>
      <w:r w:rsidR="00803C0A">
        <w:rPr>
          <w:rFonts w:ascii="Times New Roman" w:hAnsi="Times New Roman" w:cs="Times New Roman"/>
          <w:sz w:val="24"/>
          <w:szCs w:val="24"/>
        </w:rPr>
        <w:t xml:space="preserve"> Con</w:t>
      </w:r>
      <w:r w:rsidR="00DC2A18">
        <w:rPr>
          <w:rFonts w:ascii="Times New Roman" w:hAnsi="Times New Roman" w:cs="Times New Roman"/>
          <w:sz w:val="24"/>
          <w:szCs w:val="24"/>
        </w:rPr>
        <w:t>sequently, a</w:t>
      </w:r>
      <w:r w:rsidR="00C85B1B">
        <w:rPr>
          <w:rFonts w:ascii="Times New Roman" w:hAnsi="Times New Roman" w:cs="Times New Roman"/>
          <w:sz w:val="24"/>
          <w:szCs w:val="24"/>
        </w:rPr>
        <w:t xml:space="preserve"> writ of execution</w:t>
      </w:r>
      <w:r w:rsidR="00BC287C">
        <w:rPr>
          <w:rFonts w:ascii="Times New Roman" w:hAnsi="Times New Roman" w:cs="Times New Roman"/>
          <w:sz w:val="24"/>
          <w:szCs w:val="24"/>
        </w:rPr>
        <w:t xml:space="preserve"> was issued on 6 July, 2021</w:t>
      </w:r>
      <w:r w:rsidR="00AA0307">
        <w:rPr>
          <w:rFonts w:ascii="Times New Roman" w:hAnsi="Times New Roman" w:cs="Times New Roman"/>
          <w:sz w:val="24"/>
          <w:szCs w:val="24"/>
        </w:rPr>
        <w:t xml:space="preserve"> and served on the respondents on 1 September 2021, at number 58A Beverly West Msasa Town. A</w:t>
      </w:r>
      <w:r w:rsidR="006205EE">
        <w:rPr>
          <w:rFonts w:ascii="Times New Roman" w:hAnsi="Times New Roman" w:cs="Times New Roman"/>
          <w:sz w:val="24"/>
          <w:szCs w:val="24"/>
        </w:rPr>
        <w:t>pplicant claims that</w:t>
      </w:r>
      <w:r w:rsidR="000A6BC0">
        <w:rPr>
          <w:rFonts w:ascii="Times New Roman" w:hAnsi="Times New Roman" w:cs="Times New Roman"/>
          <w:sz w:val="24"/>
          <w:szCs w:val="24"/>
        </w:rPr>
        <w:t xml:space="preserve"> he became aware of the order on 1 </w:t>
      </w:r>
      <w:r w:rsidR="006205EE">
        <w:rPr>
          <w:rFonts w:ascii="Times New Roman" w:hAnsi="Times New Roman" w:cs="Times New Roman"/>
          <w:sz w:val="24"/>
          <w:szCs w:val="24"/>
        </w:rPr>
        <w:t>September 2021 resulting in him instituting this application for rescission of the default judgment</w:t>
      </w:r>
      <w:r w:rsidR="00E26C65">
        <w:rPr>
          <w:rFonts w:ascii="Times New Roman" w:hAnsi="Times New Roman" w:cs="Times New Roman"/>
          <w:sz w:val="24"/>
          <w:szCs w:val="24"/>
        </w:rPr>
        <w:t xml:space="preserve"> in </w:t>
      </w:r>
      <w:r w:rsidR="00EF0AAC">
        <w:rPr>
          <w:rFonts w:ascii="Times New Roman" w:hAnsi="Times New Roman" w:cs="Times New Roman"/>
          <w:sz w:val="24"/>
          <w:szCs w:val="24"/>
        </w:rPr>
        <w:t>D</w:t>
      </w:r>
      <w:r w:rsidR="00E26C65">
        <w:rPr>
          <w:rFonts w:ascii="Times New Roman" w:hAnsi="Times New Roman" w:cs="Times New Roman"/>
          <w:sz w:val="24"/>
          <w:szCs w:val="24"/>
        </w:rPr>
        <w:t>ecember 2021</w:t>
      </w:r>
      <w:r w:rsidR="006205EE">
        <w:rPr>
          <w:rFonts w:ascii="Times New Roman" w:hAnsi="Times New Roman" w:cs="Times New Roman"/>
          <w:sz w:val="24"/>
          <w:szCs w:val="24"/>
        </w:rPr>
        <w:t>.</w:t>
      </w:r>
    </w:p>
    <w:p w:rsidR="00E26C65" w:rsidRDefault="00E26C65" w:rsidP="008B65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opposing papers the respondents had raised a preliminary objection that application for rescission was out</w:t>
      </w:r>
      <w:r w:rsidR="005367A2">
        <w:rPr>
          <w:rFonts w:ascii="Times New Roman" w:hAnsi="Times New Roman" w:cs="Times New Roman"/>
          <w:sz w:val="24"/>
          <w:szCs w:val="24"/>
        </w:rPr>
        <w:t xml:space="preserve"> of</w:t>
      </w:r>
      <w:r>
        <w:rPr>
          <w:rFonts w:ascii="Times New Roman" w:hAnsi="Times New Roman" w:cs="Times New Roman"/>
          <w:sz w:val="24"/>
          <w:szCs w:val="24"/>
        </w:rPr>
        <w:t xml:space="preserve"> time. As such an application for condonation should have been sough</w:t>
      </w:r>
      <w:r w:rsidR="00775440">
        <w:rPr>
          <w:rFonts w:ascii="Times New Roman" w:hAnsi="Times New Roman" w:cs="Times New Roman"/>
          <w:sz w:val="24"/>
          <w:szCs w:val="24"/>
        </w:rPr>
        <w:t xml:space="preserve">t first in conformity with the </w:t>
      </w:r>
      <w:r>
        <w:rPr>
          <w:rFonts w:ascii="Times New Roman" w:hAnsi="Times New Roman" w:cs="Times New Roman"/>
          <w:sz w:val="24"/>
          <w:szCs w:val="24"/>
        </w:rPr>
        <w:t>governing rules of this court.  Commendably, at the hear</w:t>
      </w:r>
      <w:r w:rsidR="00775440">
        <w:rPr>
          <w:rFonts w:ascii="Times New Roman" w:hAnsi="Times New Roman" w:cs="Times New Roman"/>
          <w:sz w:val="24"/>
          <w:szCs w:val="24"/>
        </w:rPr>
        <w:t xml:space="preserve">ing of this matter the parties </w:t>
      </w:r>
      <w:r>
        <w:rPr>
          <w:rFonts w:ascii="Times New Roman" w:hAnsi="Times New Roman" w:cs="Times New Roman"/>
          <w:sz w:val="24"/>
          <w:szCs w:val="24"/>
        </w:rPr>
        <w:t>found each ot</w:t>
      </w:r>
      <w:r w:rsidR="00775440">
        <w:rPr>
          <w:rFonts w:ascii="Times New Roman" w:hAnsi="Times New Roman" w:cs="Times New Roman"/>
          <w:sz w:val="24"/>
          <w:szCs w:val="24"/>
        </w:rPr>
        <w:t>her and the point was abandoned</w:t>
      </w:r>
      <w:r>
        <w:rPr>
          <w:rFonts w:ascii="Times New Roman" w:hAnsi="Times New Roman" w:cs="Times New Roman"/>
          <w:sz w:val="24"/>
          <w:szCs w:val="24"/>
        </w:rPr>
        <w:t>.</w:t>
      </w:r>
      <w:r w:rsidR="00A64CF8">
        <w:rPr>
          <w:rFonts w:ascii="Times New Roman" w:hAnsi="Times New Roman" w:cs="Times New Roman"/>
          <w:sz w:val="24"/>
          <w:szCs w:val="24"/>
        </w:rPr>
        <w:t xml:space="preserve"> The issues that arise are whether or not applicant was properly served and whether or not applicant’s defence carries prospects of success?</w:t>
      </w:r>
    </w:p>
    <w:p w:rsidR="00ED3D41" w:rsidRDefault="000A6BC0" w:rsidP="008B65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w:t>
      </w:r>
      <w:r w:rsidR="00DC2A18">
        <w:rPr>
          <w:rFonts w:ascii="Times New Roman" w:hAnsi="Times New Roman" w:cs="Times New Roman"/>
          <w:sz w:val="24"/>
          <w:szCs w:val="24"/>
        </w:rPr>
        <w:t xml:space="preserve"> states that it is not in dispute that service was done </w:t>
      </w:r>
      <w:r w:rsidR="00775440">
        <w:rPr>
          <w:rFonts w:ascii="Times New Roman" w:hAnsi="Times New Roman" w:cs="Times New Roman"/>
          <w:sz w:val="24"/>
          <w:szCs w:val="24"/>
        </w:rPr>
        <w:t xml:space="preserve">at the address he had given as </w:t>
      </w:r>
      <w:r w:rsidR="00DC2A18">
        <w:rPr>
          <w:rFonts w:ascii="Times New Roman" w:hAnsi="Times New Roman" w:cs="Times New Roman"/>
          <w:sz w:val="24"/>
          <w:szCs w:val="24"/>
        </w:rPr>
        <w:t>his</w:t>
      </w:r>
      <w:r>
        <w:rPr>
          <w:rFonts w:ascii="Times New Roman" w:hAnsi="Times New Roman" w:cs="Times New Roman"/>
          <w:sz w:val="24"/>
          <w:szCs w:val="24"/>
        </w:rPr>
        <w:t xml:space="preserve"> </w:t>
      </w:r>
      <w:r w:rsidRPr="000A6BC0">
        <w:rPr>
          <w:rFonts w:ascii="Times New Roman" w:hAnsi="Times New Roman" w:cs="Times New Roman"/>
          <w:i/>
          <w:sz w:val="24"/>
          <w:szCs w:val="24"/>
        </w:rPr>
        <w:t>domicilium standi</w:t>
      </w:r>
      <w:r>
        <w:rPr>
          <w:rFonts w:ascii="Times New Roman" w:hAnsi="Times New Roman" w:cs="Times New Roman"/>
          <w:sz w:val="24"/>
          <w:szCs w:val="24"/>
        </w:rPr>
        <w:t>,</w:t>
      </w:r>
      <w:r w:rsidR="00775440">
        <w:rPr>
          <w:rFonts w:ascii="Times New Roman" w:hAnsi="Times New Roman" w:cs="Times New Roman"/>
          <w:sz w:val="24"/>
          <w:szCs w:val="24"/>
        </w:rPr>
        <w:t xml:space="preserve"> </w:t>
      </w:r>
      <w:r w:rsidR="00DC2A18">
        <w:rPr>
          <w:rFonts w:ascii="Times New Roman" w:hAnsi="Times New Roman" w:cs="Times New Roman"/>
          <w:sz w:val="24"/>
          <w:szCs w:val="24"/>
        </w:rPr>
        <w:t xml:space="preserve">but argues that he never received the summons as he no longer resided </w:t>
      </w:r>
      <w:r w:rsidR="00DC2A18">
        <w:rPr>
          <w:rFonts w:ascii="Times New Roman" w:hAnsi="Times New Roman" w:cs="Times New Roman"/>
          <w:sz w:val="24"/>
          <w:szCs w:val="24"/>
        </w:rPr>
        <w:lastRenderedPageBreak/>
        <w:t>at that address.</w:t>
      </w:r>
      <w:r w:rsidR="00AA0307">
        <w:rPr>
          <w:rFonts w:ascii="Times New Roman" w:hAnsi="Times New Roman" w:cs="Times New Roman"/>
          <w:sz w:val="24"/>
          <w:szCs w:val="24"/>
        </w:rPr>
        <w:t xml:space="preserve">  He ass</w:t>
      </w:r>
      <w:r>
        <w:rPr>
          <w:rFonts w:ascii="Times New Roman" w:hAnsi="Times New Roman" w:cs="Times New Roman"/>
          <w:sz w:val="24"/>
          <w:szCs w:val="24"/>
        </w:rPr>
        <w:t xml:space="preserve">ets that </w:t>
      </w:r>
      <w:r w:rsidR="00DC2A18">
        <w:rPr>
          <w:rFonts w:ascii="Times New Roman" w:hAnsi="Times New Roman" w:cs="Times New Roman"/>
          <w:sz w:val="24"/>
          <w:szCs w:val="24"/>
        </w:rPr>
        <w:t>, even</w:t>
      </w:r>
      <w:r w:rsidR="009414EE">
        <w:rPr>
          <w:rFonts w:ascii="Times New Roman" w:hAnsi="Times New Roman" w:cs="Times New Roman"/>
          <w:sz w:val="24"/>
          <w:szCs w:val="24"/>
        </w:rPr>
        <w:t xml:space="preserve"> if</w:t>
      </w:r>
      <w:r w:rsidR="00DC2A18">
        <w:rPr>
          <w:rFonts w:ascii="Times New Roman" w:hAnsi="Times New Roman" w:cs="Times New Roman"/>
          <w:sz w:val="24"/>
          <w:szCs w:val="24"/>
        </w:rPr>
        <w:t xml:space="preserve"> it were to be argued that that was his address of choice so service was proper , he still maintains that service was not done properly. It is his submission that service was not done on a reasonable person within that property. </w:t>
      </w:r>
      <w:r w:rsidR="00775440">
        <w:rPr>
          <w:rFonts w:ascii="Times New Roman" w:hAnsi="Times New Roman" w:cs="Times New Roman"/>
          <w:sz w:val="24"/>
          <w:szCs w:val="24"/>
        </w:rPr>
        <w:t>Further,</w:t>
      </w:r>
      <w:r w:rsidR="00DC2A18">
        <w:rPr>
          <w:rFonts w:ascii="Times New Roman" w:hAnsi="Times New Roman" w:cs="Times New Roman"/>
          <w:sz w:val="24"/>
          <w:szCs w:val="24"/>
        </w:rPr>
        <w:t xml:space="preserve"> he contends that the affixation on the gate was not proper service in terms of the law. </w:t>
      </w:r>
      <w:r w:rsidR="00CC38E2">
        <w:rPr>
          <w:rFonts w:ascii="Times New Roman" w:hAnsi="Times New Roman" w:cs="Times New Roman"/>
          <w:sz w:val="24"/>
          <w:szCs w:val="24"/>
        </w:rPr>
        <w:t>In his defence applicant submits that he had stopped using the address in question long before the alleged service of summons.</w:t>
      </w:r>
    </w:p>
    <w:p w:rsidR="00C34B83" w:rsidRDefault="00ED3D41" w:rsidP="008B65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533C85">
        <w:rPr>
          <w:rFonts w:ascii="Times New Roman" w:hAnsi="Times New Roman" w:cs="Times New Roman"/>
          <w:sz w:val="24"/>
          <w:szCs w:val="24"/>
        </w:rPr>
        <w:t xml:space="preserve"> is</w:t>
      </w:r>
      <w:r>
        <w:rPr>
          <w:rFonts w:ascii="Times New Roman" w:hAnsi="Times New Roman" w:cs="Times New Roman"/>
          <w:sz w:val="24"/>
          <w:szCs w:val="24"/>
        </w:rPr>
        <w:t xml:space="preserve"> his contention that he only became aw</w:t>
      </w:r>
      <w:r w:rsidR="008B65E4">
        <w:rPr>
          <w:rFonts w:ascii="Times New Roman" w:hAnsi="Times New Roman" w:cs="Times New Roman"/>
          <w:sz w:val="24"/>
          <w:szCs w:val="24"/>
        </w:rPr>
        <w:t xml:space="preserve">are of the default judgment on </w:t>
      </w:r>
      <w:r>
        <w:rPr>
          <w:rFonts w:ascii="Times New Roman" w:hAnsi="Times New Roman" w:cs="Times New Roman"/>
          <w:sz w:val="24"/>
          <w:szCs w:val="24"/>
        </w:rPr>
        <w:t xml:space="preserve"> 1 September 2020, when it was served on his current address</w:t>
      </w:r>
      <w:r w:rsidR="00C34B83" w:rsidRPr="00C34B83">
        <w:rPr>
          <w:rFonts w:ascii="Times New Roman" w:hAnsi="Times New Roman" w:cs="Times New Roman"/>
          <w:sz w:val="24"/>
          <w:szCs w:val="24"/>
        </w:rPr>
        <w:t xml:space="preserve"> </w:t>
      </w:r>
      <w:r w:rsidR="00C34B83">
        <w:rPr>
          <w:rFonts w:ascii="Times New Roman" w:hAnsi="Times New Roman" w:cs="Times New Roman"/>
          <w:sz w:val="24"/>
          <w:szCs w:val="24"/>
        </w:rPr>
        <w:t>number 58A Beverly West Msasa Town</w:t>
      </w:r>
      <w:r w:rsidR="00DC6532">
        <w:rPr>
          <w:rFonts w:ascii="Times New Roman" w:hAnsi="Times New Roman" w:cs="Times New Roman"/>
          <w:sz w:val="24"/>
          <w:szCs w:val="24"/>
        </w:rPr>
        <w:t>ship,</w:t>
      </w:r>
      <w:r w:rsidR="00C34B83">
        <w:rPr>
          <w:rFonts w:ascii="Times New Roman" w:hAnsi="Times New Roman" w:cs="Times New Roman"/>
          <w:sz w:val="24"/>
          <w:szCs w:val="24"/>
        </w:rPr>
        <w:t xml:space="preserve"> </w:t>
      </w:r>
      <w:r>
        <w:rPr>
          <w:rFonts w:ascii="Times New Roman" w:hAnsi="Times New Roman" w:cs="Times New Roman"/>
          <w:sz w:val="24"/>
          <w:szCs w:val="24"/>
        </w:rPr>
        <w:t xml:space="preserve">which is totally different from the address appearing on the summons , the </w:t>
      </w:r>
      <w:r w:rsidRPr="00C34B83">
        <w:rPr>
          <w:rFonts w:ascii="Times New Roman" w:hAnsi="Times New Roman" w:cs="Times New Roman"/>
          <w:i/>
          <w:sz w:val="24"/>
          <w:szCs w:val="24"/>
        </w:rPr>
        <w:t>domicilium standi</w:t>
      </w:r>
      <w:r w:rsidR="00C34B83">
        <w:rPr>
          <w:rFonts w:ascii="Times New Roman" w:hAnsi="Times New Roman" w:cs="Times New Roman"/>
          <w:sz w:val="24"/>
          <w:szCs w:val="24"/>
        </w:rPr>
        <w:t xml:space="preserve"> as. 19 St Malo Villas, Greendale, Harare.</w:t>
      </w:r>
      <w:r>
        <w:rPr>
          <w:rFonts w:ascii="Times New Roman" w:hAnsi="Times New Roman" w:cs="Times New Roman"/>
          <w:sz w:val="24"/>
          <w:szCs w:val="24"/>
        </w:rPr>
        <w:t xml:space="preserve"> Applicant states </w:t>
      </w:r>
      <w:r w:rsidR="00775440">
        <w:rPr>
          <w:rFonts w:ascii="Times New Roman" w:hAnsi="Times New Roman" w:cs="Times New Roman"/>
          <w:sz w:val="24"/>
          <w:szCs w:val="24"/>
        </w:rPr>
        <w:t>further,</w:t>
      </w:r>
      <w:r>
        <w:rPr>
          <w:rFonts w:ascii="Times New Roman" w:hAnsi="Times New Roman" w:cs="Times New Roman"/>
          <w:sz w:val="24"/>
          <w:szCs w:val="24"/>
        </w:rPr>
        <w:t xml:space="preserve"> </w:t>
      </w:r>
      <w:r w:rsidR="00775440">
        <w:rPr>
          <w:rFonts w:ascii="Times New Roman" w:hAnsi="Times New Roman" w:cs="Times New Roman"/>
          <w:sz w:val="24"/>
          <w:szCs w:val="24"/>
        </w:rPr>
        <w:t>that the</w:t>
      </w:r>
      <w:r>
        <w:rPr>
          <w:rFonts w:ascii="Times New Roman" w:hAnsi="Times New Roman" w:cs="Times New Roman"/>
          <w:sz w:val="24"/>
          <w:szCs w:val="24"/>
        </w:rPr>
        <w:t xml:space="preserve"> mere fact that there is evidence of service on two addresses tends to buttress his averment that he did not see the summons commencing action. </w:t>
      </w:r>
    </w:p>
    <w:p w:rsidR="005E1034" w:rsidRDefault="00C34B83" w:rsidP="008B65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prospects of success,</w:t>
      </w:r>
      <w:r w:rsidR="00781C85">
        <w:rPr>
          <w:rFonts w:ascii="Times New Roman" w:hAnsi="Times New Roman" w:cs="Times New Roman"/>
          <w:sz w:val="24"/>
          <w:szCs w:val="24"/>
        </w:rPr>
        <w:t xml:space="preserve"> </w:t>
      </w:r>
      <w:r>
        <w:rPr>
          <w:rFonts w:ascii="Times New Roman" w:hAnsi="Times New Roman" w:cs="Times New Roman"/>
          <w:sz w:val="24"/>
          <w:szCs w:val="24"/>
        </w:rPr>
        <w:t>applicant</w:t>
      </w:r>
      <w:r w:rsidR="00ED3D41">
        <w:rPr>
          <w:rFonts w:ascii="Times New Roman" w:hAnsi="Times New Roman" w:cs="Times New Roman"/>
          <w:sz w:val="24"/>
          <w:szCs w:val="24"/>
        </w:rPr>
        <w:t xml:space="preserve"> submits</w:t>
      </w:r>
      <w:r w:rsidR="00775440">
        <w:rPr>
          <w:rFonts w:ascii="Times New Roman" w:hAnsi="Times New Roman" w:cs="Times New Roman"/>
          <w:sz w:val="24"/>
          <w:szCs w:val="24"/>
        </w:rPr>
        <w:t xml:space="preserve"> that </w:t>
      </w:r>
      <w:r w:rsidR="001B4A54">
        <w:rPr>
          <w:rFonts w:ascii="Times New Roman" w:hAnsi="Times New Roman" w:cs="Times New Roman"/>
          <w:sz w:val="24"/>
          <w:szCs w:val="24"/>
        </w:rPr>
        <w:t>he has</w:t>
      </w:r>
      <w:r w:rsidR="00417408">
        <w:rPr>
          <w:rFonts w:ascii="Times New Roman" w:hAnsi="Times New Roman" w:cs="Times New Roman"/>
          <w:sz w:val="24"/>
          <w:szCs w:val="24"/>
        </w:rPr>
        <w:t xml:space="preserve"> a</w:t>
      </w:r>
      <w:r w:rsidR="001B4A54">
        <w:rPr>
          <w:rFonts w:ascii="Times New Roman" w:hAnsi="Times New Roman" w:cs="Times New Roman"/>
          <w:sz w:val="24"/>
          <w:szCs w:val="24"/>
        </w:rPr>
        <w:t xml:space="preserve"> mortgaged property at stake. As such he has every reason to have the default judgment rescinded so that he</w:t>
      </w:r>
      <w:r w:rsidR="00533C85">
        <w:rPr>
          <w:rFonts w:ascii="Times New Roman" w:hAnsi="Times New Roman" w:cs="Times New Roman"/>
          <w:sz w:val="24"/>
          <w:szCs w:val="24"/>
        </w:rPr>
        <w:t xml:space="preserve"> can</w:t>
      </w:r>
      <w:r w:rsidR="001B4A54">
        <w:rPr>
          <w:rFonts w:ascii="Times New Roman" w:hAnsi="Times New Roman" w:cs="Times New Roman"/>
          <w:sz w:val="24"/>
          <w:szCs w:val="24"/>
        </w:rPr>
        <w:t xml:space="preserve"> be given an opportunity to contest applicant’</w:t>
      </w:r>
      <w:r w:rsidR="00417408">
        <w:rPr>
          <w:rFonts w:ascii="Times New Roman" w:hAnsi="Times New Roman" w:cs="Times New Roman"/>
          <w:sz w:val="24"/>
          <w:szCs w:val="24"/>
        </w:rPr>
        <w:t>s claim in court.</w:t>
      </w:r>
      <w:r w:rsidR="00ED3D41">
        <w:rPr>
          <w:rFonts w:ascii="Times New Roman" w:hAnsi="Times New Roman" w:cs="Times New Roman"/>
          <w:sz w:val="24"/>
          <w:szCs w:val="24"/>
        </w:rPr>
        <w:t xml:space="preserve"> </w:t>
      </w:r>
      <w:r w:rsidR="00417408">
        <w:rPr>
          <w:rFonts w:ascii="Times New Roman" w:hAnsi="Times New Roman" w:cs="Times New Roman"/>
          <w:sz w:val="24"/>
          <w:szCs w:val="24"/>
        </w:rPr>
        <w:t xml:space="preserve"> </w:t>
      </w:r>
      <w:r w:rsidR="00775440">
        <w:rPr>
          <w:rFonts w:ascii="Times New Roman" w:hAnsi="Times New Roman" w:cs="Times New Roman"/>
          <w:sz w:val="24"/>
          <w:szCs w:val="24"/>
        </w:rPr>
        <w:t xml:space="preserve">In addition, </w:t>
      </w:r>
      <w:r>
        <w:rPr>
          <w:rFonts w:ascii="Times New Roman" w:hAnsi="Times New Roman" w:cs="Times New Roman"/>
          <w:sz w:val="24"/>
          <w:szCs w:val="24"/>
        </w:rPr>
        <w:t xml:space="preserve">he argues that, </w:t>
      </w:r>
      <w:r w:rsidR="00417408">
        <w:rPr>
          <w:rFonts w:ascii="Times New Roman" w:hAnsi="Times New Roman" w:cs="Times New Roman"/>
          <w:sz w:val="24"/>
          <w:szCs w:val="24"/>
        </w:rPr>
        <w:t>there are reasonable prospects of success</w:t>
      </w:r>
      <w:r w:rsidR="00ED3D41">
        <w:rPr>
          <w:rFonts w:ascii="Times New Roman" w:hAnsi="Times New Roman" w:cs="Times New Roman"/>
          <w:sz w:val="24"/>
          <w:szCs w:val="24"/>
        </w:rPr>
        <w:t xml:space="preserve"> if the matter proceeds to trial</w:t>
      </w:r>
      <w:r w:rsidR="00781C85">
        <w:rPr>
          <w:rFonts w:ascii="Times New Roman" w:hAnsi="Times New Roman" w:cs="Times New Roman"/>
          <w:sz w:val="24"/>
          <w:szCs w:val="24"/>
        </w:rPr>
        <w:t>,</w:t>
      </w:r>
      <w:r w:rsidR="008D3585">
        <w:rPr>
          <w:rFonts w:ascii="Times New Roman" w:hAnsi="Times New Roman" w:cs="Times New Roman"/>
          <w:sz w:val="24"/>
          <w:szCs w:val="24"/>
        </w:rPr>
        <w:t xml:space="preserve"> in that</w:t>
      </w:r>
      <w:r w:rsidR="00ED3D41">
        <w:rPr>
          <w:rFonts w:ascii="Times New Roman" w:hAnsi="Times New Roman" w:cs="Times New Roman"/>
          <w:sz w:val="24"/>
          <w:szCs w:val="24"/>
        </w:rPr>
        <w:t xml:space="preserve"> their transaction is governed by the</w:t>
      </w:r>
      <w:r w:rsidR="00DF489C" w:rsidRPr="00DF489C">
        <w:rPr>
          <w:rFonts w:ascii="Times New Roman" w:hAnsi="Times New Roman" w:cs="Times New Roman"/>
          <w:sz w:val="24"/>
          <w:szCs w:val="24"/>
        </w:rPr>
        <w:t xml:space="preserve"> </w:t>
      </w:r>
      <w:r w:rsidR="00DF489C" w:rsidRPr="00417408">
        <w:rPr>
          <w:rFonts w:ascii="Times New Roman" w:hAnsi="Times New Roman" w:cs="Times New Roman"/>
          <w:sz w:val="24"/>
          <w:szCs w:val="24"/>
        </w:rPr>
        <w:t xml:space="preserve">Money </w:t>
      </w:r>
      <w:r w:rsidR="00DF489C" w:rsidRPr="009B4077">
        <w:rPr>
          <w:rFonts w:ascii="Times New Roman" w:hAnsi="Times New Roman" w:cs="Times New Roman"/>
          <w:sz w:val="24"/>
          <w:szCs w:val="24"/>
        </w:rPr>
        <w:t>Lending and</w:t>
      </w:r>
      <w:r w:rsidR="00DF489C">
        <w:rPr>
          <w:rFonts w:ascii="Times New Roman" w:hAnsi="Times New Roman" w:cs="Times New Roman"/>
          <w:sz w:val="24"/>
          <w:szCs w:val="24"/>
        </w:rPr>
        <w:t xml:space="preserve"> Rate of</w:t>
      </w:r>
      <w:r w:rsidR="00DF489C" w:rsidRPr="009B4077">
        <w:rPr>
          <w:rFonts w:ascii="Times New Roman" w:hAnsi="Times New Roman" w:cs="Times New Roman"/>
          <w:sz w:val="24"/>
          <w:szCs w:val="24"/>
        </w:rPr>
        <w:t xml:space="preserve"> Interest Act</w:t>
      </w:r>
      <w:r w:rsidR="00DF489C" w:rsidRPr="00417408">
        <w:rPr>
          <w:rFonts w:ascii="Times New Roman" w:hAnsi="Times New Roman" w:cs="Times New Roman"/>
          <w:sz w:val="24"/>
          <w:szCs w:val="24"/>
        </w:rPr>
        <w:t>,</w:t>
      </w:r>
      <w:r w:rsidR="00DF489C">
        <w:rPr>
          <w:rFonts w:ascii="Times New Roman" w:hAnsi="Times New Roman" w:cs="Times New Roman"/>
          <w:sz w:val="24"/>
          <w:szCs w:val="24"/>
        </w:rPr>
        <w:t xml:space="preserve"> </w:t>
      </w:r>
      <w:r w:rsidR="008B65E4">
        <w:rPr>
          <w:rFonts w:ascii="Times New Roman" w:hAnsi="Times New Roman" w:cs="Times New Roman"/>
          <w:sz w:val="24"/>
          <w:szCs w:val="24"/>
        </w:rPr>
        <w:t>[</w:t>
      </w:r>
      <w:r w:rsidR="00DF489C" w:rsidRPr="008B65E4">
        <w:rPr>
          <w:rFonts w:ascii="Times New Roman" w:hAnsi="Times New Roman" w:cs="Times New Roman"/>
          <w:i/>
          <w:sz w:val="24"/>
          <w:szCs w:val="24"/>
        </w:rPr>
        <w:t>Chapter 14:14</w:t>
      </w:r>
      <w:r w:rsidR="008B65E4">
        <w:rPr>
          <w:rFonts w:ascii="Times New Roman" w:hAnsi="Times New Roman" w:cs="Times New Roman"/>
          <w:i/>
          <w:sz w:val="24"/>
          <w:szCs w:val="24"/>
        </w:rPr>
        <w:t>]</w:t>
      </w:r>
      <w:r w:rsidR="00DF489C">
        <w:rPr>
          <w:rFonts w:ascii="Times New Roman" w:hAnsi="Times New Roman" w:cs="Times New Roman"/>
          <w:sz w:val="24"/>
          <w:szCs w:val="24"/>
        </w:rPr>
        <w:t xml:space="preserve">. As such </w:t>
      </w:r>
      <w:r w:rsidR="00775440">
        <w:rPr>
          <w:rFonts w:ascii="Times New Roman" w:hAnsi="Times New Roman" w:cs="Times New Roman"/>
          <w:sz w:val="24"/>
          <w:szCs w:val="24"/>
        </w:rPr>
        <w:t>the interests</w:t>
      </w:r>
      <w:r w:rsidR="00357237">
        <w:rPr>
          <w:rFonts w:ascii="Times New Roman" w:hAnsi="Times New Roman" w:cs="Times New Roman"/>
          <w:sz w:val="24"/>
          <w:szCs w:val="24"/>
        </w:rPr>
        <w:t xml:space="preserve"> rate, and the</w:t>
      </w:r>
      <w:r w:rsidR="00775440">
        <w:rPr>
          <w:rFonts w:ascii="Times New Roman" w:hAnsi="Times New Roman" w:cs="Times New Roman"/>
          <w:sz w:val="24"/>
          <w:szCs w:val="24"/>
        </w:rPr>
        <w:t xml:space="preserve"> compounded interest </w:t>
      </w:r>
      <w:r w:rsidR="00DF489C">
        <w:rPr>
          <w:rFonts w:ascii="Times New Roman" w:hAnsi="Times New Roman" w:cs="Times New Roman"/>
          <w:sz w:val="24"/>
          <w:szCs w:val="24"/>
        </w:rPr>
        <w:t>charged by</w:t>
      </w:r>
      <w:r w:rsidR="00417408">
        <w:rPr>
          <w:rFonts w:ascii="Times New Roman" w:hAnsi="Times New Roman" w:cs="Times New Roman"/>
          <w:sz w:val="24"/>
          <w:szCs w:val="24"/>
        </w:rPr>
        <w:t xml:space="preserve"> the respondent</w:t>
      </w:r>
      <w:r w:rsidR="00DF489C">
        <w:rPr>
          <w:rFonts w:ascii="Times New Roman" w:hAnsi="Times New Roman" w:cs="Times New Roman"/>
          <w:sz w:val="24"/>
          <w:szCs w:val="24"/>
        </w:rPr>
        <w:t xml:space="preserve"> although initia</w:t>
      </w:r>
      <w:r w:rsidR="00357237">
        <w:rPr>
          <w:rFonts w:ascii="Times New Roman" w:hAnsi="Times New Roman" w:cs="Times New Roman"/>
          <w:sz w:val="24"/>
          <w:szCs w:val="24"/>
        </w:rPr>
        <w:t xml:space="preserve">lly agreed to by the parties, </w:t>
      </w:r>
      <w:r w:rsidR="008B65E4">
        <w:rPr>
          <w:rFonts w:ascii="Times New Roman" w:hAnsi="Times New Roman" w:cs="Times New Roman"/>
          <w:sz w:val="24"/>
          <w:szCs w:val="24"/>
        </w:rPr>
        <w:t>are usurious</w:t>
      </w:r>
      <w:r w:rsidR="00DF489C">
        <w:rPr>
          <w:rFonts w:ascii="Times New Roman" w:hAnsi="Times New Roman" w:cs="Times New Roman"/>
          <w:sz w:val="24"/>
          <w:szCs w:val="24"/>
        </w:rPr>
        <w:t xml:space="preserve"> and </w:t>
      </w:r>
      <w:r w:rsidR="00DF489C" w:rsidRPr="00DF489C">
        <w:rPr>
          <w:rFonts w:ascii="Times New Roman" w:hAnsi="Times New Roman" w:cs="Times New Roman"/>
          <w:i/>
          <w:sz w:val="24"/>
          <w:szCs w:val="24"/>
        </w:rPr>
        <w:t>ultra vires</w:t>
      </w:r>
      <w:r w:rsidR="008D3585">
        <w:rPr>
          <w:rFonts w:ascii="Times New Roman" w:hAnsi="Times New Roman" w:cs="Times New Roman"/>
          <w:sz w:val="24"/>
          <w:szCs w:val="24"/>
        </w:rPr>
        <w:t xml:space="preserve"> the law. Therefore, he</w:t>
      </w:r>
      <w:r w:rsidR="00775440">
        <w:rPr>
          <w:rFonts w:ascii="Times New Roman" w:hAnsi="Times New Roman" w:cs="Times New Roman"/>
          <w:sz w:val="24"/>
          <w:szCs w:val="24"/>
        </w:rPr>
        <w:t xml:space="preserve"> </w:t>
      </w:r>
      <w:r w:rsidR="00357237">
        <w:rPr>
          <w:rFonts w:ascii="Times New Roman" w:hAnsi="Times New Roman" w:cs="Times New Roman"/>
          <w:sz w:val="24"/>
          <w:szCs w:val="24"/>
        </w:rPr>
        <w:t>posits t</w:t>
      </w:r>
      <w:r w:rsidR="009B4077">
        <w:rPr>
          <w:rFonts w:ascii="Times New Roman" w:hAnsi="Times New Roman" w:cs="Times New Roman"/>
          <w:sz w:val="24"/>
          <w:szCs w:val="24"/>
        </w:rPr>
        <w:t>hat</w:t>
      </w:r>
      <w:r w:rsidR="00357237" w:rsidRPr="00357237">
        <w:rPr>
          <w:rFonts w:ascii="Times New Roman" w:hAnsi="Times New Roman" w:cs="Times New Roman"/>
          <w:sz w:val="24"/>
          <w:szCs w:val="24"/>
        </w:rPr>
        <w:t xml:space="preserve"> </w:t>
      </w:r>
      <w:r w:rsidR="008D3585">
        <w:rPr>
          <w:rFonts w:ascii="Times New Roman" w:hAnsi="Times New Roman" w:cs="Times New Roman"/>
          <w:sz w:val="24"/>
          <w:szCs w:val="24"/>
        </w:rPr>
        <w:t>he is</w:t>
      </w:r>
      <w:r w:rsidR="00357237">
        <w:rPr>
          <w:rFonts w:ascii="Times New Roman" w:hAnsi="Times New Roman" w:cs="Times New Roman"/>
          <w:sz w:val="24"/>
          <w:szCs w:val="24"/>
        </w:rPr>
        <w:t xml:space="preserve"> only entitled to pay the cap</w:t>
      </w:r>
      <w:r w:rsidR="008D3585">
        <w:rPr>
          <w:rFonts w:ascii="Times New Roman" w:hAnsi="Times New Roman" w:cs="Times New Roman"/>
          <w:sz w:val="24"/>
          <w:szCs w:val="24"/>
        </w:rPr>
        <w:t xml:space="preserve">ital sum lent, which from his </w:t>
      </w:r>
      <w:r w:rsidR="00DC6532">
        <w:rPr>
          <w:rFonts w:ascii="Times New Roman" w:hAnsi="Times New Roman" w:cs="Times New Roman"/>
          <w:sz w:val="24"/>
          <w:szCs w:val="24"/>
        </w:rPr>
        <w:t xml:space="preserve">own calculations is </w:t>
      </w:r>
      <w:r w:rsidR="00184C49">
        <w:rPr>
          <w:rFonts w:ascii="Times New Roman" w:hAnsi="Times New Roman" w:cs="Times New Roman"/>
          <w:sz w:val="24"/>
          <w:szCs w:val="24"/>
        </w:rPr>
        <w:t>fifty-nine thousand three hundred and twenty-three (</w:t>
      </w:r>
      <w:r w:rsidR="009414EE">
        <w:rPr>
          <w:rFonts w:ascii="Times New Roman" w:hAnsi="Times New Roman" w:cs="Times New Roman"/>
          <w:sz w:val="24"/>
          <w:szCs w:val="24"/>
        </w:rPr>
        <w:t>US$</w:t>
      </w:r>
      <w:r w:rsidR="00DC6532">
        <w:rPr>
          <w:rFonts w:ascii="Times New Roman" w:hAnsi="Times New Roman" w:cs="Times New Roman"/>
          <w:sz w:val="24"/>
          <w:szCs w:val="24"/>
        </w:rPr>
        <w:t>59,323.00</w:t>
      </w:r>
      <w:r w:rsidR="00184C49">
        <w:rPr>
          <w:rFonts w:ascii="Times New Roman" w:hAnsi="Times New Roman" w:cs="Times New Roman"/>
          <w:sz w:val="24"/>
          <w:szCs w:val="24"/>
        </w:rPr>
        <w:t>)</w:t>
      </w:r>
      <w:r w:rsidR="00DC6532">
        <w:rPr>
          <w:rFonts w:ascii="Times New Roman" w:hAnsi="Times New Roman" w:cs="Times New Roman"/>
          <w:sz w:val="24"/>
          <w:szCs w:val="24"/>
        </w:rPr>
        <w:t>,</w:t>
      </w:r>
      <w:r w:rsidR="00357237">
        <w:rPr>
          <w:rFonts w:ascii="Times New Roman" w:hAnsi="Times New Roman" w:cs="Times New Roman"/>
          <w:sz w:val="24"/>
          <w:szCs w:val="24"/>
        </w:rPr>
        <w:t xml:space="preserve"> </w:t>
      </w:r>
      <w:r w:rsidR="008D3585">
        <w:rPr>
          <w:rFonts w:ascii="Times New Roman" w:hAnsi="Times New Roman" w:cs="Times New Roman"/>
          <w:sz w:val="24"/>
          <w:szCs w:val="24"/>
        </w:rPr>
        <w:t>plus</w:t>
      </w:r>
      <w:r w:rsidR="009414EE">
        <w:rPr>
          <w:rFonts w:ascii="Times New Roman" w:hAnsi="Times New Roman" w:cs="Times New Roman"/>
          <w:sz w:val="24"/>
          <w:szCs w:val="24"/>
        </w:rPr>
        <w:t xml:space="preserve"> interes</w:t>
      </w:r>
      <w:r w:rsidR="00533C85">
        <w:rPr>
          <w:rFonts w:ascii="Times New Roman" w:hAnsi="Times New Roman" w:cs="Times New Roman"/>
          <w:sz w:val="24"/>
          <w:szCs w:val="24"/>
        </w:rPr>
        <w:t>t</w:t>
      </w:r>
      <w:r w:rsidR="008D3585">
        <w:rPr>
          <w:rFonts w:ascii="Times New Roman" w:hAnsi="Times New Roman" w:cs="Times New Roman"/>
          <w:sz w:val="24"/>
          <w:szCs w:val="24"/>
        </w:rPr>
        <w:t xml:space="preserve"> </w:t>
      </w:r>
      <w:r w:rsidR="00357237">
        <w:rPr>
          <w:rFonts w:ascii="Times New Roman" w:hAnsi="Times New Roman" w:cs="Times New Roman"/>
          <w:sz w:val="24"/>
          <w:szCs w:val="24"/>
        </w:rPr>
        <w:t>at</w:t>
      </w:r>
      <w:r w:rsidR="009414EE">
        <w:rPr>
          <w:rFonts w:ascii="Times New Roman" w:hAnsi="Times New Roman" w:cs="Times New Roman"/>
          <w:sz w:val="24"/>
          <w:szCs w:val="24"/>
        </w:rPr>
        <w:t xml:space="preserve"> the prescribed rate</w:t>
      </w:r>
      <w:r w:rsidR="00357237">
        <w:rPr>
          <w:rFonts w:ascii="Times New Roman" w:hAnsi="Times New Roman" w:cs="Times New Roman"/>
          <w:sz w:val="24"/>
          <w:szCs w:val="24"/>
        </w:rPr>
        <w:t>.</w:t>
      </w:r>
      <w:r w:rsidR="008D3585">
        <w:rPr>
          <w:rFonts w:ascii="Times New Roman" w:hAnsi="Times New Roman" w:cs="Times New Roman"/>
          <w:sz w:val="24"/>
          <w:szCs w:val="24"/>
        </w:rPr>
        <w:t xml:space="preserve"> Applicant also articulates that</w:t>
      </w:r>
      <w:r w:rsidR="009B4077">
        <w:rPr>
          <w:rFonts w:ascii="Times New Roman" w:hAnsi="Times New Roman" w:cs="Times New Roman"/>
          <w:sz w:val="24"/>
          <w:szCs w:val="24"/>
        </w:rPr>
        <w:t xml:space="preserve"> their loan agreement falls squarely within</w:t>
      </w:r>
      <w:r w:rsidR="00DF489C">
        <w:rPr>
          <w:rFonts w:ascii="Times New Roman" w:hAnsi="Times New Roman" w:cs="Times New Roman"/>
          <w:sz w:val="24"/>
          <w:szCs w:val="24"/>
        </w:rPr>
        <w:t xml:space="preserve"> the</w:t>
      </w:r>
      <w:r w:rsidR="009414EE">
        <w:rPr>
          <w:rFonts w:ascii="Times New Roman" w:hAnsi="Times New Roman" w:cs="Times New Roman"/>
          <w:sz w:val="24"/>
          <w:szCs w:val="24"/>
        </w:rPr>
        <w:t xml:space="preserve"> ambit of the Money Le</w:t>
      </w:r>
      <w:r w:rsidR="009B4077">
        <w:rPr>
          <w:rFonts w:ascii="Times New Roman" w:hAnsi="Times New Roman" w:cs="Times New Roman"/>
          <w:sz w:val="24"/>
          <w:szCs w:val="24"/>
        </w:rPr>
        <w:t>nding Act</w:t>
      </w:r>
      <w:r w:rsidR="00533C85">
        <w:rPr>
          <w:rFonts w:ascii="Times New Roman" w:hAnsi="Times New Roman" w:cs="Times New Roman"/>
          <w:sz w:val="24"/>
          <w:szCs w:val="24"/>
        </w:rPr>
        <w:t xml:space="preserve"> [</w:t>
      </w:r>
      <w:r w:rsidR="00533C85" w:rsidRPr="008B65E4">
        <w:rPr>
          <w:rFonts w:ascii="Times New Roman" w:hAnsi="Times New Roman" w:cs="Times New Roman"/>
          <w:i/>
          <w:sz w:val="24"/>
          <w:szCs w:val="24"/>
        </w:rPr>
        <w:t>Chapter 14:14</w:t>
      </w:r>
      <w:r w:rsidR="008B65E4">
        <w:rPr>
          <w:rFonts w:ascii="Times New Roman" w:hAnsi="Times New Roman" w:cs="Times New Roman"/>
          <w:sz w:val="24"/>
          <w:szCs w:val="24"/>
        </w:rPr>
        <w:t>]</w:t>
      </w:r>
      <w:r w:rsidR="00533C85">
        <w:rPr>
          <w:rFonts w:ascii="Times New Roman" w:hAnsi="Times New Roman" w:cs="Times New Roman"/>
          <w:sz w:val="24"/>
          <w:szCs w:val="24"/>
        </w:rPr>
        <w:t>. I</w:t>
      </w:r>
      <w:r w:rsidR="008D3585">
        <w:rPr>
          <w:rFonts w:ascii="Times New Roman" w:hAnsi="Times New Roman" w:cs="Times New Roman"/>
          <w:sz w:val="24"/>
          <w:szCs w:val="24"/>
        </w:rPr>
        <w:t>n</w:t>
      </w:r>
      <w:r w:rsidR="00533C85">
        <w:rPr>
          <w:rFonts w:ascii="Times New Roman" w:hAnsi="Times New Roman" w:cs="Times New Roman"/>
          <w:sz w:val="24"/>
          <w:szCs w:val="24"/>
        </w:rPr>
        <w:t xml:space="preserve"> that regard from their construction of</w:t>
      </w:r>
      <w:r w:rsidR="00330AF0">
        <w:rPr>
          <w:rFonts w:ascii="Times New Roman" w:hAnsi="Times New Roman" w:cs="Times New Roman"/>
          <w:sz w:val="24"/>
          <w:szCs w:val="24"/>
        </w:rPr>
        <w:t>, section 20(5)</w:t>
      </w:r>
      <w:r w:rsidR="008D3585">
        <w:rPr>
          <w:rFonts w:ascii="Times New Roman" w:hAnsi="Times New Roman" w:cs="Times New Roman"/>
          <w:sz w:val="24"/>
          <w:szCs w:val="24"/>
        </w:rPr>
        <w:t xml:space="preserve"> of the same,</w:t>
      </w:r>
      <w:r w:rsidR="00533C85">
        <w:rPr>
          <w:rFonts w:ascii="Times New Roman" w:hAnsi="Times New Roman" w:cs="Times New Roman"/>
          <w:sz w:val="24"/>
          <w:szCs w:val="24"/>
        </w:rPr>
        <w:t xml:space="preserve"> it </w:t>
      </w:r>
      <w:r w:rsidR="00330AF0">
        <w:rPr>
          <w:rFonts w:ascii="Times New Roman" w:hAnsi="Times New Roman" w:cs="Times New Roman"/>
          <w:sz w:val="24"/>
          <w:szCs w:val="24"/>
        </w:rPr>
        <w:t>entails that</w:t>
      </w:r>
      <w:r w:rsidR="008D3585">
        <w:rPr>
          <w:rFonts w:ascii="Times New Roman" w:hAnsi="Times New Roman" w:cs="Times New Roman"/>
          <w:sz w:val="24"/>
          <w:szCs w:val="24"/>
        </w:rPr>
        <w:t>,</w:t>
      </w:r>
      <w:r w:rsidR="00330AF0">
        <w:rPr>
          <w:rFonts w:ascii="Times New Roman" w:hAnsi="Times New Roman" w:cs="Times New Roman"/>
          <w:sz w:val="24"/>
          <w:szCs w:val="24"/>
        </w:rPr>
        <w:t xml:space="preserve"> since the money was gi</w:t>
      </w:r>
      <w:r w:rsidR="00775440">
        <w:rPr>
          <w:rFonts w:ascii="Times New Roman" w:hAnsi="Times New Roman" w:cs="Times New Roman"/>
          <w:sz w:val="24"/>
          <w:szCs w:val="24"/>
        </w:rPr>
        <w:t xml:space="preserve">ven to a borrower in Zimbabwe, </w:t>
      </w:r>
      <w:r w:rsidR="00330AF0">
        <w:rPr>
          <w:rFonts w:ascii="Times New Roman" w:hAnsi="Times New Roman" w:cs="Times New Roman"/>
          <w:sz w:val="24"/>
          <w:szCs w:val="24"/>
        </w:rPr>
        <w:t>from a lender outside Zimbabwe, then the debt is subject to the laws of Zimbabwe. To augment</w:t>
      </w:r>
      <w:r w:rsidR="00DF489C">
        <w:rPr>
          <w:rFonts w:ascii="Times New Roman" w:hAnsi="Times New Roman" w:cs="Times New Roman"/>
          <w:sz w:val="24"/>
          <w:szCs w:val="24"/>
        </w:rPr>
        <w:t xml:space="preserve"> their argument they relied in</w:t>
      </w:r>
      <w:r w:rsidR="00DF489C" w:rsidRPr="00DF489C">
        <w:rPr>
          <w:rFonts w:ascii="Times New Roman" w:hAnsi="Times New Roman" w:cs="Times New Roman"/>
          <w:sz w:val="24"/>
          <w:szCs w:val="24"/>
        </w:rPr>
        <w:t xml:space="preserve"> </w:t>
      </w:r>
      <w:r w:rsidR="00DF489C">
        <w:rPr>
          <w:rFonts w:ascii="Times New Roman" w:hAnsi="Times New Roman" w:cs="Times New Roman"/>
          <w:sz w:val="24"/>
          <w:szCs w:val="24"/>
        </w:rPr>
        <w:t>the case of</w:t>
      </w:r>
      <w:r w:rsidR="00DF489C" w:rsidRPr="00DF489C">
        <w:rPr>
          <w:rFonts w:ascii="Times New Roman" w:hAnsi="Times New Roman" w:cs="Times New Roman"/>
          <w:i/>
          <w:sz w:val="24"/>
          <w:szCs w:val="24"/>
        </w:rPr>
        <w:t xml:space="preserve"> </w:t>
      </w:r>
      <w:r w:rsidR="00DF489C" w:rsidRPr="00BC51D4">
        <w:rPr>
          <w:rFonts w:ascii="Times New Roman" w:hAnsi="Times New Roman" w:cs="Times New Roman"/>
          <w:i/>
          <w:sz w:val="24"/>
          <w:szCs w:val="24"/>
        </w:rPr>
        <w:t xml:space="preserve">Philip Ellse </w:t>
      </w:r>
      <w:r w:rsidR="00DF489C" w:rsidRPr="006E1AEA">
        <w:rPr>
          <w:rFonts w:ascii="Times New Roman" w:hAnsi="Times New Roman" w:cs="Times New Roman"/>
          <w:sz w:val="24"/>
          <w:szCs w:val="24"/>
        </w:rPr>
        <w:t>v</w:t>
      </w:r>
      <w:r w:rsidR="00DF489C" w:rsidRPr="00BC51D4">
        <w:rPr>
          <w:rFonts w:ascii="Times New Roman" w:hAnsi="Times New Roman" w:cs="Times New Roman"/>
          <w:i/>
          <w:sz w:val="24"/>
          <w:szCs w:val="24"/>
        </w:rPr>
        <w:t xml:space="preserve"> Michael Johns</w:t>
      </w:r>
      <w:r w:rsidR="00330AF0">
        <w:rPr>
          <w:rFonts w:ascii="Times New Roman" w:hAnsi="Times New Roman" w:cs="Times New Roman"/>
          <w:i/>
          <w:sz w:val="24"/>
          <w:szCs w:val="24"/>
        </w:rPr>
        <w:t xml:space="preserve">on of </w:t>
      </w:r>
      <w:r w:rsidR="00DF489C" w:rsidRPr="00BC51D4">
        <w:rPr>
          <w:rFonts w:ascii="Times New Roman" w:hAnsi="Times New Roman" w:cs="Times New Roman"/>
          <w:i/>
          <w:sz w:val="24"/>
          <w:szCs w:val="24"/>
        </w:rPr>
        <w:t>on</w:t>
      </w:r>
      <w:r w:rsidR="00DF489C">
        <w:rPr>
          <w:rFonts w:ascii="Times New Roman" w:hAnsi="Times New Roman" w:cs="Times New Roman"/>
          <w:sz w:val="24"/>
          <w:szCs w:val="24"/>
        </w:rPr>
        <w:t xml:space="preserve"> </w:t>
      </w:r>
      <w:r w:rsidR="00DF489C" w:rsidRPr="005D648B">
        <w:rPr>
          <w:rFonts w:ascii="Times New Roman" w:hAnsi="Times New Roman" w:cs="Times New Roman"/>
          <w:i/>
          <w:sz w:val="24"/>
          <w:szCs w:val="24"/>
        </w:rPr>
        <w:t>SC</w:t>
      </w:r>
      <w:r w:rsidR="005D648B" w:rsidRPr="005D648B">
        <w:rPr>
          <w:rFonts w:ascii="Times New Roman" w:hAnsi="Times New Roman" w:cs="Times New Roman"/>
          <w:i/>
          <w:sz w:val="24"/>
          <w:szCs w:val="24"/>
        </w:rPr>
        <w:t xml:space="preserve"> </w:t>
      </w:r>
      <w:r w:rsidR="00DF489C" w:rsidRPr="005D648B">
        <w:rPr>
          <w:rFonts w:ascii="Times New Roman" w:hAnsi="Times New Roman" w:cs="Times New Roman"/>
          <w:i/>
          <w:sz w:val="24"/>
          <w:szCs w:val="24"/>
        </w:rPr>
        <w:t>49/17</w:t>
      </w:r>
      <w:r w:rsidR="00330AF0">
        <w:rPr>
          <w:rFonts w:ascii="Times New Roman" w:hAnsi="Times New Roman" w:cs="Times New Roman"/>
          <w:sz w:val="24"/>
          <w:szCs w:val="24"/>
        </w:rPr>
        <w:t>.</w:t>
      </w:r>
    </w:p>
    <w:p w:rsidR="00D009E8" w:rsidRDefault="00330AF0" w:rsidP="00C93C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E1AEA">
        <w:rPr>
          <w:rFonts w:ascii="Times New Roman" w:hAnsi="Times New Roman" w:cs="Times New Roman"/>
          <w:sz w:val="24"/>
          <w:szCs w:val="24"/>
        </w:rPr>
        <w:tab/>
      </w:r>
      <w:r w:rsidR="005E1034">
        <w:rPr>
          <w:rFonts w:ascii="Times New Roman" w:hAnsi="Times New Roman" w:cs="Times New Roman"/>
          <w:sz w:val="24"/>
          <w:szCs w:val="24"/>
        </w:rPr>
        <w:t xml:space="preserve">The </w:t>
      </w:r>
      <w:r w:rsidR="00497C8D">
        <w:rPr>
          <w:rFonts w:ascii="Times New Roman" w:hAnsi="Times New Roman" w:cs="Times New Roman"/>
          <w:sz w:val="24"/>
          <w:szCs w:val="24"/>
        </w:rPr>
        <w:t xml:space="preserve">Respondents </w:t>
      </w:r>
      <w:r w:rsidR="005E1034">
        <w:rPr>
          <w:rFonts w:ascii="Times New Roman" w:hAnsi="Times New Roman" w:cs="Times New Roman"/>
          <w:sz w:val="24"/>
          <w:szCs w:val="24"/>
        </w:rPr>
        <w:t xml:space="preserve">  counter attacked by stating that the applicants made a conscious choice as to the address for service and litigation as evidenced by clauses in the loan agreements. Therefore they mus</w:t>
      </w:r>
      <w:r w:rsidR="008D3585">
        <w:rPr>
          <w:rFonts w:ascii="Times New Roman" w:hAnsi="Times New Roman" w:cs="Times New Roman"/>
          <w:sz w:val="24"/>
          <w:szCs w:val="24"/>
        </w:rPr>
        <w:t>t</w:t>
      </w:r>
      <w:r w:rsidR="005E1034">
        <w:rPr>
          <w:rFonts w:ascii="Times New Roman" w:hAnsi="Times New Roman" w:cs="Times New Roman"/>
          <w:sz w:val="24"/>
          <w:szCs w:val="24"/>
        </w:rPr>
        <w:t xml:space="preserve"> be held to their </w:t>
      </w:r>
      <w:r w:rsidR="005E1034" w:rsidRPr="002D3F28">
        <w:rPr>
          <w:rFonts w:ascii="Times New Roman" w:hAnsi="Times New Roman" w:cs="Times New Roman"/>
          <w:i/>
          <w:sz w:val="24"/>
          <w:szCs w:val="24"/>
        </w:rPr>
        <w:t>domicilium standi</w:t>
      </w:r>
      <w:r w:rsidR="002D3F28">
        <w:rPr>
          <w:rFonts w:ascii="Times New Roman" w:hAnsi="Times New Roman" w:cs="Times New Roman"/>
          <w:sz w:val="24"/>
          <w:szCs w:val="24"/>
        </w:rPr>
        <w:t xml:space="preserve">. </w:t>
      </w:r>
      <w:r w:rsidR="00533C85">
        <w:rPr>
          <w:rFonts w:ascii="Times New Roman" w:hAnsi="Times New Roman" w:cs="Times New Roman"/>
          <w:sz w:val="24"/>
          <w:szCs w:val="24"/>
        </w:rPr>
        <w:t xml:space="preserve">They also allude to the principle of privity of contract that a party is bound by the agreed terms of a contract. </w:t>
      </w:r>
      <w:r w:rsidR="002D3F28">
        <w:rPr>
          <w:rFonts w:ascii="Times New Roman" w:hAnsi="Times New Roman" w:cs="Times New Roman"/>
          <w:sz w:val="24"/>
          <w:szCs w:val="24"/>
        </w:rPr>
        <w:t xml:space="preserve"> As it where</w:t>
      </w:r>
      <w:r w:rsidR="005E1034">
        <w:rPr>
          <w:rFonts w:ascii="Times New Roman" w:hAnsi="Times New Roman" w:cs="Times New Roman"/>
          <w:sz w:val="24"/>
          <w:szCs w:val="24"/>
        </w:rPr>
        <w:t>,</w:t>
      </w:r>
      <w:r w:rsidR="00497C8D">
        <w:rPr>
          <w:rFonts w:ascii="Times New Roman" w:hAnsi="Times New Roman" w:cs="Times New Roman"/>
          <w:sz w:val="24"/>
          <w:szCs w:val="24"/>
        </w:rPr>
        <w:t xml:space="preserve"> proper service was done in terms of rule 15(13)(d) and15(13)(i) sub rule (ii)</w:t>
      </w:r>
      <w:r w:rsidR="00E62AA0">
        <w:rPr>
          <w:rFonts w:ascii="Times New Roman" w:hAnsi="Times New Roman" w:cs="Times New Roman"/>
          <w:sz w:val="24"/>
          <w:szCs w:val="24"/>
        </w:rPr>
        <w:t xml:space="preserve"> ,</w:t>
      </w:r>
      <w:r w:rsidR="00497C8D">
        <w:rPr>
          <w:rFonts w:ascii="Times New Roman" w:hAnsi="Times New Roman" w:cs="Times New Roman"/>
          <w:sz w:val="24"/>
          <w:szCs w:val="24"/>
        </w:rPr>
        <w:t xml:space="preserve">by leaving and or delivering the summons at the given address and by placing the summons in a letter box  </w:t>
      </w:r>
      <w:r w:rsidR="00E62AA0">
        <w:rPr>
          <w:rFonts w:ascii="Times New Roman" w:hAnsi="Times New Roman" w:cs="Times New Roman"/>
          <w:sz w:val="24"/>
          <w:szCs w:val="24"/>
        </w:rPr>
        <w:t>.</w:t>
      </w:r>
      <w:r w:rsidR="00497C8D">
        <w:rPr>
          <w:rFonts w:ascii="Times New Roman" w:hAnsi="Times New Roman" w:cs="Times New Roman"/>
          <w:sz w:val="24"/>
          <w:szCs w:val="24"/>
        </w:rPr>
        <w:t xml:space="preserve"> Relying on the case of </w:t>
      </w:r>
      <w:r w:rsidR="008D3585">
        <w:rPr>
          <w:rFonts w:ascii="Times New Roman" w:hAnsi="Times New Roman" w:cs="Times New Roman"/>
          <w:i/>
          <w:sz w:val="24"/>
          <w:szCs w:val="24"/>
        </w:rPr>
        <w:t>Abina Chapf</w:t>
      </w:r>
      <w:r w:rsidR="00497C8D" w:rsidRPr="00ED74C3">
        <w:rPr>
          <w:rFonts w:ascii="Times New Roman" w:hAnsi="Times New Roman" w:cs="Times New Roman"/>
          <w:i/>
          <w:sz w:val="24"/>
          <w:szCs w:val="24"/>
        </w:rPr>
        <w:t xml:space="preserve">ika </w:t>
      </w:r>
      <w:r w:rsidR="00497C8D" w:rsidRPr="006E1AEA">
        <w:rPr>
          <w:rFonts w:ascii="Times New Roman" w:hAnsi="Times New Roman" w:cs="Times New Roman"/>
          <w:sz w:val="24"/>
          <w:szCs w:val="24"/>
        </w:rPr>
        <w:t>vs</w:t>
      </w:r>
      <w:r w:rsidR="00497C8D" w:rsidRPr="00ED74C3">
        <w:rPr>
          <w:rFonts w:ascii="Times New Roman" w:hAnsi="Times New Roman" w:cs="Times New Roman"/>
          <w:i/>
          <w:sz w:val="24"/>
          <w:szCs w:val="24"/>
        </w:rPr>
        <w:t xml:space="preserve"> Central</w:t>
      </w:r>
      <w:r w:rsidR="00497C8D">
        <w:rPr>
          <w:rFonts w:ascii="Times New Roman" w:hAnsi="Times New Roman" w:cs="Times New Roman"/>
          <w:sz w:val="24"/>
          <w:szCs w:val="24"/>
        </w:rPr>
        <w:t xml:space="preserve"> </w:t>
      </w:r>
      <w:r w:rsidR="00497C8D" w:rsidRPr="00ED74C3">
        <w:rPr>
          <w:rFonts w:ascii="Times New Roman" w:hAnsi="Times New Roman" w:cs="Times New Roman"/>
          <w:i/>
          <w:sz w:val="24"/>
          <w:szCs w:val="24"/>
        </w:rPr>
        <w:t>building society</w:t>
      </w:r>
      <w:r w:rsidR="00775440">
        <w:rPr>
          <w:rFonts w:ascii="Times New Roman" w:hAnsi="Times New Roman" w:cs="Times New Roman"/>
          <w:sz w:val="24"/>
          <w:szCs w:val="24"/>
        </w:rPr>
        <w:t xml:space="preserve"> HH2/18</w:t>
      </w:r>
      <w:r w:rsidR="00497C8D">
        <w:rPr>
          <w:rFonts w:ascii="Times New Roman" w:hAnsi="Times New Roman" w:cs="Times New Roman"/>
          <w:sz w:val="24"/>
          <w:szCs w:val="24"/>
        </w:rPr>
        <w:t>, the respondent propounded that the Sheriff’s return of service</w:t>
      </w:r>
      <w:r w:rsidR="00D009E8">
        <w:rPr>
          <w:rFonts w:ascii="Times New Roman" w:hAnsi="Times New Roman" w:cs="Times New Roman"/>
          <w:sz w:val="24"/>
          <w:szCs w:val="24"/>
        </w:rPr>
        <w:t xml:space="preserve"> in this case,</w:t>
      </w:r>
      <w:r w:rsidR="00775440">
        <w:rPr>
          <w:rFonts w:ascii="Times New Roman" w:hAnsi="Times New Roman" w:cs="Times New Roman"/>
          <w:sz w:val="24"/>
          <w:szCs w:val="24"/>
        </w:rPr>
        <w:t xml:space="preserve"> is prima facie evidence</w:t>
      </w:r>
      <w:r w:rsidR="00D009E8">
        <w:rPr>
          <w:rFonts w:ascii="Times New Roman" w:hAnsi="Times New Roman" w:cs="Times New Roman"/>
          <w:sz w:val="24"/>
          <w:szCs w:val="24"/>
        </w:rPr>
        <w:t xml:space="preserve"> of </w:t>
      </w:r>
      <w:r w:rsidR="00497C8D">
        <w:rPr>
          <w:rFonts w:ascii="Times New Roman" w:hAnsi="Times New Roman" w:cs="Times New Roman"/>
          <w:sz w:val="24"/>
          <w:szCs w:val="24"/>
        </w:rPr>
        <w:t>service of the summons</w:t>
      </w:r>
      <w:r w:rsidR="00D009E8">
        <w:rPr>
          <w:rFonts w:ascii="Times New Roman" w:hAnsi="Times New Roman" w:cs="Times New Roman"/>
          <w:sz w:val="24"/>
          <w:szCs w:val="24"/>
        </w:rPr>
        <w:t xml:space="preserve"> in question. It is therefore their submission that the applicant has no bona fide defence to of</w:t>
      </w:r>
      <w:r w:rsidR="00775440">
        <w:rPr>
          <w:rFonts w:ascii="Times New Roman" w:hAnsi="Times New Roman" w:cs="Times New Roman"/>
          <w:sz w:val="24"/>
          <w:szCs w:val="24"/>
        </w:rPr>
        <w:t xml:space="preserve">fer </w:t>
      </w:r>
      <w:r w:rsidR="008D3585">
        <w:rPr>
          <w:rFonts w:ascii="Times New Roman" w:hAnsi="Times New Roman" w:cs="Times New Roman"/>
          <w:sz w:val="24"/>
          <w:szCs w:val="24"/>
        </w:rPr>
        <w:t>and his application should, without further ado, be</w:t>
      </w:r>
      <w:r w:rsidR="00D009E8">
        <w:rPr>
          <w:rFonts w:ascii="Times New Roman" w:hAnsi="Times New Roman" w:cs="Times New Roman"/>
          <w:sz w:val="24"/>
          <w:szCs w:val="24"/>
        </w:rPr>
        <w:t xml:space="preserve"> </w:t>
      </w:r>
      <w:r w:rsidR="00E62AA0">
        <w:rPr>
          <w:rFonts w:ascii="Times New Roman" w:hAnsi="Times New Roman" w:cs="Times New Roman"/>
          <w:sz w:val="24"/>
          <w:szCs w:val="24"/>
        </w:rPr>
        <w:t>dismissed</w:t>
      </w:r>
      <w:r w:rsidR="00D009E8">
        <w:rPr>
          <w:rFonts w:ascii="Times New Roman" w:hAnsi="Times New Roman" w:cs="Times New Roman"/>
          <w:sz w:val="24"/>
          <w:szCs w:val="24"/>
        </w:rPr>
        <w:t xml:space="preserve"> on this ground.</w:t>
      </w:r>
    </w:p>
    <w:p w:rsidR="000671A9" w:rsidRDefault="00D009E8" w:rsidP="00C93C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1AEA">
        <w:rPr>
          <w:rFonts w:ascii="Times New Roman" w:hAnsi="Times New Roman" w:cs="Times New Roman"/>
          <w:sz w:val="24"/>
          <w:szCs w:val="24"/>
        </w:rPr>
        <w:tab/>
      </w:r>
      <w:r>
        <w:rPr>
          <w:rFonts w:ascii="Times New Roman" w:hAnsi="Times New Roman" w:cs="Times New Roman"/>
          <w:sz w:val="24"/>
          <w:szCs w:val="24"/>
        </w:rPr>
        <w:t xml:space="preserve">In respect to prospects of success, the </w:t>
      </w:r>
      <w:r w:rsidR="00775440">
        <w:rPr>
          <w:rFonts w:ascii="Times New Roman" w:hAnsi="Times New Roman" w:cs="Times New Roman"/>
          <w:sz w:val="24"/>
          <w:szCs w:val="24"/>
        </w:rPr>
        <w:t>respondents contend</w:t>
      </w:r>
      <w:r>
        <w:rPr>
          <w:rFonts w:ascii="Times New Roman" w:hAnsi="Times New Roman" w:cs="Times New Roman"/>
          <w:sz w:val="24"/>
          <w:szCs w:val="24"/>
        </w:rPr>
        <w:t xml:space="preserve"> that applicant does not deny owing respondent money and agreeing to the stipulated sum of interest therefore he is bound by the agreement.</w:t>
      </w:r>
      <w:r w:rsidR="002D3F28">
        <w:rPr>
          <w:rFonts w:ascii="Times New Roman" w:hAnsi="Times New Roman" w:cs="Times New Roman"/>
          <w:sz w:val="24"/>
          <w:szCs w:val="24"/>
        </w:rPr>
        <w:t xml:space="preserve">  </w:t>
      </w:r>
      <w:r>
        <w:rPr>
          <w:rFonts w:ascii="Times New Roman" w:hAnsi="Times New Roman" w:cs="Times New Roman"/>
          <w:sz w:val="24"/>
          <w:szCs w:val="24"/>
        </w:rPr>
        <w:t xml:space="preserve"> They argue that a </w:t>
      </w:r>
      <w:r w:rsidR="009414EE">
        <w:rPr>
          <w:rFonts w:ascii="Times New Roman" w:hAnsi="Times New Roman" w:cs="Times New Roman"/>
          <w:sz w:val="24"/>
          <w:szCs w:val="24"/>
        </w:rPr>
        <w:t>surgical analysis of the Money Lending Act and Rate</w:t>
      </w:r>
      <w:r>
        <w:rPr>
          <w:rFonts w:ascii="Times New Roman" w:hAnsi="Times New Roman" w:cs="Times New Roman"/>
          <w:sz w:val="24"/>
          <w:szCs w:val="24"/>
        </w:rPr>
        <w:t xml:space="preserve"> of Interests Act </w:t>
      </w:r>
      <w:r w:rsidR="006E1AEA">
        <w:rPr>
          <w:rFonts w:ascii="Times New Roman" w:hAnsi="Times New Roman" w:cs="Times New Roman"/>
          <w:sz w:val="24"/>
          <w:szCs w:val="24"/>
        </w:rPr>
        <w:t>[</w:t>
      </w:r>
      <w:r w:rsidRPr="006E1AEA">
        <w:rPr>
          <w:rFonts w:ascii="Times New Roman" w:hAnsi="Times New Roman" w:cs="Times New Roman"/>
          <w:i/>
          <w:sz w:val="24"/>
          <w:szCs w:val="24"/>
        </w:rPr>
        <w:t>Chapter 14:14</w:t>
      </w:r>
      <w:r w:rsidR="006E1AEA">
        <w:rPr>
          <w:rFonts w:ascii="Times New Roman" w:hAnsi="Times New Roman" w:cs="Times New Roman"/>
          <w:sz w:val="24"/>
          <w:szCs w:val="24"/>
        </w:rPr>
        <w:t>]</w:t>
      </w:r>
      <w:r w:rsidR="007051EF">
        <w:rPr>
          <w:rFonts w:ascii="Times New Roman" w:hAnsi="Times New Roman" w:cs="Times New Roman"/>
          <w:sz w:val="24"/>
          <w:szCs w:val="24"/>
        </w:rPr>
        <w:t xml:space="preserve"> </w:t>
      </w:r>
      <w:r w:rsidR="008D3585">
        <w:rPr>
          <w:rFonts w:ascii="Times New Roman" w:hAnsi="Times New Roman" w:cs="Times New Roman"/>
          <w:sz w:val="24"/>
          <w:szCs w:val="24"/>
        </w:rPr>
        <w:t xml:space="preserve">will disclose </w:t>
      </w:r>
      <w:r w:rsidR="007051EF">
        <w:rPr>
          <w:rFonts w:ascii="Times New Roman" w:hAnsi="Times New Roman" w:cs="Times New Roman"/>
          <w:sz w:val="24"/>
          <w:szCs w:val="24"/>
        </w:rPr>
        <w:t>that</w:t>
      </w:r>
      <w:r w:rsidR="00533C85">
        <w:rPr>
          <w:rFonts w:ascii="Times New Roman" w:hAnsi="Times New Roman" w:cs="Times New Roman"/>
          <w:sz w:val="24"/>
          <w:szCs w:val="24"/>
        </w:rPr>
        <w:t xml:space="preserve"> it</w:t>
      </w:r>
      <w:r w:rsidR="007051EF">
        <w:rPr>
          <w:rFonts w:ascii="Times New Roman" w:hAnsi="Times New Roman" w:cs="Times New Roman"/>
          <w:sz w:val="24"/>
          <w:szCs w:val="24"/>
        </w:rPr>
        <w:t xml:space="preserve"> is not applicable to t</w:t>
      </w:r>
      <w:r>
        <w:rPr>
          <w:rFonts w:ascii="Times New Roman" w:hAnsi="Times New Roman" w:cs="Times New Roman"/>
          <w:sz w:val="24"/>
          <w:szCs w:val="24"/>
        </w:rPr>
        <w:t xml:space="preserve">he loan </w:t>
      </w:r>
      <w:r w:rsidR="008D3585">
        <w:rPr>
          <w:rFonts w:ascii="Times New Roman" w:hAnsi="Times New Roman" w:cs="Times New Roman"/>
          <w:sz w:val="24"/>
          <w:szCs w:val="24"/>
        </w:rPr>
        <w:t>transaction in contention.  From their point of view,</w:t>
      </w:r>
      <w:r>
        <w:rPr>
          <w:rFonts w:ascii="Times New Roman" w:hAnsi="Times New Roman" w:cs="Times New Roman"/>
          <w:sz w:val="24"/>
          <w:szCs w:val="24"/>
        </w:rPr>
        <w:t xml:space="preserve"> </w:t>
      </w:r>
      <w:r w:rsidR="00775440">
        <w:rPr>
          <w:rFonts w:ascii="Times New Roman" w:hAnsi="Times New Roman" w:cs="Times New Roman"/>
          <w:sz w:val="24"/>
          <w:szCs w:val="24"/>
        </w:rPr>
        <w:t xml:space="preserve">s20 (5) </w:t>
      </w:r>
      <w:r>
        <w:rPr>
          <w:rFonts w:ascii="Times New Roman" w:hAnsi="Times New Roman" w:cs="Times New Roman"/>
          <w:sz w:val="24"/>
          <w:szCs w:val="24"/>
        </w:rPr>
        <w:t>ousts the application of the provisions of the Act from this tr</w:t>
      </w:r>
      <w:r w:rsidR="00533C85">
        <w:rPr>
          <w:rFonts w:ascii="Times New Roman" w:hAnsi="Times New Roman" w:cs="Times New Roman"/>
          <w:sz w:val="24"/>
          <w:szCs w:val="24"/>
        </w:rPr>
        <w:t>ansaction</w:t>
      </w:r>
      <w:r>
        <w:rPr>
          <w:rFonts w:ascii="Times New Roman" w:hAnsi="Times New Roman" w:cs="Times New Roman"/>
          <w:sz w:val="24"/>
          <w:szCs w:val="24"/>
        </w:rPr>
        <w:t xml:space="preserve"> as the source of funds is an external source outside Zimbabwe. In addition</w:t>
      </w:r>
      <w:r w:rsidR="007051EF">
        <w:rPr>
          <w:rFonts w:ascii="Times New Roman" w:hAnsi="Times New Roman" w:cs="Times New Roman"/>
          <w:sz w:val="24"/>
          <w:szCs w:val="24"/>
        </w:rPr>
        <w:t>, they claim that,</w:t>
      </w:r>
      <w:r>
        <w:rPr>
          <w:rFonts w:ascii="Times New Roman" w:hAnsi="Times New Roman" w:cs="Times New Roman"/>
          <w:sz w:val="24"/>
          <w:szCs w:val="24"/>
        </w:rPr>
        <w:t xml:space="preserve"> what this signifies is that</w:t>
      </w:r>
      <w:r w:rsidR="007051EF">
        <w:rPr>
          <w:rFonts w:ascii="Times New Roman" w:hAnsi="Times New Roman" w:cs="Times New Roman"/>
          <w:sz w:val="24"/>
          <w:szCs w:val="24"/>
        </w:rPr>
        <w:t>,</w:t>
      </w:r>
      <w:r>
        <w:rPr>
          <w:rFonts w:ascii="Times New Roman" w:hAnsi="Times New Roman" w:cs="Times New Roman"/>
          <w:sz w:val="24"/>
          <w:szCs w:val="24"/>
        </w:rPr>
        <w:t xml:space="preserve"> even the rate of interest prescribed the</w:t>
      </w:r>
      <w:r w:rsidR="007051EF">
        <w:rPr>
          <w:rFonts w:ascii="Times New Roman" w:hAnsi="Times New Roman" w:cs="Times New Roman"/>
          <w:sz w:val="24"/>
          <w:szCs w:val="24"/>
        </w:rPr>
        <w:t>rein is inapplicable. In t</w:t>
      </w:r>
      <w:r w:rsidR="008D3585">
        <w:rPr>
          <w:rFonts w:ascii="Times New Roman" w:hAnsi="Times New Roman" w:cs="Times New Roman"/>
          <w:sz w:val="24"/>
          <w:szCs w:val="24"/>
        </w:rPr>
        <w:t>heir own perception</w:t>
      </w:r>
      <w:r w:rsidR="002D3F28">
        <w:rPr>
          <w:rFonts w:ascii="Times New Roman" w:hAnsi="Times New Roman" w:cs="Times New Roman"/>
          <w:sz w:val="24"/>
          <w:szCs w:val="24"/>
        </w:rPr>
        <w:t xml:space="preserve"> the mischief behind the piece of legislation in questi</w:t>
      </w:r>
      <w:r w:rsidR="00775440">
        <w:rPr>
          <w:rFonts w:ascii="Times New Roman" w:hAnsi="Times New Roman" w:cs="Times New Roman"/>
          <w:sz w:val="24"/>
          <w:szCs w:val="24"/>
        </w:rPr>
        <w:t xml:space="preserve">on was to leave the freedom of </w:t>
      </w:r>
      <w:r w:rsidR="002D3F28">
        <w:rPr>
          <w:rFonts w:ascii="Times New Roman" w:hAnsi="Times New Roman" w:cs="Times New Roman"/>
          <w:sz w:val="24"/>
          <w:szCs w:val="24"/>
        </w:rPr>
        <w:t>governing and determining</w:t>
      </w:r>
      <w:r w:rsidR="008D3585">
        <w:rPr>
          <w:rFonts w:ascii="Times New Roman" w:hAnsi="Times New Roman" w:cs="Times New Roman"/>
          <w:sz w:val="24"/>
          <w:szCs w:val="24"/>
        </w:rPr>
        <w:t xml:space="preserve"> </w:t>
      </w:r>
      <w:r w:rsidR="002D3F28">
        <w:rPr>
          <w:rFonts w:ascii="Times New Roman" w:hAnsi="Times New Roman" w:cs="Times New Roman"/>
          <w:sz w:val="24"/>
          <w:szCs w:val="24"/>
        </w:rPr>
        <w:t xml:space="preserve">loan interests </w:t>
      </w:r>
      <w:r w:rsidR="00775440">
        <w:rPr>
          <w:rFonts w:ascii="Times New Roman" w:hAnsi="Times New Roman" w:cs="Times New Roman"/>
          <w:sz w:val="24"/>
          <w:szCs w:val="24"/>
        </w:rPr>
        <w:t>of transaction</w:t>
      </w:r>
      <w:r w:rsidR="00D02CB1">
        <w:rPr>
          <w:rFonts w:ascii="Times New Roman" w:hAnsi="Times New Roman" w:cs="Times New Roman"/>
          <w:sz w:val="24"/>
          <w:szCs w:val="24"/>
        </w:rPr>
        <w:t>s</w:t>
      </w:r>
      <w:r w:rsidR="009414EE">
        <w:rPr>
          <w:rFonts w:ascii="Times New Roman" w:hAnsi="Times New Roman" w:cs="Times New Roman"/>
          <w:sz w:val="24"/>
          <w:szCs w:val="24"/>
        </w:rPr>
        <w:t xml:space="preserve"> so exempted from the Money L</w:t>
      </w:r>
      <w:r w:rsidR="002D3F28">
        <w:rPr>
          <w:rFonts w:ascii="Times New Roman" w:hAnsi="Times New Roman" w:cs="Times New Roman"/>
          <w:sz w:val="24"/>
          <w:szCs w:val="24"/>
        </w:rPr>
        <w:t>ending Act to</w:t>
      </w:r>
      <w:r w:rsidR="00F221A7">
        <w:rPr>
          <w:rFonts w:ascii="Times New Roman" w:hAnsi="Times New Roman" w:cs="Times New Roman"/>
          <w:sz w:val="24"/>
          <w:szCs w:val="24"/>
        </w:rPr>
        <w:t xml:space="preserve"> </w:t>
      </w:r>
      <w:r w:rsidR="00775440">
        <w:rPr>
          <w:rFonts w:ascii="Times New Roman" w:hAnsi="Times New Roman" w:cs="Times New Roman"/>
          <w:sz w:val="24"/>
          <w:szCs w:val="24"/>
        </w:rPr>
        <w:t>the respective</w:t>
      </w:r>
      <w:r w:rsidR="002D3F28">
        <w:rPr>
          <w:rFonts w:ascii="Times New Roman" w:hAnsi="Times New Roman" w:cs="Times New Roman"/>
          <w:sz w:val="24"/>
          <w:szCs w:val="24"/>
        </w:rPr>
        <w:t xml:space="preserve"> foreign</w:t>
      </w:r>
      <w:r w:rsidR="00F221A7">
        <w:rPr>
          <w:rFonts w:ascii="Times New Roman" w:hAnsi="Times New Roman" w:cs="Times New Roman"/>
          <w:sz w:val="24"/>
          <w:szCs w:val="24"/>
        </w:rPr>
        <w:t xml:space="preserve"> jurisdictions.</w:t>
      </w:r>
      <w:r w:rsidR="008D3585">
        <w:rPr>
          <w:rFonts w:ascii="Times New Roman" w:hAnsi="Times New Roman" w:cs="Times New Roman"/>
          <w:sz w:val="24"/>
          <w:szCs w:val="24"/>
        </w:rPr>
        <w:t xml:space="preserve"> </w:t>
      </w:r>
      <w:r w:rsidR="007051EF">
        <w:rPr>
          <w:rFonts w:ascii="Times New Roman" w:hAnsi="Times New Roman" w:cs="Times New Roman"/>
          <w:sz w:val="24"/>
          <w:szCs w:val="24"/>
        </w:rPr>
        <w:t xml:space="preserve"> </w:t>
      </w:r>
      <w:r w:rsidR="00D02CB1">
        <w:rPr>
          <w:rFonts w:ascii="Times New Roman" w:hAnsi="Times New Roman" w:cs="Times New Roman"/>
          <w:sz w:val="24"/>
          <w:szCs w:val="24"/>
        </w:rPr>
        <w:t>It therefore</w:t>
      </w:r>
      <w:r w:rsidR="008D3585">
        <w:rPr>
          <w:rFonts w:ascii="Times New Roman" w:hAnsi="Times New Roman" w:cs="Times New Roman"/>
          <w:sz w:val="24"/>
          <w:szCs w:val="24"/>
        </w:rPr>
        <w:t xml:space="preserve"> follows</w:t>
      </w:r>
      <w:r w:rsidR="00F221A7">
        <w:rPr>
          <w:rFonts w:ascii="Times New Roman" w:hAnsi="Times New Roman" w:cs="Times New Roman"/>
          <w:sz w:val="24"/>
          <w:szCs w:val="24"/>
        </w:rPr>
        <w:t xml:space="preserve">, they argue, </w:t>
      </w:r>
      <w:r w:rsidR="008D3585">
        <w:rPr>
          <w:rFonts w:ascii="Times New Roman" w:hAnsi="Times New Roman" w:cs="Times New Roman"/>
          <w:sz w:val="24"/>
          <w:szCs w:val="24"/>
        </w:rPr>
        <w:t>any definition</w:t>
      </w:r>
      <w:r w:rsidR="00E456C2">
        <w:rPr>
          <w:rFonts w:ascii="Times New Roman" w:hAnsi="Times New Roman" w:cs="Times New Roman"/>
          <w:sz w:val="24"/>
          <w:szCs w:val="24"/>
        </w:rPr>
        <w:t xml:space="preserve">s assigned to </w:t>
      </w:r>
      <w:r w:rsidR="00C07C9E">
        <w:rPr>
          <w:rFonts w:ascii="Times New Roman" w:hAnsi="Times New Roman" w:cs="Times New Roman"/>
          <w:sz w:val="24"/>
          <w:szCs w:val="24"/>
        </w:rPr>
        <w:t>the transaction from the Money L</w:t>
      </w:r>
      <w:r w:rsidR="00E456C2">
        <w:rPr>
          <w:rFonts w:ascii="Times New Roman" w:hAnsi="Times New Roman" w:cs="Times New Roman"/>
          <w:sz w:val="24"/>
          <w:szCs w:val="24"/>
        </w:rPr>
        <w:t>ending</w:t>
      </w:r>
      <w:r w:rsidR="00741F7D">
        <w:rPr>
          <w:rFonts w:ascii="Times New Roman" w:hAnsi="Times New Roman" w:cs="Times New Roman"/>
          <w:sz w:val="24"/>
          <w:szCs w:val="24"/>
        </w:rPr>
        <w:t xml:space="preserve"> and Rate of Interest</w:t>
      </w:r>
      <w:r w:rsidR="00E456C2">
        <w:rPr>
          <w:rFonts w:ascii="Times New Roman" w:hAnsi="Times New Roman" w:cs="Times New Roman"/>
          <w:sz w:val="24"/>
          <w:szCs w:val="24"/>
        </w:rPr>
        <w:t xml:space="preserve"> Act</w:t>
      </w:r>
      <w:r w:rsidR="00741F7D">
        <w:rPr>
          <w:rFonts w:ascii="Times New Roman" w:hAnsi="Times New Roman" w:cs="Times New Roman"/>
          <w:sz w:val="24"/>
          <w:szCs w:val="24"/>
        </w:rPr>
        <w:t xml:space="preserve">, </w:t>
      </w:r>
      <w:r w:rsidR="006E1AEA" w:rsidRPr="006E1AEA">
        <w:rPr>
          <w:rFonts w:ascii="Times New Roman" w:hAnsi="Times New Roman" w:cs="Times New Roman"/>
          <w:i/>
          <w:sz w:val="24"/>
          <w:szCs w:val="24"/>
        </w:rPr>
        <w:t>[</w:t>
      </w:r>
      <w:r w:rsidR="00741F7D" w:rsidRPr="006E1AEA">
        <w:rPr>
          <w:rFonts w:ascii="Times New Roman" w:hAnsi="Times New Roman" w:cs="Times New Roman"/>
          <w:i/>
          <w:sz w:val="24"/>
          <w:szCs w:val="24"/>
        </w:rPr>
        <w:t>Chapter 14:14</w:t>
      </w:r>
      <w:r w:rsidR="006E1AEA">
        <w:rPr>
          <w:rFonts w:ascii="Times New Roman" w:hAnsi="Times New Roman" w:cs="Times New Roman"/>
          <w:sz w:val="24"/>
          <w:szCs w:val="24"/>
        </w:rPr>
        <w:t>]</w:t>
      </w:r>
      <w:r w:rsidR="00E456C2">
        <w:rPr>
          <w:rFonts w:ascii="Times New Roman" w:hAnsi="Times New Roman" w:cs="Times New Roman"/>
          <w:sz w:val="24"/>
          <w:szCs w:val="24"/>
        </w:rPr>
        <w:t xml:space="preserve"> is inapplicable as the Act exempts their transactions.</w:t>
      </w:r>
      <w:r w:rsidR="008D3585">
        <w:rPr>
          <w:rFonts w:ascii="Times New Roman" w:hAnsi="Times New Roman" w:cs="Times New Roman"/>
          <w:sz w:val="24"/>
          <w:szCs w:val="24"/>
        </w:rPr>
        <w:t xml:space="preserve"> </w:t>
      </w:r>
      <w:r>
        <w:rPr>
          <w:rFonts w:ascii="Times New Roman" w:hAnsi="Times New Roman" w:cs="Times New Roman"/>
          <w:sz w:val="24"/>
          <w:szCs w:val="24"/>
        </w:rPr>
        <w:t xml:space="preserve"> </w:t>
      </w:r>
      <w:r w:rsidR="00D02CB1">
        <w:rPr>
          <w:rFonts w:ascii="Times New Roman" w:hAnsi="Times New Roman" w:cs="Times New Roman"/>
          <w:sz w:val="24"/>
          <w:szCs w:val="24"/>
        </w:rPr>
        <w:t xml:space="preserve"> The respondent</w:t>
      </w:r>
      <w:r w:rsidR="0085705A">
        <w:rPr>
          <w:rFonts w:ascii="Times New Roman" w:hAnsi="Times New Roman" w:cs="Times New Roman"/>
          <w:sz w:val="24"/>
          <w:szCs w:val="24"/>
        </w:rPr>
        <w:t>s</w:t>
      </w:r>
      <w:r w:rsidR="00D02CB1">
        <w:rPr>
          <w:rFonts w:ascii="Times New Roman" w:hAnsi="Times New Roman" w:cs="Times New Roman"/>
          <w:sz w:val="24"/>
          <w:szCs w:val="24"/>
        </w:rPr>
        <w:t xml:space="preserve"> thus</w:t>
      </w:r>
      <w:r w:rsidR="007051EF">
        <w:rPr>
          <w:rFonts w:ascii="Times New Roman" w:hAnsi="Times New Roman" w:cs="Times New Roman"/>
          <w:sz w:val="24"/>
          <w:szCs w:val="24"/>
        </w:rPr>
        <w:t xml:space="preserve"> urge the court to interpret the Act</w:t>
      </w:r>
      <w:r w:rsidR="00E456C2">
        <w:rPr>
          <w:rFonts w:ascii="Times New Roman" w:hAnsi="Times New Roman" w:cs="Times New Roman"/>
          <w:sz w:val="24"/>
          <w:szCs w:val="24"/>
        </w:rPr>
        <w:t>,</w:t>
      </w:r>
      <w:r w:rsidR="007051EF">
        <w:rPr>
          <w:rFonts w:ascii="Times New Roman" w:hAnsi="Times New Roman" w:cs="Times New Roman"/>
          <w:sz w:val="24"/>
          <w:szCs w:val="24"/>
        </w:rPr>
        <w:t xml:space="preserve"> </w:t>
      </w:r>
      <w:r w:rsidR="00F221A7">
        <w:rPr>
          <w:rFonts w:ascii="Times New Roman" w:hAnsi="Times New Roman" w:cs="Times New Roman"/>
          <w:sz w:val="24"/>
          <w:szCs w:val="24"/>
        </w:rPr>
        <w:t>particularly</w:t>
      </w:r>
      <w:r w:rsidR="00C07C9E">
        <w:rPr>
          <w:rFonts w:ascii="Times New Roman" w:hAnsi="Times New Roman" w:cs="Times New Roman"/>
          <w:sz w:val="24"/>
          <w:szCs w:val="24"/>
        </w:rPr>
        <w:t xml:space="preserve"> s</w:t>
      </w:r>
      <w:r w:rsidR="006E1AEA">
        <w:rPr>
          <w:rFonts w:ascii="Times New Roman" w:hAnsi="Times New Roman" w:cs="Times New Roman"/>
          <w:sz w:val="24"/>
          <w:szCs w:val="24"/>
        </w:rPr>
        <w:t xml:space="preserve"> </w:t>
      </w:r>
      <w:r w:rsidR="00C07C9E">
        <w:rPr>
          <w:rFonts w:ascii="Times New Roman" w:hAnsi="Times New Roman" w:cs="Times New Roman"/>
          <w:sz w:val="24"/>
          <w:szCs w:val="24"/>
        </w:rPr>
        <w:t xml:space="preserve">20(5) from their own </w:t>
      </w:r>
      <w:r w:rsidR="006E1AEA">
        <w:rPr>
          <w:rFonts w:ascii="Times New Roman" w:hAnsi="Times New Roman" w:cs="Times New Roman"/>
          <w:sz w:val="24"/>
          <w:szCs w:val="24"/>
        </w:rPr>
        <w:t>perspective,</w:t>
      </w:r>
      <w:r w:rsidR="007051EF">
        <w:rPr>
          <w:rFonts w:ascii="Times New Roman" w:hAnsi="Times New Roman" w:cs="Times New Roman"/>
          <w:sz w:val="24"/>
          <w:szCs w:val="24"/>
        </w:rPr>
        <w:t xml:space="preserve"> which will then mean the interest rate charged by the respondent is justified and the applicant will be left with no prospects</w:t>
      </w:r>
      <w:r w:rsidR="00C07C9E">
        <w:rPr>
          <w:rFonts w:ascii="Times New Roman" w:hAnsi="Times New Roman" w:cs="Times New Roman"/>
          <w:sz w:val="24"/>
          <w:szCs w:val="24"/>
        </w:rPr>
        <w:t xml:space="preserve"> of success</w:t>
      </w:r>
      <w:r w:rsidR="007051EF">
        <w:rPr>
          <w:rFonts w:ascii="Times New Roman" w:hAnsi="Times New Roman" w:cs="Times New Roman"/>
          <w:sz w:val="24"/>
          <w:szCs w:val="24"/>
        </w:rPr>
        <w:t xml:space="preserve"> in the main case but to pay the amounts as claimed.</w:t>
      </w:r>
    </w:p>
    <w:p w:rsidR="00F221A7" w:rsidRDefault="0020088D" w:rsidP="00C93C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1AEA">
        <w:rPr>
          <w:rFonts w:ascii="Times New Roman" w:hAnsi="Times New Roman" w:cs="Times New Roman"/>
          <w:sz w:val="24"/>
          <w:szCs w:val="24"/>
        </w:rPr>
        <w:tab/>
        <w:t>In view</w:t>
      </w:r>
      <w:r w:rsidR="00E456C2">
        <w:rPr>
          <w:rFonts w:ascii="Times New Roman" w:hAnsi="Times New Roman" w:cs="Times New Roman"/>
          <w:sz w:val="24"/>
          <w:szCs w:val="24"/>
        </w:rPr>
        <w:t xml:space="preserve"> of the </w:t>
      </w:r>
      <w:r w:rsidR="006E1AEA">
        <w:rPr>
          <w:rFonts w:ascii="Times New Roman" w:hAnsi="Times New Roman" w:cs="Times New Roman"/>
          <w:sz w:val="24"/>
          <w:szCs w:val="24"/>
        </w:rPr>
        <w:t>parties’</w:t>
      </w:r>
      <w:r w:rsidR="00E456C2">
        <w:rPr>
          <w:rFonts w:ascii="Times New Roman" w:hAnsi="Times New Roman" w:cs="Times New Roman"/>
          <w:sz w:val="24"/>
          <w:szCs w:val="24"/>
        </w:rPr>
        <w:t xml:space="preserve"> respective side</w:t>
      </w:r>
      <w:r w:rsidR="00B5352D">
        <w:rPr>
          <w:rFonts w:ascii="Times New Roman" w:hAnsi="Times New Roman" w:cs="Times New Roman"/>
          <w:sz w:val="24"/>
          <w:szCs w:val="24"/>
        </w:rPr>
        <w:t>s</w:t>
      </w:r>
      <w:r w:rsidR="00E456C2">
        <w:rPr>
          <w:rFonts w:ascii="Times New Roman" w:hAnsi="Times New Roman" w:cs="Times New Roman"/>
          <w:sz w:val="24"/>
          <w:szCs w:val="24"/>
        </w:rPr>
        <w:t xml:space="preserve"> of the story</w:t>
      </w:r>
      <w:r w:rsidR="00B5352D">
        <w:rPr>
          <w:rFonts w:ascii="Times New Roman" w:hAnsi="Times New Roman" w:cs="Times New Roman"/>
          <w:sz w:val="24"/>
          <w:szCs w:val="24"/>
        </w:rPr>
        <w:t>,</w:t>
      </w:r>
      <w:r w:rsidR="00F221A7">
        <w:rPr>
          <w:rFonts w:ascii="Times New Roman" w:hAnsi="Times New Roman" w:cs="Times New Roman"/>
          <w:sz w:val="24"/>
          <w:szCs w:val="24"/>
        </w:rPr>
        <w:t xml:space="preserve"> it is essential</w:t>
      </w:r>
      <w:r w:rsidR="00E456C2">
        <w:rPr>
          <w:rFonts w:ascii="Times New Roman" w:hAnsi="Times New Roman" w:cs="Times New Roman"/>
          <w:sz w:val="24"/>
          <w:szCs w:val="24"/>
        </w:rPr>
        <w:t xml:space="preserve"> to outline what the</w:t>
      </w:r>
      <w:r w:rsidR="00B5352D">
        <w:rPr>
          <w:rFonts w:ascii="Times New Roman" w:hAnsi="Times New Roman" w:cs="Times New Roman"/>
          <w:sz w:val="24"/>
          <w:szCs w:val="24"/>
        </w:rPr>
        <w:t xml:space="preserve"> law</w:t>
      </w:r>
      <w:r w:rsidR="00E456C2">
        <w:rPr>
          <w:rFonts w:ascii="Times New Roman" w:hAnsi="Times New Roman" w:cs="Times New Roman"/>
          <w:sz w:val="24"/>
          <w:szCs w:val="24"/>
        </w:rPr>
        <w:t xml:space="preserve"> in relation </w:t>
      </w:r>
      <w:r w:rsidR="00B5352D">
        <w:rPr>
          <w:rFonts w:ascii="Times New Roman" w:hAnsi="Times New Roman" w:cs="Times New Roman"/>
          <w:sz w:val="24"/>
          <w:szCs w:val="24"/>
        </w:rPr>
        <w:t>to</w:t>
      </w:r>
      <w:r>
        <w:rPr>
          <w:rFonts w:ascii="Times New Roman" w:hAnsi="Times New Roman" w:cs="Times New Roman"/>
          <w:sz w:val="24"/>
          <w:szCs w:val="24"/>
        </w:rPr>
        <w:t xml:space="preserve"> an application for rescission</w:t>
      </w:r>
      <w:r w:rsidR="00B5352D">
        <w:rPr>
          <w:rFonts w:ascii="Times New Roman" w:hAnsi="Times New Roman" w:cs="Times New Roman"/>
          <w:sz w:val="24"/>
          <w:szCs w:val="24"/>
        </w:rPr>
        <w:t xml:space="preserve"> of judgment </w:t>
      </w:r>
      <w:r w:rsidR="006E1AEA">
        <w:rPr>
          <w:rFonts w:ascii="Times New Roman" w:hAnsi="Times New Roman" w:cs="Times New Roman"/>
          <w:sz w:val="24"/>
          <w:szCs w:val="24"/>
        </w:rPr>
        <w:t xml:space="preserve">says. </w:t>
      </w:r>
      <w:r w:rsidR="00F221A7">
        <w:rPr>
          <w:rFonts w:ascii="Times New Roman" w:hAnsi="Times New Roman" w:cs="Times New Roman"/>
          <w:sz w:val="24"/>
          <w:szCs w:val="24"/>
        </w:rPr>
        <w:t xml:space="preserve">The first </w:t>
      </w:r>
      <w:r w:rsidR="00775440">
        <w:rPr>
          <w:rFonts w:ascii="Times New Roman" w:hAnsi="Times New Roman" w:cs="Times New Roman"/>
          <w:sz w:val="24"/>
          <w:szCs w:val="24"/>
        </w:rPr>
        <w:t>port of call is</w:t>
      </w:r>
      <w:r w:rsidR="00F221A7">
        <w:rPr>
          <w:rFonts w:ascii="Times New Roman" w:hAnsi="Times New Roman" w:cs="Times New Roman"/>
          <w:sz w:val="24"/>
          <w:szCs w:val="24"/>
        </w:rPr>
        <w:t xml:space="preserve"> the rules governing an application of this sort. In this case the rule 27 of the high court rule S.I 202/21 which </w:t>
      </w:r>
      <w:r w:rsidR="00775440">
        <w:rPr>
          <w:rFonts w:ascii="Times New Roman" w:hAnsi="Times New Roman" w:cs="Times New Roman"/>
          <w:sz w:val="24"/>
          <w:szCs w:val="24"/>
        </w:rPr>
        <w:t>reads:</w:t>
      </w:r>
    </w:p>
    <w:p w:rsidR="005D648B" w:rsidRDefault="005D648B" w:rsidP="00C93C2A">
      <w:pPr>
        <w:spacing w:after="0" w:line="240" w:lineRule="auto"/>
        <w:jc w:val="both"/>
        <w:rPr>
          <w:rFonts w:ascii="Times New Roman" w:hAnsi="Times New Roman" w:cs="Times New Roman"/>
        </w:rPr>
      </w:pPr>
    </w:p>
    <w:p w:rsidR="005D648B" w:rsidRDefault="005D648B" w:rsidP="00C93C2A">
      <w:pPr>
        <w:spacing w:after="0" w:line="240" w:lineRule="auto"/>
        <w:jc w:val="both"/>
        <w:rPr>
          <w:rFonts w:ascii="Times New Roman" w:hAnsi="Times New Roman" w:cs="Times New Roman"/>
        </w:rPr>
      </w:pPr>
    </w:p>
    <w:p w:rsidR="00F221A7" w:rsidRPr="00F221A7" w:rsidRDefault="00775440" w:rsidP="008A341C">
      <w:pPr>
        <w:spacing w:after="0" w:line="240" w:lineRule="auto"/>
        <w:ind w:firstLine="720"/>
        <w:jc w:val="both"/>
        <w:rPr>
          <w:rFonts w:ascii="Times New Roman" w:hAnsi="Times New Roman" w:cs="Times New Roman"/>
        </w:rPr>
      </w:pPr>
      <w:r w:rsidRPr="00F221A7">
        <w:rPr>
          <w:rFonts w:ascii="Times New Roman" w:hAnsi="Times New Roman" w:cs="Times New Roman"/>
        </w:rPr>
        <w:lastRenderedPageBreak/>
        <w:t>Rule 27</w:t>
      </w:r>
    </w:p>
    <w:p w:rsidR="00F221A7" w:rsidRPr="00CE0297" w:rsidRDefault="009D7E95" w:rsidP="006E1AEA">
      <w:pPr>
        <w:spacing w:line="240" w:lineRule="auto"/>
        <w:ind w:left="720" w:firstLine="60"/>
        <w:jc w:val="both"/>
        <w:rPr>
          <w:rFonts w:ascii="Times New Roman" w:hAnsi="Times New Roman" w:cs="Times New Roman"/>
        </w:rPr>
      </w:pPr>
      <w:r w:rsidRPr="00F221A7">
        <w:rPr>
          <w:rFonts w:ascii="Times New Roman" w:hAnsi="Times New Roman" w:cs="Times New Roman"/>
        </w:rPr>
        <w:t>(1)</w:t>
      </w:r>
      <w:r w:rsidR="00F221A7" w:rsidRPr="00F221A7">
        <w:rPr>
          <w:rFonts w:ascii="Times New Roman" w:hAnsi="Times New Roman" w:cs="Times New Roman"/>
        </w:rPr>
        <w:t xml:space="preserve"> </w:t>
      </w:r>
      <w:r w:rsidRPr="00CE0297">
        <w:rPr>
          <w:rFonts w:ascii="Times New Roman" w:hAnsi="Times New Roman" w:cs="Times New Roman"/>
        </w:rPr>
        <w:t>A party against whom judgment has been given in default, whether under these rules or under any other law, may make a court application, not later than one month after he has had knowledge of the judgment</w:t>
      </w:r>
      <w:r w:rsidR="00F221A7" w:rsidRPr="00CE0297">
        <w:rPr>
          <w:rFonts w:ascii="Times New Roman" w:hAnsi="Times New Roman" w:cs="Times New Roman"/>
        </w:rPr>
        <w:t>,</w:t>
      </w:r>
      <w:r w:rsidRPr="00CE0297">
        <w:rPr>
          <w:rFonts w:ascii="Times New Roman" w:hAnsi="Times New Roman" w:cs="Times New Roman"/>
        </w:rPr>
        <w:t xml:space="preserve"> for the judgment to be set aside, and thereafter the rules of court relating to the filing of opposition, heads of argument and the set down of opposed matters, if opposed, shall apply.</w:t>
      </w:r>
    </w:p>
    <w:p w:rsidR="00DD476B" w:rsidRPr="00CE0297" w:rsidRDefault="009D7E95" w:rsidP="006E1AEA">
      <w:pPr>
        <w:spacing w:line="240" w:lineRule="auto"/>
        <w:ind w:left="720" w:firstLine="60"/>
        <w:jc w:val="both"/>
        <w:rPr>
          <w:rFonts w:ascii="Times New Roman" w:hAnsi="Times New Roman" w:cs="Times New Roman"/>
        </w:rPr>
      </w:pPr>
      <w:r w:rsidRPr="00CE0297">
        <w:rPr>
          <w:rFonts w:ascii="Times New Roman" w:hAnsi="Times New Roman" w:cs="Times New Roman"/>
        </w:rPr>
        <w:t>(2) If the court is satisfied on application in terms of sub</w:t>
      </w:r>
      <w:r w:rsidR="00D02CB1">
        <w:rPr>
          <w:rFonts w:ascii="Times New Roman" w:hAnsi="Times New Roman" w:cs="Times New Roman"/>
        </w:rPr>
        <w:t xml:space="preserve"> </w:t>
      </w:r>
      <w:r w:rsidRPr="00CE0297">
        <w:rPr>
          <w:rFonts w:ascii="Times New Roman" w:hAnsi="Times New Roman" w:cs="Times New Roman"/>
        </w:rPr>
        <w:t>rule</w:t>
      </w:r>
      <w:r w:rsidR="00775440">
        <w:rPr>
          <w:rFonts w:ascii="Times New Roman" w:hAnsi="Times New Roman" w:cs="Times New Roman"/>
        </w:rPr>
        <w:t xml:space="preserve"> </w:t>
      </w:r>
      <w:r w:rsidRPr="00CE0297">
        <w:rPr>
          <w:rFonts w:ascii="Times New Roman" w:hAnsi="Times New Roman" w:cs="Times New Roman"/>
        </w:rPr>
        <w:t xml:space="preserve">(1) that there is a good sufficient cause to do so, the court may set aside the judgment concerned and give leave to the defendant to defend or to the plaintiff to prosecute the action, on such terms as to costs and otherwise as the court considers just. </w:t>
      </w:r>
    </w:p>
    <w:p w:rsidR="004F0F11" w:rsidRPr="006E1AEA" w:rsidRDefault="004F0F11" w:rsidP="006E1AEA">
      <w:pPr>
        <w:spacing w:line="360" w:lineRule="auto"/>
        <w:ind w:firstLine="720"/>
        <w:jc w:val="both"/>
        <w:rPr>
          <w:rFonts w:ascii="Times New Roman" w:hAnsi="Times New Roman" w:cs="Times New Roman"/>
          <w:sz w:val="24"/>
          <w:szCs w:val="24"/>
        </w:rPr>
      </w:pPr>
      <w:r w:rsidRPr="006E1AEA">
        <w:rPr>
          <w:rFonts w:ascii="Times New Roman" w:hAnsi="Times New Roman" w:cs="Times New Roman"/>
          <w:sz w:val="24"/>
          <w:szCs w:val="24"/>
        </w:rPr>
        <w:t xml:space="preserve">The concept of what constitutes good and sufficient cause has been explained in a plethora of decided cases in this jurisdiction. It is trite that to succeed in an application of this nature  the applicant must not only allege but prove cumulatively three crucial components of what at law is termed “ good and sufficient cause’, justifying their default in entering an appearance to defend and non adherence to the rules. </w:t>
      </w:r>
    </w:p>
    <w:p w:rsidR="004F0F11" w:rsidRDefault="004F0F11" w:rsidP="006E1A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three majors factors of what constitutes good and sufficient cause where authoritatively  delineated  in the cases of </w:t>
      </w:r>
      <w:r w:rsidRPr="00B5352D">
        <w:rPr>
          <w:rFonts w:ascii="Times New Roman" w:hAnsi="Times New Roman" w:cs="Times New Roman"/>
          <w:i/>
          <w:sz w:val="24"/>
          <w:szCs w:val="24"/>
        </w:rPr>
        <w:t xml:space="preserve">Govha </w:t>
      </w:r>
      <w:r w:rsidRPr="006E1AEA">
        <w:rPr>
          <w:rFonts w:ascii="Times New Roman" w:hAnsi="Times New Roman" w:cs="Times New Roman"/>
          <w:sz w:val="24"/>
          <w:szCs w:val="24"/>
        </w:rPr>
        <w:t>v</w:t>
      </w:r>
      <w:r w:rsidRPr="00B5352D">
        <w:rPr>
          <w:rFonts w:ascii="Times New Roman" w:hAnsi="Times New Roman" w:cs="Times New Roman"/>
          <w:i/>
          <w:sz w:val="24"/>
          <w:szCs w:val="24"/>
        </w:rPr>
        <w:t xml:space="preserve"> Ashanti Goldfields Zimbabwe Limited t/a Freda Rebbeca Mine and anor (HC 6444/08){2012}ZWHHC</w:t>
      </w:r>
      <w:r>
        <w:rPr>
          <w:rFonts w:ascii="Times New Roman" w:hAnsi="Times New Roman" w:cs="Times New Roman"/>
          <w:sz w:val="24"/>
          <w:szCs w:val="24"/>
        </w:rPr>
        <w:t xml:space="preserve"> 48</w:t>
      </w:r>
      <w:r w:rsidR="001A66F7">
        <w:rPr>
          <w:rFonts w:ascii="Times New Roman" w:hAnsi="Times New Roman" w:cs="Times New Roman"/>
          <w:sz w:val="24"/>
          <w:szCs w:val="24"/>
        </w:rPr>
        <w:t xml:space="preserve">, </w:t>
      </w:r>
      <w:r w:rsidRPr="004F0F11">
        <w:rPr>
          <w:rFonts w:ascii="Times New Roman" w:hAnsi="Times New Roman" w:cs="Times New Roman"/>
          <w:i/>
          <w:sz w:val="24"/>
          <w:szCs w:val="24"/>
        </w:rPr>
        <w:t xml:space="preserve">Sachiti &amp; Anor </w:t>
      </w:r>
      <w:r w:rsidRPr="006E1AEA">
        <w:rPr>
          <w:rFonts w:ascii="Times New Roman" w:hAnsi="Times New Roman" w:cs="Times New Roman"/>
          <w:sz w:val="24"/>
          <w:szCs w:val="24"/>
        </w:rPr>
        <w:t>v</w:t>
      </w:r>
      <w:r w:rsidRPr="004F0F11">
        <w:rPr>
          <w:rFonts w:ascii="Times New Roman" w:hAnsi="Times New Roman" w:cs="Times New Roman"/>
          <w:i/>
          <w:sz w:val="24"/>
          <w:szCs w:val="24"/>
        </w:rPr>
        <w:t xml:space="preserve"> Mukaronda</w:t>
      </w:r>
      <w:r>
        <w:rPr>
          <w:rFonts w:ascii="Times New Roman" w:hAnsi="Times New Roman" w:cs="Times New Roman"/>
          <w:sz w:val="24"/>
          <w:szCs w:val="24"/>
        </w:rPr>
        <w:t xml:space="preserve"> HMT 38/2021</w:t>
      </w:r>
      <w:r w:rsidR="001A66F7">
        <w:rPr>
          <w:rFonts w:ascii="Times New Roman" w:hAnsi="Times New Roman" w:cs="Times New Roman"/>
          <w:sz w:val="24"/>
          <w:szCs w:val="24"/>
        </w:rPr>
        <w:t>,</w:t>
      </w:r>
      <w:r>
        <w:rPr>
          <w:rFonts w:ascii="Times New Roman" w:hAnsi="Times New Roman" w:cs="Times New Roman"/>
          <w:sz w:val="24"/>
          <w:szCs w:val="24"/>
        </w:rPr>
        <w:t xml:space="preserve"> </w:t>
      </w:r>
      <w:r w:rsidRPr="004F0F11">
        <w:rPr>
          <w:rFonts w:ascii="Times New Roman" w:hAnsi="Times New Roman" w:cs="Times New Roman"/>
          <w:i/>
          <w:sz w:val="24"/>
          <w:szCs w:val="24"/>
        </w:rPr>
        <w:t xml:space="preserve">Zvinavashe </w:t>
      </w:r>
      <w:r w:rsidRPr="006E1AEA">
        <w:rPr>
          <w:rFonts w:ascii="Times New Roman" w:hAnsi="Times New Roman" w:cs="Times New Roman"/>
          <w:sz w:val="24"/>
          <w:szCs w:val="24"/>
        </w:rPr>
        <w:t>v</w:t>
      </w:r>
      <w:r w:rsidRPr="004F0F11">
        <w:rPr>
          <w:rFonts w:ascii="Times New Roman" w:hAnsi="Times New Roman" w:cs="Times New Roman"/>
          <w:i/>
          <w:sz w:val="24"/>
          <w:szCs w:val="24"/>
        </w:rPr>
        <w:t xml:space="preserve"> Ndlovu</w:t>
      </w:r>
      <w:r>
        <w:rPr>
          <w:rFonts w:ascii="Times New Roman" w:hAnsi="Times New Roman" w:cs="Times New Roman"/>
          <w:sz w:val="24"/>
          <w:szCs w:val="24"/>
        </w:rPr>
        <w:t xml:space="preserve"> SC40/2006, to mention but a few.  They are as follows;</w:t>
      </w:r>
    </w:p>
    <w:p w:rsidR="004F0F11" w:rsidRDefault="004F0F11" w:rsidP="00E156FC">
      <w:pPr>
        <w:jc w:val="both"/>
        <w:rPr>
          <w:rFonts w:ascii="Times New Roman" w:hAnsi="Times New Roman" w:cs="Times New Roman"/>
          <w:sz w:val="24"/>
          <w:szCs w:val="24"/>
        </w:rPr>
      </w:pPr>
      <w:r>
        <w:rPr>
          <w:rFonts w:ascii="Times New Roman" w:hAnsi="Times New Roman" w:cs="Times New Roman"/>
          <w:sz w:val="24"/>
          <w:szCs w:val="24"/>
        </w:rPr>
        <w:t xml:space="preserve">        </w:t>
      </w:r>
      <w:r w:rsidR="00C07C9E">
        <w:rPr>
          <w:rFonts w:ascii="Times New Roman" w:hAnsi="Times New Roman" w:cs="Times New Roman"/>
          <w:sz w:val="24"/>
          <w:szCs w:val="24"/>
        </w:rPr>
        <w:t>a</w:t>
      </w:r>
      <w:r w:rsidR="00CE0297">
        <w:rPr>
          <w:rFonts w:ascii="Times New Roman" w:hAnsi="Times New Roman" w:cs="Times New Roman"/>
          <w:sz w:val="24"/>
          <w:szCs w:val="24"/>
        </w:rPr>
        <w:t>.</w:t>
      </w:r>
      <w:r>
        <w:rPr>
          <w:rFonts w:ascii="Times New Roman" w:hAnsi="Times New Roman" w:cs="Times New Roman"/>
          <w:sz w:val="24"/>
          <w:szCs w:val="24"/>
        </w:rPr>
        <w:t xml:space="preserve"> The reasonable explanation for the default</w:t>
      </w:r>
    </w:p>
    <w:p w:rsidR="004F0F11" w:rsidRDefault="004F0F11" w:rsidP="00E156FC">
      <w:pPr>
        <w:jc w:val="both"/>
        <w:rPr>
          <w:rFonts w:ascii="Times New Roman" w:hAnsi="Times New Roman" w:cs="Times New Roman"/>
          <w:sz w:val="24"/>
          <w:szCs w:val="24"/>
        </w:rPr>
      </w:pPr>
      <w:r>
        <w:rPr>
          <w:rFonts w:ascii="Times New Roman" w:hAnsi="Times New Roman" w:cs="Times New Roman"/>
          <w:sz w:val="24"/>
          <w:szCs w:val="24"/>
        </w:rPr>
        <w:t xml:space="preserve">       </w:t>
      </w:r>
      <w:r w:rsidR="00C07C9E">
        <w:rPr>
          <w:rFonts w:ascii="Times New Roman" w:hAnsi="Times New Roman" w:cs="Times New Roman"/>
          <w:sz w:val="24"/>
          <w:szCs w:val="24"/>
        </w:rPr>
        <w:t>b</w:t>
      </w:r>
      <w:r w:rsidR="00CE0297">
        <w:rPr>
          <w:rFonts w:ascii="Times New Roman" w:hAnsi="Times New Roman" w:cs="Times New Roman"/>
          <w:sz w:val="24"/>
          <w:szCs w:val="24"/>
        </w:rPr>
        <w:t>.</w:t>
      </w:r>
      <w:r w:rsidR="00775440">
        <w:rPr>
          <w:rFonts w:ascii="Times New Roman" w:hAnsi="Times New Roman" w:cs="Times New Roman"/>
          <w:sz w:val="24"/>
          <w:szCs w:val="24"/>
        </w:rPr>
        <w:t xml:space="preserve"> </w:t>
      </w:r>
      <w:r>
        <w:rPr>
          <w:rFonts w:ascii="Times New Roman" w:hAnsi="Times New Roman" w:cs="Times New Roman"/>
          <w:sz w:val="24"/>
          <w:szCs w:val="24"/>
        </w:rPr>
        <w:t>The bona fides of the application to rescind</w:t>
      </w:r>
    </w:p>
    <w:p w:rsidR="004F0F11" w:rsidRDefault="004F0F11" w:rsidP="00E156FC">
      <w:pPr>
        <w:jc w:val="both"/>
        <w:rPr>
          <w:rFonts w:ascii="Times New Roman" w:hAnsi="Times New Roman" w:cs="Times New Roman"/>
          <w:sz w:val="24"/>
          <w:szCs w:val="24"/>
        </w:rPr>
      </w:pPr>
      <w:r>
        <w:rPr>
          <w:rFonts w:ascii="Times New Roman" w:hAnsi="Times New Roman" w:cs="Times New Roman"/>
          <w:sz w:val="24"/>
          <w:szCs w:val="24"/>
        </w:rPr>
        <w:t xml:space="preserve">        </w:t>
      </w:r>
      <w:r w:rsidR="00C07C9E">
        <w:rPr>
          <w:rFonts w:ascii="Times New Roman" w:hAnsi="Times New Roman" w:cs="Times New Roman"/>
          <w:sz w:val="24"/>
          <w:szCs w:val="24"/>
        </w:rPr>
        <w:t>c</w:t>
      </w:r>
      <w:r w:rsidR="00CE0297">
        <w:rPr>
          <w:rFonts w:ascii="Times New Roman" w:hAnsi="Times New Roman" w:cs="Times New Roman"/>
          <w:sz w:val="24"/>
          <w:szCs w:val="24"/>
        </w:rPr>
        <w:t>.</w:t>
      </w:r>
      <w:r>
        <w:rPr>
          <w:rFonts w:ascii="Times New Roman" w:hAnsi="Times New Roman" w:cs="Times New Roman"/>
          <w:sz w:val="24"/>
          <w:szCs w:val="24"/>
        </w:rPr>
        <w:t xml:space="preserve"> The bonafides of the defence on the merits which carries some prospects of success.</w:t>
      </w:r>
    </w:p>
    <w:p w:rsidR="00F221A7" w:rsidRDefault="004F0F11" w:rsidP="006E1AEA">
      <w:pPr>
        <w:pStyle w:val="NoSpacing"/>
        <w:spacing w:line="360" w:lineRule="auto"/>
        <w:ind w:firstLine="720"/>
        <w:jc w:val="both"/>
      </w:pPr>
      <w:r>
        <w:t xml:space="preserve">In rendition, it has been noted in several judicial pronouncements that for the application for rescission of judgment to sail through </w:t>
      </w:r>
      <w:r w:rsidR="001A66F7">
        <w:t xml:space="preserve">the above three elements </w:t>
      </w:r>
      <w:r>
        <w:t>should not be considered in isolation but cumulatively.  See</w:t>
      </w:r>
      <w:r w:rsidRPr="00BC51D4">
        <w:rPr>
          <w:i/>
        </w:rPr>
        <w:t xml:space="preserve">, Saitis &amp; </w:t>
      </w:r>
      <w:r w:rsidR="006E1AEA" w:rsidRPr="00BC51D4">
        <w:rPr>
          <w:i/>
        </w:rPr>
        <w:t>Company (</w:t>
      </w:r>
      <w:r w:rsidRPr="00BC51D4">
        <w:rPr>
          <w:i/>
        </w:rPr>
        <w:t>Pvt) Ltd</w:t>
      </w:r>
      <w:r w:rsidRPr="006E1AEA">
        <w:t xml:space="preserve"> v</w:t>
      </w:r>
      <w:r w:rsidRPr="00BC51D4">
        <w:rPr>
          <w:i/>
        </w:rPr>
        <w:t xml:space="preserve"> Fenlake (Pvt) Ltd 2002(1</w:t>
      </w:r>
      <w:r w:rsidR="006E1AEA" w:rsidRPr="00BC51D4">
        <w:rPr>
          <w:i/>
        </w:rPr>
        <w:t>) ZLR</w:t>
      </w:r>
      <w:r w:rsidRPr="00BC51D4">
        <w:rPr>
          <w:i/>
        </w:rPr>
        <w:t xml:space="preserve"> 378(H) at </w:t>
      </w:r>
      <w:r w:rsidR="006E1AEA" w:rsidRPr="00BC51D4">
        <w:rPr>
          <w:i/>
        </w:rPr>
        <w:t>387F,</w:t>
      </w:r>
      <w:r>
        <w:rPr>
          <w:i/>
        </w:rPr>
        <w:t xml:space="preserve"> </w:t>
      </w:r>
      <w:r w:rsidRPr="00BC51D4">
        <w:rPr>
          <w:i/>
        </w:rPr>
        <w:t xml:space="preserve">Barclay Bank of Zimbabwe ltd </w:t>
      </w:r>
      <w:r w:rsidRPr="006E1AEA">
        <w:t>v</w:t>
      </w:r>
      <w:r w:rsidRPr="00BC51D4">
        <w:rPr>
          <w:i/>
        </w:rPr>
        <w:t xml:space="preserve"> CC Internationa</w:t>
      </w:r>
      <w:r w:rsidR="00DD51ED">
        <w:rPr>
          <w:i/>
        </w:rPr>
        <w:t>l</w:t>
      </w:r>
      <w:r w:rsidRPr="00BC51D4">
        <w:rPr>
          <w:i/>
        </w:rPr>
        <w:t xml:space="preserve"> (Pvt) Ltd S-16-86.</w:t>
      </w:r>
      <w:r w:rsidRPr="00BC51D4">
        <w:rPr>
          <w:b/>
          <w:i/>
        </w:rPr>
        <w:t xml:space="preserve">    </w:t>
      </w:r>
      <w:r w:rsidRPr="00BC51D4">
        <w:rPr>
          <w:i/>
        </w:rPr>
        <w:t>Golden</w:t>
      </w:r>
      <w:r>
        <w:rPr>
          <w:i/>
        </w:rPr>
        <w:t xml:space="preserve"> Reef </w:t>
      </w:r>
      <w:r w:rsidRPr="00BC51D4">
        <w:rPr>
          <w:i/>
        </w:rPr>
        <w:t>Mining (Private)</w:t>
      </w:r>
      <w:r w:rsidR="00DD51ED">
        <w:rPr>
          <w:i/>
        </w:rPr>
        <w:t xml:space="preserve"> </w:t>
      </w:r>
      <w:r w:rsidR="00775440">
        <w:rPr>
          <w:i/>
        </w:rPr>
        <w:t>Limited and Ferbitt</w:t>
      </w:r>
      <w:r w:rsidRPr="00BC51D4">
        <w:rPr>
          <w:i/>
        </w:rPr>
        <w:t xml:space="preserve"> Investments</w:t>
      </w:r>
      <w:r>
        <w:rPr>
          <w:i/>
        </w:rPr>
        <w:t xml:space="preserve"> </w:t>
      </w:r>
      <w:r w:rsidRPr="00BC51D4">
        <w:rPr>
          <w:i/>
        </w:rPr>
        <w:t>(Private)</w:t>
      </w:r>
      <w:r>
        <w:rPr>
          <w:i/>
        </w:rPr>
        <w:t xml:space="preserve"> </w:t>
      </w:r>
      <w:r w:rsidR="00775440">
        <w:rPr>
          <w:i/>
        </w:rPr>
        <w:t xml:space="preserve">Limited </w:t>
      </w:r>
      <w:r w:rsidR="00775440" w:rsidRPr="006E1AEA">
        <w:t>v</w:t>
      </w:r>
      <w:r w:rsidR="00775440">
        <w:rPr>
          <w:i/>
        </w:rPr>
        <w:t xml:space="preserve"> Mnjiya Consulting Engineers (Pty) </w:t>
      </w:r>
      <w:r w:rsidRPr="00BC51D4">
        <w:rPr>
          <w:i/>
        </w:rPr>
        <w:t>Limited</w:t>
      </w:r>
      <w:r w:rsidRPr="00DD476B">
        <w:rPr>
          <w:i/>
        </w:rPr>
        <w:t xml:space="preserve"> </w:t>
      </w:r>
      <w:r>
        <w:rPr>
          <w:i/>
        </w:rPr>
        <w:t>SC</w:t>
      </w:r>
      <w:r w:rsidRPr="00BC51D4">
        <w:rPr>
          <w:i/>
        </w:rPr>
        <w:t xml:space="preserve"> 55/2016</w:t>
      </w:r>
      <w:r>
        <w:rPr>
          <w:i/>
        </w:rPr>
        <w:t>,</w:t>
      </w:r>
      <w:r w:rsidRPr="00BC51D4">
        <w:rPr>
          <w:i/>
        </w:rPr>
        <w:t xml:space="preserve"> </w:t>
      </w:r>
      <w:r w:rsidRPr="004F0F11">
        <w:t>the list is endless</w:t>
      </w:r>
      <w:r>
        <w:rPr>
          <w:i/>
        </w:rPr>
        <w:t>.</w:t>
      </w:r>
      <w:r w:rsidRPr="00BC51D4">
        <w:rPr>
          <w:i/>
        </w:rPr>
        <w:t xml:space="preserve">  </w:t>
      </w:r>
    </w:p>
    <w:p w:rsidR="00F221A7" w:rsidRDefault="00EB0F6C" w:rsidP="00E156FC">
      <w:pPr>
        <w:spacing w:line="360" w:lineRule="auto"/>
        <w:jc w:val="both"/>
        <w:rPr>
          <w:rFonts w:ascii="Times New Roman" w:hAnsi="Times New Roman" w:cs="Times New Roman"/>
          <w:sz w:val="24"/>
          <w:szCs w:val="24"/>
        </w:rPr>
      </w:pPr>
      <w:r w:rsidRPr="00EB0F6C">
        <w:rPr>
          <w:rFonts w:ascii="Times New Roman" w:hAnsi="Times New Roman" w:cs="Times New Roman"/>
          <w:i/>
          <w:sz w:val="24"/>
          <w:szCs w:val="24"/>
        </w:rPr>
        <w:t>I</w:t>
      </w:r>
      <w:r w:rsidR="00A64CF8" w:rsidRPr="00EB0F6C">
        <w:rPr>
          <w:rFonts w:ascii="Times New Roman" w:hAnsi="Times New Roman" w:cs="Times New Roman"/>
          <w:i/>
          <w:sz w:val="24"/>
          <w:szCs w:val="24"/>
        </w:rPr>
        <w:t xml:space="preserve">n </w:t>
      </w:r>
      <w:r w:rsidRPr="00EB0F6C">
        <w:rPr>
          <w:rFonts w:ascii="Times New Roman" w:hAnsi="Times New Roman" w:cs="Times New Roman"/>
          <w:i/>
          <w:sz w:val="24"/>
          <w:szCs w:val="24"/>
        </w:rPr>
        <w:t>casu</w:t>
      </w:r>
      <w:r>
        <w:rPr>
          <w:rFonts w:ascii="Times New Roman" w:hAnsi="Times New Roman" w:cs="Times New Roman"/>
          <w:sz w:val="24"/>
          <w:szCs w:val="24"/>
        </w:rPr>
        <w:t xml:space="preserve">, in </w:t>
      </w:r>
      <w:r w:rsidR="00A64CF8">
        <w:rPr>
          <w:rFonts w:ascii="Times New Roman" w:hAnsi="Times New Roman" w:cs="Times New Roman"/>
          <w:sz w:val="24"/>
          <w:szCs w:val="24"/>
        </w:rPr>
        <w:t xml:space="preserve">order to determine whether or not the applicant was properly </w:t>
      </w:r>
      <w:r w:rsidR="006E1AEA">
        <w:rPr>
          <w:rFonts w:ascii="Times New Roman" w:hAnsi="Times New Roman" w:cs="Times New Roman"/>
          <w:sz w:val="24"/>
          <w:szCs w:val="24"/>
        </w:rPr>
        <w:t>served</w:t>
      </w:r>
      <w:r w:rsidR="006E1AEA" w:rsidRPr="00EB0F6C">
        <w:rPr>
          <w:rFonts w:ascii="Times New Roman" w:hAnsi="Times New Roman" w:cs="Times New Roman"/>
          <w:sz w:val="24"/>
          <w:szCs w:val="24"/>
        </w:rPr>
        <w:t>,</w:t>
      </w:r>
      <w:r w:rsidR="00A64CF8">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004F0F11">
        <w:rPr>
          <w:rFonts w:ascii="Times New Roman" w:hAnsi="Times New Roman" w:cs="Times New Roman"/>
          <w:sz w:val="24"/>
          <w:szCs w:val="24"/>
        </w:rPr>
        <w:t>is need to</w:t>
      </w:r>
      <w:r>
        <w:rPr>
          <w:rFonts w:ascii="Times New Roman" w:hAnsi="Times New Roman" w:cs="Times New Roman"/>
          <w:sz w:val="24"/>
          <w:szCs w:val="24"/>
        </w:rPr>
        <w:t xml:space="preserve"> begin by examining the ancillary issue of</w:t>
      </w:r>
      <w:r w:rsidR="004F0F11">
        <w:rPr>
          <w:rFonts w:ascii="Times New Roman" w:hAnsi="Times New Roman" w:cs="Times New Roman"/>
          <w:sz w:val="24"/>
          <w:szCs w:val="24"/>
        </w:rPr>
        <w:t xml:space="preserve"> whether the applicant’s explanation </w:t>
      </w:r>
      <w:r w:rsidR="001A66F7">
        <w:rPr>
          <w:rFonts w:ascii="Times New Roman" w:hAnsi="Times New Roman" w:cs="Times New Roman"/>
          <w:sz w:val="24"/>
          <w:szCs w:val="24"/>
        </w:rPr>
        <w:t>to the default is plausible.</w:t>
      </w:r>
    </w:p>
    <w:p w:rsidR="00253729" w:rsidRDefault="004F0F11" w:rsidP="006E1AEA">
      <w:pPr>
        <w:spacing w:line="360" w:lineRule="auto"/>
        <w:ind w:firstLine="720"/>
        <w:jc w:val="both"/>
        <w:rPr>
          <w:rFonts w:ascii="Times New Roman" w:hAnsi="Times New Roman" w:cs="Times New Roman"/>
          <w:sz w:val="24"/>
          <w:szCs w:val="24"/>
        </w:rPr>
      </w:pPr>
      <w:r w:rsidRPr="001A66F7">
        <w:rPr>
          <w:rFonts w:ascii="Times New Roman" w:hAnsi="Times New Roman" w:cs="Times New Roman"/>
          <w:sz w:val="24"/>
          <w:szCs w:val="24"/>
        </w:rPr>
        <w:lastRenderedPageBreak/>
        <w:t xml:space="preserve"> From the given facts</w:t>
      </w:r>
      <w:r w:rsidR="00C07C9E">
        <w:rPr>
          <w:rFonts w:ascii="Times New Roman" w:hAnsi="Times New Roman" w:cs="Times New Roman"/>
          <w:sz w:val="24"/>
          <w:szCs w:val="24"/>
        </w:rPr>
        <w:t>,</w:t>
      </w:r>
      <w:r w:rsidRPr="001A66F7">
        <w:rPr>
          <w:rFonts w:ascii="Times New Roman" w:hAnsi="Times New Roman" w:cs="Times New Roman"/>
          <w:sz w:val="24"/>
          <w:szCs w:val="24"/>
        </w:rPr>
        <w:t xml:space="preserve"> </w:t>
      </w:r>
      <w:r w:rsidR="00EB0F6C">
        <w:rPr>
          <w:rFonts w:ascii="Times New Roman" w:hAnsi="Times New Roman" w:cs="Times New Roman"/>
          <w:sz w:val="24"/>
          <w:szCs w:val="24"/>
        </w:rPr>
        <w:t xml:space="preserve">submissions </w:t>
      </w:r>
      <w:r w:rsidRPr="001A66F7">
        <w:rPr>
          <w:rFonts w:ascii="Times New Roman" w:hAnsi="Times New Roman" w:cs="Times New Roman"/>
          <w:sz w:val="24"/>
          <w:szCs w:val="24"/>
        </w:rPr>
        <w:t>and evidence, Applicant</w:t>
      </w:r>
      <w:r w:rsidR="00A64CF8">
        <w:rPr>
          <w:rFonts w:ascii="Times New Roman" w:hAnsi="Times New Roman" w:cs="Times New Roman"/>
          <w:sz w:val="24"/>
          <w:szCs w:val="24"/>
        </w:rPr>
        <w:t xml:space="preserve"> corollary,</w:t>
      </w:r>
      <w:r w:rsidRPr="001A66F7">
        <w:rPr>
          <w:rFonts w:ascii="Times New Roman" w:hAnsi="Times New Roman" w:cs="Times New Roman"/>
          <w:sz w:val="24"/>
          <w:szCs w:val="24"/>
        </w:rPr>
        <w:t xml:space="preserve"> supplied an address of his choice and service undeniably was effected on this address. </w:t>
      </w:r>
      <w:r w:rsidR="00B916FE" w:rsidRPr="001A66F7">
        <w:rPr>
          <w:rFonts w:ascii="Times New Roman" w:hAnsi="Times New Roman" w:cs="Times New Roman"/>
          <w:sz w:val="24"/>
          <w:szCs w:val="24"/>
        </w:rPr>
        <w:t xml:space="preserve"> </w:t>
      </w:r>
      <w:r w:rsidR="009D7E95" w:rsidRPr="001A66F7">
        <w:rPr>
          <w:rFonts w:ascii="Times New Roman" w:hAnsi="Times New Roman" w:cs="Times New Roman"/>
          <w:sz w:val="24"/>
          <w:szCs w:val="24"/>
        </w:rPr>
        <w:t xml:space="preserve">At Common Law a person who selects an address at which </w:t>
      </w:r>
      <w:r w:rsidR="005D60CD" w:rsidRPr="001A66F7">
        <w:rPr>
          <w:rFonts w:ascii="Times New Roman" w:hAnsi="Times New Roman" w:cs="Times New Roman"/>
          <w:sz w:val="24"/>
          <w:szCs w:val="24"/>
        </w:rPr>
        <w:t>process may be serviced in the event of litigation is bound by that choice.</w:t>
      </w:r>
      <w:r w:rsidR="00B916FE" w:rsidRPr="001A66F7">
        <w:rPr>
          <w:rFonts w:ascii="Times New Roman" w:hAnsi="Times New Roman" w:cs="Times New Roman"/>
          <w:sz w:val="24"/>
          <w:szCs w:val="24"/>
        </w:rPr>
        <w:t xml:space="preserve"> This common law po</w:t>
      </w:r>
      <w:r w:rsidR="00C07C9E">
        <w:rPr>
          <w:rFonts w:ascii="Times New Roman" w:hAnsi="Times New Roman" w:cs="Times New Roman"/>
          <w:sz w:val="24"/>
          <w:szCs w:val="24"/>
        </w:rPr>
        <w:t>sition is the</w:t>
      </w:r>
      <w:r w:rsidR="00CC3122">
        <w:rPr>
          <w:rFonts w:ascii="Times New Roman" w:hAnsi="Times New Roman" w:cs="Times New Roman"/>
          <w:sz w:val="24"/>
          <w:szCs w:val="24"/>
        </w:rPr>
        <w:t xml:space="preserve"> same as the</w:t>
      </w:r>
      <w:r w:rsidR="00C07C9E">
        <w:rPr>
          <w:rFonts w:ascii="Times New Roman" w:hAnsi="Times New Roman" w:cs="Times New Roman"/>
          <w:sz w:val="24"/>
          <w:szCs w:val="24"/>
        </w:rPr>
        <w:t xml:space="preserve"> </w:t>
      </w:r>
      <w:r w:rsidR="00B916FE" w:rsidRPr="001A66F7">
        <w:rPr>
          <w:rFonts w:ascii="Times New Roman" w:hAnsi="Times New Roman" w:cs="Times New Roman"/>
          <w:sz w:val="24"/>
          <w:szCs w:val="24"/>
        </w:rPr>
        <w:t>South African</w:t>
      </w:r>
      <w:r w:rsidR="00CC3122">
        <w:rPr>
          <w:rFonts w:ascii="Times New Roman" w:hAnsi="Times New Roman" w:cs="Times New Roman"/>
          <w:sz w:val="24"/>
          <w:szCs w:val="24"/>
        </w:rPr>
        <w:t xml:space="preserve"> one,</w:t>
      </w:r>
      <w:r w:rsidR="00C07C9E">
        <w:rPr>
          <w:rFonts w:ascii="Times New Roman" w:hAnsi="Times New Roman" w:cs="Times New Roman"/>
          <w:sz w:val="24"/>
          <w:szCs w:val="24"/>
        </w:rPr>
        <w:t xml:space="preserve"> as illustrate</w:t>
      </w:r>
      <w:r w:rsidR="00CC3122">
        <w:rPr>
          <w:rFonts w:ascii="Times New Roman" w:hAnsi="Times New Roman" w:cs="Times New Roman"/>
          <w:sz w:val="24"/>
          <w:szCs w:val="24"/>
        </w:rPr>
        <w:t>d</w:t>
      </w:r>
      <w:r w:rsidR="00C07C9E">
        <w:rPr>
          <w:rFonts w:ascii="Times New Roman" w:hAnsi="Times New Roman" w:cs="Times New Roman"/>
          <w:sz w:val="24"/>
          <w:szCs w:val="24"/>
        </w:rPr>
        <w:t xml:space="preserve"> in a plethora of </w:t>
      </w:r>
      <w:r w:rsidR="00CC3122">
        <w:rPr>
          <w:rFonts w:ascii="Times New Roman" w:hAnsi="Times New Roman" w:cs="Times New Roman"/>
          <w:sz w:val="24"/>
          <w:szCs w:val="24"/>
        </w:rPr>
        <w:t>case authorities. See</w:t>
      </w:r>
      <w:r w:rsidR="00B916FE" w:rsidRPr="001A66F7">
        <w:rPr>
          <w:rFonts w:ascii="Times New Roman" w:hAnsi="Times New Roman" w:cs="Times New Roman"/>
          <w:sz w:val="24"/>
          <w:szCs w:val="24"/>
        </w:rPr>
        <w:t xml:space="preserve"> </w:t>
      </w:r>
      <w:r w:rsidR="00B916FE" w:rsidRPr="006E1AEA">
        <w:rPr>
          <w:rFonts w:ascii="Times New Roman" w:hAnsi="Times New Roman" w:cs="Times New Roman"/>
          <w:i/>
          <w:sz w:val="24"/>
          <w:szCs w:val="24"/>
        </w:rPr>
        <w:t>Lorya</w:t>
      </w:r>
      <w:r w:rsidR="005D60CD" w:rsidRPr="006E1AEA">
        <w:rPr>
          <w:rFonts w:ascii="Times New Roman" w:hAnsi="Times New Roman" w:cs="Times New Roman"/>
          <w:i/>
          <w:sz w:val="24"/>
          <w:szCs w:val="24"/>
        </w:rPr>
        <w:t>n (Pvt)</w:t>
      </w:r>
      <w:r w:rsidR="005D60CD" w:rsidRPr="001A66F7">
        <w:rPr>
          <w:rFonts w:ascii="Times New Roman" w:hAnsi="Times New Roman" w:cs="Times New Roman"/>
          <w:sz w:val="24"/>
          <w:szCs w:val="24"/>
        </w:rPr>
        <w:t xml:space="preserve"> </w:t>
      </w:r>
      <w:r w:rsidR="005D60CD" w:rsidRPr="006E1AEA">
        <w:rPr>
          <w:rFonts w:ascii="Times New Roman" w:hAnsi="Times New Roman" w:cs="Times New Roman"/>
          <w:i/>
          <w:sz w:val="24"/>
          <w:szCs w:val="24"/>
        </w:rPr>
        <w:t>Ltd</w:t>
      </w:r>
      <w:r w:rsidR="005D60CD" w:rsidRPr="001A66F7">
        <w:rPr>
          <w:rFonts w:ascii="Times New Roman" w:hAnsi="Times New Roman" w:cs="Times New Roman"/>
          <w:sz w:val="24"/>
          <w:szCs w:val="24"/>
        </w:rPr>
        <w:t xml:space="preserve"> v </w:t>
      </w:r>
      <w:r w:rsidR="005D60CD" w:rsidRPr="006E1AEA">
        <w:rPr>
          <w:rFonts w:ascii="Times New Roman" w:hAnsi="Times New Roman" w:cs="Times New Roman"/>
          <w:i/>
          <w:sz w:val="24"/>
          <w:szCs w:val="24"/>
        </w:rPr>
        <w:t>Solorsh Tea &amp; Cattle (Pvt)</w:t>
      </w:r>
      <w:r w:rsidR="005D60CD" w:rsidRPr="001A66F7">
        <w:rPr>
          <w:rFonts w:ascii="Times New Roman" w:hAnsi="Times New Roman" w:cs="Times New Roman"/>
          <w:sz w:val="24"/>
          <w:szCs w:val="24"/>
        </w:rPr>
        <w:t xml:space="preserve"> </w:t>
      </w:r>
      <w:r w:rsidR="005D60CD" w:rsidRPr="006E1AEA">
        <w:rPr>
          <w:rFonts w:ascii="Times New Roman" w:hAnsi="Times New Roman" w:cs="Times New Roman"/>
          <w:i/>
          <w:sz w:val="24"/>
          <w:szCs w:val="24"/>
        </w:rPr>
        <w:t>Ltd</w:t>
      </w:r>
      <w:r w:rsidR="005D60CD" w:rsidRPr="001A66F7">
        <w:rPr>
          <w:rFonts w:ascii="Times New Roman" w:hAnsi="Times New Roman" w:cs="Times New Roman"/>
          <w:sz w:val="24"/>
          <w:szCs w:val="24"/>
        </w:rPr>
        <w:t xml:space="preserve"> </w:t>
      </w:r>
      <w:r w:rsidR="005D60CD" w:rsidRPr="006E1AEA">
        <w:rPr>
          <w:rFonts w:ascii="Times New Roman" w:hAnsi="Times New Roman" w:cs="Times New Roman"/>
          <w:i/>
          <w:sz w:val="24"/>
          <w:szCs w:val="24"/>
        </w:rPr>
        <w:t>1984 (3) SA</w:t>
      </w:r>
      <w:r w:rsidR="005D60CD" w:rsidRPr="001A66F7">
        <w:rPr>
          <w:rFonts w:ascii="Times New Roman" w:hAnsi="Times New Roman" w:cs="Times New Roman"/>
          <w:sz w:val="24"/>
          <w:szCs w:val="24"/>
        </w:rPr>
        <w:t>.</w:t>
      </w:r>
      <w:r w:rsidR="00B916FE" w:rsidRPr="001A66F7">
        <w:rPr>
          <w:rFonts w:ascii="Times New Roman" w:hAnsi="Times New Roman" w:cs="Times New Roman"/>
          <w:sz w:val="24"/>
          <w:szCs w:val="24"/>
        </w:rPr>
        <w:t xml:space="preserve"> </w:t>
      </w:r>
      <w:r w:rsidR="00253729" w:rsidRPr="001A66F7">
        <w:rPr>
          <w:rFonts w:ascii="Times New Roman" w:hAnsi="Times New Roman" w:cs="Times New Roman"/>
          <w:sz w:val="24"/>
          <w:szCs w:val="24"/>
        </w:rPr>
        <w:t xml:space="preserve"> This also seems to be the same approach propagated by rule 15(13)(d) of the 2021 High Court rules</w:t>
      </w:r>
      <w:r w:rsidR="00C07C9E">
        <w:rPr>
          <w:rFonts w:ascii="Times New Roman" w:hAnsi="Times New Roman" w:cs="Times New Roman"/>
          <w:sz w:val="24"/>
          <w:szCs w:val="24"/>
        </w:rPr>
        <w:t>, on service of process which stipulates</w:t>
      </w:r>
      <w:r w:rsidR="00253729" w:rsidRPr="001A66F7">
        <w:rPr>
          <w:rFonts w:ascii="Times New Roman" w:hAnsi="Times New Roman" w:cs="Times New Roman"/>
          <w:sz w:val="24"/>
          <w:szCs w:val="24"/>
        </w:rPr>
        <w:t>:</w:t>
      </w:r>
      <w:r w:rsidR="00253729">
        <w:rPr>
          <w:rFonts w:ascii="Times New Roman" w:hAnsi="Times New Roman" w:cs="Times New Roman"/>
          <w:sz w:val="24"/>
          <w:szCs w:val="24"/>
        </w:rPr>
        <w:t xml:space="preserve"> </w:t>
      </w:r>
    </w:p>
    <w:p w:rsidR="00253729" w:rsidRDefault="00253729" w:rsidP="00E156F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Rule 15(13)</w:t>
      </w:r>
      <w:r w:rsidR="00775440">
        <w:rPr>
          <w:rFonts w:ascii="Times New Roman" w:hAnsi="Times New Roman" w:cs="Times New Roman"/>
          <w:sz w:val="24"/>
          <w:szCs w:val="24"/>
        </w:rPr>
        <w:t xml:space="preserve"> </w:t>
      </w:r>
      <w:r>
        <w:rPr>
          <w:rFonts w:ascii="Times New Roman" w:hAnsi="Times New Roman" w:cs="Times New Roman"/>
          <w:sz w:val="24"/>
          <w:szCs w:val="24"/>
        </w:rPr>
        <w:t>(d)</w:t>
      </w:r>
    </w:p>
    <w:p w:rsidR="00253729" w:rsidRDefault="00253729" w:rsidP="00E156FC">
      <w:pPr>
        <w:pStyle w:val="ListParagraph"/>
        <w:spacing w:line="240" w:lineRule="auto"/>
        <w:jc w:val="both"/>
        <w:rPr>
          <w:rFonts w:ascii="Times New Roman" w:hAnsi="Times New Roman" w:cs="Times New Roman"/>
        </w:rPr>
      </w:pPr>
      <w:r>
        <w:rPr>
          <w:rFonts w:ascii="Times New Roman" w:hAnsi="Times New Roman" w:cs="Times New Roman"/>
          <w:sz w:val="24"/>
          <w:szCs w:val="24"/>
        </w:rPr>
        <w:t>..</w:t>
      </w:r>
      <w:r w:rsidRPr="00253729">
        <w:rPr>
          <w:rFonts w:ascii="Times New Roman" w:hAnsi="Times New Roman" w:cs="Times New Roman"/>
        </w:rPr>
        <w:t xml:space="preserve"> if the person to be served has chosen an address for legal purposes, by delivering or leaving a copy thereof at the</w:t>
      </w:r>
      <w:r w:rsidR="00C07C9E">
        <w:rPr>
          <w:rFonts w:ascii="Times New Roman" w:hAnsi="Times New Roman" w:cs="Times New Roman"/>
        </w:rPr>
        <w:t xml:space="preserve"> address for legal purposes chosen</w:t>
      </w:r>
      <w:r>
        <w:rPr>
          <w:rFonts w:ascii="Times New Roman" w:hAnsi="Times New Roman" w:cs="Times New Roman"/>
        </w:rPr>
        <w:t>.</w:t>
      </w:r>
    </w:p>
    <w:p w:rsidR="00253729" w:rsidRDefault="00253729" w:rsidP="00E156FC">
      <w:pPr>
        <w:pStyle w:val="ListParagraph"/>
        <w:spacing w:line="240" w:lineRule="auto"/>
        <w:jc w:val="both"/>
        <w:rPr>
          <w:rFonts w:ascii="Times New Roman" w:hAnsi="Times New Roman" w:cs="Times New Roman"/>
        </w:rPr>
      </w:pPr>
    </w:p>
    <w:p w:rsidR="006E3A32" w:rsidRDefault="00253729" w:rsidP="006E1AEA">
      <w:pPr>
        <w:spacing w:line="360" w:lineRule="auto"/>
        <w:ind w:firstLine="720"/>
        <w:jc w:val="both"/>
        <w:rPr>
          <w:rFonts w:ascii="Times New Roman" w:hAnsi="Times New Roman" w:cs="Times New Roman"/>
          <w:sz w:val="24"/>
          <w:szCs w:val="24"/>
        </w:rPr>
      </w:pPr>
      <w:r w:rsidRPr="006E1AEA">
        <w:rPr>
          <w:rFonts w:ascii="Times New Roman" w:hAnsi="Times New Roman" w:cs="Times New Roman"/>
          <w:sz w:val="24"/>
          <w:szCs w:val="24"/>
        </w:rPr>
        <w:t>The respondent ‘s submissions are anchored on this rule which finds support in the old South African positions as highlighted in several cases such as</w:t>
      </w:r>
      <w:r w:rsidR="00520FAA" w:rsidRPr="006E1AEA">
        <w:rPr>
          <w:rFonts w:ascii="Times New Roman" w:hAnsi="Times New Roman" w:cs="Times New Roman"/>
          <w:sz w:val="24"/>
          <w:szCs w:val="24"/>
        </w:rPr>
        <w:t xml:space="preserve"> in the case of </w:t>
      </w:r>
      <w:r w:rsidR="00520FAA" w:rsidRPr="006E1AEA">
        <w:rPr>
          <w:rFonts w:ascii="Times New Roman" w:hAnsi="Times New Roman" w:cs="Times New Roman"/>
          <w:i/>
          <w:sz w:val="24"/>
          <w:szCs w:val="24"/>
        </w:rPr>
        <w:t xml:space="preserve">Prudential building Society (Pvt) Ltd  </w:t>
      </w:r>
      <w:r w:rsidR="00520FAA" w:rsidRPr="006E1AEA">
        <w:rPr>
          <w:rFonts w:ascii="Times New Roman" w:hAnsi="Times New Roman" w:cs="Times New Roman"/>
          <w:sz w:val="24"/>
          <w:szCs w:val="24"/>
        </w:rPr>
        <w:t>v</w:t>
      </w:r>
      <w:r w:rsidR="00520FAA" w:rsidRPr="00520FAA">
        <w:rPr>
          <w:rFonts w:ascii="Times New Roman" w:hAnsi="Times New Roman" w:cs="Times New Roman"/>
          <w:i/>
          <w:sz w:val="24"/>
          <w:szCs w:val="24"/>
        </w:rPr>
        <w:t xml:space="preserve"> Botha 1953(3) SA 88</w:t>
      </w:r>
      <w:r w:rsidR="00C07C9E">
        <w:rPr>
          <w:rFonts w:ascii="Times New Roman" w:hAnsi="Times New Roman" w:cs="Times New Roman"/>
          <w:sz w:val="24"/>
          <w:szCs w:val="24"/>
        </w:rPr>
        <w:t>7(W). In this case,</w:t>
      </w:r>
      <w:r w:rsidR="00520FAA">
        <w:rPr>
          <w:rFonts w:ascii="Times New Roman" w:hAnsi="Times New Roman" w:cs="Times New Roman"/>
          <w:sz w:val="24"/>
          <w:szCs w:val="24"/>
        </w:rPr>
        <w:t xml:space="preserve"> it was stated that,</w:t>
      </w:r>
      <w:r w:rsidR="001A66F7">
        <w:rPr>
          <w:rFonts w:ascii="Times New Roman" w:hAnsi="Times New Roman" w:cs="Times New Roman"/>
          <w:sz w:val="24"/>
          <w:szCs w:val="24"/>
        </w:rPr>
        <w:t xml:space="preserve"> </w:t>
      </w:r>
      <w:r w:rsidR="00520FAA">
        <w:rPr>
          <w:rFonts w:ascii="Times New Roman" w:hAnsi="Times New Roman" w:cs="Times New Roman"/>
          <w:sz w:val="24"/>
          <w:szCs w:val="24"/>
        </w:rPr>
        <w:t xml:space="preserve">the </w:t>
      </w:r>
      <w:r w:rsidR="00520FAA" w:rsidRPr="00520FAA">
        <w:rPr>
          <w:rFonts w:ascii="Times New Roman" w:hAnsi="Times New Roman" w:cs="Times New Roman"/>
          <w:i/>
          <w:sz w:val="24"/>
          <w:szCs w:val="24"/>
        </w:rPr>
        <w:t>d</w:t>
      </w:r>
      <w:r w:rsidR="005D60CD" w:rsidRPr="00520FAA">
        <w:rPr>
          <w:rFonts w:ascii="Times New Roman" w:hAnsi="Times New Roman" w:cs="Times New Roman"/>
          <w:i/>
          <w:sz w:val="24"/>
          <w:szCs w:val="24"/>
        </w:rPr>
        <w:t>omicilium</w:t>
      </w:r>
      <w:r w:rsidR="005D60CD">
        <w:rPr>
          <w:rFonts w:ascii="Times New Roman" w:hAnsi="Times New Roman" w:cs="Times New Roman"/>
          <w:sz w:val="24"/>
          <w:szCs w:val="24"/>
        </w:rPr>
        <w:t xml:space="preserve"> </w:t>
      </w:r>
      <w:r w:rsidR="00520FAA" w:rsidRPr="00520FAA">
        <w:rPr>
          <w:rFonts w:ascii="Times New Roman" w:hAnsi="Times New Roman" w:cs="Times New Roman"/>
          <w:i/>
          <w:sz w:val="24"/>
          <w:szCs w:val="24"/>
        </w:rPr>
        <w:t>stand</w:t>
      </w:r>
      <w:r w:rsidR="00520FAA">
        <w:rPr>
          <w:rFonts w:ascii="Times New Roman" w:hAnsi="Times New Roman" w:cs="Times New Roman"/>
          <w:sz w:val="24"/>
          <w:szCs w:val="24"/>
        </w:rPr>
        <w:t>i, so chosen is thus d</w:t>
      </w:r>
      <w:r w:rsidR="005D60CD">
        <w:rPr>
          <w:rFonts w:ascii="Times New Roman" w:hAnsi="Times New Roman" w:cs="Times New Roman"/>
          <w:sz w:val="24"/>
          <w:szCs w:val="24"/>
        </w:rPr>
        <w:t>eemed to be the place of abode of the person to be served, even if he</w:t>
      </w:r>
      <w:r w:rsidR="00B916FE">
        <w:rPr>
          <w:rFonts w:ascii="Times New Roman" w:hAnsi="Times New Roman" w:cs="Times New Roman"/>
          <w:sz w:val="24"/>
          <w:szCs w:val="24"/>
        </w:rPr>
        <w:t xml:space="preserve"> is</w:t>
      </w:r>
      <w:r w:rsidR="00520FAA">
        <w:rPr>
          <w:rFonts w:ascii="Times New Roman" w:hAnsi="Times New Roman" w:cs="Times New Roman"/>
          <w:sz w:val="24"/>
          <w:szCs w:val="24"/>
        </w:rPr>
        <w:t xml:space="preserve"> known not to be living there. In </w:t>
      </w:r>
      <w:r w:rsidR="009A09AF" w:rsidRPr="001A66F7">
        <w:rPr>
          <w:rFonts w:ascii="Times New Roman" w:hAnsi="Times New Roman" w:cs="Times New Roman"/>
          <w:i/>
          <w:sz w:val="24"/>
          <w:szCs w:val="24"/>
        </w:rPr>
        <w:t>L’Ons</w:t>
      </w:r>
      <w:r w:rsidR="00520FAA" w:rsidRPr="006E1AEA">
        <w:rPr>
          <w:rFonts w:ascii="Times New Roman" w:hAnsi="Times New Roman" w:cs="Times New Roman"/>
          <w:sz w:val="24"/>
          <w:szCs w:val="24"/>
        </w:rPr>
        <w:t xml:space="preserve"> v</w:t>
      </w:r>
      <w:r w:rsidR="00520FAA" w:rsidRPr="001A66F7">
        <w:rPr>
          <w:rFonts w:ascii="Times New Roman" w:hAnsi="Times New Roman" w:cs="Times New Roman"/>
          <w:i/>
          <w:sz w:val="24"/>
          <w:szCs w:val="24"/>
        </w:rPr>
        <w:t xml:space="preserve"> Free</w:t>
      </w:r>
      <w:r w:rsidR="009A09AF" w:rsidRPr="001A66F7">
        <w:rPr>
          <w:rFonts w:ascii="Times New Roman" w:hAnsi="Times New Roman" w:cs="Times New Roman"/>
          <w:i/>
          <w:sz w:val="24"/>
          <w:szCs w:val="24"/>
        </w:rPr>
        <w:t>d</w:t>
      </w:r>
      <w:r w:rsidR="00520FAA" w:rsidRPr="001A66F7">
        <w:rPr>
          <w:rFonts w:ascii="Times New Roman" w:hAnsi="Times New Roman" w:cs="Times New Roman"/>
          <w:i/>
          <w:sz w:val="24"/>
          <w:szCs w:val="24"/>
        </w:rPr>
        <w:t xml:space="preserve">man &amp; Ferock 1916 </w:t>
      </w:r>
      <w:r w:rsidR="001A66F7" w:rsidRPr="001A66F7">
        <w:rPr>
          <w:rFonts w:ascii="Times New Roman" w:hAnsi="Times New Roman" w:cs="Times New Roman"/>
          <w:i/>
          <w:sz w:val="24"/>
          <w:szCs w:val="24"/>
        </w:rPr>
        <w:t>Wimberley</w:t>
      </w:r>
      <w:r w:rsidR="00520FAA" w:rsidRPr="001A66F7">
        <w:rPr>
          <w:rFonts w:ascii="Times New Roman" w:hAnsi="Times New Roman" w:cs="Times New Roman"/>
          <w:i/>
          <w:sz w:val="24"/>
          <w:szCs w:val="24"/>
        </w:rPr>
        <w:t>,</w:t>
      </w:r>
      <w:r w:rsidR="00520FAA">
        <w:rPr>
          <w:rFonts w:ascii="Times New Roman" w:hAnsi="Times New Roman" w:cs="Times New Roman"/>
          <w:sz w:val="24"/>
          <w:szCs w:val="24"/>
        </w:rPr>
        <w:t xml:space="preserve"> service on a pole was held</w:t>
      </w:r>
      <w:r w:rsidR="00C07C9E">
        <w:rPr>
          <w:rFonts w:ascii="Times New Roman" w:hAnsi="Times New Roman" w:cs="Times New Roman"/>
          <w:sz w:val="24"/>
          <w:szCs w:val="24"/>
        </w:rPr>
        <w:t xml:space="preserve"> to be</w:t>
      </w:r>
      <w:r w:rsidR="00520FAA">
        <w:rPr>
          <w:rFonts w:ascii="Times New Roman" w:hAnsi="Times New Roman" w:cs="Times New Roman"/>
          <w:sz w:val="24"/>
          <w:szCs w:val="24"/>
        </w:rPr>
        <w:t xml:space="preserve"> valid on a vacant piece of stand, s</w:t>
      </w:r>
      <w:r w:rsidR="00C07C9E">
        <w:rPr>
          <w:rFonts w:ascii="Times New Roman" w:hAnsi="Times New Roman" w:cs="Times New Roman"/>
          <w:sz w:val="24"/>
          <w:szCs w:val="24"/>
        </w:rPr>
        <w:t>o much</w:t>
      </w:r>
      <w:r w:rsidR="005D60CD">
        <w:rPr>
          <w:rFonts w:ascii="Times New Roman" w:hAnsi="Times New Roman" w:cs="Times New Roman"/>
          <w:sz w:val="24"/>
          <w:szCs w:val="24"/>
        </w:rPr>
        <w:t xml:space="preserve"> that service by leaving process at a vacant piece of ground</w:t>
      </w:r>
      <w:r w:rsidR="006E3A32">
        <w:rPr>
          <w:rFonts w:ascii="Times New Roman" w:hAnsi="Times New Roman" w:cs="Times New Roman"/>
          <w:sz w:val="24"/>
          <w:szCs w:val="24"/>
        </w:rPr>
        <w:t xml:space="preserve"> on the principal residence was considered </w:t>
      </w:r>
      <w:r w:rsidR="005D60CD">
        <w:rPr>
          <w:rFonts w:ascii="Times New Roman" w:hAnsi="Times New Roman" w:cs="Times New Roman"/>
          <w:sz w:val="24"/>
          <w:szCs w:val="24"/>
        </w:rPr>
        <w:t xml:space="preserve"> good in p</w:t>
      </w:r>
      <w:r w:rsidR="006E3A32">
        <w:rPr>
          <w:rFonts w:ascii="Times New Roman" w:hAnsi="Times New Roman" w:cs="Times New Roman"/>
          <w:sz w:val="24"/>
          <w:szCs w:val="24"/>
        </w:rPr>
        <w:t>rinciple</w:t>
      </w:r>
      <w:r w:rsidR="009E0F84">
        <w:rPr>
          <w:rFonts w:ascii="Times New Roman" w:hAnsi="Times New Roman" w:cs="Times New Roman"/>
          <w:sz w:val="24"/>
          <w:szCs w:val="24"/>
        </w:rPr>
        <w:t>.</w:t>
      </w:r>
      <w:r w:rsidR="00520FAA" w:rsidRPr="00516E80">
        <w:rPr>
          <w:rFonts w:ascii="Times New Roman" w:hAnsi="Times New Roman" w:cs="Times New Roman"/>
          <w:i/>
          <w:sz w:val="24"/>
          <w:szCs w:val="24"/>
        </w:rPr>
        <w:t xml:space="preserve"> </w:t>
      </w:r>
      <w:r w:rsidR="009E0F84" w:rsidRPr="00516E80">
        <w:rPr>
          <w:rFonts w:ascii="Times New Roman" w:hAnsi="Times New Roman" w:cs="Times New Roman"/>
          <w:i/>
          <w:sz w:val="24"/>
          <w:szCs w:val="24"/>
        </w:rPr>
        <w:t xml:space="preserve">Gerber v Stolze </w:t>
      </w:r>
      <w:r w:rsidR="009E0F84" w:rsidRPr="006E1AEA">
        <w:rPr>
          <w:rFonts w:ascii="Times New Roman" w:hAnsi="Times New Roman" w:cs="Times New Roman"/>
          <w:i/>
          <w:sz w:val="24"/>
          <w:szCs w:val="24"/>
        </w:rPr>
        <w:t>and Others</w:t>
      </w:r>
      <w:r w:rsidR="009E0F84" w:rsidRPr="006E1AEA">
        <w:rPr>
          <w:rFonts w:ascii="Times New Roman" w:hAnsi="Times New Roman" w:cs="Times New Roman"/>
          <w:sz w:val="24"/>
          <w:szCs w:val="24"/>
        </w:rPr>
        <w:t xml:space="preserve"> </w:t>
      </w:r>
      <w:r w:rsidR="009E0F84">
        <w:rPr>
          <w:rFonts w:ascii="Times New Roman" w:hAnsi="Times New Roman" w:cs="Times New Roman"/>
          <w:sz w:val="24"/>
          <w:szCs w:val="24"/>
        </w:rPr>
        <w:t>1951</w:t>
      </w:r>
      <w:r w:rsidR="006E1AEA">
        <w:rPr>
          <w:rFonts w:ascii="Times New Roman" w:hAnsi="Times New Roman" w:cs="Times New Roman"/>
          <w:sz w:val="24"/>
          <w:szCs w:val="24"/>
        </w:rPr>
        <w:t>(2</w:t>
      </w:r>
      <w:r w:rsidR="009E0F84">
        <w:rPr>
          <w:rFonts w:ascii="Times New Roman" w:hAnsi="Times New Roman" w:cs="Times New Roman"/>
          <w:sz w:val="24"/>
          <w:szCs w:val="24"/>
        </w:rPr>
        <w:t xml:space="preserve">) SA </w:t>
      </w:r>
      <w:r w:rsidR="006E1AEA">
        <w:rPr>
          <w:rFonts w:ascii="Times New Roman" w:hAnsi="Times New Roman" w:cs="Times New Roman"/>
          <w:sz w:val="24"/>
          <w:szCs w:val="24"/>
        </w:rPr>
        <w:t>166 t</w:t>
      </w:r>
      <w:r w:rsidR="009E0F84">
        <w:rPr>
          <w:rFonts w:ascii="Times New Roman" w:hAnsi="Times New Roman" w:cs="Times New Roman"/>
          <w:sz w:val="24"/>
          <w:szCs w:val="24"/>
        </w:rPr>
        <w:t xml:space="preserve"> at 170 is authority </w:t>
      </w:r>
      <w:r w:rsidR="006E1AEA">
        <w:rPr>
          <w:rFonts w:ascii="Times New Roman" w:hAnsi="Times New Roman" w:cs="Times New Roman"/>
          <w:sz w:val="24"/>
          <w:szCs w:val="24"/>
        </w:rPr>
        <w:t>to the</w:t>
      </w:r>
      <w:r w:rsidR="009E0F84">
        <w:rPr>
          <w:rFonts w:ascii="Times New Roman" w:hAnsi="Times New Roman" w:cs="Times New Roman"/>
          <w:sz w:val="24"/>
          <w:szCs w:val="24"/>
        </w:rPr>
        <w:t xml:space="preserve"> fact that where</w:t>
      </w:r>
      <w:r w:rsidR="006E3A32">
        <w:rPr>
          <w:rFonts w:ascii="Times New Roman" w:hAnsi="Times New Roman" w:cs="Times New Roman"/>
          <w:sz w:val="24"/>
          <w:szCs w:val="24"/>
        </w:rPr>
        <w:t xml:space="preserve"> an exact address has been chose</w:t>
      </w:r>
      <w:r w:rsidR="009E0F84">
        <w:rPr>
          <w:rFonts w:ascii="Times New Roman" w:hAnsi="Times New Roman" w:cs="Times New Roman"/>
          <w:sz w:val="24"/>
          <w:szCs w:val="24"/>
        </w:rPr>
        <w:t xml:space="preserve">n as </w:t>
      </w:r>
      <w:r w:rsidR="009E0F84" w:rsidRPr="00516E80">
        <w:rPr>
          <w:rFonts w:ascii="Times New Roman" w:hAnsi="Times New Roman" w:cs="Times New Roman"/>
          <w:i/>
          <w:sz w:val="24"/>
          <w:szCs w:val="24"/>
        </w:rPr>
        <w:t>domicilium stand</w:t>
      </w:r>
      <w:r w:rsidR="00516E80">
        <w:rPr>
          <w:rFonts w:ascii="Times New Roman" w:hAnsi="Times New Roman" w:cs="Times New Roman"/>
          <w:i/>
          <w:sz w:val="24"/>
          <w:szCs w:val="24"/>
        </w:rPr>
        <w:t>i</w:t>
      </w:r>
      <w:r w:rsidR="006E1AEA">
        <w:rPr>
          <w:rFonts w:ascii="Times New Roman" w:hAnsi="Times New Roman" w:cs="Times New Roman"/>
          <w:i/>
          <w:sz w:val="24"/>
          <w:szCs w:val="24"/>
        </w:rPr>
        <w:t>,</w:t>
      </w:r>
      <w:r w:rsidR="006E1AEA">
        <w:rPr>
          <w:rFonts w:ascii="Times New Roman" w:hAnsi="Times New Roman" w:cs="Times New Roman"/>
          <w:sz w:val="24"/>
          <w:szCs w:val="24"/>
        </w:rPr>
        <w:t>,</w:t>
      </w:r>
      <w:r w:rsidR="009E0F84">
        <w:rPr>
          <w:rFonts w:ascii="Times New Roman" w:hAnsi="Times New Roman" w:cs="Times New Roman"/>
          <w:sz w:val="24"/>
          <w:szCs w:val="24"/>
        </w:rPr>
        <w:t xml:space="preserve"> </w:t>
      </w:r>
      <w:r w:rsidR="006E3A32">
        <w:rPr>
          <w:rFonts w:ascii="Times New Roman" w:hAnsi="Times New Roman" w:cs="Times New Roman"/>
          <w:sz w:val="24"/>
          <w:szCs w:val="24"/>
        </w:rPr>
        <w:t>the question of actual residence is immaterial.</w:t>
      </w:r>
    </w:p>
    <w:p w:rsidR="00271275" w:rsidRDefault="006E3A32" w:rsidP="00C93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can be noted the above authorities relied on precedence set and applicable in different and diverse places in time. Societal dynamism due to diverse socio-politico-economic dictates inevitably led humans to change their places of abode and could not be held to ransom on the addresses that they may have committed themselves to at a given time.</w:t>
      </w:r>
      <w:r w:rsidR="00271275">
        <w:rPr>
          <w:rFonts w:ascii="Times New Roman" w:hAnsi="Times New Roman" w:cs="Times New Roman"/>
          <w:sz w:val="24"/>
          <w:szCs w:val="24"/>
        </w:rPr>
        <w:t xml:space="preserve"> Inevitably this led</w:t>
      </w:r>
      <w:r w:rsidR="00775440">
        <w:rPr>
          <w:rFonts w:ascii="Times New Roman" w:hAnsi="Times New Roman" w:cs="Times New Roman"/>
          <w:sz w:val="24"/>
          <w:szCs w:val="24"/>
        </w:rPr>
        <w:t xml:space="preserve"> to a paradigm shift in </w:t>
      </w:r>
      <w:r>
        <w:rPr>
          <w:rFonts w:ascii="Times New Roman" w:hAnsi="Times New Roman" w:cs="Times New Roman"/>
          <w:sz w:val="24"/>
          <w:szCs w:val="24"/>
        </w:rPr>
        <w:t>judicial</w:t>
      </w:r>
      <w:r w:rsidR="00271275">
        <w:rPr>
          <w:rFonts w:ascii="Times New Roman" w:hAnsi="Times New Roman" w:cs="Times New Roman"/>
          <w:sz w:val="24"/>
          <w:szCs w:val="24"/>
        </w:rPr>
        <w:t xml:space="preserve"> decisions particularly in this jurisdiction. A departure from the hard and fast rul</w:t>
      </w:r>
      <w:r w:rsidR="00516E80">
        <w:rPr>
          <w:rFonts w:ascii="Times New Roman" w:hAnsi="Times New Roman" w:cs="Times New Roman"/>
          <w:sz w:val="24"/>
          <w:szCs w:val="24"/>
        </w:rPr>
        <w:t>e,</w:t>
      </w:r>
      <w:r w:rsidR="00271275">
        <w:rPr>
          <w:rFonts w:ascii="Times New Roman" w:hAnsi="Times New Roman" w:cs="Times New Roman"/>
          <w:sz w:val="24"/>
          <w:szCs w:val="24"/>
        </w:rPr>
        <w:t xml:space="preserve"> of</w:t>
      </w:r>
      <w:r w:rsidR="00516E80">
        <w:rPr>
          <w:rFonts w:ascii="Times New Roman" w:hAnsi="Times New Roman" w:cs="Times New Roman"/>
          <w:sz w:val="24"/>
          <w:szCs w:val="24"/>
        </w:rPr>
        <w:t xml:space="preserve"> strictly</w:t>
      </w:r>
      <w:r w:rsidR="00271275">
        <w:rPr>
          <w:rFonts w:ascii="Times New Roman" w:hAnsi="Times New Roman" w:cs="Times New Roman"/>
          <w:sz w:val="24"/>
          <w:szCs w:val="24"/>
        </w:rPr>
        <w:t xml:space="preserve"> sticking to the address so chosen was taken by </w:t>
      </w:r>
      <w:r w:rsidR="00C07C9E">
        <w:rPr>
          <w:rFonts w:ascii="Times New Roman" w:hAnsi="Times New Roman" w:cs="Times New Roman"/>
          <w:sz w:val="24"/>
          <w:szCs w:val="24"/>
        </w:rPr>
        <w:t xml:space="preserve">GILLESPIE J </w:t>
      </w:r>
      <w:r w:rsidR="00271275">
        <w:rPr>
          <w:rFonts w:ascii="Times New Roman" w:hAnsi="Times New Roman" w:cs="Times New Roman"/>
          <w:sz w:val="24"/>
          <w:szCs w:val="24"/>
        </w:rPr>
        <w:t>in the case of C</w:t>
      </w:r>
      <w:r w:rsidR="00271275" w:rsidRPr="00516E80">
        <w:rPr>
          <w:rFonts w:ascii="Times New Roman" w:hAnsi="Times New Roman" w:cs="Times New Roman"/>
          <w:i/>
          <w:sz w:val="24"/>
          <w:szCs w:val="24"/>
        </w:rPr>
        <w:t>entral</w:t>
      </w:r>
      <w:r w:rsidR="00271275">
        <w:rPr>
          <w:rFonts w:ascii="Times New Roman" w:hAnsi="Times New Roman" w:cs="Times New Roman"/>
          <w:sz w:val="24"/>
          <w:szCs w:val="24"/>
        </w:rPr>
        <w:t xml:space="preserve"> </w:t>
      </w:r>
      <w:r w:rsidR="00271275" w:rsidRPr="00516E80">
        <w:rPr>
          <w:rFonts w:ascii="Times New Roman" w:hAnsi="Times New Roman" w:cs="Times New Roman"/>
          <w:i/>
          <w:sz w:val="24"/>
          <w:szCs w:val="24"/>
        </w:rPr>
        <w:t xml:space="preserve">African Building Society </w:t>
      </w:r>
      <w:r w:rsidR="00271275" w:rsidRPr="006E1AEA">
        <w:rPr>
          <w:rFonts w:ascii="Times New Roman" w:hAnsi="Times New Roman" w:cs="Times New Roman"/>
          <w:sz w:val="24"/>
          <w:szCs w:val="24"/>
        </w:rPr>
        <w:t>v</w:t>
      </w:r>
      <w:r w:rsidR="00271275" w:rsidRPr="00516E80">
        <w:rPr>
          <w:rFonts w:ascii="Times New Roman" w:hAnsi="Times New Roman" w:cs="Times New Roman"/>
          <w:i/>
          <w:sz w:val="24"/>
          <w:szCs w:val="24"/>
        </w:rPr>
        <w:t xml:space="preserve"> Kufa</w:t>
      </w:r>
      <w:r w:rsidR="00271275">
        <w:rPr>
          <w:rFonts w:ascii="Times New Roman" w:hAnsi="Times New Roman" w:cs="Times New Roman"/>
          <w:sz w:val="24"/>
          <w:szCs w:val="24"/>
        </w:rPr>
        <w:t xml:space="preserve"> 1998 (1) ZLR 30 H.</w:t>
      </w:r>
      <w:r w:rsidR="00BD7600">
        <w:rPr>
          <w:rFonts w:ascii="Times New Roman" w:hAnsi="Times New Roman" w:cs="Times New Roman"/>
          <w:sz w:val="24"/>
          <w:szCs w:val="24"/>
        </w:rPr>
        <w:t xml:space="preserve">  The </w:t>
      </w:r>
      <w:r w:rsidR="00775440">
        <w:rPr>
          <w:rFonts w:ascii="Times New Roman" w:hAnsi="Times New Roman" w:cs="Times New Roman"/>
          <w:sz w:val="24"/>
          <w:szCs w:val="24"/>
        </w:rPr>
        <w:t>honorable</w:t>
      </w:r>
      <w:r w:rsidR="00BD7600">
        <w:rPr>
          <w:rFonts w:ascii="Times New Roman" w:hAnsi="Times New Roman" w:cs="Times New Roman"/>
          <w:sz w:val="24"/>
          <w:szCs w:val="24"/>
        </w:rPr>
        <w:t xml:space="preserve"> judge</w:t>
      </w:r>
      <w:r w:rsidR="009E0F84">
        <w:rPr>
          <w:rFonts w:ascii="Times New Roman" w:hAnsi="Times New Roman" w:cs="Times New Roman"/>
          <w:sz w:val="24"/>
          <w:szCs w:val="24"/>
        </w:rPr>
        <w:t xml:space="preserve"> upon analysis o</w:t>
      </w:r>
      <w:r w:rsidR="00BD7600">
        <w:rPr>
          <w:rFonts w:ascii="Times New Roman" w:hAnsi="Times New Roman" w:cs="Times New Roman"/>
          <w:sz w:val="24"/>
          <w:szCs w:val="24"/>
        </w:rPr>
        <w:t xml:space="preserve">f the South African position </w:t>
      </w:r>
      <w:r w:rsidR="00D3279B">
        <w:rPr>
          <w:rFonts w:ascii="Times New Roman" w:hAnsi="Times New Roman" w:cs="Times New Roman"/>
          <w:sz w:val="24"/>
          <w:szCs w:val="24"/>
        </w:rPr>
        <w:t xml:space="preserve"> highlighted the Zimbabwean position as encapsulated in the 1971 rules which incorporated, delivery on a responsible person and service by the Sheriff in </w:t>
      </w:r>
      <w:r w:rsidR="00D3279B">
        <w:rPr>
          <w:rFonts w:ascii="Times New Roman" w:hAnsi="Times New Roman" w:cs="Times New Roman"/>
          <w:sz w:val="24"/>
          <w:szCs w:val="24"/>
        </w:rPr>
        <w:lastRenderedPageBreak/>
        <w:t>some conspicuous position, at the residence, place of business, employment, address of service as the case maybe.</w:t>
      </w:r>
      <w:r w:rsidR="00BD7600">
        <w:rPr>
          <w:rFonts w:ascii="Times New Roman" w:hAnsi="Times New Roman" w:cs="Times New Roman"/>
          <w:sz w:val="24"/>
          <w:szCs w:val="24"/>
        </w:rPr>
        <w:t xml:space="preserve"> </w:t>
      </w:r>
    </w:p>
    <w:p w:rsidR="00D3279B" w:rsidRDefault="00DD51ED" w:rsidP="006A2270">
      <w:pPr>
        <w:spacing w:line="360" w:lineRule="auto"/>
        <w:ind w:firstLine="525"/>
        <w:jc w:val="both"/>
        <w:rPr>
          <w:rFonts w:ascii="Times New Roman" w:hAnsi="Times New Roman" w:cs="Times New Roman"/>
          <w:sz w:val="24"/>
          <w:szCs w:val="24"/>
        </w:rPr>
      </w:pPr>
      <w:r>
        <w:rPr>
          <w:rFonts w:ascii="Times New Roman" w:hAnsi="Times New Roman" w:cs="Times New Roman"/>
          <w:sz w:val="24"/>
          <w:szCs w:val="24"/>
        </w:rPr>
        <w:t xml:space="preserve">GILLESPIE J </w:t>
      </w:r>
      <w:r w:rsidR="00D3279B">
        <w:rPr>
          <w:rFonts w:ascii="Times New Roman" w:hAnsi="Times New Roman" w:cs="Times New Roman"/>
          <w:sz w:val="24"/>
          <w:szCs w:val="24"/>
        </w:rPr>
        <w:t>noted at 306 (D)</w:t>
      </w:r>
      <w:r w:rsidR="004F176C">
        <w:rPr>
          <w:rFonts w:ascii="Times New Roman" w:hAnsi="Times New Roman" w:cs="Times New Roman"/>
          <w:sz w:val="24"/>
          <w:szCs w:val="24"/>
        </w:rPr>
        <w:t xml:space="preserve"> </w:t>
      </w:r>
      <w:r w:rsidR="00516E80">
        <w:rPr>
          <w:rFonts w:ascii="Times New Roman" w:hAnsi="Times New Roman" w:cs="Times New Roman"/>
          <w:sz w:val="24"/>
          <w:szCs w:val="24"/>
        </w:rPr>
        <w:t>in the above case</w:t>
      </w:r>
      <w:r>
        <w:rPr>
          <w:rFonts w:ascii="Times New Roman" w:hAnsi="Times New Roman" w:cs="Times New Roman"/>
          <w:sz w:val="24"/>
          <w:szCs w:val="24"/>
        </w:rPr>
        <w:t xml:space="preserve">, </w:t>
      </w:r>
      <w:r w:rsidR="004F176C">
        <w:rPr>
          <w:rFonts w:ascii="Times New Roman" w:hAnsi="Times New Roman" w:cs="Times New Roman"/>
          <w:sz w:val="24"/>
          <w:szCs w:val="24"/>
        </w:rPr>
        <w:t>commenting on the changes in the 1939 rules and the then new 1971 rules observed as follows:</w:t>
      </w:r>
    </w:p>
    <w:p w:rsidR="008D0A8D" w:rsidRPr="008D0A8D" w:rsidRDefault="004F176C" w:rsidP="00E156FC">
      <w:pPr>
        <w:spacing w:line="240" w:lineRule="auto"/>
        <w:ind w:left="525"/>
        <w:jc w:val="both"/>
        <w:rPr>
          <w:rFonts w:ascii="Times New Roman" w:hAnsi="Times New Roman" w:cs="Times New Roman"/>
        </w:rPr>
      </w:pPr>
      <w:r>
        <w:rPr>
          <w:rFonts w:ascii="Times New Roman" w:hAnsi="Times New Roman" w:cs="Times New Roman"/>
          <w:sz w:val="24"/>
          <w:szCs w:val="24"/>
        </w:rPr>
        <w:t>“</w:t>
      </w:r>
      <w:r w:rsidRPr="008D0A8D">
        <w:rPr>
          <w:rFonts w:ascii="Times New Roman" w:hAnsi="Times New Roman" w:cs="Times New Roman"/>
        </w:rPr>
        <w:t>The condensation of the former subpara</w:t>
      </w:r>
      <w:r w:rsidR="00741F7D">
        <w:rPr>
          <w:rFonts w:ascii="Times New Roman" w:hAnsi="Times New Roman" w:cs="Times New Roman"/>
        </w:rPr>
        <w:t>graphs</w:t>
      </w:r>
      <w:r w:rsidRPr="008D0A8D">
        <w:rPr>
          <w:rFonts w:ascii="Times New Roman" w:hAnsi="Times New Roman" w:cs="Times New Roman"/>
        </w:rPr>
        <w:t xml:space="preserve"> (b)(at his residence or place of business or employment </w:t>
      </w:r>
      <w:r w:rsidR="00516E80">
        <w:rPr>
          <w:rFonts w:ascii="Times New Roman" w:hAnsi="Times New Roman" w:cs="Times New Roman"/>
        </w:rPr>
        <w:t xml:space="preserve"> </w:t>
      </w:r>
      <w:r w:rsidRPr="008D0A8D">
        <w:rPr>
          <w:rFonts w:ascii="Times New Roman" w:hAnsi="Times New Roman" w:cs="Times New Roman"/>
        </w:rPr>
        <w:t xml:space="preserve">to some responsible person) and (c)(if the person to be served has chosen a </w:t>
      </w:r>
      <w:r w:rsidRPr="008D0A8D">
        <w:rPr>
          <w:rFonts w:ascii="Times New Roman" w:hAnsi="Times New Roman" w:cs="Times New Roman"/>
          <w:i/>
        </w:rPr>
        <w:t>domicilium citandi</w:t>
      </w:r>
      <w:r w:rsidRPr="008D0A8D">
        <w:rPr>
          <w:rFonts w:ascii="Times New Roman" w:hAnsi="Times New Roman" w:cs="Times New Roman"/>
        </w:rPr>
        <w:t xml:space="preserve"> at the domicile so chosen in the manner provided by subpar</w:t>
      </w:r>
      <w:r w:rsidR="008D0A8D">
        <w:rPr>
          <w:rFonts w:ascii="Times New Roman" w:hAnsi="Times New Roman" w:cs="Times New Roman"/>
        </w:rPr>
        <w:t>a</w:t>
      </w:r>
      <w:r w:rsidRPr="008D0A8D">
        <w:rPr>
          <w:rFonts w:ascii="Times New Roman" w:hAnsi="Times New Roman" w:cs="Times New Roman"/>
        </w:rPr>
        <w:t xml:space="preserve">graphs (a) and (b) of this rule)(a) to the respondent personally or to his authorized agent) into one existing sub-rule has not altered the requirement under our rules that service even at a </w:t>
      </w:r>
      <w:r w:rsidRPr="008D0A8D">
        <w:rPr>
          <w:rFonts w:ascii="Times New Roman" w:hAnsi="Times New Roman" w:cs="Times New Roman"/>
          <w:i/>
        </w:rPr>
        <w:t>domicilium standi</w:t>
      </w:r>
      <w:r w:rsidRPr="008D0A8D">
        <w:rPr>
          <w:rFonts w:ascii="Times New Roman" w:hAnsi="Times New Roman" w:cs="Times New Roman"/>
        </w:rPr>
        <w:t xml:space="preserve"> , should be on a responsible person. Only when a responsible person is not found </w:t>
      </w:r>
      <w:r w:rsidR="008D0A8D" w:rsidRPr="008D0A8D">
        <w:rPr>
          <w:rFonts w:ascii="Times New Roman" w:hAnsi="Times New Roman" w:cs="Times New Roman"/>
        </w:rPr>
        <w:t>after a diligent search, or where premises are to be kept locked so as to frustrate service, it is permissible to leave the process affixed to the premises in the manner expressly provided. Our rules therefore clearly impose a more of an obligation on the person seeking to effect service at</w:t>
      </w:r>
      <w:r w:rsidR="008D0A8D" w:rsidRPr="008D0A8D">
        <w:rPr>
          <w:rFonts w:ascii="Times New Roman" w:hAnsi="Times New Roman" w:cs="Times New Roman"/>
          <w:i/>
        </w:rPr>
        <w:t xml:space="preserve"> a domicilium citandi </w:t>
      </w:r>
      <w:r w:rsidR="008D0A8D" w:rsidRPr="008D0A8D">
        <w:rPr>
          <w:rFonts w:ascii="Times New Roman" w:hAnsi="Times New Roman" w:cs="Times New Roman"/>
        </w:rPr>
        <w:t>than does the common law (or the South African rule).”</w:t>
      </w:r>
    </w:p>
    <w:p w:rsidR="006E2BD5" w:rsidRPr="006E2BD5" w:rsidRDefault="008D0A8D" w:rsidP="006A2270">
      <w:pPr>
        <w:spacing w:line="360" w:lineRule="auto"/>
        <w:ind w:firstLine="525"/>
        <w:jc w:val="both"/>
        <w:rPr>
          <w:rFonts w:ascii="Times New Roman" w:hAnsi="Times New Roman" w:cs="Times New Roman"/>
        </w:rPr>
      </w:pPr>
      <w:r w:rsidRPr="00516E80">
        <w:rPr>
          <w:rFonts w:ascii="Times New Roman" w:hAnsi="Times New Roman" w:cs="Times New Roman"/>
          <w:sz w:val="24"/>
          <w:szCs w:val="24"/>
        </w:rPr>
        <w:t xml:space="preserve"> The observations by </w:t>
      </w:r>
      <w:r w:rsidR="00DD51ED" w:rsidRPr="00516E80">
        <w:rPr>
          <w:rFonts w:ascii="Times New Roman" w:hAnsi="Times New Roman" w:cs="Times New Roman"/>
          <w:sz w:val="24"/>
          <w:szCs w:val="24"/>
        </w:rPr>
        <w:t xml:space="preserve">GILLESPIE J </w:t>
      </w:r>
      <w:r w:rsidRPr="00516E80">
        <w:rPr>
          <w:rFonts w:ascii="Times New Roman" w:hAnsi="Times New Roman" w:cs="Times New Roman"/>
          <w:sz w:val="24"/>
          <w:szCs w:val="24"/>
        </w:rPr>
        <w:t>are captioned in rule   15(13)(i) of the 2021 rules which states</w:t>
      </w:r>
      <w:r w:rsidR="006E2BD5" w:rsidRPr="00516E80">
        <w:rPr>
          <w:rFonts w:ascii="Times New Roman" w:hAnsi="Times New Roman" w:cs="Times New Roman"/>
          <w:sz w:val="24"/>
          <w:szCs w:val="24"/>
        </w:rPr>
        <w:t>:</w:t>
      </w:r>
    </w:p>
    <w:p w:rsidR="006E2BD5" w:rsidRPr="006E2BD5" w:rsidRDefault="006E2BD5" w:rsidP="00E156FC">
      <w:pPr>
        <w:pStyle w:val="ListParagraph"/>
        <w:jc w:val="both"/>
        <w:rPr>
          <w:rFonts w:ascii="Times New Roman" w:hAnsi="Times New Roman" w:cs="Times New Roman"/>
        </w:rPr>
      </w:pPr>
      <w:r w:rsidRPr="006E2BD5">
        <w:rPr>
          <w:rFonts w:ascii="Times New Roman" w:hAnsi="Times New Roman" w:cs="Times New Roman"/>
        </w:rPr>
        <w:t>(i</w:t>
      </w:r>
      <w:r w:rsidR="008D0A8D" w:rsidRPr="006E2BD5">
        <w:rPr>
          <w:rFonts w:ascii="Times New Roman" w:hAnsi="Times New Roman" w:cs="Times New Roman"/>
        </w:rPr>
        <w:t xml:space="preserve"> </w:t>
      </w:r>
      <w:r w:rsidRPr="006E2BD5">
        <w:rPr>
          <w:rFonts w:ascii="Times New Roman" w:hAnsi="Times New Roman" w:cs="Times New Roman"/>
        </w:rPr>
        <w:t>)</w:t>
      </w:r>
      <w:r w:rsidR="008D0A8D" w:rsidRPr="006E2BD5">
        <w:rPr>
          <w:rFonts w:ascii="Times New Roman" w:hAnsi="Times New Roman" w:cs="Times New Roman"/>
        </w:rPr>
        <w:t>where any process is to be served, including process in which the only relief claimed, apart from costs, is an order for ejectment from premises or judgment for rent thereof, and</w:t>
      </w:r>
      <w:r w:rsidRPr="006E2BD5">
        <w:rPr>
          <w:rFonts w:ascii="Times New Roman" w:hAnsi="Times New Roman" w:cs="Times New Roman"/>
        </w:rPr>
        <w:t>-</w:t>
      </w:r>
      <w:r w:rsidR="00516E80">
        <w:rPr>
          <w:rFonts w:ascii="Times New Roman" w:hAnsi="Times New Roman" w:cs="Times New Roman"/>
        </w:rPr>
        <w:br/>
      </w:r>
    </w:p>
    <w:p w:rsidR="008D0A8D" w:rsidRPr="006E2BD5" w:rsidRDefault="008D0A8D" w:rsidP="00E156FC">
      <w:pPr>
        <w:pStyle w:val="ListParagraph"/>
        <w:ind w:left="1185"/>
        <w:jc w:val="both"/>
        <w:rPr>
          <w:rFonts w:ascii="Times New Roman" w:hAnsi="Times New Roman" w:cs="Times New Roman"/>
        </w:rPr>
      </w:pPr>
      <w:r w:rsidRPr="006E2BD5">
        <w:rPr>
          <w:rFonts w:ascii="Times New Roman" w:hAnsi="Times New Roman" w:cs="Times New Roman"/>
        </w:rPr>
        <w:t xml:space="preserve">(i) the person upon whom it is to be served prevents service by keeping his or her </w:t>
      </w:r>
      <w:r w:rsidR="006E2BD5" w:rsidRPr="006E2BD5">
        <w:rPr>
          <w:rFonts w:ascii="Times New Roman" w:hAnsi="Times New Roman" w:cs="Times New Roman"/>
        </w:rPr>
        <w:t xml:space="preserve"> </w:t>
      </w:r>
      <w:r w:rsidRPr="006E2BD5">
        <w:rPr>
          <w:rFonts w:ascii="Times New Roman" w:hAnsi="Times New Roman" w:cs="Times New Roman"/>
        </w:rPr>
        <w:t>residence, place of business or employment, address for service or registered office closed or,</w:t>
      </w:r>
    </w:p>
    <w:p w:rsidR="008D0A8D" w:rsidRPr="006E2BD5" w:rsidRDefault="008D0A8D" w:rsidP="00E156FC">
      <w:pPr>
        <w:pStyle w:val="ListParagraph"/>
        <w:ind w:left="1185"/>
        <w:jc w:val="both"/>
        <w:rPr>
          <w:rFonts w:ascii="Times New Roman" w:hAnsi="Times New Roman" w:cs="Times New Roman"/>
        </w:rPr>
      </w:pPr>
      <w:r w:rsidRPr="006E2BD5">
        <w:rPr>
          <w:rFonts w:ascii="Times New Roman" w:hAnsi="Times New Roman" w:cs="Times New Roman"/>
        </w:rPr>
        <w:t>(ii) the person seeking to effect service of the process is unable, after diligent search at the residence, place of business or employment, address for service or office of the person to be served, to find that person or a responsible person referred to in this rule,</w:t>
      </w:r>
      <w:r w:rsidR="00516E80">
        <w:rPr>
          <w:rFonts w:ascii="Times New Roman" w:hAnsi="Times New Roman" w:cs="Times New Roman"/>
        </w:rPr>
        <w:br/>
      </w:r>
    </w:p>
    <w:p w:rsidR="008D0A8D" w:rsidRPr="006E2BD5" w:rsidRDefault="008D0A8D" w:rsidP="00E156FC">
      <w:pPr>
        <w:pStyle w:val="ListParagraph"/>
        <w:jc w:val="both"/>
        <w:rPr>
          <w:rFonts w:ascii="Times New Roman" w:hAnsi="Times New Roman" w:cs="Times New Roman"/>
        </w:rPr>
      </w:pPr>
      <w:r w:rsidRPr="006E2BD5">
        <w:rPr>
          <w:rFonts w:ascii="Times New Roman" w:hAnsi="Times New Roman" w:cs="Times New Roman"/>
        </w:rPr>
        <w:t xml:space="preserve"> it shall be sufficient service to leave a copy of the process in a letter box or affixed to or near the outer or principle door of, or in some other conspicuous position at, the residence, place of business or employment, address for service of office, as the case may be</w:t>
      </w:r>
      <w:r w:rsidR="006E2BD5" w:rsidRPr="006E2BD5">
        <w:rPr>
          <w:rFonts w:ascii="Times New Roman" w:hAnsi="Times New Roman" w:cs="Times New Roman"/>
        </w:rPr>
        <w:t>.</w:t>
      </w:r>
      <w:r w:rsidRPr="006E2BD5">
        <w:rPr>
          <w:rFonts w:ascii="Times New Roman" w:hAnsi="Times New Roman" w:cs="Times New Roman"/>
        </w:rPr>
        <w:tab/>
      </w:r>
    </w:p>
    <w:p w:rsidR="00516E80" w:rsidRDefault="006E2BD5" w:rsidP="00C93C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current set up</w:t>
      </w:r>
      <w:r w:rsidR="00516E80">
        <w:rPr>
          <w:rFonts w:ascii="Times New Roman" w:hAnsi="Times New Roman" w:cs="Times New Roman"/>
          <w:sz w:val="24"/>
          <w:szCs w:val="24"/>
        </w:rPr>
        <w:t>,</w:t>
      </w:r>
      <w:r>
        <w:rPr>
          <w:rFonts w:ascii="Times New Roman" w:hAnsi="Times New Roman" w:cs="Times New Roman"/>
          <w:sz w:val="24"/>
          <w:szCs w:val="24"/>
        </w:rPr>
        <w:t xml:space="preserve"> I would like to associate myself with the above quoted </w:t>
      </w:r>
      <w:r w:rsidR="00516E80">
        <w:rPr>
          <w:rFonts w:ascii="Times New Roman" w:hAnsi="Times New Roman" w:cs="Times New Roman"/>
          <w:sz w:val="24"/>
          <w:szCs w:val="24"/>
        </w:rPr>
        <w:t xml:space="preserve">dictum by GILLESPIE </w:t>
      </w:r>
      <w:r>
        <w:rPr>
          <w:rFonts w:ascii="Times New Roman" w:hAnsi="Times New Roman" w:cs="Times New Roman"/>
          <w:sz w:val="24"/>
          <w:szCs w:val="24"/>
        </w:rPr>
        <w:t>J</w:t>
      </w:r>
      <w:r w:rsidR="00516E80">
        <w:rPr>
          <w:rFonts w:ascii="Times New Roman" w:hAnsi="Times New Roman" w:cs="Times New Roman"/>
          <w:sz w:val="24"/>
          <w:szCs w:val="24"/>
        </w:rPr>
        <w:t>,</w:t>
      </w:r>
      <w:r w:rsidR="00775440">
        <w:rPr>
          <w:rFonts w:ascii="Times New Roman" w:hAnsi="Times New Roman" w:cs="Times New Roman"/>
          <w:sz w:val="24"/>
          <w:szCs w:val="24"/>
        </w:rPr>
        <w:t xml:space="preserve"> </w:t>
      </w:r>
      <w:r>
        <w:rPr>
          <w:rFonts w:ascii="Times New Roman" w:hAnsi="Times New Roman" w:cs="Times New Roman"/>
          <w:sz w:val="24"/>
          <w:szCs w:val="24"/>
        </w:rPr>
        <w:t xml:space="preserve">in that indeed it is undisputed that service was done at the </w:t>
      </w:r>
      <w:r w:rsidRPr="00516E80">
        <w:rPr>
          <w:rFonts w:ascii="Times New Roman" w:hAnsi="Times New Roman" w:cs="Times New Roman"/>
          <w:i/>
          <w:sz w:val="24"/>
          <w:szCs w:val="24"/>
        </w:rPr>
        <w:t>domicilium standi</w:t>
      </w:r>
      <w:r>
        <w:rPr>
          <w:rFonts w:ascii="Times New Roman" w:hAnsi="Times New Roman" w:cs="Times New Roman"/>
          <w:sz w:val="24"/>
          <w:szCs w:val="24"/>
        </w:rPr>
        <w:t xml:space="preserve"> of the applicant but there is evidence on record that it was not done on a responsible person. Whilst it is appreciated that the return of service by the </w:t>
      </w:r>
      <w:r w:rsidR="00516E80">
        <w:rPr>
          <w:rFonts w:ascii="Times New Roman" w:hAnsi="Times New Roman" w:cs="Times New Roman"/>
          <w:sz w:val="24"/>
          <w:szCs w:val="24"/>
        </w:rPr>
        <w:t xml:space="preserve">  S</w:t>
      </w:r>
      <w:r>
        <w:rPr>
          <w:rFonts w:ascii="Times New Roman" w:hAnsi="Times New Roman" w:cs="Times New Roman"/>
          <w:sz w:val="24"/>
          <w:szCs w:val="24"/>
        </w:rPr>
        <w:t xml:space="preserve">heriff is </w:t>
      </w:r>
      <w:r w:rsidRPr="00516E80">
        <w:rPr>
          <w:rFonts w:ascii="Times New Roman" w:hAnsi="Times New Roman" w:cs="Times New Roman"/>
          <w:i/>
          <w:sz w:val="24"/>
          <w:szCs w:val="24"/>
        </w:rPr>
        <w:t>prima facie</w:t>
      </w:r>
      <w:r>
        <w:rPr>
          <w:rFonts w:ascii="Times New Roman" w:hAnsi="Times New Roman" w:cs="Times New Roman"/>
          <w:sz w:val="24"/>
          <w:szCs w:val="24"/>
        </w:rPr>
        <w:t xml:space="preserve"> proof that service as stated in the case of </w:t>
      </w:r>
      <w:r w:rsidR="00516E80" w:rsidRPr="00516E80">
        <w:rPr>
          <w:rFonts w:ascii="Times New Roman" w:hAnsi="Times New Roman" w:cs="Times New Roman"/>
          <w:i/>
          <w:sz w:val="24"/>
          <w:szCs w:val="24"/>
        </w:rPr>
        <w:t>Abina Chapfika v Central African Building Society</w:t>
      </w:r>
      <w:r w:rsidR="00516E80">
        <w:rPr>
          <w:rFonts w:ascii="Times New Roman" w:hAnsi="Times New Roman" w:cs="Times New Roman"/>
          <w:sz w:val="24"/>
          <w:szCs w:val="24"/>
        </w:rPr>
        <w:t xml:space="preserve"> above,</w:t>
      </w:r>
      <w:r>
        <w:rPr>
          <w:rFonts w:ascii="Times New Roman" w:hAnsi="Times New Roman" w:cs="Times New Roman"/>
          <w:sz w:val="24"/>
          <w:szCs w:val="24"/>
        </w:rPr>
        <w:t xml:space="preserve"> th</w:t>
      </w:r>
      <w:r w:rsidR="00516E80">
        <w:rPr>
          <w:rFonts w:ascii="Times New Roman" w:hAnsi="Times New Roman" w:cs="Times New Roman"/>
          <w:sz w:val="24"/>
          <w:szCs w:val="24"/>
        </w:rPr>
        <w:t>e return of service</w:t>
      </w:r>
      <w:r w:rsidR="00516E80" w:rsidRPr="00516E80">
        <w:rPr>
          <w:rFonts w:ascii="Times New Roman" w:hAnsi="Times New Roman" w:cs="Times New Roman"/>
          <w:i/>
          <w:sz w:val="24"/>
          <w:szCs w:val="24"/>
        </w:rPr>
        <w:t xml:space="preserve"> in casu</w:t>
      </w:r>
      <w:r w:rsidRPr="00516E80">
        <w:rPr>
          <w:rFonts w:ascii="Times New Roman" w:hAnsi="Times New Roman" w:cs="Times New Roman"/>
          <w:i/>
          <w:sz w:val="24"/>
          <w:szCs w:val="24"/>
        </w:rPr>
        <w:t xml:space="preserve"> </w:t>
      </w:r>
      <w:r>
        <w:rPr>
          <w:rFonts w:ascii="Times New Roman" w:hAnsi="Times New Roman" w:cs="Times New Roman"/>
          <w:sz w:val="24"/>
          <w:szCs w:val="24"/>
        </w:rPr>
        <w:t xml:space="preserve">states that the person who was found on the premises </w:t>
      </w:r>
      <w:r w:rsidR="00054F6C">
        <w:rPr>
          <w:rFonts w:ascii="Times New Roman" w:hAnsi="Times New Roman" w:cs="Times New Roman"/>
          <w:sz w:val="24"/>
          <w:szCs w:val="24"/>
        </w:rPr>
        <w:t xml:space="preserve">told them he did not know the applicant and they did not serve on him. This in essence means that although service was </w:t>
      </w:r>
      <w:r w:rsidR="00054F6C">
        <w:rPr>
          <w:rFonts w:ascii="Times New Roman" w:hAnsi="Times New Roman" w:cs="Times New Roman"/>
          <w:sz w:val="24"/>
          <w:szCs w:val="24"/>
        </w:rPr>
        <w:lastRenderedPageBreak/>
        <w:t xml:space="preserve">done at the chosen address it was not done on a responsible person. Further, the sheriff then did what is </w:t>
      </w:r>
      <w:r w:rsidR="00516E80">
        <w:rPr>
          <w:rFonts w:ascii="Times New Roman" w:hAnsi="Times New Roman" w:cs="Times New Roman"/>
          <w:sz w:val="24"/>
          <w:szCs w:val="24"/>
        </w:rPr>
        <w:t>referred</w:t>
      </w:r>
      <w:r w:rsidR="00054F6C">
        <w:rPr>
          <w:rFonts w:ascii="Times New Roman" w:hAnsi="Times New Roman" w:cs="Times New Roman"/>
          <w:sz w:val="24"/>
          <w:szCs w:val="24"/>
        </w:rPr>
        <w:t xml:space="preserve"> to as alternative service,</w:t>
      </w:r>
      <w:r w:rsidR="00516E80">
        <w:rPr>
          <w:rFonts w:ascii="Times New Roman" w:hAnsi="Times New Roman" w:cs="Times New Roman"/>
          <w:sz w:val="24"/>
          <w:szCs w:val="24"/>
        </w:rPr>
        <w:t xml:space="preserve"> as stated in,</w:t>
      </w:r>
      <w:r w:rsidR="00054F6C">
        <w:rPr>
          <w:rFonts w:ascii="Times New Roman" w:hAnsi="Times New Roman" w:cs="Times New Roman"/>
          <w:sz w:val="24"/>
          <w:szCs w:val="24"/>
        </w:rPr>
        <w:t xml:space="preserve"> in the </w:t>
      </w:r>
      <w:r w:rsidR="00054F6C" w:rsidRPr="00516E80">
        <w:rPr>
          <w:rFonts w:ascii="Times New Roman" w:hAnsi="Times New Roman" w:cs="Times New Roman"/>
          <w:i/>
          <w:sz w:val="24"/>
          <w:szCs w:val="24"/>
        </w:rPr>
        <w:t>Central African Building Society</w:t>
      </w:r>
      <w:r w:rsidR="00054F6C">
        <w:rPr>
          <w:rFonts w:ascii="Times New Roman" w:hAnsi="Times New Roman" w:cs="Times New Roman"/>
          <w:sz w:val="24"/>
          <w:szCs w:val="24"/>
        </w:rPr>
        <w:t xml:space="preserve"> v </w:t>
      </w:r>
      <w:r w:rsidR="00054F6C" w:rsidRPr="00516E80">
        <w:rPr>
          <w:rFonts w:ascii="Times New Roman" w:hAnsi="Times New Roman" w:cs="Times New Roman"/>
          <w:i/>
          <w:sz w:val="24"/>
          <w:szCs w:val="24"/>
        </w:rPr>
        <w:t xml:space="preserve">Kufa </w:t>
      </w:r>
      <w:r w:rsidR="00054F6C">
        <w:rPr>
          <w:rFonts w:ascii="Times New Roman" w:hAnsi="Times New Roman" w:cs="Times New Roman"/>
          <w:sz w:val="24"/>
          <w:szCs w:val="24"/>
        </w:rPr>
        <w:t xml:space="preserve">case, at the same address. </w:t>
      </w:r>
    </w:p>
    <w:p w:rsidR="005C74EB" w:rsidRDefault="00054F6C" w:rsidP="00C93C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defect in this </w:t>
      </w:r>
      <w:r w:rsidR="00516E80">
        <w:rPr>
          <w:rFonts w:ascii="Times New Roman" w:hAnsi="Times New Roman" w:cs="Times New Roman"/>
          <w:sz w:val="24"/>
          <w:szCs w:val="24"/>
        </w:rPr>
        <w:t>process</w:t>
      </w:r>
      <w:r>
        <w:rPr>
          <w:rFonts w:ascii="Times New Roman" w:hAnsi="Times New Roman" w:cs="Times New Roman"/>
          <w:sz w:val="24"/>
          <w:szCs w:val="24"/>
        </w:rPr>
        <w:t xml:space="preserve"> in my </w:t>
      </w:r>
      <w:r w:rsidR="00775440">
        <w:rPr>
          <w:rFonts w:ascii="Times New Roman" w:hAnsi="Times New Roman" w:cs="Times New Roman"/>
          <w:sz w:val="24"/>
          <w:szCs w:val="24"/>
        </w:rPr>
        <w:t>view</w:t>
      </w:r>
      <w:r>
        <w:rPr>
          <w:rFonts w:ascii="Times New Roman" w:hAnsi="Times New Roman" w:cs="Times New Roman"/>
          <w:sz w:val="24"/>
          <w:szCs w:val="24"/>
        </w:rPr>
        <w:t xml:space="preserve"> is that there was no evidence proffered by the respondents who bore the burden of proof that the alternative service of affixing inside the letter box was</w:t>
      </w:r>
      <w:r w:rsidR="00516E80">
        <w:rPr>
          <w:rFonts w:ascii="Times New Roman" w:hAnsi="Times New Roman" w:cs="Times New Roman"/>
          <w:sz w:val="24"/>
          <w:szCs w:val="24"/>
        </w:rPr>
        <w:t xml:space="preserve"> done after a diligent search. A</w:t>
      </w:r>
      <w:r>
        <w:rPr>
          <w:rFonts w:ascii="Times New Roman" w:hAnsi="Times New Roman" w:cs="Times New Roman"/>
          <w:sz w:val="24"/>
          <w:szCs w:val="24"/>
        </w:rPr>
        <w:t>t least if there had been two or three return</w:t>
      </w:r>
      <w:r w:rsidR="00516E80">
        <w:rPr>
          <w:rFonts w:ascii="Times New Roman" w:hAnsi="Times New Roman" w:cs="Times New Roman"/>
          <w:sz w:val="24"/>
          <w:szCs w:val="24"/>
        </w:rPr>
        <w:t>s</w:t>
      </w:r>
      <w:r>
        <w:rPr>
          <w:rFonts w:ascii="Times New Roman" w:hAnsi="Times New Roman" w:cs="Times New Roman"/>
          <w:sz w:val="24"/>
          <w:szCs w:val="24"/>
        </w:rPr>
        <w:t xml:space="preserve"> of service that would</w:t>
      </w:r>
      <w:r w:rsidR="00516E80">
        <w:rPr>
          <w:rFonts w:ascii="Times New Roman" w:hAnsi="Times New Roman" w:cs="Times New Roman"/>
          <w:sz w:val="24"/>
          <w:szCs w:val="24"/>
        </w:rPr>
        <w:t xml:space="preserve"> </w:t>
      </w:r>
      <w:r w:rsidR="007B2A0E">
        <w:rPr>
          <w:rFonts w:ascii="Times New Roman" w:hAnsi="Times New Roman" w:cs="Times New Roman"/>
          <w:sz w:val="24"/>
          <w:szCs w:val="24"/>
        </w:rPr>
        <w:t xml:space="preserve">to some extend </w:t>
      </w:r>
      <w:r w:rsidR="00516E80">
        <w:rPr>
          <w:rFonts w:ascii="Times New Roman" w:hAnsi="Times New Roman" w:cs="Times New Roman"/>
          <w:sz w:val="24"/>
          <w:szCs w:val="24"/>
        </w:rPr>
        <w:t>have</w:t>
      </w:r>
      <w:r>
        <w:rPr>
          <w:rFonts w:ascii="Times New Roman" w:hAnsi="Times New Roman" w:cs="Times New Roman"/>
          <w:sz w:val="24"/>
          <w:szCs w:val="24"/>
        </w:rPr>
        <w:t xml:space="preserve"> indicate</w:t>
      </w:r>
      <w:r w:rsidR="007B2A0E">
        <w:rPr>
          <w:rFonts w:ascii="Times New Roman" w:hAnsi="Times New Roman" w:cs="Times New Roman"/>
          <w:sz w:val="24"/>
          <w:szCs w:val="24"/>
        </w:rPr>
        <w:t>d</w:t>
      </w:r>
      <w:r>
        <w:rPr>
          <w:rFonts w:ascii="Times New Roman" w:hAnsi="Times New Roman" w:cs="Times New Roman"/>
          <w:sz w:val="24"/>
          <w:szCs w:val="24"/>
        </w:rPr>
        <w:t xml:space="preserve"> diligent search. Not only that</w:t>
      </w:r>
      <w:r w:rsidR="007B2A0E">
        <w:rPr>
          <w:rFonts w:ascii="Times New Roman" w:hAnsi="Times New Roman" w:cs="Times New Roman"/>
          <w:sz w:val="24"/>
          <w:szCs w:val="24"/>
        </w:rPr>
        <w:t>,</w:t>
      </w:r>
      <w:r>
        <w:rPr>
          <w:rFonts w:ascii="Times New Roman" w:hAnsi="Times New Roman" w:cs="Times New Roman"/>
          <w:sz w:val="24"/>
          <w:szCs w:val="24"/>
        </w:rPr>
        <w:t xml:space="preserve"> there was</w:t>
      </w:r>
      <w:r w:rsidR="005C74EB">
        <w:rPr>
          <w:rFonts w:ascii="Times New Roman" w:hAnsi="Times New Roman" w:cs="Times New Roman"/>
          <w:sz w:val="24"/>
          <w:szCs w:val="24"/>
        </w:rPr>
        <w:t xml:space="preserve"> </w:t>
      </w:r>
      <w:r w:rsidR="00A42451">
        <w:rPr>
          <w:rFonts w:ascii="Times New Roman" w:hAnsi="Times New Roman" w:cs="Times New Roman"/>
          <w:sz w:val="24"/>
          <w:szCs w:val="24"/>
        </w:rPr>
        <w:t>no proof</w:t>
      </w:r>
      <w:r>
        <w:rPr>
          <w:rFonts w:ascii="Times New Roman" w:hAnsi="Times New Roman" w:cs="Times New Roman"/>
          <w:sz w:val="24"/>
          <w:szCs w:val="24"/>
        </w:rPr>
        <w:t xml:space="preserve"> that the applicant was refusing service or frustrating service as dictated by rule 15(13)(i) (i) and (ii). Lastly</w:t>
      </w:r>
      <w:r w:rsidR="007B2A0E">
        <w:rPr>
          <w:rFonts w:ascii="Times New Roman" w:hAnsi="Times New Roman" w:cs="Times New Roman"/>
          <w:sz w:val="24"/>
          <w:szCs w:val="24"/>
        </w:rPr>
        <w:t>,</w:t>
      </w:r>
      <w:r>
        <w:rPr>
          <w:rFonts w:ascii="Times New Roman" w:hAnsi="Times New Roman" w:cs="Times New Roman"/>
          <w:sz w:val="24"/>
          <w:szCs w:val="24"/>
        </w:rPr>
        <w:t xml:space="preserve"> affixation in a letter box which is </w:t>
      </w:r>
      <w:r w:rsidR="00236DE2">
        <w:rPr>
          <w:rFonts w:ascii="Times New Roman" w:hAnsi="Times New Roman" w:cs="Times New Roman"/>
          <w:sz w:val="24"/>
          <w:szCs w:val="24"/>
        </w:rPr>
        <w:t>distinguishable from</w:t>
      </w:r>
      <w:r>
        <w:rPr>
          <w:rFonts w:ascii="Times New Roman" w:hAnsi="Times New Roman" w:cs="Times New Roman"/>
          <w:sz w:val="24"/>
          <w:szCs w:val="24"/>
        </w:rPr>
        <w:t xml:space="preserve"> mere placing in a letter box,</w:t>
      </w:r>
      <w:r w:rsidR="005C74EB">
        <w:rPr>
          <w:rFonts w:ascii="Times New Roman" w:hAnsi="Times New Roman" w:cs="Times New Roman"/>
          <w:sz w:val="24"/>
          <w:szCs w:val="24"/>
        </w:rPr>
        <w:t xml:space="preserve"> </w:t>
      </w:r>
      <w:r w:rsidR="007B2A0E">
        <w:rPr>
          <w:rFonts w:ascii="Times New Roman" w:hAnsi="Times New Roman" w:cs="Times New Roman"/>
          <w:sz w:val="24"/>
          <w:szCs w:val="24"/>
        </w:rPr>
        <w:t xml:space="preserve">is </w:t>
      </w:r>
      <w:r w:rsidR="00A42451">
        <w:rPr>
          <w:rFonts w:ascii="Times New Roman" w:hAnsi="Times New Roman" w:cs="Times New Roman"/>
          <w:sz w:val="24"/>
          <w:szCs w:val="24"/>
        </w:rPr>
        <w:t>not affixation</w:t>
      </w:r>
      <w:r>
        <w:rPr>
          <w:rFonts w:ascii="Times New Roman" w:hAnsi="Times New Roman" w:cs="Times New Roman"/>
          <w:sz w:val="24"/>
          <w:szCs w:val="24"/>
        </w:rPr>
        <w:t xml:space="preserve"> in a conspicuous </w:t>
      </w:r>
      <w:r w:rsidR="007B2A0E">
        <w:rPr>
          <w:rFonts w:ascii="Times New Roman" w:hAnsi="Times New Roman" w:cs="Times New Roman"/>
          <w:sz w:val="24"/>
          <w:szCs w:val="24"/>
        </w:rPr>
        <w:t>place. T</w:t>
      </w:r>
      <w:r>
        <w:rPr>
          <w:rFonts w:ascii="Times New Roman" w:hAnsi="Times New Roman" w:cs="Times New Roman"/>
          <w:sz w:val="24"/>
          <w:szCs w:val="24"/>
        </w:rPr>
        <w:t>he word affix in common parlance denotes pasting, pinni</w:t>
      </w:r>
      <w:r w:rsidR="007B2A0E">
        <w:rPr>
          <w:rFonts w:ascii="Times New Roman" w:hAnsi="Times New Roman" w:cs="Times New Roman"/>
          <w:sz w:val="24"/>
          <w:szCs w:val="24"/>
        </w:rPr>
        <w:t>ng or securing amongst others. A</w:t>
      </w:r>
      <w:r>
        <w:rPr>
          <w:rFonts w:ascii="Times New Roman" w:hAnsi="Times New Roman" w:cs="Times New Roman"/>
          <w:sz w:val="24"/>
          <w:szCs w:val="24"/>
        </w:rPr>
        <w:t xml:space="preserve">ffixing inside a letter box by any stretch of the mind is not in a conspicuous place </w:t>
      </w:r>
      <w:r w:rsidR="005C74EB">
        <w:rPr>
          <w:rFonts w:ascii="Times New Roman" w:hAnsi="Times New Roman" w:cs="Times New Roman"/>
          <w:sz w:val="24"/>
          <w:szCs w:val="24"/>
        </w:rPr>
        <w:t>and</w:t>
      </w:r>
      <w:r w:rsidR="002A326B">
        <w:rPr>
          <w:rFonts w:ascii="Times New Roman" w:hAnsi="Times New Roman" w:cs="Times New Roman"/>
          <w:sz w:val="24"/>
          <w:szCs w:val="24"/>
        </w:rPr>
        <w:t xml:space="preserve"> is in</w:t>
      </w:r>
      <w:r w:rsidR="005C74EB">
        <w:rPr>
          <w:rFonts w:ascii="Times New Roman" w:hAnsi="Times New Roman" w:cs="Times New Roman"/>
          <w:sz w:val="24"/>
          <w:szCs w:val="24"/>
        </w:rPr>
        <w:t>accessible</w:t>
      </w:r>
      <w:r w:rsidR="007B2A0E">
        <w:rPr>
          <w:rFonts w:ascii="Times New Roman" w:hAnsi="Times New Roman" w:cs="Times New Roman"/>
          <w:sz w:val="24"/>
          <w:szCs w:val="24"/>
        </w:rPr>
        <w:t>.</w:t>
      </w:r>
      <w:r w:rsidR="002A326B">
        <w:rPr>
          <w:rFonts w:ascii="Times New Roman" w:hAnsi="Times New Roman" w:cs="Times New Roman"/>
          <w:sz w:val="24"/>
          <w:szCs w:val="24"/>
        </w:rPr>
        <w:t xml:space="preserve"> Notably the key word in terms of the rules above, is ‘conspicuous’.</w:t>
      </w:r>
      <w:r w:rsidR="007B2A0E">
        <w:rPr>
          <w:rFonts w:ascii="Times New Roman" w:hAnsi="Times New Roman" w:cs="Times New Roman"/>
          <w:sz w:val="24"/>
          <w:szCs w:val="24"/>
        </w:rPr>
        <w:t xml:space="preserve"> C</w:t>
      </w:r>
      <w:r w:rsidR="005C74EB">
        <w:rPr>
          <w:rFonts w:ascii="Times New Roman" w:hAnsi="Times New Roman" w:cs="Times New Roman"/>
          <w:sz w:val="24"/>
          <w:szCs w:val="24"/>
        </w:rPr>
        <w:t>ontrary to the submissions by the applicants the return of service on page nine of the court’s record makes reference to affixation in a letter box at the far end of the principal gate. I am startled as to where then the applicants got</w:t>
      </w:r>
      <w:r w:rsidR="007B2A0E">
        <w:rPr>
          <w:rFonts w:ascii="Times New Roman" w:hAnsi="Times New Roman" w:cs="Times New Roman"/>
          <w:sz w:val="24"/>
          <w:szCs w:val="24"/>
        </w:rPr>
        <w:t xml:space="preserve"> the information</w:t>
      </w:r>
      <w:r w:rsidR="00965847">
        <w:rPr>
          <w:rFonts w:ascii="Times New Roman" w:hAnsi="Times New Roman" w:cs="Times New Roman"/>
          <w:sz w:val="24"/>
          <w:szCs w:val="24"/>
        </w:rPr>
        <w:t>, ‘</w:t>
      </w:r>
      <w:r w:rsidR="005C74EB">
        <w:rPr>
          <w:rFonts w:ascii="Times New Roman" w:hAnsi="Times New Roman" w:cs="Times New Roman"/>
          <w:sz w:val="24"/>
          <w:szCs w:val="24"/>
        </w:rPr>
        <w:t>by affixing at the gate</w:t>
      </w:r>
      <w:r w:rsidR="007B2A0E">
        <w:rPr>
          <w:rFonts w:ascii="Times New Roman" w:hAnsi="Times New Roman" w:cs="Times New Roman"/>
          <w:sz w:val="24"/>
          <w:szCs w:val="24"/>
        </w:rPr>
        <w:t>’ from</w:t>
      </w:r>
      <w:r w:rsidR="005C74EB">
        <w:rPr>
          <w:rFonts w:ascii="Times New Roman" w:hAnsi="Times New Roman" w:cs="Times New Roman"/>
          <w:sz w:val="24"/>
          <w:szCs w:val="24"/>
        </w:rPr>
        <w:t xml:space="preserve">.  Nevertheless based on the </w:t>
      </w:r>
      <w:r w:rsidR="007B2A0E">
        <w:rPr>
          <w:rFonts w:ascii="Times New Roman" w:hAnsi="Times New Roman" w:cs="Times New Roman"/>
          <w:sz w:val="24"/>
          <w:szCs w:val="24"/>
        </w:rPr>
        <w:t>above analysis</w:t>
      </w:r>
      <w:r w:rsidR="005C74EB">
        <w:rPr>
          <w:rFonts w:ascii="Times New Roman" w:hAnsi="Times New Roman" w:cs="Times New Roman"/>
          <w:sz w:val="24"/>
          <w:szCs w:val="24"/>
        </w:rPr>
        <w:t xml:space="preserve"> I am not satisfied that service was done in terms of the rules.</w:t>
      </w:r>
    </w:p>
    <w:p w:rsidR="008D0A8D" w:rsidRDefault="005C74EB" w:rsidP="00C93C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makes it more interesting is that it is not disputed that although</w:t>
      </w:r>
      <w:r w:rsidRPr="005C74EB">
        <w:rPr>
          <w:rFonts w:ascii="Times New Roman" w:hAnsi="Times New Roman" w:cs="Times New Roman"/>
          <w:sz w:val="24"/>
          <w:szCs w:val="24"/>
        </w:rPr>
        <w:t xml:space="preserve"> </w:t>
      </w:r>
      <w:r>
        <w:rPr>
          <w:rFonts w:ascii="Times New Roman" w:hAnsi="Times New Roman" w:cs="Times New Roman"/>
          <w:sz w:val="24"/>
          <w:szCs w:val="24"/>
        </w:rPr>
        <w:t>the applicant had no</w:t>
      </w:r>
      <w:r w:rsidR="007B2A0E">
        <w:rPr>
          <w:rFonts w:ascii="Times New Roman" w:hAnsi="Times New Roman" w:cs="Times New Roman"/>
          <w:sz w:val="24"/>
          <w:szCs w:val="24"/>
        </w:rPr>
        <w:t>t</w:t>
      </w:r>
      <w:r>
        <w:rPr>
          <w:rFonts w:ascii="Times New Roman" w:hAnsi="Times New Roman" w:cs="Times New Roman"/>
          <w:sz w:val="24"/>
          <w:szCs w:val="24"/>
        </w:rPr>
        <w:t xml:space="preserve"> notified the respondent of any change of </w:t>
      </w:r>
      <w:r w:rsidR="00A42451">
        <w:rPr>
          <w:rFonts w:ascii="Times New Roman" w:hAnsi="Times New Roman" w:cs="Times New Roman"/>
          <w:sz w:val="24"/>
          <w:szCs w:val="24"/>
        </w:rPr>
        <w:t>address as</w:t>
      </w:r>
      <w:r>
        <w:rPr>
          <w:rFonts w:ascii="Times New Roman" w:hAnsi="Times New Roman" w:cs="Times New Roman"/>
          <w:sz w:val="24"/>
          <w:szCs w:val="24"/>
        </w:rPr>
        <w:t xml:space="preserve"> required by rule 15(24)</w:t>
      </w:r>
      <w:r w:rsidR="007B2A0E">
        <w:rPr>
          <w:rFonts w:ascii="Times New Roman" w:hAnsi="Times New Roman" w:cs="Times New Roman"/>
          <w:sz w:val="24"/>
          <w:szCs w:val="24"/>
        </w:rPr>
        <w:t>. T</w:t>
      </w:r>
      <w:r>
        <w:rPr>
          <w:rFonts w:ascii="Times New Roman" w:hAnsi="Times New Roman" w:cs="Times New Roman"/>
          <w:sz w:val="24"/>
          <w:szCs w:val="24"/>
        </w:rPr>
        <w:t>he respondent proceeded to serve him the writ of execution accompanied by the default judgment at a totally different</w:t>
      </w:r>
      <w:r w:rsidR="007B2A0E">
        <w:rPr>
          <w:rFonts w:ascii="Times New Roman" w:hAnsi="Times New Roman" w:cs="Times New Roman"/>
          <w:sz w:val="24"/>
          <w:szCs w:val="24"/>
        </w:rPr>
        <w:t xml:space="preserve"> address, in M</w:t>
      </w:r>
      <w:r>
        <w:rPr>
          <w:rFonts w:ascii="Times New Roman" w:hAnsi="Times New Roman" w:cs="Times New Roman"/>
          <w:sz w:val="24"/>
          <w:szCs w:val="24"/>
        </w:rPr>
        <w:t>sasa</w:t>
      </w:r>
      <w:r w:rsidR="007B2A0E">
        <w:rPr>
          <w:rFonts w:ascii="Times New Roman" w:hAnsi="Times New Roman" w:cs="Times New Roman"/>
          <w:sz w:val="24"/>
          <w:szCs w:val="24"/>
        </w:rPr>
        <w:t>,</w:t>
      </w:r>
      <w:r>
        <w:rPr>
          <w:rFonts w:ascii="Times New Roman" w:hAnsi="Times New Roman" w:cs="Times New Roman"/>
          <w:sz w:val="24"/>
          <w:szCs w:val="24"/>
        </w:rPr>
        <w:t xml:space="preserve"> from that of the </w:t>
      </w:r>
      <w:r w:rsidRPr="005C74EB">
        <w:rPr>
          <w:rFonts w:ascii="Times New Roman" w:hAnsi="Times New Roman" w:cs="Times New Roman"/>
          <w:i/>
          <w:sz w:val="24"/>
          <w:szCs w:val="24"/>
        </w:rPr>
        <w:t>domicilium standi</w:t>
      </w:r>
      <w:r>
        <w:rPr>
          <w:rFonts w:ascii="Times New Roman" w:hAnsi="Times New Roman" w:cs="Times New Roman"/>
          <w:sz w:val="24"/>
          <w:szCs w:val="24"/>
        </w:rPr>
        <w:t xml:space="preserve"> in Greendale. This illustrates that at some stage respondent became aware of the change of address and must have been aware of the possibility that summons may not have come to the attention of the applicant.</w:t>
      </w:r>
      <w:r w:rsidR="004D7F98">
        <w:rPr>
          <w:rFonts w:ascii="Times New Roman" w:hAnsi="Times New Roman" w:cs="Times New Roman"/>
          <w:sz w:val="24"/>
          <w:szCs w:val="24"/>
        </w:rPr>
        <w:t xml:space="preserve"> This in my view is </w:t>
      </w:r>
      <w:r w:rsidR="007B2A0E">
        <w:rPr>
          <w:rFonts w:ascii="Times New Roman" w:hAnsi="Times New Roman" w:cs="Times New Roman"/>
          <w:sz w:val="24"/>
          <w:szCs w:val="24"/>
        </w:rPr>
        <w:t>vacillation. R</w:t>
      </w:r>
      <w:r w:rsidR="004D7F98">
        <w:rPr>
          <w:rFonts w:ascii="Times New Roman" w:hAnsi="Times New Roman" w:cs="Times New Roman"/>
          <w:sz w:val="24"/>
          <w:szCs w:val="24"/>
        </w:rPr>
        <w:t xml:space="preserve">espondents cannot </w:t>
      </w:r>
      <w:r w:rsidR="00CC3122">
        <w:rPr>
          <w:rFonts w:ascii="Times New Roman" w:hAnsi="Times New Roman" w:cs="Times New Roman"/>
          <w:sz w:val="24"/>
          <w:szCs w:val="24"/>
        </w:rPr>
        <w:t>a</w:t>
      </w:r>
      <w:r w:rsidR="004D7F98">
        <w:rPr>
          <w:rFonts w:ascii="Times New Roman" w:hAnsi="Times New Roman" w:cs="Times New Roman"/>
          <w:sz w:val="24"/>
          <w:szCs w:val="24"/>
        </w:rPr>
        <w:t xml:space="preserve">probate and reprobate. They cannot now cry foul that the applicant was in willful </w:t>
      </w:r>
      <w:r w:rsidR="007B2A0E">
        <w:rPr>
          <w:rFonts w:ascii="Times New Roman" w:hAnsi="Times New Roman" w:cs="Times New Roman"/>
          <w:sz w:val="24"/>
          <w:szCs w:val="24"/>
        </w:rPr>
        <w:t>default yet</w:t>
      </w:r>
      <w:r w:rsidR="004D7F98">
        <w:rPr>
          <w:rFonts w:ascii="Times New Roman" w:hAnsi="Times New Roman" w:cs="Times New Roman"/>
          <w:sz w:val="24"/>
          <w:szCs w:val="24"/>
        </w:rPr>
        <w:t xml:space="preserve"> by their</w:t>
      </w:r>
      <w:r w:rsidR="007B2A0E">
        <w:rPr>
          <w:rFonts w:ascii="Times New Roman" w:hAnsi="Times New Roman" w:cs="Times New Roman"/>
          <w:sz w:val="24"/>
          <w:szCs w:val="24"/>
        </w:rPr>
        <w:t xml:space="preserve"> own</w:t>
      </w:r>
      <w:r w:rsidR="004D7F98">
        <w:rPr>
          <w:rFonts w:ascii="Times New Roman" w:hAnsi="Times New Roman" w:cs="Times New Roman"/>
          <w:sz w:val="24"/>
          <w:szCs w:val="24"/>
        </w:rPr>
        <w:t xml:space="preserve"> action they knew that he had relocated. </w:t>
      </w:r>
      <w:r w:rsidR="00BD7600">
        <w:rPr>
          <w:rFonts w:ascii="Times New Roman" w:hAnsi="Times New Roman" w:cs="Times New Roman"/>
          <w:sz w:val="24"/>
          <w:szCs w:val="24"/>
        </w:rPr>
        <w:t>By this very action of serving at an alternative they waived the shield provided by the doctrine of privity of c</w:t>
      </w:r>
      <w:r w:rsidR="002A326B">
        <w:rPr>
          <w:rFonts w:ascii="Times New Roman" w:hAnsi="Times New Roman" w:cs="Times New Roman"/>
          <w:sz w:val="24"/>
          <w:szCs w:val="24"/>
        </w:rPr>
        <w:t>ontracts as espoused in</w:t>
      </w:r>
      <w:r w:rsidR="00BD7600">
        <w:rPr>
          <w:rFonts w:ascii="Times New Roman" w:hAnsi="Times New Roman" w:cs="Times New Roman"/>
          <w:sz w:val="24"/>
          <w:szCs w:val="24"/>
        </w:rPr>
        <w:t xml:space="preserve"> of </w:t>
      </w:r>
      <w:r w:rsidR="002A326B" w:rsidRPr="007E1708">
        <w:rPr>
          <w:rFonts w:ascii="Times New Roman" w:hAnsi="Times New Roman" w:cs="Times New Roman"/>
          <w:i/>
          <w:sz w:val="24"/>
          <w:szCs w:val="24"/>
        </w:rPr>
        <w:t xml:space="preserve">Golden Reef Mining (Pvt) Limited </w:t>
      </w:r>
      <w:r w:rsidR="002A326B" w:rsidRPr="00A42451">
        <w:rPr>
          <w:rFonts w:ascii="Times New Roman" w:hAnsi="Times New Roman" w:cs="Times New Roman"/>
          <w:sz w:val="24"/>
          <w:szCs w:val="24"/>
        </w:rPr>
        <w:t>v</w:t>
      </w:r>
      <w:r w:rsidR="002A326B" w:rsidRPr="007E1708">
        <w:rPr>
          <w:rFonts w:ascii="Times New Roman" w:hAnsi="Times New Roman" w:cs="Times New Roman"/>
          <w:i/>
          <w:sz w:val="24"/>
          <w:szCs w:val="24"/>
        </w:rPr>
        <w:t xml:space="preserve"> Mining Consulting</w:t>
      </w:r>
      <w:r w:rsidR="002A326B">
        <w:rPr>
          <w:rFonts w:ascii="Times New Roman" w:hAnsi="Times New Roman" w:cs="Times New Roman"/>
          <w:sz w:val="24"/>
          <w:szCs w:val="24"/>
        </w:rPr>
        <w:t xml:space="preserve"> </w:t>
      </w:r>
      <w:r w:rsidR="002A326B" w:rsidRPr="002A326B">
        <w:rPr>
          <w:rFonts w:ascii="Times New Roman" w:hAnsi="Times New Roman" w:cs="Times New Roman"/>
          <w:i/>
          <w:sz w:val="24"/>
          <w:szCs w:val="24"/>
        </w:rPr>
        <w:t>Engineers (Pty) Limited SC55/2016</w:t>
      </w:r>
      <w:r w:rsidR="002A326B">
        <w:rPr>
          <w:rFonts w:ascii="Times New Roman" w:hAnsi="Times New Roman" w:cs="Times New Roman"/>
          <w:sz w:val="24"/>
          <w:szCs w:val="24"/>
        </w:rPr>
        <w:t>.</w:t>
      </w:r>
      <w:r w:rsidR="004D7F98">
        <w:rPr>
          <w:rFonts w:ascii="Times New Roman" w:hAnsi="Times New Roman" w:cs="Times New Roman"/>
          <w:sz w:val="24"/>
          <w:szCs w:val="24"/>
        </w:rPr>
        <w:t xml:space="preserve"> In this regard it is my finding that the applicant’s explanation as to his default and the </w:t>
      </w:r>
      <w:r w:rsidR="004D7F98" w:rsidRPr="004D7F98">
        <w:rPr>
          <w:rFonts w:ascii="Times New Roman" w:hAnsi="Times New Roman" w:cs="Times New Roman"/>
          <w:i/>
          <w:sz w:val="24"/>
          <w:szCs w:val="24"/>
        </w:rPr>
        <w:t>bona</w:t>
      </w:r>
      <w:r w:rsidR="004D7F98">
        <w:rPr>
          <w:rFonts w:ascii="Times New Roman" w:hAnsi="Times New Roman" w:cs="Times New Roman"/>
          <w:i/>
          <w:sz w:val="24"/>
          <w:szCs w:val="24"/>
        </w:rPr>
        <w:t xml:space="preserve"> </w:t>
      </w:r>
      <w:r w:rsidR="004D7F98" w:rsidRPr="004D7F98">
        <w:rPr>
          <w:rFonts w:ascii="Times New Roman" w:hAnsi="Times New Roman" w:cs="Times New Roman"/>
          <w:i/>
          <w:sz w:val="24"/>
          <w:szCs w:val="24"/>
        </w:rPr>
        <w:t>fides</w:t>
      </w:r>
      <w:r w:rsidR="004D7F98">
        <w:rPr>
          <w:rFonts w:ascii="Times New Roman" w:hAnsi="Times New Roman" w:cs="Times New Roman"/>
          <w:sz w:val="24"/>
          <w:szCs w:val="24"/>
        </w:rPr>
        <w:t xml:space="preserve"> of this application for rescission are plausible.</w:t>
      </w:r>
      <w:r>
        <w:rPr>
          <w:rFonts w:ascii="Times New Roman" w:hAnsi="Times New Roman" w:cs="Times New Roman"/>
          <w:sz w:val="24"/>
          <w:szCs w:val="24"/>
        </w:rPr>
        <w:t xml:space="preserve"> </w:t>
      </w:r>
    </w:p>
    <w:p w:rsidR="007B2A0E" w:rsidRDefault="004D7F98" w:rsidP="00C93C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Proceeding to the next rung of the enquiry of good and sufficient cause, that of reasonable pros</w:t>
      </w:r>
      <w:r w:rsidR="00EB0F6C">
        <w:rPr>
          <w:rFonts w:ascii="Times New Roman" w:hAnsi="Times New Roman" w:cs="Times New Roman"/>
          <w:sz w:val="24"/>
          <w:szCs w:val="24"/>
        </w:rPr>
        <w:t xml:space="preserve">pects of success on the merits. </w:t>
      </w:r>
      <w:r w:rsidR="002B42B9">
        <w:rPr>
          <w:rFonts w:ascii="Times New Roman" w:hAnsi="Times New Roman" w:cs="Times New Roman"/>
          <w:sz w:val="24"/>
          <w:szCs w:val="24"/>
        </w:rPr>
        <w:t xml:space="preserve"> </w:t>
      </w:r>
      <w:r w:rsidR="00EB0F6C">
        <w:rPr>
          <w:rFonts w:ascii="Times New Roman" w:hAnsi="Times New Roman" w:cs="Times New Roman"/>
          <w:sz w:val="24"/>
          <w:szCs w:val="24"/>
        </w:rPr>
        <w:t>Which inevitably</w:t>
      </w:r>
      <w:r w:rsidR="002B42B9">
        <w:rPr>
          <w:rFonts w:ascii="Times New Roman" w:hAnsi="Times New Roman" w:cs="Times New Roman"/>
          <w:sz w:val="24"/>
          <w:szCs w:val="24"/>
        </w:rPr>
        <w:t xml:space="preserve"> brings us to the second issue of w</w:t>
      </w:r>
      <w:r w:rsidR="00FD3A7D">
        <w:rPr>
          <w:rFonts w:ascii="Times New Roman" w:hAnsi="Times New Roman" w:cs="Times New Roman"/>
          <w:sz w:val="24"/>
          <w:szCs w:val="24"/>
        </w:rPr>
        <w:t>h</w:t>
      </w:r>
      <w:r w:rsidR="002B42B9">
        <w:rPr>
          <w:rFonts w:ascii="Times New Roman" w:hAnsi="Times New Roman" w:cs="Times New Roman"/>
          <w:sz w:val="24"/>
          <w:szCs w:val="24"/>
        </w:rPr>
        <w:t>ether or not</w:t>
      </w:r>
      <w:r w:rsidR="00FD3A7D">
        <w:rPr>
          <w:rFonts w:ascii="Times New Roman" w:hAnsi="Times New Roman" w:cs="Times New Roman"/>
          <w:sz w:val="24"/>
          <w:szCs w:val="24"/>
        </w:rPr>
        <w:t xml:space="preserve"> t</w:t>
      </w:r>
      <w:r w:rsidR="002B42B9">
        <w:rPr>
          <w:rFonts w:ascii="Times New Roman" w:hAnsi="Times New Roman" w:cs="Times New Roman"/>
          <w:sz w:val="24"/>
          <w:szCs w:val="24"/>
        </w:rPr>
        <w:t xml:space="preserve">he applicant has a </w:t>
      </w:r>
      <w:r w:rsidR="002B42B9" w:rsidRPr="002B42B9">
        <w:rPr>
          <w:rFonts w:ascii="Times New Roman" w:hAnsi="Times New Roman" w:cs="Times New Roman"/>
          <w:i/>
          <w:sz w:val="24"/>
          <w:szCs w:val="24"/>
        </w:rPr>
        <w:t>bonafide defence</w:t>
      </w:r>
      <w:r w:rsidR="002B42B9">
        <w:rPr>
          <w:rFonts w:ascii="Times New Roman" w:hAnsi="Times New Roman" w:cs="Times New Roman"/>
          <w:sz w:val="24"/>
          <w:szCs w:val="24"/>
        </w:rPr>
        <w:t xml:space="preserve"> which carries some success? </w:t>
      </w:r>
      <w:r>
        <w:rPr>
          <w:rFonts w:ascii="Times New Roman" w:hAnsi="Times New Roman" w:cs="Times New Roman"/>
          <w:sz w:val="24"/>
          <w:szCs w:val="24"/>
        </w:rPr>
        <w:t>It is not in dispute that applicant owes respondent considerable amounts of money and that he has been playing truant to repay</w:t>
      </w:r>
      <w:r w:rsidR="007B2A0E">
        <w:rPr>
          <w:rFonts w:ascii="Times New Roman" w:hAnsi="Times New Roman" w:cs="Times New Roman"/>
          <w:sz w:val="24"/>
          <w:szCs w:val="24"/>
        </w:rPr>
        <w:t xml:space="preserve"> after paying only two instalments</w:t>
      </w:r>
      <w:r w:rsidR="00A42451">
        <w:rPr>
          <w:rFonts w:ascii="Times New Roman" w:hAnsi="Times New Roman" w:cs="Times New Roman"/>
          <w:sz w:val="24"/>
          <w:szCs w:val="24"/>
        </w:rPr>
        <w:t>.</w:t>
      </w:r>
      <w:r>
        <w:rPr>
          <w:rFonts w:ascii="Times New Roman" w:hAnsi="Times New Roman" w:cs="Times New Roman"/>
          <w:sz w:val="24"/>
          <w:szCs w:val="24"/>
        </w:rPr>
        <w:t xml:space="preserve"> It is also irrefutable that the interest agreed to by the parties is </w:t>
      </w:r>
      <w:r w:rsidRPr="007B2A0E">
        <w:rPr>
          <w:rFonts w:ascii="Times New Roman" w:hAnsi="Times New Roman" w:cs="Times New Roman"/>
          <w:i/>
          <w:sz w:val="24"/>
          <w:szCs w:val="24"/>
        </w:rPr>
        <w:t>on the face of it</w:t>
      </w:r>
      <w:r>
        <w:rPr>
          <w:rFonts w:ascii="Times New Roman" w:hAnsi="Times New Roman" w:cs="Times New Roman"/>
          <w:sz w:val="24"/>
          <w:szCs w:val="24"/>
        </w:rPr>
        <w:t xml:space="preserve"> in excess of the prescribed interest rate in our country and jurisd</w:t>
      </w:r>
      <w:r w:rsidR="00104557">
        <w:rPr>
          <w:rFonts w:ascii="Times New Roman" w:hAnsi="Times New Roman" w:cs="Times New Roman"/>
          <w:sz w:val="24"/>
          <w:szCs w:val="24"/>
        </w:rPr>
        <w:t>iction. This found expression</w:t>
      </w:r>
      <w:r>
        <w:rPr>
          <w:rFonts w:ascii="Times New Roman" w:hAnsi="Times New Roman" w:cs="Times New Roman"/>
          <w:sz w:val="24"/>
          <w:szCs w:val="24"/>
        </w:rPr>
        <w:t xml:space="preserve"> in the case of in </w:t>
      </w:r>
      <w:r w:rsidR="00A42451">
        <w:rPr>
          <w:rFonts w:ascii="Times New Roman" w:hAnsi="Times New Roman" w:cs="Times New Roman"/>
          <w:sz w:val="24"/>
          <w:szCs w:val="24"/>
        </w:rPr>
        <w:t>the Supreme</w:t>
      </w:r>
      <w:r>
        <w:rPr>
          <w:rFonts w:ascii="Times New Roman" w:hAnsi="Times New Roman" w:cs="Times New Roman"/>
          <w:sz w:val="24"/>
          <w:szCs w:val="24"/>
        </w:rPr>
        <w:t xml:space="preserve"> </w:t>
      </w:r>
      <w:r w:rsidR="00A42451">
        <w:rPr>
          <w:rFonts w:ascii="Times New Roman" w:hAnsi="Times New Roman" w:cs="Times New Roman"/>
          <w:sz w:val="24"/>
          <w:szCs w:val="24"/>
        </w:rPr>
        <w:t>Court</w:t>
      </w:r>
      <w:r>
        <w:rPr>
          <w:rFonts w:ascii="Times New Roman" w:hAnsi="Times New Roman" w:cs="Times New Roman"/>
          <w:sz w:val="24"/>
          <w:szCs w:val="24"/>
        </w:rPr>
        <w:t xml:space="preserve"> decision in </w:t>
      </w:r>
      <w:r w:rsidRPr="007B2A0E">
        <w:rPr>
          <w:rFonts w:ascii="Times New Roman" w:hAnsi="Times New Roman" w:cs="Times New Roman"/>
          <w:i/>
          <w:sz w:val="24"/>
          <w:szCs w:val="24"/>
        </w:rPr>
        <w:t>Ellse</w:t>
      </w:r>
      <w:r>
        <w:rPr>
          <w:rFonts w:ascii="Times New Roman" w:hAnsi="Times New Roman" w:cs="Times New Roman"/>
          <w:sz w:val="24"/>
          <w:szCs w:val="24"/>
        </w:rPr>
        <w:t xml:space="preserve"> case SC 49/17 above.</w:t>
      </w:r>
    </w:p>
    <w:p w:rsidR="0019320B" w:rsidRDefault="004D7F98" w:rsidP="00C93C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3C2A">
        <w:rPr>
          <w:rFonts w:ascii="Times New Roman" w:hAnsi="Times New Roman" w:cs="Times New Roman"/>
          <w:sz w:val="24"/>
          <w:szCs w:val="24"/>
        </w:rPr>
        <w:tab/>
      </w:r>
      <w:r w:rsidR="00104557">
        <w:rPr>
          <w:rFonts w:ascii="Times New Roman" w:hAnsi="Times New Roman" w:cs="Times New Roman"/>
          <w:sz w:val="24"/>
          <w:szCs w:val="24"/>
        </w:rPr>
        <w:t>What is</w:t>
      </w:r>
      <w:r w:rsidR="007B2A0E">
        <w:rPr>
          <w:rFonts w:ascii="Times New Roman" w:hAnsi="Times New Roman" w:cs="Times New Roman"/>
          <w:sz w:val="24"/>
          <w:szCs w:val="24"/>
        </w:rPr>
        <w:t xml:space="preserve"> in</w:t>
      </w:r>
      <w:r w:rsidR="00104557">
        <w:rPr>
          <w:rFonts w:ascii="Times New Roman" w:hAnsi="Times New Roman" w:cs="Times New Roman"/>
          <w:sz w:val="24"/>
          <w:szCs w:val="24"/>
        </w:rPr>
        <w:t xml:space="preserve"> issue however</w:t>
      </w:r>
      <w:r w:rsidR="007E1708">
        <w:rPr>
          <w:rFonts w:ascii="Times New Roman" w:hAnsi="Times New Roman" w:cs="Times New Roman"/>
          <w:sz w:val="24"/>
          <w:szCs w:val="24"/>
        </w:rPr>
        <w:t>,</w:t>
      </w:r>
      <w:r w:rsidR="00104557">
        <w:rPr>
          <w:rFonts w:ascii="Times New Roman" w:hAnsi="Times New Roman" w:cs="Times New Roman"/>
          <w:sz w:val="24"/>
          <w:szCs w:val="24"/>
        </w:rPr>
        <w:t xml:space="preserve"> is whether the parties’ loan transaction f</w:t>
      </w:r>
      <w:r w:rsidR="007E1708">
        <w:rPr>
          <w:rFonts w:ascii="Times New Roman" w:hAnsi="Times New Roman" w:cs="Times New Roman"/>
          <w:sz w:val="24"/>
          <w:szCs w:val="24"/>
        </w:rPr>
        <w:t>alls within the ambit of Money L</w:t>
      </w:r>
      <w:r w:rsidR="00104557">
        <w:rPr>
          <w:rFonts w:ascii="Times New Roman" w:hAnsi="Times New Roman" w:cs="Times New Roman"/>
          <w:sz w:val="24"/>
          <w:szCs w:val="24"/>
        </w:rPr>
        <w:t>ending</w:t>
      </w:r>
      <w:r w:rsidR="007E1708">
        <w:rPr>
          <w:rFonts w:ascii="Times New Roman" w:hAnsi="Times New Roman" w:cs="Times New Roman"/>
          <w:sz w:val="24"/>
          <w:szCs w:val="24"/>
        </w:rPr>
        <w:t xml:space="preserve"> and Rate of Interest</w:t>
      </w:r>
      <w:r w:rsidR="00104557">
        <w:rPr>
          <w:rFonts w:ascii="Times New Roman" w:hAnsi="Times New Roman" w:cs="Times New Roman"/>
          <w:sz w:val="24"/>
          <w:szCs w:val="24"/>
        </w:rPr>
        <w:t xml:space="preserve"> Act</w:t>
      </w:r>
      <w:r w:rsidR="007E1708">
        <w:rPr>
          <w:rFonts w:ascii="Times New Roman" w:hAnsi="Times New Roman" w:cs="Times New Roman"/>
          <w:sz w:val="24"/>
          <w:szCs w:val="24"/>
        </w:rPr>
        <w:t>, [</w:t>
      </w:r>
      <w:r w:rsidR="00104557" w:rsidRPr="00A42451">
        <w:rPr>
          <w:rFonts w:ascii="Times New Roman" w:hAnsi="Times New Roman" w:cs="Times New Roman"/>
          <w:i/>
          <w:sz w:val="24"/>
          <w:szCs w:val="24"/>
        </w:rPr>
        <w:t>Chapter 14:14</w:t>
      </w:r>
      <w:r w:rsidR="007E1708" w:rsidRPr="00A42451">
        <w:rPr>
          <w:rFonts w:ascii="Times New Roman" w:hAnsi="Times New Roman" w:cs="Times New Roman"/>
          <w:i/>
          <w:sz w:val="24"/>
          <w:szCs w:val="24"/>
        </w:rPr>
        <w:t>]</w:t>
      </w:r>
      <w:r w:rsidR="00104557">
        <w:rPr>
          <w:rFonts w:ascii="Times New Roman" w:hAnsi="Times New Roman" w:cs="Times New Roman"/>
          <w:sz w:val="24"/>
          <w:szCs w:val="24"/>
        </w:rPr>
        <w:t xml:space="preserve"> or not, given that the lender, respondent</w:t>
      </w:r>
      <w:r w:rsidR="007B2A0E">
        <w:rPr>
          <w:rFonts w:ascii="Times New Roman" w:hAnsi="Times New Roman" w:cs="Times New Roman"/>
          <w:sz w:val="24"/>
          <w:szCs w:val="24"/>
        </w:rPr>
        <w:t>,</w:t>
      </w:r>
      <w:r w:rsidR="00104557">
        <w:rPr>
          <w:rFonts w:ascii="Times New Roman" w:hAnsi="Times New Roman" w:cs="Times New Roman"/>
          <w:sz w:val="24"/>
          <w:szCs w:val="24"/>
        </w:rPr>
        <w:t xml:space="preserve"> is resident outside Zimbabwe and the moneys lent are from an offshore account. If the loan agreement falls within the scope of the said Act then a usurious interest rate is impermissible and </w:t>
      </w:r>
      <w:r w:rsidR="00104557" w:rsidRPr="007B2A0E">
        <w:rPr>
          <w:rFonts w:ascii="Times New Roman" w:hAnsi="Times New Roman" w:cs="Times New Roman"/>
          <w:i/>
          <w:sz w:val="24"/>
          <w:szCs w:val="24"/>
        </w:rPr>
        <w:t>ultra vires</w:t>
      </w:r>
      <w:r w:rsidR="002A326B">
        <w:rPr>
          <w:rFonts w:ascii="Times New Roman" w:hAnsi="Times New Roman" w:cs="Times New Roman"/>
          <w:sz w:val="24"/>
          <w:szCs w:val="24"/>
        </w:rPr>
        <w:t xml:space="preserve"> our law. From a different </w:t>
      </w:r>
      <w:r w:rsidR="00104557">
        <w:rPr>
          <w:rFonts w:ascii="Times New Roman" w:hAnsi="Times New Roman" w:cs="Times New Roman"/>
          <w:sz w:val="24"/>
          <w:szCs w:val="24"/>
        </w:rPr>
        <w:t>angle</w:t>
      </w:r>
      <w:r w:rsidR="002A326B">
        <w:rPr>
          <w:rFonts w:ascii="Times New Roman" w:hAnsi="Times New Roman" w:cs="Times New Roman"/>
          <w:sz w:val="24"/>
          <w:szCs w:val="24"/>
        </w:rPr>
        <w:t>,</w:t>
      </w:r>
      <w:r w:rsidR="00104557">
        <w:rPr>
          <w:rFonts w:ascii="Times New Roman" w:hAnsi="Times New Roman" w:cs="Times New Roman"/>
          <w:sz w:val="24"/>
          <w:szCs w:val="24"/>
        </w:rPr>
        <w:t xml:space="preserve"> if the Act in question does not encompass such loan transaction</w:t>
      </w:r>
      <w:r w:rsidR="002A326B">
        <w:rPr>
          <w:rFonts w:ascii="Times New Roman" w:hAnsi="Times New Roman" w:cs="Times New Roman"/>
          <w:sz w:val="24"/>
          <w:szCs w:val="24"/>
        </w:rPr>
        <w:t>s,</w:t>
      </w:r>
      <w:r w:rsidR="00104557">
        <w:rPr>
          <w:rFonts w:ascii="Times New Roman" w:hAnsi="Times New Roman" w:cs="Times New Roman"/>
          <w:sz w:val="24"/>
          <w:szCs w:val="24"/>
        </w:rPr>
        <w:t xml:space="preserve"> then it </w:t>
      </w:r>
      <w:r w:rsidR="007B2A0E">
        <w:rPr>
          <w:rFonts w:ascii="Times New Roman" w:hAnsi="Times New Roman" w:cs="Times New Roman"/>
          <w:sz w:val="24"/>
          <w:szCs w:val="24"/>
        </w:rPr>
        <w:t>means the applicant is liable to pay the sum claimed in the summons by</w:t>
      </w:r>
      <w:r w:rsidR="002A326B">
        <w:rPr>
          <w:rFonts w:ascii="Times New Roman" w:hAnsi="Times New Roman" w:cs="Times New Roman"/>
          <w:sz w:val="24"/>
          <w:szCs w:val="24"/>
        </w:rPr>
        <w:t xml:space="preserve"> the respondent</w:t>
      </w:r>
      <w:r w:rsidR="00104557">
        <w:rPr>
          <w:rFonts w:ascii="Times New Roman" w:hAnsi="Times New Roman" w:cs="Times New Roman"/>
          <w:sz w:val="24"/>
          <w:szCs w:val="24"/>
        </w:rPr>
        <w:t xml:space="preserve"> </w:t>
      </w:r>
      <w:r w:rsidR="007B2A0E">
        <w:rPr>
          <w:rFonts w:ascii="Times New Roman" w:hAnsi="Times New Roman" w:cs="Times New Roman"/>
          <w:sz w:val="24"/>
          <w:szCs w:val="24"/>
        </w:rPr>
        <w:t>and will stand to lose the mortgaged property</w:t>
      </w:r>
      <w:r w:rsidR="00104557">
        <w:rPr>
          <w:rFonts w:ascii="Times New Roman" w:hAnsi="Times New Roman" w:cs="Times New Roman"/>
          <w:sz w:val="24"/>
          <w:szCs w:val="24"/>
        </w:rPr>
        <w:t>.</w:t>
      </w:r>
    </w:p>
    <w:p w:rsidR="00EB0607" w:rsidRDefault="00104557" w:rsidP="00C93C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2270">
        <w:rPr>
          <w:rFonts w:ascii="Times New Roman" w:hAnsi="Times New Roman" w:cs="Times New Roman"/>
          <w:sz w:val="24"/>
          <w:szCs w:val="24"/>
        </w:rPr>
        <w:tab/>
      </w:r>
      <w:r>
        <w:rPr>
          <w:rFonts w:ascii="Times New Roman" w:hAnsi="Times New Roman" w:cs="Times New Roman"/>
          <w:sz w:val="24"/>
          <w:szCs w:val="24"/>
        </w:rPr>
        <w:t xml:space="preserve">The representatives of both parties </w:t>
      </w:r>
      <w:r w:rsidR="00A42451">
        <w:rPr>
          <w:rFonts w:ascii="Times New Roman" w:hAnsi="Times New Roman" w:cs="Times New Roman"/>
          <w:sz w:val="24"/>
          <w:szCs w:val="24"/>
        </w:rPr>
        <w:t>interpreted s</w:t>
      </w:r>
      <w:r w:rsidR="007B2A0E">
        <w:rPr>
          <w:rFonts w:ascii="Times New Roman" w:hAnsi="Times New Roman" w:cs="Times New Roman"/>
          <w:sz w:val="24"/>
          <w:szCs w:val="24"/>
        </w:rPr>
        <w:t xml:space="preserve"> </w:t>
      </w:r>
      <w:r>
        <w:rPr>
          <w:rFonts w:ascii="Times New Roman" w:hAnsi="Times New Roman" w:cs="Times New Roman"/>
          <w:sz w:val="24"/>
          <w:szCs w:val="24"/>
        </w:rPr>
        <w:t xml:space="preserve">20(5) of the </w:t>
      </w:r>
      <w:r w:rsidRPr="007E1708">
        <w:rPr>
          <w:rFonts w:ascii="Times New Roman" w:hAnsi="Times New Roman" w:cs="Times New Roman"/>
          <w:sz w:val="24"/>
          <w:szCs w:val="24"/>
        </w:rPr>
        <w:t xml:space="preserve">Money </w:t>
      </w:r>
      <w:r w:rsidR="00A42451" w:rsidRPr="007E1708">
        <w:rPr>
          <w:rFonts w:ascii="Times New Roman" w:hAnsi="Times New Roman" w:cs="Times New Roman"/>
          <w:sz w:val="24"/>
          <w:szCs w:val="24"/>
        </w:rPr>
        <w:t xml:space="preserve">lending </w:t>
      </w:r>
      <w:r w:rsidR="00A42451">
        <w:rPr>
          <w:rFonts w:ascii="Times New Roman" w:hAnsi="Times New Roman" w:cs="Times New Roman"/>
          <w:sz w:val="24"/>
          <w:szCs w:val="24"/>
        </w:rPr>
        <w:t xml:space="preserve">and </w:t>
      </w:r>
      <w:r w:rsidR="00A42451" w:rsidRPr="007E1708">
        <w:rPr>
          <w:rFonts w:ascii="Times New Roman" w:hAnsi="Times New Roman" w:cs="Times New Roman"/>
          <w:sz w:val="24"/>
          <w:szCs w:val="24"/>
        </w:rPr>
        <w:t>Rates</w:t>
      </w:r>
      <w:r w:rsidR="00EB0607" w:rsidRPr="007E1708">
        <w:rPr>
          <w:rFonts w:ascii="Times New Roman" w:hAnsi="Times New Roman" w:cs="Times New Roman"/>
          <w:sz w:val="24"/>
          <w:szCs w:val="24"/>
        </w:rPr>
        <w:t xml:space="preserve"> </w:t>
      </w:r>
      <w:r w:rsidR="00A42451" w:rsidRPr="007E1708">
        <w:rPr>
          <w:rFonts w:ascii="Times New Roman" w:hAnsi="Times New Roman" w:cs="Times New Roman"/>
          <w:sz w:val="24"/>
          <w:szCs w:val="24"/>
        </w:rPr>
        <w:t>of</w:t>
      </w:r>
      <w:r w:rsidR="00A42451">
        <w:rPr>
          <w:rFonts w:ascii="Times New Roman" w:hAnsi="Times New Roman" w:cs="Times New Roman"/>
          <w:b/>
          <w:sz w:val="24"/>
          <w:szCs w:val="24"/>
        </w:rPr>
        <w:t xml:space="preserve"> </w:t>
      </w:r>
      <w:r w:rsidR="00A42451" w:rsidRPr="006A2270">
        <w:rPr>
          <w:rFonts w:ascii="Times New Roman" w:hAnsi="Times New Roman" w:cs="Times New Roman"/>
          <w:sz w:val="24"/>
          <w:szCs w:val="24"/>
        </w:rPr>
        <w:t>Act</w:t>
      </w:r>
      <w:r w:rsidR="00EB0607" w:rsidRPr="007E1708">
        <w:rPr>
          <w:rFonts w:ascii="Times New Roman" w:hAnsi="Times New Roman" w:cs="Times New Roman"/>
          <w:sz w:val="24"/>
          <w:szCs w:val="24"/>
        </w:rPr>
        <w:t xml:space="preserve"> </w:t>
      </w:r>
      <w:r w:rsidR="00A42451">
        <w:rPr>
          <w:rFonts w:ascii="Times New Roman" w:hAnsi="Times New Roman" w:cs="Times New Roman"/>
          <w:sz w:val="24"/>
          <w:szCs w:val="24"/>
        </w:rPr>
        <w:t>[</w:t>
      </w:r>
      <w:r w:rsidR="00EB0607" w:rsidRPr="006A2270">
        <w:rPr>
          <w:rFonts w:ascii="Times New Roman" w:hAnsi="Times New Roman" w:cs="Times New Roman"/>
          <w:i/>
          <w:sz w:val="24"/>
          <w:szCs w:val="24"/>
        </w:rPr>
        <w:t>Chapter 14:14</w:t>
      </w:r>
      <w:r w:rsidR="00A42451">
        <w:rPr>
          <w:rFonts w:ascii="Times New Roman" w:hAnsi="Times New Roman" w:cs="Times New Roman"/>
          <w:sz w:val="24"/>
          <w:szCs w:val="24"/>
        </w:rPr>
        <w:t>]</w:t>
      </w:r>
      <w:r w:rsidR="00EB0607">
        <w:rPr>
          <w:rFonts w:ascii="Times New Roman" w:hAnsi="Times New Roman" w:cs="Times New Roman"/>
          <w:sz w:val="24"/>
          <w:szCs w:val="24"/>
        </w:rPr>
        <w:t xml:space="preserve"> to suit their situations. W</w:t>
      </w:r>
      <w:r>
        <w:rPr>
          <w:rFonts w:ascii="Times New Roman" w:hAnsi="Times New Roman" w:cs="Times New Roman"/>
          <w:sz w:val="24"/>
          <w:szCs w:val="24"/>
        </w:rPr>
        <w:t>ith applicants punctuating their submission</w:t>
      </w:r>
      <w:r w:rsidR="00EB0607">
        <w:rPr>
          <w:rFonts w:ascii="Times New Roman" w:hAnsi="Times New Roman" w:cs="Times New Roman"/>
          <w:sz w:val="24"/>
          <w:szCs w:val="24"/>
        </w:rPr>
        <w:t xml:space="preserve">s by the decision in the </w:t>
      </w:r>
      <w:r w:rsidR="00EB0607" w:rsidRPr="00EB0607">
        <w:rPr>
          <w:rFonts w:ascii="Times New Roman" w:hAnsi="Times New Roman" w:cs="Times New Roman"/>
          <w:i/>
          <w:sz w:val="24"/>
          <w:szCs w:val="24"/>
        </w:rPr>
        <w:t>Ell</w:t>
      </w:r>
      <w:r w:rsidRPr="00EB0607">
        <w:rPr>
          <w:rFonts w:ascii="Times New Roman" w:hAnsi="Times New Roman" w:cs="Times New Roman"/>
          <w:i/>
          <w:sz w:val="24"/>
          <w:szCs w:val="24"/>
        </w:rPr>
        <w:t>s</w:t>
      </w:r>
      <w:r w:rsidR="00EB0607" w:rsidRPr="00EB0607">
        <w:rPr>
          <w:rFonts w:ascii="Times New Roman" w:hAnsi="Times New Roman" w:cs="Times New Roman"/>
          <w:i/>
          <w:sz w:val="24"/>
          <w:szCs w:val="24"/>
        </w:rPr>
        <w:t>e</w:t>
      </w:r>
      <w:r>
        <w:rPr>
          <w:rFonts w:ascii="Times New Roman" w:hAnsi="Times New Roman" w:cs="Times New Roman"/>
          <w:sz w:val="24"/>
          <w:szCs w:val="24"/>
        </w:rPr>
        <w:t xml:space="preserve"> case </w:t>
      </w:r>
      <w:r w:rsidRPr="00C93C2A">
        <w:rPr>
          <w:rFonts w:ascii="Times New Roman" w:hAnsi="Times New Roman" w:cs="Times New Roman"/>
          <w:i/>
          <w:sz w:val="24"/>
          <w:szCs w:val="24"/>
        </w:rPr>
        <w:t>supra.</w:t>
      </w:r>
    </w:p>
    <w:p w:rsidR="00A42451" w:rsidRDefault="0019320B" w:rsidP="00E156FC">
      <w:pPr>
        <w:spacing w:line="240" w:lineRule="auto"/>
        <w:jc w:val="both"/>
        <w:rPr>
          <w:rFonts w:ascii="Times New Roman" w:hAnsi="Times New Roman" w:cs="Times New Roman"/>
          <w:sz w:val="24"/>
          <w:szCs w:val="24"/>
        </w:rPr>
      </w:pPr>
      <w:r w:rsidRPr="0019320B">
        <w:rPr>
          <w:rFonts w:ascii="Times New Roman" w:hAnsi="Times New Roman" w:cs="Times New Roman"/>
          <w:sz w:val="24"/>
          <w:szCs w:val="24"/>
        </w:rPr>
        <w:t xml:space="preserve"> </w:t>
      </w:r>
      <w:r>
        <w:rPr>
          <w:rFonts w:ascii="Times New Roman" w:hAnsi="Times New Roman" w:cs="Times New Roman"/>
          <w:sz w:val="24"/>
          <w:szCs w:val="24"/>
        </w:rPr>
        <w:t>Section 20(5) of the</w:t>
      </w:r>
      <w:r w:rsidR="00EB0607">
        <w:rPr>
          <w:rFonts w:ascii="Times New Roman" w:hAnsi="Times New Roman" w:cs="Times New Roman"/>
          <w:sz w:val="24"/>
          <w:szCs w:val="24"/>
        </w:rPr>
        <w:t xml:space="preserve"> said</w:t>
      </w:r>
      <w:r>
        <w:rPr>
          <w:rFonts w:ascii="Times New Roman" w:hAnsi="Times New Roman" w:cs="Times New Roman"/>
          <w:sz w:val="24"/>
          <w:szCs w:val="24"/>
        </w:rPr>
        <w:t xml:space="preserve"> Act says; </w:t>
      </w:r>
    </w:p>
    <w:p w:rsidR="004D7F98" w:rsidRDefault="0019320B" w:rsidP="00A4245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B0607">
        <w:rPr>
          <w:rFonts w:ascii="Times New Roman" w:hAnsi="Times New Roman" w:cs="Times New Roman"/>
        </w:rPr>
        <w:t xml:space="preserve">Nothing in this Act contained shall apply to any transaction in terms of the which a money lender outside Zimbabwe grants a loan of a sum of money which is outside Zimbabwe to a borrower in Zimbabwe, whether or not the instrument of debt in respect of such loan is executed in Zimbabwe and whether or not such sum of money is transferred to Zimbabwe.” </w:t>
      </w:r>
    </w:p>
    <w:p w:rsidR="00104557" w:rsidRDefault="00104557" w:rsidP="00C93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had the opportunity of reading the Supreme court case</w:t>
      </w:r>
      <w:r w:rsidR="00EA16F5">
        <w:rPr>
          <w:rFonts w:ascii="Times New Roman" w:hAnsi="Times New Roman" w:cs="Times New Roman"/>
          <w:sz w:val="24"/>
          <w:szCs w:val="24"/>
        </w:rPr>
        <w:t xml:space="preserve"> referred</w:t>
      </w:r>
      <w:r>
        <w:rPr>
          <w:rFonts w:ascii="Times New Roman" w:hAnsi="Times New Roman" w:cs="Times New Roman"/>
          <w:sz w:val="24"/>
          <w:szCs w:val="24"/>
        </w:rPr>
        <w:t xml:space="preserve"> to </w:t>
      </w:r>
      <w:r w:rsidRPr="00EB0607">
        <w:rPr>
          <w:rFonts w:ascii="Times New Roman" w:hAnsi="Times New Roman" w:cs="Times New Roman"/>
          <w:i/>
          <w:sz w:val="24"/>
          <w:szCs w:val="24"/>
        </w:rPr>
        <w:t>Ellse v</w:t>
      </w:r>
      <w:r w:rsidR="00EB0607">
        <w:rPr>
          <w:rFonts w:ascii="Times New Roman" w:hAnsi="Times New Roman" w:cs="Times New Roman"/>
          <w:i/>
          <w:sz w:val="24"/>
          <w:szCs w:val="24"/>
        </w:rPr>
        <w:t xml:space="preserve"> J</w:t>
      </w:r>
      <w:r w:rsidR="00EB0607" w:rsidRPr="00EB0607">
        <w:rPr>
          <w:rFonts w:ascii="Times New Roman" w:hAnsi="Times New Roman" w:cs="Times New Roman"/>
          <w:i/>
          <w:sz w:val="24"/>
          <w:szCs w:val="24"/>
        </w:rPr>
        <w:t>ohn</w:t>
      </w:r>
      <w:r w:rsidR="00EB0607">
        <w:rPr>
          <w:rFonts w:ascii="Times New Roman" w:hAnsi="Times New Roman" w:cs="Times New Roman"/>
          <w:i/>
          <w:sz w:val="24"/>
          <w:szCs w:val="24"/>
        </w:rPr>
        <w:t>son</w:t>
      </w:r>
      <w:r w:rsidR="00EB0607">
        <w:rPr>
          <w:rFonts w:ascii="Times New Roman" w:hAnsi="Times New Roman" w:cs="Times New Roman"/>
          <w:sz w:val="24"/>
          <w:szCs w:val="24"/>
        </w:rPr>
        <w:t xml:space="preserve"> (above) </w:t>
      </w:r>
      <w:r>
        <w:rPr>
          <w:rFonts w:ascii="Times New Roman" w:hAnsi="Times New Roman" w:cs="Times New Roman"/>
          <w:sz w:val="24"/>
          <w:szCs w:val="24"/>
        </w:rPr>
        <w:t>and also s</w:t>
      </w:r>
      <w:r w:rsidR="00A42451">
        <w:rPr>
          <w:rFonts w:ascii="Times New Roman" w:hAnsi="Times New Roman" w:cs="Times New Roman"/>
          <w:sz w:val="24"/>
          <w:szCs w:val="24"/>
        </w:rPr>
        <w:t xml:space="preserve"> </w:t>
      </w:r>
      <w:r>
        <w:rPr>
          <w:rFonts w:ascii="Times New Roman" w:hAnsi="Times New Roman" w:cs="Times New Roman"/>
          <w:sz w:val="24"/>
          <w:szCs w:val="24"/>
        </w:rPr>
        <w:t xml:space="preserve">(20)5 of the </w:t>
      </w:r>
      <w:r w:rsidRPr="007E1708">
        <w:rPr>
          <w:rFonts w:ascii="Times New Roman" w:hAnsi="Times New Roman" w:cs="Times New Roman"/>
          <w:sz w:val="24"/>
          <w:szCs w:val="24"/>
        </w:rPr>
        <w:t>Money</w:t>
      </w:r>
      <w:r w:rsidR="00EB0607" w:rsidRPr="007E1708">
        <w:rPr>
          <w:rFonts w:ascii="Times New Roman" w:hAnsi="Times New Roman" w:cs="Times New Roman"/>
          <w:sz w:val="24"/>
          <w:szCs w:val="24"/>
        </w:rPr>
        <w:t xml:space="preserve"> </w:t>
      </w:r>
      <w:r w:rsidR="007E1708">
        <w:rPr>
          <w:rFonts w:ascii="Times New Roman" w:hAnsi="Times New Roman" w:cs="Times New Roman"/>
          <w:sz w:val="24"/>
          <w:szCs w:val="24"/>
        </w:rPr>
        <w:t>L</w:t>
      </w:r>
      <w:r w:rsidRPr="007E1708">
        <w:rPr>
          <w:rFonts w:ascii="Times New Roman" w:hAnsi="Times New Roman" w:cs="Times New Roman"/>
          <w:sz w:val="24"/>
          <w:szCs w:val="24"/>
        </w:rPr>
        <w:t>ending</w:t>
      </w:r>
      <w:r w:rsidR="007E1708">
        <w:rPr>
          <w:rFonts w:ascii="Times New Roman" w:hAnsi="Times New Roman" w:cs="Times New Roman"/>
          <w:sz w:val="24"/>
          <w:szCs w:val="24"/>
        </w:rPr>
        <w:t xml:space="preserve"> and</w:t>
      </w:r>
      <w:r w:rsidR="00EB0607" w:rsidRPr="007E1708">
        <w:rPr>
          <w:rFonts w:ascii="Times New Roman" w:hAnsi="Times New Roman" w:cs="Times New Roman"/>
          <w:sz w:val="24"/>
          <w:szCs w:val="24"/>
        </w:rPr>
        <w:t xml:space="preserve"> Rates of Interests</w:t>
      </w:r>
      <w:r>
        <w:rPr>
          <w:rFonts w:ascii="Times New Roman" w:hAnsi="Times New Roman" w:cs="Times New Roman"/>
          <w:sz w:val="24"/>
          <w:szCs w:val="24"/>
        </w:rPr>
        <w:t xml:space="preserve"> Act as read with section 2 of the same Act. </w:t>
      </w:r>
      <w:r w:rsidR="00EB0607">
        <w:rPr>
          <w:rFonts w:ascii="Times New Roman" w:hAnsi="Times New Roman" w:cs="Times New Roman"/>
          <w:sz w:val="24"/>
          <w:szCs w:val="24"/>
        </w:rPr>
        <w:t xml:space="preserve"> In my opinion, t</w:t>
      </w:r>
      <w:r w:rsidR="0019320B">
        <w:rPr>
          <w:rFonts w:ascii="Times New Roman" w:hAnsi="Times New Roman" w:cs="Times New Roman"/>
          <w:sz w:val="24"/>
          <w:szCs w:val="24"/>
        </w:rPr>
        <w:t>hese two sections</w:t>
      </w:r>
      <w:r w:rsidR="00EB0607">
        <w:rPr>
          <w:rFonts w:ascii="Times New Roman" w:hAnsi="Times New Roman" w:cs="Times New Roman"/>
          <w:sz w:val="24"/>
          <w:szCs w:val="24"/>
        </w:rPr>
        <w:t>,</w:t>
      </w:r>
      <w:r w:rsidR="00DC6532">
        <w:rPr>
          <w:rFonts w:ascii="Times New Roman" w:hAnsi="Times New Roman" w:cs="Times New Roman"/>
          <w:sz w:val="24"/>
          <w:szCs w:val="24"/>
        </w:rPr>
        <w:t xml:space="preserve"> </w:t>
      </w:r>
      <w:r w:rsidR="00EB0607">
        <w:rPr>
          <w:rFonts w:ascii="Times New Roman" w:hAnsi="Times New Roman" w:cs="Times New Roman"/>
          <w:sz w:val="24"/>
          <w:szCs w:val="24"/>
        </w:rPr>
        <w:t>conjunctively,</w:t>
      </w:r>
      <w:r w:rsidR="0019320B">
        <w:rPr>
          <w:rFonts w:ascii="Times New Roman" w:hAnsi="Times New Roman" w:cs="Times New Roman"/>
          <w:sz w:val="24"/>
          <w:szCs w:val="24"/>
        </w:rPr>
        <w:t xml:space="preserve"> are exemption clauses which oust the jurisdiction of this court. B</w:t>
      </w:r>
      <w:r w:rsidR="002A326B">
        <w:rPr>
          <w:rFonts w:ascii="Times New Roman" w:hAnsi="Times New Roman" w:cs="Times New Roman"/>
          <w:sz w:val="24"/>
          <w:szCs w:val="24"/>
        </w:rPr>
        <w:t>ut I must hastily mention</w:t>
      </w:r>
      <w:r w:rsidR="0019320B">
        <w:rPr>
          <w:rFonts w:ascii="Times New Roman" w:hAnsi="Times New Roman" w:cs="Times New Roman"/>
          <w:sz w:val="24"/>
          <w:szCs w:val="24"/>
        </w:rPr>
        <w:t xml:space="preserve"> that</w:t>
      </w:r>
      <w:r w:rsidR="002A326B">
        <w:rPr>
          <w:rFonts w:ascii="Times New Roman" w:hAnsi="Times New Roman" w:cs="Times New Roman"/>
          <w:sz w:val="24"/>
          <w:szCs w:val="24"/>
        </w:rPr>
        <w:t>,</w:t>
      </w:r>
      <w:r w:rsidR="0019320B">
        <w:rPr>
          <w:rFonts w:ascii="Times New Roman" w:hAnsi="Times New Roman" w:cs="Times New Roman"/>
          <w:sz w:val="24"/>
          <w:szCs w:val="24"/>
        </w:rPr>
        <w:t xml:space="preserve"> it is not my place to construe the said Act in juxtaposition with the cited authorities and then determine whether the applicants are liable to pay the capital owed at the prescribed </w:t>
      </w:r>
      <w:r w:rsidR="00EB0607">
        <w:rPr>
          <w:rFonts w:ascii="Times New Roman" w:hAnsi="Times New Roman" w:cs="Times New Roman"/>
          <w:sz w:val="24"/>
          <w:szCs w:val="24"/>
        </w:rPr>
        <w:t>rate or not. I</w:t>
      </w:r>
      <w:r w:rsidR="0019320B">
        <w:rPr>
          <w:rFonts w:ascii="Times New Roman" w:hAnsi="Times New Roman" w:cs="Times New Roman"/>
          <w:sz w:val="24"/>
          <w:szCs w:val="24"/>
        </w:rPr>
        <w:t xml:space="preserve">n my considered view these are the </w:t>
      </w:r>
      <w:r w:rsidR="00A42451">
        <w:rPr>
          <w:rFonts w:ascii="Times New Roman" w:hAnsi="Times New Roman" w:cs="Times New Roman"/>
          <w:sz w:val="24"/>
          <w:szCs w:val="24"/>
        </w:rPr>
        <w:t>issues that</w:t>
      </w:r>
      <w:r w:rsidR="0019320B">
        <w:rPr>
          <w:rFonts w:ascii="Times New Roman" w:hAnsi="Times New Roman" w:cs="Times New Roman"/>
          <w:sz w:val="24"/>
          <w:szCs w:val="24"/>
        </w:rPr>
        <w:t xml:space="preserve"> are better left to be thoroughly argued an</w:t>
      </w:r>
      <w:r w:rsidR="00EB0607">
        <w:rPr>
          <w:rFonts w:ascii="Times New Roman" w:hAnsi="Times New Roman" w:cs="Times New Roman"/>
          <w:sz w:val="24"/>
          <w:szCs w:val="24"/>
        </w:rPr>
        <w:t>d determined by a trial court. I</w:t>
      </w:r>
      <w:r w:rsidR="0019320B">
        <w:rPr>
          <w:rFonts w:ascii="Times New Roman" w:hAnsi="Times New Roman" w:cs="Times New Roman"/>
          <w:sz w:val="24"/>
          <w:szCs w:val="24"/>
        </w:rPr>
        <w:t>n any event there</w:t>
      </w:r>
      <w:r w:rsidR="007E1708">
        <w:rPr>
          <w:rFonts w:ascii="Times New Roman" w:hAnsi="Times New Roman" w:cs="Times New Roman"/>
          <w:sz w:val="24"/>
          <w:szCs w:val="24"/>
        </w:rPr>
        <w:t xml:space="preserve"> are</w:t>
      </w:r>
      <w:r w:rsidR="0019320B">
        <w:rPr>
          <w:rFonts w:ascii="Times New Roman" w:hAnsi="Times New Roman" w:cs="Times New Roman"/>
          <w:sz w:val="24"/>
          <w:szCs w:val="24"/>
        </w:rPr>
        <w:t xml:space="preserve"> no submissions made as to</w:t>
      </w:r>
      <w:r w:rsidR="00EB0607">
        <w:rPr>
          <w:rFonts w:ascii="Times New Roman" w:hAnsi="Times New Roman" w:cs="Times New Roman"/>
          <w:sz w:val="24"/>
          <w:szCs w:val="24"/>
        </w:rPr>
        <w:t xml:space="preserve"> </w:t>
      </w:r>
      <w:r w:rsidR="00A42451">
        <w:rPr>
          <w:rFonts w:ascii="Times New Roman" w:hAnsi="Times New Roman" w:cs="Times New Roman"/>
          <w:sz w:val="24"/>
          <w:szCs w:val="24"/>
        </w:rPr>
        <w:t>the canons</w:t>
      </w:r>
      <w:r w:rsidR="0019320B">
        <w:rPr>
          <w:rFonts w:ascii="Times New Roman" w:hAnsi="Times New Roman" w:cs="Times New Roman"/>
          <w:sz w:val="24"/>
          <w:szCs w:val="24"/>
        </w:rPr>
        <w:t xml:space="preserve"> of interpretation</w:t>
      </w:r>
      <w:r w:rsidR="00EB0607">
        <w:rPr>
          <w:rFonts w:ascii="Times New Roman" w:hAnsi="Times New Roman" w:cs="Times New Roman"/>
          <w:sz w:val="24"/>
          <w:szCs w:val="24"/>
        </w:rPr>
        <w:t>s</w:t>
      </w:r>
      <w:r w:rsidR="0019320B">
        <w:rPr>
          <w:rFonts w:ascii="Times New Roman" w:hAnsi="Times New Roman" w:cs="Times New Roman"/>
          <w:sz w:val="24"/>
          <w:szCs w:val="24"/>
        </w:rPr>
        <w:t xml:space="preserve"> to assist in this regard </w:t>
      </w:r>
      <w:r w:rsidR="0019320B">
        <w:rPr>
          <w:rFonts w:ascii="Times New Roman" w:hAnsi="Times New Roman" w:cs="Times New Roman"/>
          <w:sz w:val="24"/>
          <w:szCs w:val="24"/>
        </w:rPr>
        <w:lastRenderedPageBreak/>
        <w:t xml:space="preserve">meaning </w:t>
      </w:r>
      <w:r w:rsidR="00EB0607">
        <w:rPr>
          <w:rFonts w:ascii="Times New Roman" w:hAnsi="Times New Roman" w:cs="Times New Roman"/>
          <w:sz w:val="24"/>
          <w:szCs w:val="24"/>
        </w:rPr>
        <w:t>these are for the trial court. A</w:t>
      </w:r>
      <w:r w:rsidR="0019320B">
        <w:rPr>
          <w:rFonts w:ascii="Times New Roman" w:hAnsi="Times New Roman" w:cs="Times New Roman"/>
          <w:sz w:val="24"/>
          <w:szCs w:val="24"/>
        </w:rPr>
        <w:t>ny attempt on my part to construe the contentious section will be usurping the powers of the trial court</w:t>
      </w:r>
      <w:r w:rsidR="00EB0607">
        <w:rPr>
          <w:rFonts w:ascii="Times New Roman" w:hAnsi="Times New Roman" w:cs="Times New Roman"/>
          <w:sz w:val="24"/>
          <w:szCs w:val="24"/>
        </w:rPr>
        <w:t xml:space="preserve"> in the main action.</w:t>
      </w:r>
    </w:p>
    <w:p w:rsidR="0019320B" w:rsidRDefault="0019320B" w:rsidP="00C93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therefore of the view that the applicant do</w:t>
      </w:r>
      <w:r w:rsidR="00CC3122">
        <w:rPr>
          <w:rFonts w:ascii="Times New Roman" w:hAnsi="Times New Roman" w:cs="Times New Roman"/>
          <w:sz w:val="24"/>
          <w:szCs w:val="24"/>
        </w:rPr>
        <w:t>es</w:t>
      </w:r>
      <w:r>
        <w:rPr>
          <w:rFonts w:ascii="Times New Roman" w:hAnsi="Times New Roman" w:cs="Times New Roman"/>
          <w:sz w:val="24"/>
          <w:szCs w:val="24"/>
        </w:rPr>
        <w:t xml:space="preserve"> have prospects of success on the merits if the trial court is swayed by the Supreme </w:t>
      </w:r>
      <w:r w:rsidR="00A42451">
        <w:rPr>
          <w:rFonts w:ascii="Times New Roman" w:hAnsi="Times New Roman" w:cs="Times New Roman"/>
          <w:sz w:val="24"/>
          <w:szCs w:val="24"/>
        </w:rPr>
        <w:t>Court</w:t>
      </w:r>
      <w:r>
        <w:rPr>
          <w:rFonts w:ascii="Times New Roman" w:hAnsi="Times New Roman" w:cs="Times New Roman"/>
          <w:sz w:val="24"/>
          <w:szCs w:val="24"/>
        </w:rPr>
        <w:t xml:space="preserve"> case they have adduced to support their case.</w:t>
      </w:r>
    </w:p>
    <w:p w:rsidR="00EB0607" w:rsidRDefault="00EB0607" w:rsidP="00E156FC">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EB0607" w:rsidRDefault="00D64CD3" w:rsidP="00C93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it is my finding that the applicants gave a reasonable explanation both in the reasons for their </w:t>
      </w:r>
      <w:r w:rsidR="00A42451">
        <w:rPr>
          <w:rFonts w:ascii="Times New Roman" w:hAnsi="Times New Roman" w:cs="Times New Roman"/>
          <w:sz w:val="24"/>
          <w:szCs w:val="24"/>
        </w:rPr>
        <w:t>default and their</w:t>
      </w:r>
      <w:r>
        <w:rPr>
          <w:rFonts w:ascii="Times New Roman" w:hAnsi="Times New Roman" w:cs="Times New Roman"/>
          <w:sz w:val="24"/>
          <w:szCs w:val="24"/>
        </w:rPr>
        <w:t xml:space="preserve"> bona fide defence to the current application. I am also</w:t>
      </w:r>
      <w:r w:rsidR="007D0783">
        <w:rPr>
          <w:rFonts w:ascii="Times New Roman" w:hAnsi="Times New Roman" w:cs="Times New Roman"/>
          <w:sz w:val="24"/>
          <w:szCs w:val="24"/>
        </w:rPr>
        <w:t xml:space="preserve"> satisfied </w:t>
      </w:r>
      <w:r>
        <w:rPr>
          <w:rFonts w:ascii="Times New Roman" w:hAnsi="Times New Roman" w:cs="Times New Roman"/>
          <w:sz w:val="24"/>
          <w:szCs w:val="24"/>
        </w:rPr>
        <w:t xml:space="preserve"> that there are triable issues with regards to the interest charged and agreed to by the parties in their loan agreement which will inevitably necessitate the construction  of and determination on the applicability of </w:t>
      </w:r>
      <w:r w:rsidR="007D0783">
        <w:rPr>
          <w:rFonts w:ascii="Times New Roman" w:hAnsi="Times New Roman" w:cs="Times New Roman"/>
          <w:sz w:val="24"/>
          <w:szCs w:val="24"/>
        </w:rPr>
        <w:t xml:space="preserve"> the </w:t>
      </w:r>
      <w:r w:rsidR="007E1708">
        <w:rPr>
          <w:rFonts w:ascii="Times New Roman" w:hAnsi="Times New Roman" w:cs="Times New Roman"/>
          <w:sz w:val="24"/>
          <w:szCs w:val="24"/>
        </w:rPr>
        <w:t>Money Lending and Rates of I</w:t>
      </w:r>
      <w:r>
        <w:rPr>
          <w:rFonts w:ascii="Times New Roman" w:hAnsi="Times New Roman" w:cs="Times New Roman"/>
          <w:sz w:val="24"/>
          <w:szCs w:val="24"/>
        </w:rPr>
        <w:t xml:space="preserve">nterest Act </w:t>
      </w:r>
      <w:r w:rsidR="007E1708">
        <w:rPr>
          <w:rFonts w:ascii="Times New Roman" w:hAnsi="Times New Roman" w:cs="Times New Roman"/>
          <w:sz w:val="24"/>
          <w:szCs w:val="24"/>
        </w:rPr>
        <w:t>[</w:t>
      </w:r>
      <w:r w:rsidRPr="00FD5A66">
        <w:rPr>
          <w:rFonts w:ascii="Times New Roman" w:hAnsi="Times New Roman" w:cs="Times New Roman"/>
          <w:i/>
          <w:sz w:val="24"/>
          <w:szCs w:val="24"/>
        </w:rPr>
        <w:t>Chapter 14:14</w:t>
      </w:r>
      <w:r w:rsidR="007E1708">
        <w:rPr>
          <w:rFonts w:ascii="Times New Roman" w:hAnsi="Times New Roman" w:cs="Times New Roman"/>
          <w:sz w:val="24"/>
          <w:szCs w:val="24"/>
        </w:rPr>
        <w:t>]</w:t>
      </w:r>
      <w:r w:rsidR="007D0783">
        <w:rPr>
          <w:rFonts w:ascii="Times New Roman" w:hAnsi="Times New Roman" w:cs="Times New Roman"/>
          <w:sz w:val="24"/>
          <w:szCs w:val="24"/>
        </w:rPr>
        <w:t xml:space="preserve"> to their situation</w:t>
      </w:r>
      <w:r>
        <w:rPr>
          <w:rFonts w:ascii="Times New Roman" w:hAnsi="Times New Roman" w:cs="Times New Roman"/>
          <w:sz w:val="24"/>
          <w:szCs w:val="24"/>
        </w:rPr>
        <w:t>. In addition, the decision of</w:t>
      </w:r>
      <w:r w:rsidR="007A7DF3">
        <w:rPr>
          <w:rFonts w:ascii="Times New Roman" w:hAnsi="Times New Roman" w:cs="Times New Roman"/>
          <w:sz w:val="24"/>
          <w:szCs w:val="24"/>
        </w:rPr>
        <w:t xml:space="preserve"> the</w:t>
      </w:r>
      <w:r>
        <w:rPr>
          <w:rFonts w:ascii="Times New Roman" w:hAnsi="Times New Roman" w:cs="Times New Roman"/>
          <w:sz w:val="24"/>
          <w:szCs w:val="24"/>
        </w:rPr>
        <w:t xml:space="preserve"> Supreme </w:t>
      </w:r>
      <w:r w:rsidR="00A42451">
        <w:rPr>
          <w:rFonts w:ascii="Times New Roman" w:hAnsi="Times New Roman" w:cs="Times New Roman"/>
          <w:sz w:val="24"/>
          <w:szCs w:val="24"/>
        </w:rPr>
        <w:t>Court</w:t>
      </w:r>
      <w:r>
        <w:rPr>
          <w:rFonts w:ascii="Times New Roman" w:hAnsi="Times New Roman" w:cs="Times New Roman"/>
          <w:sz w:val="24"/>
          <w:szCs w:val="24"/>
        </w:rPr>
        <w:t xml:space="preserve"> case in </w:t>
      </w:r>
      <w:r w:rsidRPr="00D64CD3">
        <w:rPr>
          <w:rFonts w:ascii="Times New Roman" w:hAnsi="Times New Roman" w:cs="Times New Roman"/>
          <w:i/>
          <w:sz w:val="24"/>
          <w:szCs w:val="24"/>
        </w:rPr>
        <w:t>Ellse</w:t>
      </w:r>
      <w:r w:rsidR="00DD51ED">
        <w:rPr>
          <w:rFonts w:ascii="Times New Roman" w:hAnsi="Times New Roman" w:cs="Times New Roman"/>
          <w:i/>
          <w:sz w:val="24"/>
          <w:szCs w:val="24"/>
        </w:rPr>
        <w:t xml:space="preserve"> </w:t>
      </w:r>
      <w:r w:rsidR="00A42451">
        <w:rPr>
          <w:rFonts w:ascii="Times New Roman" w:hAnsi="Times New Roman" w:cs="Times New Roman"/>
          <w:i/>
          <w:sz w:val="24"/>
          <w:szCs w:val="24"/>
        </w:rPr>
        <w:t>supra,</w:t>
      </w:r>
      <w:r>
        <w:rPr>
          <w:rFonts w:ascii="Times New Roman" w:hAnsi="Times New Roman" w:cs="Times New Roman"/>
          <w:i/>
          <w:sz w:val="24"/>
          <w:szCs w:val="24"/>
        </w:rPr>
        <w:t xml:space="preserve"> </w:t>
      </w:r>
      <w:r w:rsidRPr="007D0783">
        <w:rPr>
          <w:rFonts w:ascii="Times New Roman" w:hAnsi="Times New Roman" w:cs="Times New Roman"/>
          <w:sz w:val="24"/>
          <w:szCs w:val="24"/>
        </w:rPr>
        <w:t xml:space="preserve">until </w:t>
      </w:r>
      <w:r w:rsidR="007D0783" w:rsidRPr="007D0783">
        <w:rPr>
          <w:rFonts w:ascii="Times New Roman" w:hAnsi="Times New Roman" w:cs="Times New Roman"/>
          <w:sz w:val="24"/>
          <w:szCs w:val="24"/>
        </w:rPr>
        <w:t>interrogated</w:t>
      </w:r>
      <w:r w:rsidRPr="007D0783">
        <w:rPr>
          <w:rFonts w:ascii="Times New Roman" w:hAnsi="Times New Roman" w:cs="Times New Roman"/>
          <w:sz w:val="24"/>
          <w:szCs w:val="24"/>
        </w:rPr>
        <w:t xml:space="preserve"> in the trial court against the backdrop of the parties</w:t>
      </w:r>
      <w:r>
        <w:rPr>
          <w:rFonts w:ascii="Times New Roman" w:hAnsi="Times New Roman" w:cs="Times New Roman"/>
          <w:i/>
          <w:sz w:val="24"/>
          <w:szCs w:val="24"/>
        </w:rPr>
        <w:t xml:space="preserve"> </w:t>
      </w:r>
      <w:r w:rsidRPr="007D0783">
        <w:rPr>
          <w:rFonts w:ascii="Times New Roman" w:hAnsi="Times New Roman" w:cs="Times New Roman"/>
          <w:sz w:val="24"/>
          <w:szCs w:val="24"/>
        </w:rPr>
        <w:t xml:space="preserve">arguments </w:t>
      </w:r>
      <w:r w:rsidR="007E1708" w:rsidRPr="007E1708">
        <w:rPr>
          <w:rFonts w:ascii="Times New Roman" w:hAnsi="Times New Roman" w:cs="Times New Roman"/>
          <w:i/>
          <w:sz w:val="24"/>
          <w:szCs w:val="24"/>
        </w:rPr>
        <w:t>viz aviz</w:t>
      </w:r>
      <w:r w:rsidR="007E1708">
        <w:rPr>
          <w:rFonts w:ascii="Times New Roman" w:hAnsi="Times New Roman" w:cs="Times New Roman"/>
          <w:sz w:val="24"/>
          <w:szCs w:val="24"/>
        </w:rPr>
        <w:t xml:space="preserve"> the Money Lending Act, </w:t>
      </w:r>
      <w:r>
        <w:rPr>
          <w:rFonts w:ascii="Times New Roman" w:hAnsi="Times New Roman" w:cs="Times New Roman"/>
          <w:sz w:val="24"/>
          <w:szCs w:val="24"/>
        </w:rPr>
        <w:t xml:space="preserve">suffices to be reasonable </w:t>
      </w:r>
      <w:r w:rsidR="007D0783">
        <w:rPr>
          <w:rFonts w:ascii="Times New Roman" w:hAnsi="Times New Roman" w:cs="Times New Roman"/>
          <w:sz w:val="24"/>
          <w:szCs w:val="24"/>
        </w:rPr>
        <w:t>prospects</w:t>
      </w:r>
      <w:r>
        <w:rPr>
          <w:rFonts w:ascii="Times New Roman" w:hAnsi="Times New Roman" w:cs="Times New Roman"/>
          <w:sz w:val="24"/>
          <w:szCs w:val="24"/>
        </w:rPr>
        <w:t xml:space="preserve"> of su</w:t>
      </w:r>
      <w:r w:rsidR="007D0783">
        <w:rPr>
          <w:rFonts w:ascii="Times New Roman" w:hAnsi="Times New Roman" w:cs="Times New Roman"/>
          <w:sz w:val="24"/>
          <w:szCs w:val="24"/>
        </w:rPr>
        <w:t>ccess in the main action.</w:t>
      </w:r>
    </w:p>
    <w:p w:rsidR="007D0783" w:rsidRDefault="007D0783" w:rsidP="00E156FC">
      <w:p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it is ordered as follows:</w:t>
      </w:r>
    </w:p>
    <w:p w:rsidR="007D0783" w:rsidRDefault="007D0783" w:rsidP="00E156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rescission of judgment</w:t>
      </w:r>
      <w:r w:rsidR="00DD51ED">
        <w:rPr>
          <w:rFonts w:ascii="Times New Roman" w:hAnsi="Times New Roman" w:cs="Times New Roman"/>
          <w:sz w:val="24"/>
          <w:szCs w:val="24"/>
        </w:rPr>
        <w:t xml:space="preserve"> succeeds.</w:t>
      </w:r>
    </w:p>
    <w:p w:rsidR="007D0783" w:rsidRDefault="007D0783" w:rsidP="00E156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default judgment</w:t>
      </w:r>
      <w:r w:rsidR="00DD51ED">
        <w:rPr>
          <w:rFonts w:ascii="Times New Roman" w:hAnsi="Times New Roman" w:cs="Times New Roman"/>
          <w:sz w:val="24"/>
          <w:szCs w:val="24"/>
        </w:rPr>
        <w:t xml:space="preserve"> granted </w:t>
      </w:r>
      <w:r w:rsidR="00D5550C">
        <w:rPr>
          <w:rFonts w:ascii="Times New Roman" w:hAnsi="Times New Roman" w:cs="Times New Roman"/>
          <w:sz w:val="24"/>
          <w:szCs w:val="24"/>
        </w:rPr>
        <w:t xml:space="preserve"> on 30 June</w:t>
      </w:r>
      <w:r w:rsidR="002A326B">
        <w:rPr>
          <w:rFonts w:ascii="Times New Roman" w:hAnsi="Times New Roman" w:cs="Times New Roman"/>
          <w:sz w:val="24"/>
          <w:szCs w:val="24"/>
        </w:rPr>
        <w:t>,</w:t>
      </w:r>
      <w:r w:rsidR="00D5550C">
        <w:rPr>
          <w:rFonts w:ascii="Times New Roman" w:hAnsi="Times New Roman" w:cs="Times New Roman"/>
          <w:sz w:val="24"/>
          <w:szCs w:val="24"/>
        </w:rPr>
        <w:t xml:space="preserve"> </w:t>
      </w:r>
      <w:r w:rsidR="002A326B">
        <w:rPr>
          <w:rFonts w:ascii="Times New Roman" w:hAnsi="Times New Roman" w:cs="Times New Roman"/>
          <w:sz w:val="24"/>
          <w:szCs w:val="24"/>
        </w:rPr>
        <w:t>202</w:t>
      </w:r>
      <w:r w:rsidR="00D5550C">
        <w:rPr>
          <w:rFonts w:ascii="Times New Roman" w:hAnsi="Times New Roman" w:cs="Times New Roman"/>
          <w:sz w:val="24"/>
          <w:szCs w:val="24"/>
        </w:rPr>
        <w:t>1</w:t>
      </w:r>
      <w:r w:rsidR="002A326B">
        <w:rPr>
          <w:rFonts w:ascii="Times New Roman" w:hAnsi="Times New Roman" w:cs="Times New Roman"/>
          <w:sz w:val="24"/>
          <w:szCs w:val="24"/>
        </w:rPr>
        <w:t>,</w:t>
      </w:r>
      <w:r>
        <w:rPr>
          <w:rFonts w:ascii="Times New Roman" w:hAnsi="Times New Roman" w:cs="Times New Roman"/>
          <w:sz w:val="24"/>
          <w:szCs w:val="24"/>
        </w:rPr>
        <w:t xml:space="preserve"> in case </w:t>
      </w:r>
      <w:r w:rsidR="00DD51ED">
        <w:rPr>
          <w:rFonts w:ascii="Times New Roman" w:hAnsi="Times New Roman" w:cs="Times New Roman"/>
          <w:sz w:val="24"/>
          <w:szCs w:val="24"/>
        </w:rPr>
        <w:t>HC</w:t>
      </w:r>
      <w:r w:rsidR="00FD5A66">
        <w:rPr>
          <w:rFonts w:ascii="Times New Roman" w:hAnsi="Times New Roman" w:cs="Times New Roman"/>
          <w:sz w:val="24"/>
          <w:szCs w:val="24"/>
        </w:rPr>
        <w:t xml:space="preserve"> </w:t>
      </w:r>
      <w:r w:rsidR="00DD51ED">
        <w:rPr>
          <w:rFonts w:ascii="Times New Roman" w:hAnsi="Times New Roman" w:cs="Times New Roman"/>
          <w:sz w:val="24"/>
          <w:szCs w:val="24"/>
        </w:rPr>
        <w:t>2038/21</w:t>
      </w:r>
      <w:r w:rsidR="002A326B">
        <w:rPr>
          <w:rFonts w:ascii="Times New Roman" w:hAnsi="Times New Roman" w:cs="Times New Roman"/>
          <w:sz w:val="24"/>
          <w:szCs w:val="24"/>
        </w:rPr>
        <w:t xml:space="preserve">, </w:t>
      </w:r>
      <w:r>
        <w:rPr>
          <w:rFonts w:ascii="Times New Roman" w:hAnsi="Times New Roman" w:cs="Times New Roman"/>
          <w:sz w:val="24"/>
          <w:szCs w:val="24"/>
        </w:rPr>
        <w:t>is hereby rescinded</w:t>
      </w:r>
    </w:p>
    <w:p w:rsidR="007D0783" w:rsidRPr="007D0783" w:rsidRDefault="00DD51ED" w:rsidP="00E156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to pay its own costs.</w:t>
      </w:r>
    </w:p>
    <w:p w:rsidR="007D0783" w:rsidRDefault="007D0783" w:rsidP="00E156FC">
      <w:pPr>
        <w:spacing w:line="360" w:lineRule="auto"/>
        <w:jc w:val="both"/>
        <w:rPr>
          <w:rFonts w:ascii="Times New Roman" w:hAnsi="Times New Roman" w:cs="Times New Roman"/>
          <w:sz w:val="24"/>
          <w:szCs w:val="24"/>
        </w:rPr>
      </w:pPr>
    </w:p>
    <w:p w:rsidR="00D3279B" w:rsidRPr="007E1708" w:rsidRDefault="00D3279B" w:rsidP="00E156FC">
      <w:pPr>
        <w:spacing w:line="360" w:lineRule="auto"/>
        <w:jc w:val="both"/>
        <w:rPr>
          <w:rFonts w:ascii="Times New Roman" w:hAnsi="Times New Roman" w:cs="Times New Roman"/>
          <w:i/>
          <w:sz w:val="24"/>
          <w:szCs w:val="24"/>
        </w:rPr>
      </w:pPr>
    </w:p>
    <w:p w:rsidR="00271275" w:rsidRPr="008D0A8D" w:rsidRDefault="00271275" w:rsidP="00E156FC">
      <w:pPr>
        <w:spacing w:line="240" w:lineRule="auto"/>
        <w:jc w:val="both"/>
        <w:rPr>
          <w:rFonts w:ascii="Times New Roman" w:hAnsi="Times New Roman" w:cs="Times New Roman"/>
        </w:rPr>
      </w:pPr>
    </w:p>
    <w:p w:rsidR="00FD5A66" w:rsidRDefault="006E2BD5" w:rsidP="00220AA8">
      <w:pPr>
        <w:spacing w:after="0" w:line="240" w:lineRule="auto"/>
        <w:jc w:val="both"/>
        <w:rPr>
          <w:rFonts w:ascii="Times New Roman" w:hAnsi="Times New Roman" w:cs="Times New Roman"/>
          <w:i/>
          <w:sz w:val="24"/>
          <w:szCs w:val="24"/>
        </w:rPr>
      </w:pPr>
      <w:r>
        <w:rPr>
          <w:rFonts w:ascii="Times New Roman" w:hAnsi="Times New Roman" w:cs="Times New Roman"/>
        </w:rPr>
        <w:t xml:space="preserve"> </w:t>
      </w:r>
      <w:r w:rsidR="00DD51ED" w:rsidRPr="00DD51ED">
        <w:rPr>
          <w:rFonts w:ascii="Times New Roman" w:hAnsi="Times New Roman" w:cs="Times New Roman"/>
          <w:i/>
          <w:sz w:val="24"/>
          <w:szCs w:val="24"/>
        </w:rPr>
        <w:t>I</w:t>
      </w:r>
      <w:r w:rsidR="008A7117">
        <w:rPr>
          <w:rFonts w:ascii="Times New Roman" w:hAnsi="Times New Roman" w:cs="Times New Roman"/>
          <w:i/>
          <w:sz w:val="24"/>
          <w:szCs w:val="24"/>
        </w:rPr>
        <w:t>EG</w:t>
      </w:r>
      <w:r w:rsidR="00FD5A66">
        <w:rPr>
          <w:rFonts w:ascii="Times New Roman" w:hAnsi="Times New Roman" w:cs="Times New Roman"/>
          <w:i/>
          <w:sz w:val="24"/>
          <w:szCs w:val="24"/>
        </w:rPr>
        <w:t xml:space="preserve"> </w:t>
      </w:r>
      <w:r w:rsidR="008A7117">
        <w:rPr>
          <w:rFonts w:ascii="Times New Roman" w:hAnsi="Times New Roman" w:cs="Times New Roman"/>
          <w:i/>
          <w:sz w:val="24"/>
          <w:szCs w:val="24"/>
        </w:rPr>
        <w:t>Musimbe</w:t>
      </w:r>
      <w:r w:rsidR="00FD5A66">
        <w:rPr>
          <w:rFonts w:ascii="Times New Roman" w:hAnsi="Times New Roman" w:cs="Times New Roman"/>
          <w:i/>
          <w:sz w:val="24"/>
          <w:szCs w:val="24"/>
        </w:rPr>
        <w:t xml:space="preserve"> a</w:t>
      </w:r>
      <w:r w:rsidR="008A7117">
        <w:rPr>
          <w:rFonts w:ascii="Times New Roman" w:hAnsi="Times New Roman" w:cs="Times New Roman"/>
          <w:i/>
          <w:sz w:val="24"/>
          <w:szCs w:val="24"/>
        </w:rPr>
        <w:t>nd</w:t>
      </w:r>
      <w:r w:rsidR="00FD5A66">
        <w:rPr>
          <w:rFonts w:ascii="Times New Roman" w:hAnsi="Times New Roman" w:cs="Times New Roman"/>
          <w:i/>
          <w:sz w:val="24"/>
          <w:szCs w:val="24"/>
        </w:rPr>
        <w:t xml:space="preserve"> </w:t>
      </w:r>
      <w:r w:rsidR="00DD51ED">
        <w:rPr>
          <w:rFonts w:ascii="Times New Roman" w:hAnsi="Times New Roman" w:cs="Times New Roman"/>
          <w:i/>
          <w:sz w:val="24"/>
          <w:szCs w:val="24"/>
        </w:rPr>
        <w:t>Partne</w:t>
      </w:r>
      <w:r w:rsidR="00FD5A66">
        <w:rPr>
          <w:rFonts w:ascii="Times New Roman" w:hAnsi="Times New Roman" w:cs="Times New Roman"/>
          <w:i/>
          <w:sz w:val="24"/>
          <w:szCs w:val="24"/>
        </w:rPr>
        <w:t>rs</w:t>
      </w:r>
      <w:r w:rsidR="00CC3122">
        <w:rPr>
          <w:rFonts w:ascii="Times New Roman" w:hAnsi="Times New Roman" w:cs="Times New Roman"/>
          <w:i/>
          <w:sz w:val="24"/>
          <w:szCs w:val="24"/>
        </w:rPr>
        <w:t>,</w:t>
      </w:r>
      <w:r w:rsidR="00FD5A66">
        <w:rPr>
          <w:rFonts w:ascii="Times New Roman" w:hAnsi="Times New Roman" w:cs="Times New Roman"/>
          <w:i/>
          <w:sz w:val="24"/>
          <w:szCs w:val="24"/>
        </w:rPr>
        <w:t xml:space="preserve"> </w:t>
      </w:r>
      <w:r w:rsidR="00FD5A66" w:rsidRPr="00FD5A66">
        <w:rPr>
          <w:rFonts w:ascii="Times New Roman" w:hAnsi="Times New Roman" w:cs="Times New Roman"/>
          <w:sz w:val="24"/>
          <w:szCs w:val="24"/>
        </w:rPr>
        <w:t>applicant’s legal practitioner</w:t>
      </w:r>
    </w:p>
    <w:p w:rsidR="002E5951" w:rsidRPr="00824A92" w:rsidRDefault="00CC3122" w:rsidP="00220A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br/>
        <w:t>Dzimba J</w:t>
      </w:r>
      <w:r w:rsidR="00773D20">
        <w:rPr>
          <w:rFonts w:ascii="Times New Roman" w:hAnsi="Times New Roman" w:cs="Times New Roman"/>
          <w:i/>
          <w:sz w:val="24"/>
          <w:szCs w:val="24"/>
        </w:rPr>
        <w:t xml:space="preserve">aravaza &amp; Associates, </w:t>
      </w:r>
      <w:r w:rsidR="00FD5A66">
        <w:rPr>
          <w:rFonts w:ascii="Times New Roman" w:hAnsi="Times New Roman" w:cs="Times New Roman"/>
          <w:sz w:val="24"/>
          <w:szCs w:val="24"/>
        </w:rPr>
        <w:t>respondent’s legal pr</w:t>
      </w:r>
      <w:r w:rsidR="00773D20" w:rsidRPr="00773D20">
        <w:rPr>
          <w:rFonts w:ascii="Times New Roman" w:hAnsi="Times New Roman" w:cs="Times New Roman"/>
          <w:sz w:val="24"/>
          <w:szCs w:val="24"/>
        </w:rPr>
        <w:t>actitioners</w:t>
      </w:r>
      <w:r w:rsidR="00564F23">
        <w:rPr>
          <w:rFonts w:ascii="Times New Roman" w:hAnsi="Times New Roman" w:cs="Times New Roman"/>
          <w:sz w:val="24"/>
          <w:szCs w:val="24"/>
        </w:rPr>
        <w:t>.</w:t>
      </w:r>
    </w:p>
    <w:sectPr w:rsidR="002E5951" w:rsidRPr="00824A92" w:rsidSect="007A23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E92" w:rsidRDefault="00533E92" w:rsidP="00442408">
      <w:pPr>
        <w:spacing w:after="0" w:line="240" w:lineRule="auto"/>
      </w:pPr>
      <w:r>
        <w:separator/>
      </w:r>
    </w:p>
  </w:endnote>
  <w:endnote w:type="continuationSeparator" w:id="0">
    <w:p w:rsidR="00533E92" w:rsidRDefault="00533E92" w:rsidP="0044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E92" w:rsidRDefault="00533E92" w:rsidP="00442408">
      <w:pPr>
        <w:spacing w:after="0" w:line="240" w:lineRule="auto"/>
      </w:pPr>
      <w:r>
        <w:separator/>
      </w:r>
    </w:p>
  </w:footnote>
  <w:footnote w:type="continuationSeparator" w:id="0">
    <w:p w:rsidR="00533E92" w:rsidRDefault="00533E92" w:rsidP="00442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874566"/>
      <w:docPartObj>
        <w:docPartGallery w:val="Page Numbers (Top of Page)"/>
        <w:docPartUnique/>
      </w:docPartObj>
    </w:sdtPr>
    <w:sdtEndPr>
      <w:rPr>
        <w:noProof/>
      </w:rPr>
    </w:sdtEndPr>
    <w:sdtContent>
      <w:p w:rsidR="00442408" w:rsidRDefault="00442408">
        <w:pPr>
          <w:pStyle w:val="Header"/>
          <w:jc w:val="right"/>
          <w:rPr>
            <w:noProof/>
          </w:rPr>
        </w:pPr>
        <w:r>
          <w:fldChar w:fldCharType="begin"/>
        </w:r>
        <w:r>
          <w:instrText xml:space="preserve"> PAGE   \* MERGEFORMAT </w:instrText>
        </w:r>
        <w:r>
          <w:fldChar w:fldCharType="separate"/>
        </w:r>
        <w:r w:rsidR="00B25DD0">
          <w:rPr>
            <w:noProof/>
          </w:rPr>
          <w:t>1</w:t>
        </w:r>
        <w:r>
          <w:rPr>
            <w:noProof/>
          </w:rPr>
          <w:fldChar w:fldCharType="end"/>
        </w:r>
      </w:p>
      <w:p w:rsidR="00442408" w:rsidRDefault="00442408">
        <w:pPr>
          <w:pStyle w:val="Header"/>
          <w:jc w:val="right"/>
          <w:rPr>
            <w:noProof/>
          </w:rPr>
        </w:pPr>
        <w:r>
          <w:rPr>
            <w:noProof/>
          </w:rPr>
          <w:t xml:space="preserve">HH </w:t>
        </w:r>
        <w:r w:rsidR="003C7807">
          <w:rPr>
            <w:noProof/>
          </w:rPr>
          <w:t>141-22</w:t>
        </w:r>
      </w:p>
      <w:p w:rsidR="00442408" w:rsidRDefault="00442408">
        <w:pPr>
          <w:pStyle w:val="Header"/>
          <w:jc w:val="right"/>
        </w:pPr>
        <w:r>
          <w:rPr>
            <w:noProof/>
          </w:rPr>
          <w:t>HC 5066/21</w:t>
        </w:r>
      </w:p>
    </w:sdtContent>
  </w:sdt>
  <w:p w:rsidR="00442408" w:rsidRDefault="004424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849"/>
    <w:multiLevelType w:val="hybridMultilevel"/>
    <w:tmpl w:val="216A5DC4"/>
    <w:lvl w:ilvl="0" w:tplc="6E063748">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253D0"/>
    <w:multiLevelType w:val="hybridMultilevel"/>
    <w:tmpl w:val="83420896"/>
    <w:lvl w:ilvl="0" w:tplc="EBC6A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14751"/>
    <w:multiLevelType w:val="hybridMultilevel"/>
    <w:tmpl w:val="94483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B7953"/>
    <w:multiLevelType w:val="hybridMultilevel"/>
    <w:tmpl w:val="8476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92"/>
    <w:rsid w:val="00030DA0"/>
    <w:rsid w:val="000359E2"/>
    <w:rsid w:val="00054F6C"/>
    <w:rsid w:val="000620DC"/>
    <w:rsid w:val="000671A9"/>
    <w:rsid w:val="00080057"/>
    <w:rsid w:val="00097424"/>
    <w:rsid w:val="000A6BC0"/>
    <w:rsid w:val="00104557"/>
    <w:rsid w:val="00184C49"/>
    <w:rsid w:val="0019320B"/>
    <w:rsid w:val="001A66F7"/>
    <w:rsid w:val="001B4A54"/>
    <w:rsid w:val="001F63A4"/>
    <w:rsid w:val="0020088D"/>
    <w:rsid w:val="0021463D"/>
    <w:rsid w:val="00215155"/>
    <w:rsid w:val="00220AA8"/>
    <w:rsid w:val="00226F8B"/>
    <w:rsid w:val="00236DE2"/>
    <w:rsid w:val="00253729"/>
    <w:rsid w:val="00271275"/>
    <w:rsid w:val="002A326B"/>
    <w:rsid w:val="002B42B9"/>
    <w:rsid w:val="002D3F28"/>
    <w:rsid w:val="002E5951"/>
    <w:rsid w:val="002F08AA"/>
    <w:rsid w:val="00311BAE"/>
    <w:rsid w:val="00311CEB"/>
    <w:rsid w:val="003240F8"/>
    <w:rsid w:val="00330AF0"/>
    <w:rsid w:val="003315E3"/>
    <w:rsid w:val="003509BB"/>
    <w:rsid w:val="00357237"/>
    <w:rsid w:val="00382142"/>
    <w:rsid w:val="003C7807"/>
    <w:rsid w:val="00417408"/>
    <w:rsid w:val="00442408"/>
    <w:rsid w:val="00447580"/>
    <w:rsid w:val="0045538A"/>
    <w:rsid w:val="0046373A"/>
    <w:rsid w:val="004702F2"/>
    <w:rsid w:val="004972D3"/>
    <w:rsid w:val="00497C8D"/>
    <w:rsid w:val="004B3953"/>
    <w:rsid w:val="004B6AD1"/>
    <w:rsid w:val="004C1179"/>
    <w:rsid w:val="004D0362"/>
    <w:rsid w:val="004D1C4F"/>
    <w:rsid w:val="004D7F98"/>
    <w:rsid w:val="004F0F11"/>
    <w:rsid w:val="004F176C"/>
    <w:rsid w:val="00516E80"/>
    <w:rsid w:val="00520FAA"/>
    <w:rsid w:val="00533C85"/>
    <w:rsid w:val="00533E92"/>
    <w:rsid w:val="005367A2"/>
    <w:rsid w:val="00564F23"/>
    <w:rsid w:val="005B590C"/>
    <w:rsid w:val="005C74EB"/>
    <w:rsid w:val="005D1E76"/>
    <w:rsid w:val="005D60CD"/>
    <w:rsid w:val="005D648B"/>
    <w:rsid w:val="005E1034"/>
    <w:rsid w:val="005F202F"/>
    <w:rsid w:val="00605671"/>
    <w:rsid w:val="006205EE"/>
    <w:rsid w:val="00633701"/>
    <w:rsid w:val="0065190D"/>
    <w:rsid w:val="00655B4A"/>
    <w:rsid w:val="00656CF7"/>
    <w:rsid w:val="0068204C"/>
    <w:rsid w:val="006A196F"/>
    <w:rsid w:val="006A2270"/>
    <w:rsid w:val="006C094C"/>
    <w:rsid w:val="006E166E"/>
    <w:rsid w:val="006E1AEA"/>
    <w:rsid w:val="006E2BD5"/>
    <w:rsid w:val="006E3A32"/>
    <w:rsid w:val="006F558A"/>
    <w:rsid w:val="007051EF"/>
    <w:rsid w:val="00741F7D"/>
    <w:rsid w:val="00773D20"/>
    <w:rsid w:val="00775440"/>
    <w:rsid w:val="00776CF7"/>
    <w:rsid w:val="00781C85"/>
    <w:rsid w:val="007926CA"/>
    <w:rsid w:val="007A2328"/>
    <w:rsid w:val="007A7DF3"/>
    <w:rsid w:val="007B2A0E"/>
    <w:rsid w:val="007D0783"/>
    <w:rsid w:val="007E1708"/>
    <w:rsid w:val="00803C0A"/>
    <w:rsid w:val="00824A92"/>
    <w:rsid w:val="008322A8"/>
    <w:rsid w:val="00845398"/>
    <w:rsid w:val="008546BD"/>
    <w:rsid w:val="0085705A"/>
    <w:rsid w:val="008A341C"/>
    <w:rsid w:val="008A7117"/>
    <w:rsid w:val="008B65E4"/>
    <w:rsid w:val="008D0A8D"/>
    <w:rsid w:val="008D3585"/>
    <w:rsid w:val="00935256"/>
    <w:rsid w:val="009414EE"/>
    <w:rsid w:val="00965847"/>
    <w:rsid w:val="009706F9"/>
    <w:rsid w:val="009A09AF"/>
    <w:rsid w:val="009B4077"/>
    <w:rsid w:val="009D7E95"/>
    <w:rsid w:val="009E0F84"/>
    <w:rsid w:val="009E4A30"/>
    <w:rsid w:val="00A22329"/>
    <w:rsid w:val="00A42451"/>
    <w:rsid w:val="00A537C7"/>
    <w:rsid w:val="00A64CF8"/>
    <w:rsid w:val="00AA0307"/>
    <w:rsid w:val="00AA2407"/>
    <w:rsid w:val="00AB10C2"/>
    <w:rsid w:val="00B25DD0"/>
    <w:rsid w:val="00B428B5"/>
    <w:rsid w:val="00B5352D"/>
    <w:rsid w:val="00B546E7"/>
    <w:rsid w:val="00B6115D"/>
    <w:rsid w:val="00B7484B"/>
    <w:rsid w:val="00B916FE"/>
    <w:rsid w:val="00BC287C"/>
    <w:rsid w:val="00BC51D4"/>
    <w:rsid w:val="00BD7600"/>
    <w:rsid w:val="00BF291B"/>
    <w:rsid w:val="00C07C9E"/>
    <w:rsid w:val="00C17C7D"/>
    <w:rsid w:val="00C22524"/>
    <w:rsid w:val="00C34B83"/>
    <w:rsid w:val="00C36794"/>
    <w:rsid w:val="00C607F3"/>
    <w:rsid w:val="00C85B1B"/>
    <w:rsid w:val="00C93C2A"/>
    <w:rsid w:val="00CA72BE"/>
    <w:rsid w:val="00CB12FD"/>
    <w:rsid w:val="00CC3122"/>
    <w:rsid w:val="00CC38E2"/>
    <w:rsid w:val="00CC6DE7"/>
    <w:rsid w:val="00CD3FF5"/>
    <w:rsid w:val="00CE0297"/>
    <w:rsid w:val="00CE7D07"/>
    <w:rsid w:val="00D009E8"/>
    <w:rsid w:val="00D02CB1"/>
    <w:rsid w:val="00D13EC9"/>
    <w:rsid w:val="00D20535"/>
    <w:rsid w:val="00D3279B"/>
    <w:rsid w:val="00D43695"/>
    <w:rsid w:val="00D5550C"/>
    <w:rsid w:val="00D57AF3"/>
    <w:rsid w:val="00D64CD3"/>
    <w:rsid w:val="00DC2A18"/>
    <w:rsid w:val="00DC4687"/>
    <w:rsid w:val="00DC6532"/>
    <w:rsid w:val="00DD476B"/>
    <w:rsid w:val="00DD51ED"/>
    <w:rsid w:val="00DF074A"/>
    <w:rsid w:val="00DF489C"/>
    <w:rsid w:val="00E156FC"/>
    <w:rsid w:val="00E20C94"/>
    <w:rsid w:val="00E26C65"/>
    <w:rsid w:val="00E456C2"/>
    <w:rsid w:val="00E62AA0"/>
    <w:rsid w:val="00E95A0E"/>
    <w:rsid w:val="00EA16F5"/>
    <w:rsid w:val="00EB0607"/>
    <w:rsid w:val="00EB0F6C"/>
    <w:rsid w:val="00ED3D41"/>
    <w:rsid w:val="00ED74C3"/>
    <w:rsid w:val="00EF0AAC"/>
    <w:rsid w:val="00F0518C"/>
    <w:rsid w:val="00F221A7"/>
    <w:rsid w:val="00F445AA"/>
    <w:rsid w:val="00F46CC7"/>
    <w:rsid w:val="00F811E6"/>
    <w:rsid w:val="00FB3BB5"/>
    <w:rsid w:val="00FD3A7D"/>
    <w:rsid w:val="00FD5A66"/>
    <w:rsid w:val="00FE681E"/>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577C"/>
  <w15:docId w15:val="{0BAA30AE-6114-44CB-B943-3A9309EE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328"/>
  </w:style>
  <w:style w:type="paragraph" w:styleId="Heading1">
    <w:name w:val="heading 1"/>
    <w:basedOn w:val="Normal"/>
    <w:next w:val="Normal"/>
    <w:link w:val="Heading1Char"/>
    <w:uiPriority w:val="9"/>
    <w:qFormat/>
    <w:rsid w:val="00824A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A9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24A92"/>
    <w:pPr>
      <w:ind w:left="720"/>
      <w:contextualSpacing/>
    </w:pPr>
  </w:style>
  <w:style w:type="paragraph" w:styleId="NoSpacing">
    <w:name w:val="No Spacing"/>
    <w:uiPriority w:val="1"/>
    <w:qFormat/>
    <w:rsid w:val="00ED74C3"/>
    <w:pPr>
      <w:spacing w:after="0" w:line="240" w:lineRule="auto"/>
    </w:pPr>
    <w:rPr>
      <w:rFonts w:ascii="Times New Roman" w:hAnsi="Times New Roman" w:cs="Times New Roman"/>
      <w:sz w:val="24"/>
      <w:szCs w:val="24"/>
      <w:lang w:val="en-ZW"/>
    </w:rPr>
  </w:style>
  <w:style w:type="paragraph" w:styleId="Header">
    <w:name w:val="header"/>
    <w:basedOn w:val="Normal"/>
    <w:link w:val="HeaderChar"/>
    <w:uiPriority w:val="99"/>
    <w:unhideWhenUsed/>
    <w:rsid w:val="00442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408"/>
  </w:style>
  <w:style w:type="paragraph" w:styleId="Footer">
    <w:name w:val="footer"/>
    <w:basedOn w:val="Normal"/>
    <w:link w:val="FooterChar"/>
    <w:uiPriority w:val="99"/>
    <w:unhideWhenUsed/>
    <w:rsid w:val="00442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408"/>
  </w:style>
  <w:style w:type="paragraph" w:styleId="BalloonText">
    <w:name w:val="Balloon Text"/>
    <w:basedOn w:val="Normal"/>
    <w:link w:val="BalloonTextChar"/>
    <w:uiPriority w:val="99"/>
    <w:semiHidden/>
    <w:unhideWhenUsed/>
    <w:rsid w:val="00220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BFCA5-FC4D-4222-B1B2-951D53D4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2022-03-10T07:16:00Z</cp:lastPrinted>
  <dcterms:created xsi:type="dcterms:W3CDTF">2022-03-11T10:11:00Z</dcterms:created>
  <dcterms:modified xsi:type="dcterms:W3CDTF">2022-03-11T10:11:00Z</dcterms:modified>
</cp:coreProperties>
</file>