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1A8D3" w14:textId="12D68318" w:rsidR="00F91D9C" w:rsidRPr="002E60B1" w:rsidRDefault="002E60B1" w:rsidP="00F52773">
      <w:pPr>
        <w:spacing w:after="0" w:line="240" w:lineRule="auto"/>
        <w:jc w:val="both"/>
        <w:rPr>
          <w:rFonts w:ascii="Times New Roman" w:eastAsia="Times New Roman" w:hAnsi="Times New Roman" w:cs="Times New Roman"/>
          <w:b/>
          <w:sz w:val="24"/>
          <w:szCs w:val="24"/>
          <w:lang w:val="en-GB"/>
        </w:rPr>
      </w:pPr>
      <w:bookmarkStart w:id="0" w:name="_GoBack"/>
      <w:bookmarkEnd w:id="0"/>
      <w:r>
        <w:rPr>
          <w:rFonts w:ascii="Times New Roman" w:eastAsia="Times New Roman" w:hAnsi="Times New Roman" w:cs="Times New Roman"/>
          <w:b/>
          <w:sz w:val="24"/>
          <w:szCs w:val="24"/>
          <w:u w:val="single"/>
          <w:lang w:val="en-GB"/>
        </w:rPr>
        <w:t>REPORTABLE:</w:t>
      </w:r>
      <w:r>
        <w:rPr>
          <w:rFonts w:ascii="Times New Roman" w:eastAsia="Times New Roman" w:hAnsi="Times New Roman" w:cs="Times New Roman"/>
          <w:b/>
          <w:sz w:val="24"/>
          <w:szCs w:val="24"/>
          <w:lang w:val="en-GB"/>
        </w:rPr>
        <w:t xml:space="preserve">    (</w:t>
      </w:r>
      <w:r w:rsidR="00CD7E23">
        <w:rPr>
          <w:rFonts w:ascii="Times New Roman" w:eastAsia="Times New Roman" w:hAnsi="Times New Roman" w:cs="Times New Roman"/>
          <w:b/>
          <w:sz w:val="24"/>
          <w:szCs w:val="24"/>
          <w:lang w:val="en-GB"/>
        </w:rPr>
        <w:t>122</w:t>
      </w:r>
      <w:r>
        <w:rPr>
          <w:rFonts w:ascii="Times New Roman" w:eastAsia="Times New Roman" w:hAnsi="Times New Roman" w:cs="Times New Roman"/>
          <w:b/>
          <w:sz w:val="24"/>
          <w:szCs w:val="24"/>
          <w:lang w:val="en-GB"/>
        </w:rPr>
        <w:t>)</w:t>
      </w:r>
    </w:p>
    <w:p w14:paraId="7909B674" w14:textId="77777777" w:rsidR="002E60B1" w:rsidRDefault="002E60B1" w:rsidP="00F52773">
      <w:pPr>
        <w:spacing w:after="0" w:line="240" w:lineRule="auto"/>
        <w:jc w:val="both"/>
        <w:rPr>
          <w:rFonts w:ascii="Times New Roman" w:eastAsia="Times New Roman" w:hAnsi="Times New Roman" w:cs="Times New Roman"/>
          <w:b/>
          <w:sz w:val="24"/>
          <w:szCs w:val="24"/>
          <w:lang w:val="en-GB"/>
        </w:rPr>
      </w:pPr>
    </w:p>
    <w:p w14:paraId="04A982D2" w14:textId="77777777" w:rsidR="002E60B1" w:rsidRPr="00724036" w:rsidRDefault="002E60B1" w:rsidP="00F52773">
      <w:pPr>
        <w:spacing w:after="0" w:line="240" w:lineRule="auto"/>
        <w:jc w:val="both"/>
        <w:rPr>
          <w:rFonts w:ascii="Times New Roman" w:eastAsia="Times New Roman" w:hAnsi="Times New Roman" w:cs="Times New Roman"/>
          <w:b/>
          <w:sz w:val="24"/>
          <w:szCs w:val="24"/>
          <w:lang w:val="en-GB"/>
        </w:rPr>
      </w:pPr>
    </w:p>
    <w:p w14:paraId="65B9B7EF" w14:textId="3936492D" w:rsidR="00225AF6" w:rsidRPr="00724036" w:rsidRDefault="00225AF6" w:rsidP="00225AF6">
      <w:pPr>
        <w:spacing w:after="0" w:line="240" w:lineRule="auto"/>
        <w:jc w:val="center"/>
        <w:rPr>
          <w:rFonts w:ascii="Times New Roman" w:eastAsia="Times New Roman" w:hAnsi="Times New Roman" w:cs="Times New Roman"/>
          <w:b/>
          <w:sz w:val="24"/>
          <w:szCs w:val="24"/>
          <w:lang w:val="en-GB"/>
        </w:rPr>
      </w:pPr>
      <w:r w:rsidRPr="00724036">
        <w:rPr>
          <w:rFonts w:ascii="Times New Roman" w:eastAsia="Times New Roman" w:hAnsi="Times New Roman" w:cs="Times New Roman"/>
          <w:b/>
          <w:sz w:val="24"/>
          <w:szCs w:val="24"/>
          <w:lang w:val="en-GB"/>
        </w:rPr>
        <w:t>MATRIX     REALTY     (PRIVATE)     LIMITED</w:t>
      </w:r>
    </w:p>
    <w:p w14:paraId="62CD572D" w14:textId="6D738A6E" w:rsidR="00573E98" w:rsidRPr="00724036" w:rsidRDefault="00A2424A" w:rsidP="00573E98">
      <w:pPr>
        <w:spacing w:after="0" w:line="240" w:lineRule="auto"/>
        <w:jc w:val="center"/>
        <w:rPr>
          <w:rFonts w:ascii="Times New Roman" w:eastAsia="Times New Roman" w:hAnsi="Times New Roman" w:cs="Times New Roman"/>
          <w:b/>
          <w:sz w:val="24"/>
          <w:szCs w:val="24"/>
          <w:lang w:val="en-GB"/>
        </w:rPr>
      </w:pPr>
      <w:proofErr w:type="gramStart"/>
      <w:r w:rsidRPr="00724036">
        <w:rPr>
          <w:rFonts w:ascii="Times New Roman" w:eastAsia="Times New Roman" w:hAnsi="Times New Roman" w:cs="Times New Roman"/>
          <w:b/>
          <w:sz w:val="24"/>
          <w:szCs w:val="24"/>
          <w:lang w:val="en-GB"/>
        </w:rPr>
        <w:t>v</w:t>
      </w:r>
      <w:proofErr w:type="gramEnd"/>
    </w:p>
    <w:p w14:paraId="0EB8C71B" w14:textId="565DB36E" w:rsidR="001C6063" w:rsidRPr="00724036" w:rsidRDefault="00225AF6" w:rsidP="00225AF6">
      <w:pPr>
        <w:spacing w:after="0" w:line="240" w:lineRule="auto"/>
        <w:jc w:val="center"/>
        <w:rPr>
          <w:rFonts w:ascii="Times New Roman" w:eastAsia="Times New Roman" w:hAnsi="Times New Roman" w:cs="Times New Roman"/>
          <w:b/>
          <w:sz w:val="24"/>
          <w:szCs w:val="24"/>
          <w:lang w:val="en-GB"/>
        </w:rPr>
      </w:pPr>
      <w:r w:rsidRPr="00724036">
        <w:rPr>
          <w:rFonts w:ascii="Times New Roman" w:eastAsia="Times New Roman" w:hAnsi="Times New Roman" w:cs="Times New Roman"/>
          <w:b/>
          <w:sz w:val="24"/>
          <w:szCs w:val="24"/>
          <w:lang w:val="en-GB"/>
        </w:rPr>
        <w:t>TRUSTEES     FOR     THE     TIME     BEING     OF     TONGOGARA     COMMUNITY     SHARE     OWNERSHIP     TRUST</w:t>
      </w:r>
    </w:p>
    <w:p w14:paraId="279E19C5" w14:textId="77777777" w:rsidR="008B6C78" w:rsidRPr="00724036" w:rsidRDefault="008B6C78" w:rsidP="00F52773">
      <w:pPr>
        <w:spacing w:after="0" w:line="240" w:lineRule="auto"/>
        <w:jc w:val="both"/>
        <w:rPr>
          <w:rFonts w:ascii="Times New Roman" w:eastAsia="Times New Roman" w:hAnsi="Times New Roman" w:cs="Times New Roman"/>
          <w:b/>
          <w:sz w:val="24"/>
          <w:szCs w:val="24"/>
          <w:lang w:val="en-GB"/>
        </w:rPr>
      </w:pPr>
    </w:p>
    <w:p w14:paraId="774F5096" w14:textId="77777777" w:rsidR="008B6C78" w:rsidRPr="00724036" w:rsidRDefault="008B6C78" w:rsidP="00F52773">
      <w:pPr>
        <w:spacing w:after="0" w:line="240" w:lineRule="auto"/>
        <w:jc w:val="both"/>
        <w:rPr>
          <w:rFonts w:ascii="Times New Roman" w:eastAsia="Times New Roman" w:hAnsi="Times New Roman" w:cs="Times New Roman"/>
          <w:b/>
          <w:sz w:val="24"/>
          <w:szCs w:val="24"/>
          <w:lang w:val="en-GB"/>
        </w:rPr>
      </w:pPr>
    </w:p>
    <w:p w14:paraId="264602CC" w14:textId="77777777" w:rsidR="008B6C78" w:rsidRPr="00724036" w:rsidRDefault="008B6C78" w:rsidP="00F52773">
      <w:pPr>
        <w:spacing w:after="0" w:line="240" w:lineRule="auto"/>
        <w:jc w:val="both"/>
        <w:rPr>
          <w:rFonts w:ascii="Times New Roman" w:eastAsia="Times New Roman" w:hAnsi="Times New Roman" w:cs="Times New Roman"/>
          <w:b/>
          <w:sz w:val="24"/>
          <w:szCs w:val="24"/>
          <w:lang w:val="en-GB"/>
        </w:rPr>
      </w:pPr>
    </w:p>
    <w:p w14:paraId="66E600B5" w14:textId="596EF30A" w:rsidR="00E543D4" w:rsidRPr="00724036" w:rsidRDefault="00225AF6" w:rsidP="00F52773">
      <w:pPr>
        <w:spacing w:after="0" w:line="240" w:lineRule="auto"/>
        <w:jc w:val="both"/>
        <w:rPr>
          <w:rFonts w:ascii="Times New Roman" w:eastAsia="Times New Roman" w:hAnsi="Times New Roman" w:cs="Times New Roman"/>
          <w:b/>
          <w:sz w:val="24"/>
          <w:szCs w:val="24"/>
          <w:lang w:val="en-GB"/>
        </w:rPr>
      </w:pPr>
      <w:r w:rsidRPr="00724036">
        <w:rPr>
          <w:rFonts w:ascii="Times New Roman" w:eastAsia="Times New Roman" w:hAnsi="Times New Roman" w:cs="Times New Roman"/>
          <w:b/>
          <w:sz w:val="24"/>
          <w:szCs w:val="24"/>
          <w:lang w:val="en-GB"/>
        </w:rPr>
        <w:t>SUPREME</w:t>
      </w:r>
      <w:r w:rsidR="00E543D4" w:rsidRPr="00724036">
        <w:rPr>
          <w:rFonts w:ascii="Times New Roman" w:eastAsia="Times New Roman" w:hAnsi="Times New Roman" w:cs="Times New Roman"/>
          <w:b/>
          <w:sz w:val="24"/>
          <w:szCs w:val="24"/>
          <w:lang w:val="en-GB"/>
        </w:rPr>
        <w:t xml:space="preserve"> COURT OF ZIMBABWE</w:t>
      </w:r>
    </w:p>
    <w:p w14:paraId="20B60D3A" w14:textId="027AEF77" w:rsidR="008B6C78" w:rsidRPr="00724036" w:rsidRDefault="00695AF8" w:rsidP="00F52773">
      <w:pPr>
        <w:spacing w:after="0" w:line="240" w:lineRule="auto"/>
        <w:jc w:val="both"/>
        <w:rPr>
          <w:rFonts w:ascii="Times New Roman" w:eastAsia="Times New Roman" w:hAnsi="Times New Roman" w:cs="Times New Roman"/>
          <w:b/>
          <w:sz w:val="24"/>
          <w:szCs w:val="24"/>
          <w:lang w:val="en-GB"/>
        </w:rPr>
      </w:pPr>
      <w:r w:rsidRPr="00724036">
        <w:rPr>
          <w:rFonts w:ascii="Times New Roman" w:eastAsia="Times New Roman" w:hAnsi="Times New Roman" w:cs="Times New Roman"/>
          <w:b/>
          <w:sz w:val="24"/>
          <w:szCs w:val="24"/>
          <w:lang w:val="en-GB"/>
        </w:rPr>
        <w:t>GWAUNZA DCJ, GARWE J</w:t>
      </w:r>
      <w:r w:rsidR="00225AF6" w:rsidRPr="00724036">
        <w:rPr>
          <w:rFonts w:ascii="Times New Roman" w:eastAsia="Times New Roman" w:hAnsi="Times New Roman" w:cs="Times New Roman"/>
          <w:b/>
          <w:sz w:val="24"/>
          <w:szCs w:val="24"/>
          <w:lang w:val="en-GB"/>
        </w:rPr>
        <w:t>A</w:t>
      </w:r>
      <w:r w:rsidR="00F91D9C" w:rsidRPr="00724036">
        <w:rPr>
          <w:rFonts w:ascii="Times New Roman" w:eastAsia="Times New Roman" w:hAnsi="Times New Roman" w:cs="Times New Roman"/>
          <w:b/>
          <w:sz w:val="24"/>
          <w:szCs w:val="24"/>
          <w:lang w:val="en-GB"/>
        </w:rPr>
        <w:t xml:space="preserve">, </w:t>
      </w:r>
      <w:r w:rsidRPr="00724036">
        <w:rPr>
          <w:rFonts w:ascii="Times New Roman" w:eastAsia="Times New Roman" w:hAnsi="Times New Roman" w:cs="Times New Roman"/>
          <w:b/>
          <w:sz w:val="24"/>
          <w:szCs w:val="24"/>
          <w:lang w:val="en-GB"/>
        </w:rPr>
        <w:t xml:space="preserve">&amp; </w:t>
      </w:r>
      <w:r w:rsidR="00225AF6" w:rsidRPr="00724036">
        <w:rPr>
          <w:rFonts w:ascii="Times New Roman" w:eastAsia="Times New Roman" w:hAnsi="Times New Roman" w:cs="Times New Roman"/>
          <w:b/>
          <w:sz w:val="24"/>
          <w:szCs w:val="24"/>
          <w:lang w:val="en-GB"/>
        </w:rPr>
        <w:t>MAKONI JA</w:t>
      </w:r>
      <w:r w:rsidR="00F91D9C" w:rsidRPr="00724036">
        <w:rPr>
          <w:rFonts w:ascii="Times New Roman" w:eastAsia="Times New Roman" w:hAnsi="Times New Roman" w:cs="Times New Roman"/>
          <w:b/>
          <w:sz w:val="24"/>
          <w:szCs w:val="24"/>
          <w:lang w:val="en-GB"/>
        </w:rPr>
        <w:t xml:space="preserve"> </w:t>
      </w:r>
    </w:p>
    <w:p w14:paraId="03262C03" w14:textId="49C79194" w:rsidR="008B6C78" w:rsidRPr="00724036" w:rsidRDefault="008B6C78" w:rsidP="00F52773">
      <w:pPr>
        <w:spacing w:after="0" w:line="24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b/>
          <w:sz w:val="24"/>
          <w:szCs w:val="24"/>
          <w:lang w:val="en-GB"/>
        </w:rPr>
        <w:t>HARARE</w:t>
      </w:r>
      <w:r w:rsidR="00C31AF0" w:rsidRPr="00724036">
        <w:rPr>
          <w:rFonts w:ascii="Times New Roman" w:eastAsia="Times New Roman" w:hAnsi="Times New Roman" w:cs="Times New Roman"/>
          <w:b/>
          <w:sz w:val="24"/>
          <w:szCs w:val="24"/>
          <w:lang w:val="en-GB"/>
        </w:rPr>
        <w:t>:</w:t>
      </w:r>
      <w:r w:rsidR="00F91D9C" w:rsidRPr="00724036">
        <w:rPr>
          <w:rFonts w:ascii="Times New Roman" w:eastAsia="Times New Roman" w:hAnsi="Times New Roman" w:cs="Times New Roman"/>
          <w:b/>
          <w:sz w:val="24"/>
          <w:szCs w:val="24"/>
          <w:lang w:val="en-GB"/>
        </w:rPr>
        <w:t xml:space="preserve"> </w:t>
      </w:r>
      <w:r w:rsidR="00225AF6" w:rsidRPr="00724036">
        <w:rPr>
          <w:rFonts w:ascii="Times New Roman" w:eastAsia="Times New Roman" w:hAnsi="Times New Roman" w:cs="Times New Roman"/>
          <w:b/>
          <w:sz w:val="24"/>
          <w:szCs w:val="24"/>
          <w:lang w:val="en-GB"/>
        </w:rPr>
        <w:t>JUNE 14, 2019</w:t>
      </w:r>
      <w:r w:rsidR="00F91D9C" w:rsidRPr="00724036">
        <w:rPr>
          <w:rFonts w:ascii="Times New Roman" w:eastAsia="Times New Roman" w:hAnsi="Times New Roman" w:cs="Times New Roman"/>
          <w:b/>
          <w:sz w:val="24"/>
          <w:szCs w:val="24"/>
          <w:lang w:val="en-GB"/>
        </w:rPr>
        <w:t xml:space="preserve"> </w:t>
      </w:r>
      <w:r w:rsidR="00F52773" w:rsidRPr="00724036">
        <w:rPr>
          <w:rFonts w:ascii="Times New Roman" w:eastAsia="Times New Roman" w:hAnsi="Times New Roman" w:cs="Times New Roman"/>
          <w:b/>
          <w:sz w:val="24"/>
          <w:szCs w:val="24"/>
          <w:lang w:val="en-GB"/>
        </w:rPr>
        <w:t>&amp;</w:t>
      </w:r>
      <w:r w:rsidR="00742F44" w:rsidRPr="00724036">
        <w:rPr>
          <w:rFonts w:ascii="Times New Roman" w:eastAsia="Times New Roman" w:hAnsi="Times New Roman" w:cs="Times New Roman"/>
          <w:b/>
          <w:sz w:val="24"/>
          <w:szCs w:val="24"/>
          <w:lang w:val="en-GB"/>
        </w:rPr>
        <w:t xml:space="preserve"> </w:t>
      </w:r>
      <w:r w:rsidR="002E2455">
        <w:rPr>
          <w:rFonts w:ascii="Times New Roman" w:eastAsia="Times New Roman" w:hAnsi="Times New Roman" w:cs="Times New Roman"/>
          <w:b/>
          <w:sz w:val="24"/>
          <w:szCs w:val="24"/>
          <w:lang w:val="en-GB"/>
        </w:rPr>
        <w:t>OCTOBER 9</w:t>
      </w:r>
      <w:r w:rsidR="00B6765E" w:rsidRPr="00724036">
        <w:rPr>
          <w:rFonts w:ascii="Times New Roman" w:eastAsia="Times New Roman" w:hAnsi="Times New Roman" w:cs="Times New Roman"/>
          <w:b/>
          <w:sz w:val="24"/>
          <w:szCs w:val="24"/>
          <w:lang w:val="en-GB"/>
        </w:rPr>
        <w:t>,</w:t>
      </w:r>
      <w:r w:rsidR="00C167E4" w:rsidRPr="00724036">
        <w:rPr>
          <w:rFonts w:ascii="Times New Roman" w:eastAsia="Times New Roman" w:hAnsi="Times New Roman" w:cs="Times New Roman"/>
          <w:b/>
          <w:sz w:val="24"/>
          <w:szCs w:val="24"/>
          <w:lang w:val="en-GB"/>
        </w:rPr>
        <w:t xml:space="preserve"> 2020</w:t>
      </w:r>
      <w:r w:rsidR="00F91D9C" w:rsidRPr="00724036">
        <w:rPr>
          <w:rFonts w:ascii="Times New Roman" w:eastAsia="Times New Roman" w:hAnsi="Times New Roman" w:cs="Times New Roman"/>
          <w:b/>
          <w:sz w:val="24"/>
          <w:szCs w:val="24"/>
          <w:lang w:val="en-GB"/>
        </w:rPr>
        <w:t xml:space="preserve"> </w:t>
      </w:r>
      <w:r w:rsidR="00241D5C" w:rsidRPr="00724036">
        <w:rPr>
          <w:rFonts w:ascii="Times New Roman" w:eastAsia="Times New Roman" w:hAnsi="Times New Roman" w:cs="Times New Roman"/>
          <w:b/>
          <w:sz w:val="24"/>
          <w:szCs w:val="24"/>
          <w:lang w:val="en-GB"/>
        </w:rPr>
        <w:t xml:space="preserve"> </w:t>
      </w:r>
    </w:p>
    <w:p w14:paraId="6A731C92" w14:textId="77777777" w:rsidR="008B6C78" w:rsidRPr="00724036" w:rsidRDefault="008B6C78" w:rsidP="00F52773">
      <w:pPr>
        <w:spacing w:after="0" w:line="240" w:lineRule="auto"/>
        <w:jc w:val="both"/>
        <w:rPr>
          <w:rFonts w:ascii="Times New Roman" w:eastAsia="Times New Roman" w:hAnsi="Times New Roman" w:cs="Times New Roman"/>
          <w:b/>
          <w:sz w:val="24"/>
          <w:szCs w:val="24"/>
          <w:lang w:val="en-GB"/>
        </w:rPr>
      </w:pPr>
    </w:p>
    <w:p w14:paraId="5D1BF0B2" w14:textId="77777777" w:rsidR="00E543D4" w:rsidRPr="00724036" w:rsidRDefault="00E543D4" w:rsidP="00BC7186">
      <w:pPr>
        <w:spacing w:after="0" w:line="480" w:lineRule="auto"/>
        <w:jc w:val="both"/>
        <w:rPr>
          <w:rFonts w:ascii="Times New Roman" w:eastAsia="Times New Roman" w:hAnsi="Times New Roman" w:cs="Times New Roman"/>
          <w:sz w:val="24"/>
          <w:szCs w:val="24"/>
          <w:lang w:val="en-GB"/>
        </w:rPr>
      </w:pPr>
    </w:p>
    <w:p w14:paraId="13EDBD79" w14:textId="77777777" w:rsidR="00E543D4" w:rsidRPr="00724036" w:rsidRDefault="00E543D4" w:rsidP="00F52773">
      <w:pPr>
        <w:spacing w:after="0" w:line="240" w:lineRule="auto"/>
        <w:jc w:val="both"/>
        <w:rPr>
          <w:rFonts w:ascii="Times New Roman" w:eastAsia="Times New Roman" w:hAnsi="Times New Roman" w:cs="Times New Roman"/>
          <w:sz w:val="24"/>
          <w:szCs w:val="24"/>
          <w:lang w:val="en-GB"/>
        </w:rPr>
      </w:pPr>
    </w:p>
    <w:p w14:paraId="228A9883" w14:textId="2DC1AD36" w:rsidR="00E543D4" w:rsidRPr="00724036" w:rsidRDefault="00225AF6" w:rsidP="00CB2CDA">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i/>
          <w:sz w:val="24"/>
          <w:szCs w:val="24"/>
          <w:lang w:val="en-GB"/>
        </w:rPr>
        <w:t xml:space="preserve">S. </w:t>
      </w:r>
      <w:proofErr w:type="spellStart"/>
      <w:r w:rsidRPr="00724036">
        <w:rPr>
          <w:rFonts w:ascii="Times New Roman" w:eastAsia="Times New Roman" w:hAnsi="Times New Roman" w:cs="Times New Roman"/>
          <w:i/>
          <w:sz w:val="24"/>
          <w:szCs w:val="24"/>
          <w:lang w:val="en-GB"/>
        </w:rPr>
        <w:t>Ushewokunze</w:t>
      </w:r>
      <w:proofErr w:type="spellEnd"/>
      <w:r w:rsidR="00695AF8" w:rsidRPr="00724036">
        <w:rPr>
          <w:rFonts w:ascii="Times New Roman" w:eastAsia="Times New Roman" w:hAnsi="Times New Roman" w:cs="Times New Roman"/>
          <w:sz w:val="24"/>
          <w:szCs w:val="24"/>
          <w:lang w:val="en-GB"/>
        </w:rPr>
        <w:t>, for the app</w:t>
      </w:r>
      <w:r w:rsidRPr="00724036">
        <w:rPr>
          <w:rFonts w:ascii="Times New Roman" w:eastAsia="Times New Roman" w:hAnsi="Times New Roman" w:cs="Times New Roman"/>
          <w:sz w:val="24"/>
          <w:szCs w:val="24"/>
          <w:lang w:val="en-GB"/>
        </w:rPr>
        <w:t>ellant</w:t>
      </w:r>
    </w:p>
    <w:p w14:paraId="3A098CFE" w14:textId="64230EBC" w:rsidR="00E543D4" w:rsidRPr="00724036" w:rsidRDefault="00225AF6" w:rsidP="00F52773">
      <w:pPr>
        <w:spacing w:after="0" w:line="24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i/>
          <w:sz w:val="24"/>
          <w:szCs w:val="24"/>
          <w:lang w:val="en-GB"/>
        </w:rPr>
        <w:t xml:space="preserve">E.T. </w:t>
      </w:r>
      <w:proofErr w:type="spellStart"/>
      <w:r w:rsidRPr="00724036">
        <w:rPr>
          <w:rFonts w:ascii="Times New Roman" w:eastAsia="Times New Roman" w:hAnsi="Times New Roman" w:cs="Times New Roman"/>
          <w:i/>
          <w:sz w:val="24"/>
          <w:szCs w:val="24"/>
          <w:lang w:val="en-GB"/>
        </w:rPr>
        <w:t>Moyo</w:t>
      </w:r>
      <w:proofErr w:type="spellEnd"/>
      <w:r w:rsidR="00E543D4" w:rsidRPr="00724036">
        <w:rPr>
          <w:rFonts w:ascii="Times New Roman" w:eastAsia="Times New Roman" w:hAnsi="Times New Roman" w:cs="Times New Roman"/>
          <w:sz w:val="24"/>
          <w:szCs w:val="24"/>
          <w:lang w:val="en-GB"/>
        </w:rPr>
        <w:t>, for the respondent</w:t>
      </w:r>
    </w:p>
    <w:p w14:paraId="1B72B6FB" w14:textId="77777777" w:rsidR="00EA3C22" w:rsidRPr="00724036" w:rsidRDefault="00EA3C22" w:rsidP="00F52773">
      <w:pPr>
        <w:spacing w:after="0" w:line="480" w:lineRule="auto"/>
        <w:jc w:val="both"/>
        <w:rPr>
          <w:rFonts w:ascii="Times New Roman" w:eastAsia="Times New Roman" w:hAnsi="Times New Roman" w:cs="Times New Roman"/>
          <w:sz w:val="24"/>
          <w:szCs w:val="24"/>
          <w:lang w:val="en-GB"/>
        </w:rPr>
      </w:pPr>
    </w:p>
    <w:p w14:paraId="5C7ECA82" w14:textId="77777777" w:rsidR="00CB2CDA" w:rsidRPr="00724036" w:rsidRDefault="00CB2CDA" w:rsidP="00BC7186">
      <w:pPr>
        <w:spacing w:after="0" w:line="480" w:lineRule="auto"/>
        <w:jc w:val="both"/>
        <w:rPr>
          <w:rFonts w:ascii="Times New Roman" w:eastAsia="Times New Roman" w:hAnsi="Times New Roman" w:cs="Times New Roman"/>
          <w:sz w:val="24"/>
          <w:szCs w:val="24"/>
          <w:lang w:val="en-GB"/>
        </w:rPr>
      </w:pPr>
    </w:p>
    <w:p w14:paraId="1AE27255" w14:textId="735EDAB5" w:rsidR="00E543D4" w:rsidRPr="00724036" w:rsidRDefault="00225AF6" w:rsidP="00F52773">
      <w:pPr>
        <w:spacing w:after="0" w:line="480" w:lineRule="auto"/>
        <w:jc w:val="both"/>
        <w:rPr>
          <w:rFonts w:ascii="Times New Roman" w:eastAsia="Times New Roman" w:hAnsi="Times New Roman" w:cs="Times New Roman"/>
          <w:b/>
          <w:sz w:val="24"/>
          <w:szCs w:val="24"/>
          <w:lang w:val="en-GB"/>
        </w:rPr>
      </w:pPr>
      <w:r w:rsidRPr="00724036">
        <w:rPr>
          <w:rFonts w:ascii="Times New Roman" w:eastAsia="Times New Roman" w:hAnsi="Times New Roman" w:cs="Times New Roman"/>
          <w:b/>
          <w:sz w:val="24"/>
          <w:szCs w:val="24"/>
          <w:lang w:val="en-GB"/>
        </w:rPr>
        <w:t>GARWE JA</w:t>
      </w:r>
    </w:p>
    <w:p w14:paraId="22418D0C" w14:textId="75CB839F" w:rsidR="00602F92" w:rsidRPr="00724036" w:rsidRDefault="00F91D9C" w:rsidP="005E6DC8">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[1]</w:t>
      </w:r>
      <w:r w:rsidR="0042650C" w:rsidRPr="00724036">
        <w:rPr>
          <w:rFonts w:ascii="Times New Roman" w:eastAsia="Times New Roman" w:hAnsi="Times New Roman" w:cs="Times New Roman"/>
          <w:sz w:val="24"/>
          <w:szCs w:val="24"/>
          <w:lang w:val="en-GB"/>
        </w:rPr>
        <w:tab/>
      </w:r>
      <w:r w:rsidR="00573E98" w:rsidRPr="00724036">
        <w:rPr>
          <w:rFonts w:ascii="Times New Roman" w:eastAsia="Times New Roman" w:hAnsi="Times New Roman" w:cs="Times New Roman"/>
          <w:sz w:val="24"/>
          <w:szCs w:val="24"/>
          <w:lang w:val="en-GB"/>
        </w:rPr>
        <w:t xml:space="preserve">This </w:t>
      </w:r>
      <w:r w:rsidR="00225AF6" w:rsidRPr="00724036">
        <w:rPr>
          <w:rFonts w:ascii="Times New Roman" w:eastAsia="Times New Roman" w:hAnsi="Times New Roman" w:cs="Times New Roman"/>
          <w:sz w:val="24"/>
          <w:szCs w:val="24"/>
          <w:lang w:val="en-GB"/>
        </w:rPr>
        <w:t>appeal is against the decision of the High Court of Zimbabwe handed down on 14 November 2018 upholding a preliminary point taken by the respondent that the appellant, who was the applicant in those proceedings</w:t>
      </w:r>
      <w:r w:rsidR="00703F8A" w:rsidRPr="00724036">
        <w:rPr>
          <w:rFonts w:ascii="Times New Roman" w:eastAsia="Times New Roman" w:hAnsi="Times New Roman" w:cs="Times New Roman"/>
          <w:sz w:val="24"/>
          <w:szCs w:val="24"/>
          <w:lang w:val="en-GB"/>
        </w:rPr>
        <w:t>,</w:t>
      </w:r>
      <w:r w:rsidR="00225AF6" w:rsidRPr="00724036">
        <w:rPr>
          <w:rFonts w:ascii="Times New Roman" w:eastAsia="Times New Roman" w:hAnsi="Times New Roman" w:cs="Times New Roman"/>
          <w:sz w:val="24"/>
          <w:szCs w:val="24"/>
          <w:lang w:val="en-GB"/>
        </w:rPr>
        <w:t xml:space="preserve"> had no </w:t>
      </w:r>
      <w:r w:rsidR="00225AF6" w:rsidRPr="00724036">
        <w:rPr>
          <w:rFonts w:ascii="Times New Roman" w:eastAsia="Times New Roman" w:hAnsi="Times New Roman" w:cs="Times New Roman"/>
          <w:i/>
          <w:sz w:val="24"/>
          <w:szCs w:val="24"/>
          <w:lang w:val="en-GB"/>
        </w:rPr>
        <w:t>locus standi</w:t>
      </w:r>
      <w:r w:rsidR="00225AF6" w:rsidRPr="00724036">
        <w:rPr>
          <w:rFonts w:ascii="Times New Roman" w:eastAsia="Times New Roman" w:hAnsi="Times New Roman" w:cs="Times New Roman"/>
          <w:sz w:val="24"/>
          <w:szCs w:val="24"/>
          <w:lang w:val="en-GB"/>
        </w:rPr>
        <w:t xml:space="preserve"> to institute legal proceedings against the respondent.  At the centre of the dispute between the parties was the question whether the appellant was entitled to sue the respondent on the basis of the </w:t>
      </w:r>
      <w:proofErr w:type="spellStart"/>
      <w:r w:rsidR="003C754D" w:rsidRPr="00724036">
        <w:rPr>
          <w:rFonts w:ascii="Times New Roman" w:eastAsia="Times New Roman" w:hAnsi="Times New Roman" w:cs="Times New Roman"/>
          <w:i/>
          <w:sz w:val="24"/>
          <w:szCs w:val="24"/>
          <w:lang w:val="en-GB"/>
        </w:rPr>
        <w:t>stipulatio</w:t>
      </w:r>
      <w:proofErr w:type="spellEnd"/>
      <w:r w:rsidR="00225AF6" w:rsidRPr="00724036">
        <w:rPr>
          <w:rFonts w:ascii="Times New Roman" w:eastAsia="Times New Roman" w:hAnsi="Times New Roman" w:cs="Times New Roman"/>
          <w:i/>
          <w:sz w:val="24"/>
          <w:szCs w:val="24"/>
          <w:lang w:val="en-GB"/>
        </w:rPr>
        <w:t xml:space="preserve"> </w:t>
      </w:r>
      <w:proofErr w:type="spellStart"/>
      <w:r w:rsidR="00225AF6" w:rsidRPr="00724036">
        <w:rPr>
          <w:rFonts w:ascii="Times New Roman" w:eastAsia="Times New Roman" w:hAnsi="Times New Roman" w:cs="Times New Roman"/>
          <w:i/>
          <w:sz w:val="24"/>
          <w:szCs w:val="24"/>
          <w:lang w:val="en-GB"/>
        </w:rPr>
        <w:t>alteri</w:t>
      </w:r>
      <w:proofErr w:type="spellEnd"/>
      <w:r w:rsidR="00225AF6" w:rsidRPr="00724036">
        <w:rPr>
          <w:rFonts w:ascii="Times New Roman" w:eastAsia="Times New Roman" w:hAnsi="Times New Roman" w:cs="Times New Roman"/>
          <w:sz w:val="24"/>
          <w:szCs w:val="24"/>
          <w:lang w:val="en-GB"/>
        </w:rPr>
        <w:t xml:space="preserve"> doctrine.</w:t>
      </w:r>
    </w:p>
    <w:p w14:paraId="6AF65923" w14:textId="77777777" w:rsidR="00C30E6E" w:rsidRPr="00724036" w:rsidRDefault="00C30E6E" w:rsidP="00573E98">
      <w:pPr>
        <w:spacing w:after="0" w:line="480" w:lineRule="auto"/>
        <w:ind w:left="567" w:hanging="567"/>
        <w:jc w:val="both"/>
        <w:rPr>
          <w:rFonts w:ascii="Times New Roman" w:eastAsia="Times New Roman" w:hAnsi="Times New Roman" w:cs="Times New Roman"/>
          <w:sz w:val="24"/>
          <w:szCs w:val="24"/>
          <w:lang w:val="en-GB"/>
        </w:rPr>
      </w:pPr>
    </w:p>
    <w:p w14:paraId="19E4E02E" w14:textId="461DE2D4" w:rsidR="0066228E" w:rsidRPr="00724036" w:rsidRDefault="006758B8" w:rsidP="005E6DC8">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 xml:space="preserve"> </w:t>
      </w:r>
      <w:r w:rsidR="0042650C" w:rsidRPr="00724036">
        <w:rPr>
          <w:rFonts w:ascii="Times New Roman" w:eastAsia="Times New Roman" w:hAnsi="Times New Roman" w:cs="Times New Roman"/>
          <w:sz w:val="24"/>
          <w:szCs w:val="24"/>
          <w:lang w:val="en-GB"/>
        </w:rPr>
        <w:t>[2]</w:t>
      </w:r>
      <w:r w:rsidR="0042650C" w:rsidRPr="00724036">
        <w:rPr>
          <w:rFonts w:ascii="Times New Roman" w:eastAsia="Times New Roman" w:hAnsi="Times New Roman" w:cs="Times New Roman"/>
          <w:sz w:val="24"/>
          <w:szCs w:val="24"/>
          <w:lang w:val="en-GB"/>
        </w:rPr>
        <w:tab/>
      </w:r>
      <w:r w:rsidR="00225AF6" w:rsidRPr="00724036">
        <w:rPr>
          <w:rFonts w:ascii="Times New Roman" w:eastAsia="Times New Roman" w:hAnsi="Times New Roman" w:cs="Times New Roman"/>
          <w:sz w:val="24"/>
          <w:szCs w:val="24"/>
          <w:lang w:val="en-GB"/>
        </w:rPr>
        <w:t xml:space="preserve">Having considered the facts of this case together with the applicable case law, I have concluded that indeed the appellant had no </w:t>
      </w:r>
      <w:r w:rsidR="00225AF6" w:rsidRPr="00724036">
        <w:rPr>
          <w:rFonts w:ascii="Times New Roman" w:eastAsia="Times New Roman" w:hAnsi="Times New Roman" w:cs="Times New Roman"/>
          <w:i/>
          <w:sz w:val="24"/>
          <w:szCs w:val="24"/>
          <w:lang w:val="en-GB"/>
        </w:rPr>
        <w:t>locus standi</w:t>
      </w:r>
      <w:r w:rsidR="00225AF6" w:rsidRPr="00724036">
        <w:rPr>
          <w:rFonts w:ascii="Times New Roman" w:eastAsia="Times New Roman" w:hAnsi="Times New Roman" w:cs="Times New Roman"/>
          <w:sz w:val="24"/>
          <w:szCs w:val="24"/>
          <w:lang w:val="en-GB"/>
        </w:rPr>
        <w:t xml:space="preserve"> to sue the respondent and that, </w:t>
      </w:r>
      <w:r w:rsidR="00225AF6" w:rsidRPr="00724036">
        <w:rPr>
          <w:rFonts w:ascii="Times New Roman" w:eastAsia="Times New Roman" w:hAnsi="Times New Roman" w:cs="Times New Roman"/>
          <w:sz w:val="24"/>
          <w:szCs w:val="24"/>
          <w:lang w:val="en-GB"/>
        </w:rPr>
        <w:lastRenderedPageBreak/>
        <w:t xml:space="preserve">consequently, the </w:t>
      </w:r>
      <w:r w:rsidR="00CA18CF" w:rsidRPr="00724036">
        <w:rPr>
          <w:rFonts w:ascii="Times New Roman" w:eastAsia="Times New Roman" w:hAnsi="Times New Roman" w:cs="Times New Roman"/>
          <w:sz w:val="24"/>
          <w:szCs w:val="24"/>
          <w:lang w:val="en-GB"/>
        </w:rPr>
        <w:t xml:space="preserve">court </w:t>
      </w:r>
      <w:r w:rsidR="00CA18CF" w:rsidRPr="00724036">
        <w:rPr>
          <w:rFonts w:ascii="Times New Roman" w:eastAsia="Times New Roman" w:hAnsi="Times New Roman" w:cs="Times New Roman"/>
          <w:i/>
          <w:sz w:val="24"/>
          <w:szCs w:val="24"/>
          <w:lang w:val="en-GB"/>
        </w:rPr>
        <w:t>a quo</w:t>
      </w:r>
      <w:r w:rsidR="00CA18CF" w:rsidRPr="00724036">
        <w:rPr>
          <w:rFonts w:ascii="Times New Roman" w:eastAsia="Times New Roman" w:hAnsi="Times New Roman" w:cs="Times New Roman"/>
          <w:sz w:val="24"/>
          <w:szCs w:val="24"/>
          <w:lang w:val="en-GB"/>
        </w:rPr>
        <w:t xml:space="preserve"> was correct in dismissing the application with costs.</w:t>
      </w:r>
      <w:r w:rsidR="00225AF6" w:rsidRPr="00724036">
        <w:rPr>
          <w:rFonts w:ascii="Times New Roman" w:eastAsia="Times New Roman" w:hAnsi="Times New Roman" w:cs="Times New Roman"/>
          <w:sz w:val="24"/>
          <w:szCs w:val="24"/>
          <w:lang w:val="en-GB"/>
        </w:rPr>
        <w:t xml:space="preserve"> </w:t>
      </w:r>
      <w:r w:rsidR="00CA18CF" w:rsidRPr="00724036">
        <w:rPr>
          <w:rFonts w:ascii="Times New Roman" w:eastAsia="Times New Roman" w:hAnsi="Times New Roman" w:cs="Times New Roman"/>
          <w:sz w:val="24"/>
          <w:szCs w:val="24"/>
          <w:lang w:val="en-GB"/>
        </w:rPr>
        <w:t xml:space="preserve">The reasons for </w:t>
      </w:r>
      <w:r w:rsidR="00703F8A" w:rsidRPr="00724036">
        <w:rPr>
          <w:rFonts w:ascii="Times New Roman" w:eastAsia="Times New Roman" w:hAnsi="Times New Roman" w:cs="Times New Roman"/>
          <w:sz w:val="24"/>
          <w:szCs w:val="24"/>
          <w:lang w:val="en-GB"/>
        </w:rPr>
        <w:t>this conclusion follow hereunde</w:t>
      </w:r>
      <w:r w:rsidR="00CA18CF" w:rsidRPr="00724036">
        <w:rPr>
          <w:rFonts w:ascii="Times New Roman" w:eastAsia="Times New Roman" w:hAnsi="Times New Roman" w:cs="Times New Roman"/>
          <w:sz w:val="24"/>
          <w:szCs w:val="24"/>
          <w:lang w:val="en-GB"/>
        </w:rPr>
        <w:t>r.</w:t>
      </w:r>
    </w:p>
    <w:p w14:paraId="1C9789D6" w14:textId="7C8FA2CB" w:rsidR="00602F92" w:rsidRPr="00724036" w:rsidRDefault="00602F92" w:rsidP="00F52773">
      <w:pPr>
        <w:spacing w:after="0" w:line="480" w:lineRule="auto"/>
        <w:jc w:val="both"/>
        <w:rPr>
          <w:rFonts w:ascii="Times New Roman" w:eastAsia="Times New Roman" w:hAnsi="Times New Roman" w:cs="Times New Roman"/>
          <w:sz w:val="24"/>
          <w:szCs w:val="24"/>
          <w:lang w:val="en-GB"/>
        </w:rPr>
      </w:pPr>
    </w:p>
    <w:p w14:paraId="520DD135" w14:textId="771FC7C0" w:rsidR="003E0B30" w:rsidRPr="00724036" w:rsidRDefault="003E0B30" w:rsidP="00F52773">
      <w:pPr>
        <w:spacing w:after="0" w:line="480" w:lineRule="auto"/>
        <w:jc w:val="both"/>
        <w:rPr>
          <w:rFonts w:ascii="Times New Roman" w:eastAsia="Times New Roman" w:hAnsi="Times New Roman" w:cs="Times New Roman"/>
          <w:i/>
          <w:sz w:val="24"/>
          <w:szCs w:val="24"/>
          <w:lang w:val="en-GB"/>
        </w:rPr>
      </w:pPr>
      <w:r w:rsidRPr="00724036">
        <w:rPr>
          <w:rFonts w:ascii="Times New Roman" w:eastAsia="Times New Roman" w:hAnsi="Times New Roman" w:cs="Times New Roman"/>
          <w:i/>
          <w:sz w:val="24"/>
          <w:szCs w:val="24"/>
          <w:lang w:val="en-GB"/>
        </w:rPr>
        <w:t>FACTUAL BACKGROUND</w:t>
      </w:r>
    </w:p>
    <w:p w14:paraId="2D652D99" w14:textId="0415CF76" w:rsidR="00602F92" w:rsidRPr="00724036" w:rsidRDefault="00602F92" w:rsidP="005E6DC8">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[3]</w:t>
      </w:r>
      <w:r w:rsidRPr="00724036">
        <w:rPr>
          <w:rFonts w:ascii="Times New Roman" w:eastAsia="Times New Roman" w:hAnsi="Times New Roman" w:cs="Times New Roman"/>
          <w:sz w:val="24"/>
          <w:szCs w:val="24"/>
          <w:lang w:val="en-GB"/>
        </w:rPr>
        <w:tab/>
      </w:r>
      <w:r w:rsidR="00CA18CF" w:rsidRPr="00724036">
        <w:rPr>
          <w:rFonts w:ascii="Times New Roman" w:eastAsia="Times New Roman" w:hAnsi="Times New Roman" w:cs="Times New Roman"/>
          <w:sz w:val="24"/>
          <w:szCs w:val="24"/>
          <w:lang w:val="en-GB"/>
        </w:rPr>
        <w:t>On 12 August 2015 the respondent and a company k</w:t>
      </w:r>
      <w:r w:rsidR="00953229">
        <w:rPr>
          <w:rFonts w:ascii="Times New Roman" w:eastAsia="Times New Roman" w:hAnsi="Times New Roman" w:cs="Times New Roman"/>
          <w:sz w:val="24"/>
          <w:szCs w:val="24"/>
          <w:lang w:val="en-GB"/>
        </w:rPr>
        <w:t xml:space="preserve">nown as </w:t>
      </w:r>
      <w:proofErr w:type="spellStart"/>
      <w:r w:rsidR="00953229">
        <w:rPr>
          <w:rFonts w:ascii="Times New Roman" w:eastAsia="Times New Roman" w:hAnsi="Times New Roman" w:cs="Times New Roman"/>
          <w:sz w:val="24"/>
          <w:szCs w:val="24"/>
          <w:lang w:val="en-GB"/>
        </w:rPr>
        <w:t>Kelor</w:t>
      </w:r>
      <w:proofErr w:type="spellEnd"/>
      <w:r w:rsidR="00953229">
        <w:rPr>
          <w:rFonts w:ascii="Times New Roman" w:eastAsia="Times New Roman" w:hAnsi="Times New Roman" w:cs="Times New Roman"/>
          <w:sz w:val="24"/>
          <w:szCs w:val="24"/>
          <w:lang w:val="en-GB"/>
        </w:rPr>
        <w:t xml:space="preserve"> Investments (Pvt) </w:t>
      </w:r>
      <w:r w:rsidR="00CA18CF" w:rsidRPr="00724036">
        <w:rPr>
          <w:rFonts w:ascii="Times New Roman" w:eastAsia="Times New Roman" w:hAnsi="Times New Roman" w:cs="Times New Roman"/>
          <w:sz w:val="24"/>
          <w:szCs w:val="24"/>
          <w:lang w:val="en-GB"/>
        </w:rPr>
        <w:t>Ltd (“</w:t>
      </w:r>
      <w:proofErr w:type="spellStart"/>
      <w:r w:rsidR="00CA18CF" w:rsidRPr="00724036">
        <w:rPr>
          <w:rFonts w:ascii="Times New Roman" w:eastAsia="Times New Roman" w:hAnsi="Times New Roman" w:cs="Times New Roman"/>
          <w:sz w:val="24"/>
          <w:szCs w:val="24"/>
          <w:lang w:val="en-GB"/>
        </w:rPr>
        <w:t>Kelor</w:t>
      </w:r>
      <w:proofErr w:type="spellEnd"/>
      <w:r w:rsidR="00CA18CF" w:rsidRPr="00724036">
        <w:rPr>
          <w:rFonts w:ascii="Times New Roman" w:eastAsia="Times New Roman" w:hAnsi="Times New Roman" w:cs="Times New Roman"/>
          <w:sz w:val="24"/>
          <w:szCs w:val="24"/>
          <w:lang w:val="en-GB"/>
        </w:rPr>
        <w:t xml:space="preserve">”} entered into an agreement of sale in respect of an immovable property </w:t>
      </w:r>
      <w:r w:rsidR="003C754D" w:rsidRPr="00724036">
        <w:rPr>
          <w:rFonts w:ascii="Times New Roman" w:eastAsia="Times New Roman" w:hAnsi="Times New Roman" w:cs="Times New Roman"/>
          <w:sz w:val="24"/>
          <w:szCs w:val="24"/>
          <w:lang w:val="en-GB"/>
        </w:rPr>
        <w:t xml:space="preserve">owned by </w:t>
      </w:r>
      <w:proofErr w:type="spellStart"/>
      <w:r w:rsidR="003C754D" w:rsidRPr="00724036">
        <w:rPr>
          <w:rFonts w:ascii="Times New Roman" w:eastAsia="Times New Roman" w:hAnsi="Times New Roman" w:cs="Times New Roman"/>
          <w:sz w:val="24"/>
          <w:szCs w:val="24"/>
          <w:lang w:val="en-GB"/>
        </w:rPr>
        <w:t>Kelor</w:t>
      </w:r>
      <w:proofErr w:type="spellEnd"/>
      <w:r w:rsidR="003C754D" w:rsidRPr="00724036">
        <w:rPr>
          <w:rFonts w:ascii="Times New Roman" w:eastAsia="Times New Roman" w:hAnsi="Times New Roman" w:cs="Times New Roman"/>
          <w:sz w:val="24"/>
          <w:szCs w:val="24"/>
          <w:lang w:val="en-GB"/>
        </w:rPr>
        <w:t xml:space="preserve"> </w:t>
      </w:r>
      <w:r w:rsidR="00CA18CF" w:rsidRPr="00724036">
        <w:rPr>
          <w:rFonts w:ascii="Times New Roman" w:eastAsia="Times New Roman" w:hAnsi="Times New Roman" w:cs="Times New Roman"/>
          <w:sz w:val="24"/>
          <w:szCs w:val="24"/>
          <w:lang w:val="en-GB"/>
        </w:rPr>
        <w:t>known as Stand 403 Salisbury Township held under</w:t>
      </w:r>
      <w:r w:rsidR="00703F8A" w:rsidRPr="00724036">
        <w:rPr>
          <w:rFonts w:ascii="Times New Roman" w:eastAsia="Times New Roman" w:hAnsi="Times New Roman" w:cs="Times New Roman"/>
          <w:sz w:val="24"/>
          <w:szCs w:val="24"/>
          <w:lang w:val="en-GB"/>
        </w:rPr>
        <w:t xml:space="preserve"> Deed</w:t>
      </w:r>
      <w:r w:rsidR="00CA18CF" w:rsidRPr="00724036">
        <w:rPr>
          <w:rFonts w:ascii="Times New Roman" w:eastAsia="Times New Roman" w:hAnsi="Times New Roman" w:cs="Times New Roman"/>
          <w:sz w:val="24"/>
          <w:szCs w:val="24"/>
          <w:lang w:val="en-GB"/>
        </w:rPr>
        <w:t xml:space="preserve"> of </w:t>
      </w:r>
      <w:r w:rsidR="00703F8A" w:rsidRPr="00724036">
        <w:rPr>
          <w:rFonts w:ascii="Times New Roman" w:eastAsia="Times New Roman" w:hAnsi="Times New Roman" w:cs="Times New Roman"/>
          <w:sz w:val="24"/>
          <w:szCs w:val="24"/>
          <w:lang w:val="en-GB"/>
        </w:rPr>
        <w:t>Transfer</w:t>
      </w:r>
      <w:r w:rsidR="00CA18CF" w:rsidRPr="00724036">
        <w:rPr>
          <w:rFonts w:ascii="Times New Roman" w:eastAsia="Times New Roman" w:hAnsi="Times New Roman" w:cs="Times New Roman"/>
          <w:sz w:val="24"/>
          <w:szCs w:val="24"/>
          <w:lang w:val="en-GB"/>
        </w:rPr>
        <w:t xml:space="preserve"> Number 9510/89.  As an agent for </w:t>
      </w:r>
      <w:proofErr w:type="spellStart"/>
      <w:r w:rsidR="00CA18CF" w:rsidRPr="00724036">
        <w:rPr>
          <w:rFonts w:ascii="Times New Roman" w:eastAsia="Times New Roman" w:hAnsi="Times New Roman" w:cs="Times New Roman"/>
          <w:sz w:val="24"/>
          <w:szCs w:val="24"/>
          <w:lang w:val="en-GB"/>
        </w:rPr>
        <w:t>Kelor</w:t>
      </w:r>
      <w:proofErr w:type="spellEnd"/>
      <w:r w:rsidR="00CA18CF" w:rsidRPr="00724036">
        <w:rPr>
          <w:rFonts w:ascii="Times New Roman" w:eastAsia="Times New Roman" w:hAnsi="Times New Roman" w:cs="Times New Roman"/>
          <w:sz w:val="24"/>
          <w:szCs w:val="24"/>
          <w:lang w:val="en-GB"/>
        </w:rPr>
        <w:t xml:space="preserve">, the appellant brokered the agreement in question.  In terms of the agreement, </w:t>
      </w:r>
      <w:proofErr w:type="spellStart"/>
      <w:r w:rsidR="00CA18CF" w:rsidRPr="00724036">
        <w:rPr>
          <w:rFonts w:ascii="Times New Roman" w:eastAsia="Times New Roman" w:hAnsi="Times New Roman" w:cs="Times New Roman"/>
          <w:sz w:val="24"/>
          <w:szCs w:val="24"/>
          <w:lang w:val="en-GB"/>
        </w:rPr>
        <w:t>Kelor</w:t>
      </w:r>
      <w:proofErr w:type="spellEnd"/>
      <w:r w:rsidR="00CA18CF" w:rsidRPr="00724036">
        <w:rPr>
          <w:rFonts w:ascii="Times New Roman" w:eastAsia="Times New Roman" w:hAnsi="Times New Roman" w:cs="Times New Roman"/>
          <w:sz w:val="24"/>
          <w:szCs w:val="24"/>
          <w:lang w:val="en-GB"/>
        </w:rPr>
        <w:t xml:space="preserve"> sold its rights, title and interest in the property to the respondent.  The Board Chairperson of the respondent signed the agreement of sale on behalf of the respondent whilst two other trustees signed as witnesses.  One </w:t>
      </w:r>
      <w:proofErr w:type="spellStart"/>
      <w:r w:rsidR="00CA18CF" w:rsidRPr="00724036">
        <w:rPr>
          <w:rFonts w:ascii="Times New Roman" w:eastAsia="Times New Roman" w:hAnsi="Times New Roman" w:cs="Times New Roman"/>
          <w:sz w:val="24"/>
          <w:szCs w:val="24"/>
          <w:lang w:val="en-GB"/>
        </w:rPr>
        <w:t>Thulani</w:t>
      </w:r>
      <w:proofErr w:type="spellEnd"/>
      <w:r w:rsidR="00CA18CF" w:rsidRPr="00724036">
        <w:rPr>
          <w:rFonts w:ascii="Times New Roman" w:eastAsia="Times New Roman" w:hAnsi="Times New Roman" w:cs="Times New Roman"/>
          <w:sz w:val="24"/>
          <w:szCs w:val="24"/>
          <w:lang w:val="en-GB"/>
        </w:rPr>
        <w:t xml:space="preserve"> </w:t>
      </w:r>
      <w:proofErr w:type="spellStart"/>
      <w:r w:rsidR="00CA18CF" w:rsidRPr="00724036">
        <w:rPr>
          <w:rFonts w:ascii="Times New Roman" w:eastAsia="Times New Roman" w:hAnsi="Times New Roman" w:cs="Times New Roman"/>
          <w:sz w:val="24"/>
          <w:szCs w:val="24"/>
          <w:lang w:val="en-GB"/>
        </w:rPr>
        <w:t>Ngwenya</w:t>
      </w:r>
      <w:proofErr w:type="spellEnd"/>
      <w:r w:rsidR="00CA18CF" w:rsidRPr="00724036">
        <w:rPr>
          <w:rFonts w:ascii="Times New Roman" w:eastAsia="Times New Roman" w:hAnsi="Times New Roman" w:cs="Times New Roman"/>
          <w:sz w:val="24"/>
          <w:szCs w:val="24"/>
          <w:lang w:val="en-GB"/>
        </w:rPr>
        <w:t xml:space="preserve"> signed on behalf of </w:t>
      </w:r>
      <w:proofErr w:type="spellStart"/>
      <w:r w:rsidR="00CA18CF" w:rsidRPr="00724036">
        <w:rPr>
          <w:rFonts w:ascii="Times New Roman" w:eastAsia="Times New Roman" w:hAnsi="Times New Roman" w:cs="Times New Roman"/>
          <w:sz w:val="24"/>
          <w:szCs w:val="24"/>
          <w:lang w:val="en-GB"/>
        </w:rPr>
        <w:t>Kelor</w:t>
      </w:r>
      <w:proofErr w:type="spellEnd"/>
      <w:r w:rsidR="00CA18CF" w:rsidRPr="00724036">
        <w:rPr>
          <w:rFonts w:ascii="Times New Roman" w:eastAsia="Times New Roman" w:hAnsi="Times New Roman" w:cs="Times New Roman"/>
          <w:sz w:val="24"/>
          <w:szCs w:val="24"/>
          <w:lang w:val="en-GB"/>
        </w:rPr>
        <w:t>. The purchase price was agreed to be the sum of US$950 000.</w:t>
      </w:r>
    </w:p>
    <w:p w14:paraId="39D390BC" w14:textId="77777777" w:rsidR="00596E50" w:rsidRPr="00724036" w:rsidRDefault="00596E50" w:rsidP="00F52773">
      <w:pPr>
        <w:spacing w:after="0" w:line="480" w:lineRule="auto"/>
        <w:ind w:firstLine="720"/>
        <w:jc w:val="both"/>
        <w:rPr>
          <w:rFonts w:ascii="Times New Roman" w:eastAsia="Times New Roman" w:hAnsi="Times New Roman" w:cs="Times New Roman"/>
          <w:sz w:val="24"/>
          <w:szCs w:val="24"/>
          <w:lang w:val="en-GB"/>
        </w:rPr>
      </w:pPr>
    </w:p>
    <w:p w14:paraId="09DEB695" w14:textId="55107CD6" w:rsidR="008A43DC" w:rsidRPr="00724036" w:rsidRDefault="00C25E40" w:rsidP="005E6DC8">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[4]</w:t>
      </w:r>
      <w:r w:rsidRPr="00724036">
        <w:rPr>
          <w:rFonts w:ascii="Times New Roman" w:eastAsia="Times New Roman" w:hAnsi="Times New Roman" w:cs="Times New Roman"/>
          <w:sz w:val="24"/>
          <w:szCs w:val="24"/>
          <w:lang w:val="en-GB"/>
        </w:rPr>
        <w:tab/>
      </w:r>
      <w:r w:rsidR="00CA18CF" w:rsidRPr="00724036">
        <w:rPr>
          <w:rFonts w:ascii="Times New Roman" w:eastAsia="Times New Roman" w:hAnsi="Times New Roman" w:cs="Times New Roman"/>
          <w:sz w:val="24"/>
          <w:szCs w:val="24"/>
          <w:lang w:val="en-GB"/>
        </w:rPr>
        <w:t>Clause 6.1 of the agreement of sale</w:t>
      </w:r>
      <w:r w:rsidR="00703F8A" w:rsidRPr="00724036">
        <w:rPr>
          <w:rFonts w:ascii="Times New Roman" w:eastAsia="Times New Roman" w:hAnsi="Times New Roman" w:cs="Times New Roman"/>
          <w:sz w:val="24"/>
          <w:szCs w:val="24"/>
          <w:lang w:val="en-GB"/>
        </w:rPr>
        <w:t>,</w:t>
      </w:r>
      <w:r w:rsidR="00CA18CF" w:rsidRPr="00724036">
        <w:rPr>
          <w:rFonts w:ascii="Times New Roman" w:eastAsia="Times New Roman" w:hAnsi="Times New Roman" w:cs="Times New Roman"/>
          <w:sz w:val="24"/>
          <w:szCs w:val="24"/>
          <w:lang w:val="en-GB"/>
        </w:rPr>
        <w:t xml:space="preserve"> which lies at the centre of the dispute between the parties, provided as follows:</w:t>
      </w:r>
    </w:p>
    <w:p w14:paraId="2709BBF1" w14:textId="7362F4A8" w:rsidR="00CA18CF" w:rsidRPr="00724036" w:rsidRDefault="00CA18CF" w:rsidP="00E37126">
      <w:pPr>
        <w:spacing w:after="0" w:line="240" w:lineRule="auto"/>
        <w:ind w:left="851"/>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“The agent’s commission in respect of this sale shall be payable</w:t>
      </w:r>
      <w:r w:rsidR="00E37126" w:rsidRPr="00724036">
        <w:rPr>
          <w:rFonts w:ascii="Times New Roman" w:eastAsia="Times New Roman" w:hAnsi="Times New Roman" w:cs="Times New Roman"/>
          <w:sz w:val="24"/>
          <w:szCs w:val="24"/>
          <w:lang w:val="en-GB"/>
        </w:rPr>
        <w:t xml:space="preserve"> by the seller and the seller hereby authorise their said agent (Matrix Realty (Pvt) Ltd) to deduct the commission from the purchase money wh</w:t>
      </w:r>
      <w:r w:rsidR="003C754D" w:rsidRPr="00724036">
        <w:rPr>
          <w:rFonts w:ascii="Times New Roman" w:eastAsia="Times New Roman" w:hAnsi="Times New Roman" w:cs="Times New Roman"/>
          <w:sz w:val="24"/>
          <w:szCs w:val="24"/>
          <w:lang w:val="en-GB"/>
        </w:rPr>
        <w:t>en</w:t>
      </w:r>
      <w:r w:rsidR="00E37126" w:rsidRPr="00724036">
        <w:rPr>
          <w:rFonts w:ascii="Times New Roman" w:eastAsia="Times New Roman" w:hAnsi="Times New Roman" w:cs="Times New Roman"/>
          <w:sz w:val="24"/>
          <w:szCs w:val="24"/>
          <w:lang w:val="en-GB"/>
        </w:rPr>
        <w:t xml:space="preserve"> the same becomes payable to him.  Commission shall be deemed to be earned upon the parties to this agreement appending their signatures to this agreement.  The parties to this agreement acknowledge that the commission shall be deducted from the purchase price.  Should any party to this agreement breach the terms of such agreement causing the agreement to be cancelled, the defaulting party shall be liable for the agent’s commission.”</w:t>
      </w:r>
    </w:p>
    <w:p w14:paraId="52B4E641" w14:textId="77777777" w:rsidR="007C3D50" w:rsidRPr="00724036" w:rsidRDefault="007C3D50" w:rsidP="007C3D50">
      <w:pPr>
        <w:spacing w:after="0" w:line="480" w:lineRule="auto"/>
        <w:ind w:left="567" w:hanging="567"/>
        <w:jc w:val="both"/>
        <w:rPr>
          <w:rFonts w:ascii="Times New Roman" w:eastAsia="Times New Roman" w:hAnsi="Times New Roman" w:cs="Times New Roman"/>
          <w:sz w:val="24"/>
          <w:szCs w:val="24"/>
          <w:lang w:val="en-GB"/>
        </w:rPr>
      </w:pPr>
    </w:p>
    <w:p w14:paraId="1706107A" w14:textId="058A6D23" w:rsidR="007C3D50" w:rsidRPr="00724036" w:rsidRDefault="007C3D50" w:rsidP="005E6DC8">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[5]</w:t>
      </w:r>
      <w:r w:rsidRPr="00724036">
        <w:rPr>
          <w:rFonts w:ascii="Times New Roman" w:eastAsia="Times New Roman" w:hAnsi="Times New Roman" w:cs="Times New Roman"/>
          <w:sz w:val="24"/>
          <w:szCs w:val="24"/>
          <w:lang w:val="en-GB"/>
        </w:rPr>
        <w:tab/>
      </w:r>
      <w:r w:rsidR="00E37126" w:rsidRPr="00724036">
        <w:rPr>
          <w:rFonts w:ascii="Times New Roman" w:eastAsia="Times New Roman" w:hAnsi="Times New Roman" w:cs="Times New Roman"/>
          <w:sz w:val="24"/>
          <w:szCs w:val="24"/>
          <w:lang w:val="en-GB"/>
        </w:rPr>
        <w:t xml:space="preserve">The respondent was, in terms of the agreement of sale, required to pay the purchase price within seven (7) days of the date of signature.  The respondent did </w:t>
      </w:r>
      <w:r w:rsidR="00703F8A" w:rsidRPr="00724036">
        <w:rPr>
          <w:rFonts w:ascii="Times New Roman" w:eastAsia="Times New Roman" w:hAnsi="Times New Roman" w:cs="Times New Roman"/>
          <w:sz w:val="24"/>
          <w:szCs w:val="24"/>
          <w:lang w:val="en-GB"/>
        </w:rPr>
        <w:t xml:space="preserve">not </w:t>
      </w:r>
      <w:r w:rsidR="00E37126" w:rsidRPr="00724036">
        <w:rPr>
          <w:rFonts w:ascii="Times New Roman" w:eastAsia="Times New Roman" w:hAnsi="Times New Roman" w:cs="Times New Roman"/>
          <w:sz w:val="24"/>
          <w:szCs w:val="24"/>
          <w:lang w:val="en-GB"/>
        </w:rPr>
        <w:t xml:space="preserve">pay within the agreed time frame. Instead, on 13 October 2015, the respondent wrote a letter to </w:t>
      </w:r>
      <w:proofErr w:type="spellStart"/>
      <w:r w:rsidR="00E37126" w:rsidRPr="00724036">
        <w:rPr>
          <w:rFonts w:ascii="Times New Roman" w:eastAsia="Times New Roman" w:hAnsi="Times New Roman" w:cs="Times New Roman"/>
          <w:sz w:val="24"/>
          <w:szCs w:val="24"/>
          <w:lang w:val="en-GB"/>
        </w:rPr>
        <w:t>Kelor</w:t>
      </w:r>
      <w:proofErr w:type="spellEnd"/>
      <w:r w:rsidR="00E37126" w:rsidRPr="00724036">
        <w:rPr>
          <w:rFonts w:ascii="Times New Roman" w:eastAsia="Times New Roman" w:hAnsi="Times New Roman" w:cs="Times New Roman"/>
          <w:sz w:val="24"/>
          <w:szCs w:val="24"/>
          <w:lang w:val="en-GB"/>
        </w:rPr>
        <w:t xml:space="preserve"> </w:t>
      </w:r>
      <w:r w:rsidR="00E37126" w:rsidRPr="00724036">
        <w:rPr>
          <w:rFonts w:ascii="Times New Roman" w:eastAsia="Times New Roman" w:hAnsi="Times New Roman" w:cs="Times New Roman"/>
          <w:sz w:val="24"/>
          <w:szCs w:val="24"/>
          <w:lang w:val="en-GB"/>
        </w:rPr>
        <w:lastRenderedPageBreak/>
        <w:t xml:space="preserve">advising that its board of trustees had met the previous day and had resolved to cancel the agreement of sale.  It is unclear whether </w:t>
      </w:r>
      <w:proofErr w:type="spellStart"/>
      <w:r w:rsidR="00E37126" w:rsidRPr="00724036">
        <w:rPr>
          <w:rFonts w:ascii="Times New Roman" w:eastAsia="Times New Roman" w:hAnsi="Times New Roman" w:cs="Times New Roman"/>
          <w:sz w:val="24"/>
          <w:szCs w:val="24"/>
          <w:lang w:val="en-GB"/>
        </w:rPr>
        <w:t>Kelor</w:t>
      </w:r>
      <w:proofErr w:type="spellEnd"/>
      <w:r w:rsidR="00E37126" w:rsidRPr="00724036">
        <w:rPr>
          <w:rFonts w:ascii="Times New Roman" w:eastAsia="Times New Roman" w:hAnsi="Times New Roman" w:cs="Times New Roman"/>
          <w:sz w:val="24"/>
          <w:szCs w:val="24"/>
          <w:lang w:val="en-GB"/>
        </w:rPr>
        <w:t xml:space="preserve"> accepted the repudiation.  Unhappy with this turn of events, the appellant filed a court application seeking an order directing the respondent to pay to it the sum of US$54 625.00 </w:t>
      </w:r>
      <w:r w:rsidR="00703F8A" w:rsidRPr="00724036">
        <w:rPr>
          <w:rFonts w:ascii="Times New Roman" w:eastAsia="Times New Roman" w:hAnsi="Times New Roman" w:cs="Times New Roman"/>
          <w:sz w:val="24"/>
          <w:szCs w:val="24"/>
          <w:lang w:val="en-GB"/>
        </w:rPr>
        <w:t>representin</w:t>
      </w:r>
      <w:r w:rsidR="00E37126" w:rsidRPr="00724036">
        <w:rPr>
          <w:rFonts w:ascii="Times New Roman" w:eastAsia="Times New Roman" w:hAnsi="Times New Roman" w:cs="Times New Roman"/>
          <w:sz w:val="24"/>
          <w:szCs w:val="24"/>
          <w:lang w:val="en-GB"/>
        </w:rPr>
        <w:t xml:space="preserve">g </w:t>
      </w:r>
      <w:r w:rsidR="00703F8A" w:rsidRPr="00724036">
        <w:rPr>
          <w:rFonts w:ascii="Times New Roman" w:eastAsia="Times New Roman" w:hAnsi="Times New Roman" w:cs="Times New Roman"/>
          <w:sz w:val="24"/>
          <w:szCs w:val="24"/>
          <w:lang w:val="en-GB"/>
        </w:rPr>
        <w:t>the 5 per cent</w:t>
      </w:r>
      <w:r w:rsidR="00E37126" w:rsidRPr="00724036">
        <w:rPr>
          <w:rFonts w:ascii="Times New Roman" w:eastAsia="Times New Roman" w:hAnsi="Times New Roman" w:cs="Times New Roman"/>
          <w:sz w:val="24"/>
          <w:szCs w:val="24"/>
          <w:lang w:val="en-GB"/>
        </w:rPr>
        <w:t xml:space="preserve"> commission agreed between </w:t>
      </w:r>
      <w:proofErr w:type="spellStart"/>
      <w:r w:rsidR="00E37126" w:rsidRPr="00724036">
        <w:rPr>
          <w:rFonts w:ascii="Times New Roman" w:eastAsia="Times New Roman" w:hAnsi="Times New Roman" w:cs="Times New Roman"/>
          <w:sz w:val="24"/>
          <w:szCs w:val="24"/>
          <w:lang w:val="en-GB"/>
        </w:rPr>
        <w:t>Kelor</w:t>
      </w:r>
      <w:proofErr w:type="spellEnd"/>
      <w:r w:rsidR="00E37126" w:rsidRPr="00724036">
        <w:rPr>
          <w:rFonts w:ascii="Times New Roman" w:eastAsia="Times New Roman" w:hAnsi="Times New Roman" w:cs="Times New Roman"/>
          <w:sz w:val="24"/>
          <w:szCs w:val="24"/>
          <w:lang w:val="en-GB"/>
        </w:rPr>
        <w:t xml:space="preserve"> and the respondent in terms of the agreement of sale.</w:t>
      </w:r>
    </w:p>
    <w:p w14:paraId="0CE21B8B" w14:textId="77777777" w:rsidR="007C3D50" w:rsidRPr="00724036" w:rsidRDefault="007C3D50" w:rsidP="008C41FA">
      <w:pPr>
        <w:spacing w:after="0" w:line="480" w:lineRule="auto"/>
        <w:jc w:val="both"/>
        <w:rPr>
          <w:rFonts w:ascii="Times New Roman" w:eastAsia="Times New Roman" w:hAnsi="Times New Roman" w:cs="Times New Roman"/>
          <w:sz w:val="24"/>
          <w:szCs w:val="24"/>
          <w:lang w:val="en-GB"/>
        </w:rPr>
      </w:pPr>
    </w:p>
    <w:p w14:paraId="319F35E3" w14:textId="78F2D0E0" w:rsidR="007C3D50" w:rsidRPr="00724036" w:rsidRDefault="007C3D50" w:rsidP="005E6DC8">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[6]</w:t>
      </w:r>
      <w:r w:rsidRPr="00724036">
        <w:rPr>
          <w:rFonts w:ascii="Times New Roman" w:eastAsia="Times New Roman" w:hAnsi="Times New Roman" w:cs="Times New Roman"/>
          <w:sz w:val="24"/>
          <w:szCs w:val="24"/>
          <w:lang w:val="en-GB"/>
        </w:rPr>
        <w:tab/>
      </w:r>
      <w:r w:rsidR="00E37126" w:rsidRPr="00724036">
        <w:rPr>
          <w:rFonts w:ascii="Times New Roman" w:eastAsia="Times New Roman" w:hAnsi="Times New Roman" w:cs="Times New Roman"/>
          <w:sz w:val="24"/>
          <w:szCs w:val="24"/>
          <w:lang w:val="en-GB"/>
        </w:rPr>
        <w:t>The respondent</w:t>
      </w:r>
      <w:r w:rsidR="00180A84" w:rsidRPr="00724036">
        <w:rPr>
          <w:rFonts w:ascii="Times New Roman" w:eastAsia="Times New Roman" w:hAnsi="Times New Roman" w:cs="Times New Roman"/>
          <w:sz w:val="24"/>
          <w:szCs w:val="24"/>
          <w:lang w:val="en-GB"/>
        </w:rPr>
        <w:t xml:space="preserve"> opposed the application on the basis that the appellant lacked the requisite standing to sue upon the contract as it was neither a party to the agreement nor did it have any relationship with the respondent upon which it could make a claim.  The respondent further </w:t>
      </w:r>
      <w:r w:rsidR="00703F8A" w:rsidRPr="00724036">
        <w:rPr>
          <w:rFonts w:ascii="Times New Roman" w:eastAsia="Times New Roman" w:hAnsi="Times New Roman" w:cs="Times New Roman"/>
          <w:sz w:val="24"/>
          <w:szCs w:val="24"/>
          <w:lang w:val="en-GB"/>
        </w:rPr>
        <w:t>averr</w:t>
      </w:r>
      <w:r w:rsidR="00180A84" w:rsidRPr="00724036">
        <w:rPr>
          <w:rFonts w:ascii="Times New Roman" w:eastAsia="Times New Roman" w:hAnsi="Times New Roman" w:cs="Times New Roman"/>
          <w:sz w:val="24"/>
          <w:szCs w:val="24"/>
          <w:lang w:val="en-GB"/>
        </w:rPr>
        <w:t>ed that there were material disputes of fact in the matter, and that, for that additional reason, the application should be dismissed with costs.  The respondent further disputed that the board chairperson had the requisite authority to sign the agreement on its behalf.</w:t>
      </w:r>
    </w:p>
    <w:p w14:paraId="7AD5E946" w14:textId="77777777" w:rsidR="007C3D50" w:rsidRPr="00724036" w:rsidRDefault="007C3D50" w:rsidP="008C41FA">
      <w:pPr>
        <w:spacing w:after="0" w:line="480" w:lineRule="auto"/>
        <w:jc w:val="both"/>
        <w:rPr>
          <w:rFonts w:ascii="Times New Roman" w:eastAsia="Times New Roman" w:hAnsi="Times New Roman" w:cs="Times New Roman"/>
          <w:sz w:val="24"/>
          <w:szCs w:val="24"/>
          <w:lang w:val="en-GB"/>
        </w:rPr>
      </w:pPr>
    </w:p>
    <w:p w14:paraId="28E5B8BB" w14:textId="3650CED6" w:rsidR="003D068E" w:rsidRPr="00724036" w:rsidRDefault="00A54DE3" w:rsidP="005E6DC8">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[7]</w:t>
      </w:r>
      <w:r w:rsidRPr="00724036">
        <w:rPr>
          <w:rFonts w:ascii="Times New Roman" w:eastAsia="Times New Roman" w:hAnsi="Times New Roman" w:cs="Times New Roman"/>
          <w:sz w:val="24"/>
          <w:szCs w:val="24"/>
          <w:lang w:val="en-GB"/>
        </w:rPr>
        <w:tab/>
      </w:r>
      <w:r w:rsidR="00180A84" w:rsidRPr="00724036">
        <w:rPr>
          <w:rFonts w:ascii="Times New Roman" w:eastAsia="Times New Roman" w:hAnsi="Times New Roman" w:cs="Times New Roman"/>
          <w:sz w:val="24"/>
          <w:szCs w:val="24"/>
          <w:lang w:val="en-GB"/>
        </w:rPr>
        <w:t xml:space="preserve">At the hearing of the matter before the court </w:t>
      </w:r>
      <w:r w:rsidR="00180A84" w:rsidRPr="00724036">
        <w:rPr>
          <w:rFonts w:ascii="Times New Roman" w:eastAsia="Times New Roman" w:hAnsi="Times New Roman" w:cs="Times New Roman"/>
          <w:i/>
          <w:sz w:val="24"/>
          <w:szCs w:val="24"/>
          <w:lang w:val="en-GB"/>
        </w:rPr>
        <w:t>a quo</w:t>
      </w:r>
      <w:r w:rsidR="00180A84" w:rsidRPr="00724036">
        <w:rPr>
          <w:rFonts w:ascii="Times New Roman" w:eastAsia="Times New Roman" w:hAnsi="Times New Roman" w:cs="Times New Roman"/>
          <w:sz w:val="24"/>
          <w:szCs w:val="24"/>
          <w:lang w:val="en-GB"/>
        </w:rPr>
        <w:t xml:space="preserve">, the first issue that fell for determination was the </w:t>
      </w:r>
      <w:r w:rsidR="00180A84" w:rsidRPr="00724036">
        <w:rPr>
          <w:rFonts w:ascii="Times New Roman" w:eastAsia="Times New Roman" w:hAnsi="Times New Roman" w:cs="Times New Roman"/>
          <w:i/>
          <w:sz w:val="24"/>
          <w:szCs w:val="24"/>
          <w:lang w:val="en-GB"/>
        </w:rPr>
        <w:t>locus standi</w:t>
      </w:r>
      <w:r w:rsidR="00180A84" w:rsidRPr="00724036">
        <w:rPr>
          <w:rFonts w:ascii="Times New Roman" w:eastAsia="Times New Roman" w:hAnsi="Times New Roman" w:cs="Times New Roman"/>
          <w:sz w:val="24"/>
          <w:szCs w:val="24"/>
          <w:lang w:val="en-GB"/>
        </w:rPr>
        <w:t xml:space="preserve"> of the appellant to institute proceedings against the respondent for the payment of agent’s commission to itself in a contract of sale to which it was not a party.  The appellant, in its answering affidavit, had submitted that it had such </w:t>
      </w:r>
      <w:r w:rsidR="00180A84" w:rsidRPr="00724036">
        <w:rPr>
          <w:rFonts w:ascii="Times New Roman" w:eastAsia="Times New Roman" w:hAnsi="Times New Roman" w:cs="Times New Roman"/>
          <w:i/>
          <w:sz w:val="24"/>
          <w:szCs w:val="24"/>
          <w:lang w:val="en-GB"/>
        </w:rPr>
        <w:t>locus standi</w:t>
      </w:r>
      <w:r w:rsidR="00180A84" w:rsidRPr="00724036">
        <w:rPr>
          <w:rFonts w:ascii="Times New Roman" w:eastAsia="Times New Roman" w:hAnsi="Times New Roman" w:cs="Times New Roman"/>
          <w:sz w:val="24"/>
          <w:szCs w:val="24"/>
          <w:lang w:val="en-GB"/>
        </w:rPr>
        <w:t xml:space="preserve"> to sue the respondent on the basis of the </w:t>
      </w:r>
      <w:proofErr w:type="spellStart"/>
      <w:r w:rsidR="00180A84" w:rsidRPr="00724036">
        <w:rPr>
          <w:rFonts w:ascii="Times New Roman" w:eastAsia="Times New Roman" w:hAnsi="Times New Roman" w:cs="Times New Roman"/>
          <w:i/>
          <w:sz w:val="24"/>
          <w:szCs w:val="24"/>
          <w:lang w:val="en-GB"/>
        </w:rPr>
        <w:t>stipulatio</w:t>
      </w:r>
      <w:proofErr w:type="spellEnd"/>
      <w:r w:rsidR="00180A84" w:rsidRPr="00724036">
        <w:rPr>
          <w:rFonts w:ascii="Times New Roman" w:eastAsia="Times New Roman" w:hAnsi="Times New Roman" w:cs="Times New Roman"/>
          <w:i/>
          <w:sz w:val="24"/>
          <w:szCs w:val="24"/>
          <w:lang w:val="en-GB"/>
        </w:rPr>
        <w:t xml:space="preserve"> </w:t>
      </w:r>
      <w:proofErr w:type="spellStart"/>
      <w:r w:rsidR="00180A84" w:rsidRPr="00724036">
        <w:rPr>
          <w:rFonts w:ascii="Times New Roman" w:eastAsia="Times New Roman" w:hAnsi="Times New Roman" w:cs="Times New Roman"/>
          <w:i/>
          <w:sz w:val="24"/>
          <w:szCs w:val="24"/>
          <w:lang w:val="en-GB"/>
        </w:rPr>
        <w:t>alteri</w:t>
      </w:r>
      <w:proofErr w:type="spellEnd"/>
      <w:r w:rsidR="00180A84" w:rsidRPr="00724036">
        <w:rPr>
          <w:rFonts w:ascii="Times New Roman" w:eastAsia="Times New Roman" w:hAnsi="Times New Roman" w:cs="Times New Roman"/>
          <w:sz w:val="24"/>
          <w:szCs w:val="24"/>
          <w:lang w:val="en-GB"/>
        </w:rPr>
        <w:t xml:space="preserve"> principle.  </w:t>
      </w:r>
    </w:p>
    <w:p w14:paraId="051CB215" w14:textId="77777777" w:rsidR="003D068E" w:rsidRPr="00724036" w:rsidRDefault="003D068E" w:rsidP="007C3D50">
      <w:pPr>
        <w:spacing w:after="0" w:line="480" w:lineRule="auto"/>
        <w:ind w:left="709" w:hanging="709"/>
        <w:jc w:val="both"/>
        <w:rPr>
          <w:rFonts w:ascii="Times New Roman" w:eastAsia="Times New Roman" w:hAnsi="Times New Roman" w:cs="Times New Roman"/>
          <w:sz w:val="24"/>
          <w:szCs w:val="24"/>
          <w:lang w:val="en-GB"/>
        </w:rPr>
      </w:pPr>
    </w:p>
    <w:p w14:paraId="5D507B7C" w14:textId="739E2141" w:rsidR="00180A84" w:rsidRPr="00724036" w:rsidRDefault="00180A84" w:rsidP="007C3D50">
      <w:pPr>
        <w:spacing w:after="0" w:line="480" w:lineRule="auto"/>
        <w:ind w:left="709" w:hanging="709"/>
        <w:jc w:val="both"/>
        <w:rPr>
          <w:rFonts w:ascii="Times New Roman" w:eastAsia="Times New Roman" w:hAnsi="Times New Roman" w:cs="Times New Roman"/>
          <w:i/>
          <w:sz w:val="24"/>
          <w:szCs w:val="24"/>
          <w:lang w:val="en-GB"/>
        </w:rPr>
      </w:pPr>
      <w:r w:rsidRPr="00724036">
        <w:rPr>
          <w:rFonts w:ascii="Times New Roman" w:eastAsia="Times New Roman" w:hAnsi="Times New Roman" w:cs="Times New Roman"/>
          <w:i/>
          <w:sz w:val="24"/>
          <w:szCs w:val="24"/>
          <w:lang w:val="en-GB"/>
        </w:rPr>
        <w:t>DETERMINATION BY THE COURT A QUO</w:t>
      </w:r>
    </w:p>
    <w:p w14:paraId="67C78F76" w14:textId="08BCB5C6" w:rsidR="00F04607" w:rsidRPr="00724036" w:rsidRDefault="003D068E" w:rsidP="00180A84">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[8]</w:t>
      </w:r>
      <w:r w:rsidRPr="00724036">
        <w:rPr>
          <w:rFonts w:ascii="Times New Roman" w:eastAsia="Times New Roman" w:hAnsi="Times New Roman" w:cs="Times New Roman"/>
          <w:sz w:val="24"/>
          <w:szCs w:val="24"/>
          <w:lang w:val="en-GB"/>
        </w:rPr>
        <w:tab/>
      </w:r>
      <w:r w:rsidR="00180A84" w:rsidRPr="00724036">
        <w:rPr>
          <w:rFonts w:ascii="Times New Roman" w:eastAsia="Times New Roman" w:hAnsi="Times New Roman" w:cs="Times New Roman"/>
          <w:sz w:val="24"/>
          <w:szCs w:val="24"/>
          <w:lang w:val="en-GB"/>
        </w:rPr>
        <w:t xml:space="preserve">In its determination, the court </w:t>
      </w:r>
      <w:r w:rsidR="00180A84" w:rsidRPr="00724036">
        <w:rPr>
          <w:rFonts w:ascii="Times New Roman" w:eastAsia="Times New Roman" w:hAnsi="Times New Roman" w:cs="Times New Roman"/>
          <w:i/>
          <w:sz w:val="24"/>
          <w:szCs w:val="24"/>
          <w:lang w:val="en-GB"/>
        </w:rPr>
        <w:t>a quo</w:t>
      </w:r>
      <w:r w:rsidR="00180A84" w:rsidRPr="00724036">
        <w:rPr>
          <w:rFonts w:ascii="Times New Roman" w:eastAsia="Times New Roman" w:hAnsi="Times New Roman" w:cs="Times New Roman"/>
          <w:sz w:val="24"/>
          <w:szCs w:val="24"/>
          <w:lang w:val="en-GB"/>
        </w:rPr>
        <w:t xml:space="preserve"> was persuaded by the submission of the respondent that the appellant had no </w:t>
      </w:r>
      <w:r w:rsidR="00180A84" w:rsidRPr="00724036">
        <w:rPr>
          <w:rFonts w:ascii="Times New Roman" w:eastAsia="Times New Roman" w:hAnsi="Times New Roman" w:cs="Times New Roman"/>
          <w:i/>
          <w:sz w:val="24"/>
          <w:szCs w:val="24"/>
          <w:lang w:val="en-GB"/>
        </w:rPr>
        <w:t>locus standi</w:t>
      </w:r>
      <w:r w:rsidR="00180A84" w:rsidRPr="00724036">
        <w:rPr>
          <w:rFonts w:ascii="Times New Roman" w:eastAsia="Times New Roman" w:hAnsi="Times New Roman" w:cs="Times New Roman"/>
          <w:sz w:val="24"/>
          <w:szCs w:val="24"/>
          <w:lang w:val="en-GB"/>
        </w:rPr>
        <w:t xml:space="preserve"> to sue on a contract to which it was not a </w:t>
      </w:r>
      <w:r w:rsidR="00180A84" w:rsidRPr="00724036">
        <w:rPr>
          <w:rFonts w:ascii="Times New Roman" w:eastAsia="Times New Roman" w:hAnsi="Times New Roman" w:cs="Times New Roman"/>
          <w:sz w:val="24"/>
          <w:szCs w:val="24"/>
          <w:lang w:val="en-GB"/>
        </w:rPr>
        <w:lastRenderedPageBreak/>
        <w:t xml:space="preserve">party.  Relying on the decision of this </w:t>
      </w:r>
      <w:r w:rsidR="002E60B1">
        <w:rPr>
          <w:rFonts w:ascii="Times New Roman" w:eastAsia="Times New Roman" w:hAnsi="Times New Roman" w:cs="Times New Roman"/>
          <w:sz w:val="24"/>
          <w:szCs w:val="24"/>
          <w:lang w:val="en-GB"/>
        </w:rPr>
        <w:t>C</w:t>
      </w:r>
      <w:r w:rsidR="00180A84" w:rsidRPr="00724036">
        <w:rPr>
          <w:rFonts w:ascii="Times New Roman" w:eastAsia="Times New Roman" w:hAnsi="Times New Roman" w:cs="Times New Roman"/>
          <w:sz w:val="24"/>
          <w:szCs w:val="24"/>
          <w:lang w:val="en-GB"/>
        </w:rPr>
        <w:t xml:space="preserve">ourt in </w:t>
      </w:r>
      <w:r w:rsidR="00180A84" w:rsidRPr="00724036">
        <w:rPr>
          <w:rFonts w:ascii="Times New Roman" w:eastAsia="Times New Roman" w:hAnsi="Times New Roman" w:cs="Times New Roman"/>
          <w:i/>
          <w:sz w:val="24"/>
          <w:szCs w:val="24"/>
          <w:lang w:val="en-GB"/>
        </w:rPr>
        <w:t xml:space="preserve">Whaley and </w:t>
      </w:r>
      <w:proofErr w:type="spellStart"/>
      <w:r w:rsidR="00180A84" w:rsidRPr="00724036">
        <w:rPr>
          <w:rFonts w:ascii="Times New Roman" w:eastAsia="Times New Roman" w:hAnsi="Times New Roman" w:cs="Times New Roman"/>
          <w:i/>
          <w:sz w:val="24"/>
          <w:szCs w:val="24"/>
          <w:lang w:val="en-GB"/>
        </w:rPr>
        <w:t>Ors</w:t>
      </w:r>
      <w:proofErr w:type="spellEnd"/>
      <w:r w:rsidR="00180A84" w:rsidRPr="00724036">
        <w:rPr>
          <w:rFonts w:ascii="Times New Roman" w:eastAsia="Times New Roman" w:hAnsi="Times New Roman" w:cs="Times New Roman"/>
          <w:i/>
          <w:sz w:val="24"/>
          <w:szCs w:val="24"/>
          <w:lang w:val="en-GB"/>
        </w:rPr>
        <w:t xml:space="preserve"> (Law Society of Zimbabwe Intervening) v Co</w:t>
      </w:r>
      <w:r w:rsidR="00703F8A" w:rsidRPr="00724036">
        <w:rPr>
          <w:rFonts w:ascii="Times New Roman" w:eastAsia="Times New Roman" w:hAnsi="Times New Roman" w:cs="Times New Roman"/>
          <w:i/>
          <w:sz w:val="24"/>
          <w:szCs w:val="24"/>
          <w:lang w:val="en-GB"/>
        </w:rPr>
        <w:t>n</w:t>
      </w:r>
      <w:r w:rsidR="00180A84" w:rsidRPr="00724036">
        <w:rPr>
          <w:rFonts w:ascii="Times New Roman" w:eastAsia="Times New Roman" w:hAnsi="Times New Roman" w:cs="Times New Roman"/>
          <w:i/>
          <w:sz w:val="24"/>
          <w:szCs w:val="24"/>
          <w:lang w:val="en-GB"/>
        </w:rPr>
        <w:t>e Textiles (Pvt) Ltd</w:t>
      </w:r>
      <w:r w:rsidR="00180A84" w:rsidRPr="00724036">
        <w:rPr>
          <w:rFonts w:ascii="Times New Roman" w:eastAsia="Times New Roman" w:hAnsi="Times New Roman" w:cs="Times New Roman"/>
          <w:sz w:val="24"/>
          <w:szCs w:val="24"/>
          <w:lang w:val="en-GB"/>
        </w:rPr>
        <w:t xml:space="preserve"> 1989 (1) 54 (SC), the court </w:t>
      </w:r>
      <w:r w:rsidR="00180A84" w:rsidRPr="00724036">
        <w:rPr>
          <w:rFonts w:ascii="Times New Roman" w:eastAsia="Times New Roman" w:hAnsi="Times New Roman" w:cs="Times New Roman"/>
          <w:i/>
          <w:sz w:val="24"/>
          <w:szCs w:val="24"/>
          <w:lang w:val="en-GB"/>
        </w:rPr>
        <w:t>a quo</w:t>
      </w:r>
      <w:r w:rsidR="00180A84" w:rsidRPr="00724036">
        <w:rPr>
          <w:rFonts w:ascii="Times New Roman" w:eastAsia="Times New Roman" w:hAnsi="Times New Roman" w:cs="Times New Roman"/>
          <w:sz w:val="24"/>
          <w:szCs w:val="24"/>
          <w:lang w:val="en-GB"/>
        </w:rPr>
        <w:t xml:space="preserve"> found that, although the appellant was ultimately the beneficiary of the commission once the sale was concluded, one had to look to the pertaining circumstances and </w:t>
      </w:r>
      <w:r w:rsidR="00703F8A" w:rsidRPr="00724036">
        <w:rPr>
          <w:rFonts w:ascii="Times New Roman" w:eastAsia="Times New Roman" w:hAnsi="Times New Roman" w:cs="Times New Roman"/>
          <w:sz w:val="24"/>
          <w:szCs w:val="24"/>
          <w:lang w:val="en-GB"/>
        </w:rPr>
        <w:t>more importantly</w:t>
      </w:r>
      <w:r w:rsidR="00180A84" w:rsidRPr="00724036">
        <w:rPr>
          <w:rFonts w:ascii="Times New Roman" w:eastAsia="Times New Roman" w:hAnsi="Times New Roman" w:cs="Times New Roman"/>
          <w:sz w:val="24"/>
          <w:szCs w:val="24"/>
          <w:lang w:val="en-GB"/>
        </w:rPr>
        <w:t xml:space="preserve"> the contractual setting.  The court found that it was </w:t>
      </w:r>
      <w:proofErr w:type="spellStart"/>
      <w:r w:rsidR="00180A84" w:rsidRPr="00724036">
        <w:rPr>
          <w:rFonts w:ascii="Times New Roman" w:eastAsia="Times New Roman" w:hAnsi="Times New Roman" w:cs="Times New Roman"/>
          <w:sz w:val="24"/>
          <w:szCs w:val="24"/>
          <w:lang w:val="en-GB"/>
        </w:rPr>
        <w:t>Kelor</w:t>
      </w:r>
      <w:proofErr w:type="spellEnd"/>
      <w:r w:rsidR="00180A84" w:rsidRPr="00724036">
        <w:rPr>
          <w:rFonts w:ascii="Times New Roman" w:eastAsia="Times New Roman" w:hAnsi="Times New Roman" w:cs="Times New Roman"/>
          <w:sz w:val="24"/>
          <w:szCs w:val="24"/>
          <w:lang w:val="en-GB"/>
        </w:rPr>
        <w:t xml:space="preserve">, as seller, which was the aggrieved party because the respondent breached the agreement of sale that the two parties had entered into by failing to pay the purchase price as agreed and thereafter purporting to cancel the agreement.  The right to claim the commission due therefore lay with </w:t>
      </w:r>
      <w:proofErr w:type="spellStart"/>
      <w:r w:rsidR="00180A84" w:rsidRPr="00724036">
        <w:rPr>
          <w:rFonts w:ascii="Times New Roman" w:eastAsia="Times New Roman" w:hAnsi="Times New Roman" w:cs="Times New Roman"/>
          <w:sz w:val="24"/>
          <w:szCs w:val="24"/>
          <w:lang w:val="en-GB"/>
        </w:rPr>
        <w:t>Kelor</w:t>
      </w:r>
      <w:proofErr w:type="spellEnd"/>
      <w:r w:rsidR="00180A84" w:rsidRPr="00724036">
        <w:rPr>
          <w:rFonts w:ascii="Times New Roman" w:eastAsia="Times New Roman" w:hAnsi="Times New Roman" w:cs="Times New Roman"/>
          <w:sz w:val="24"/>
          <w:szCs w:val="24"/>
          <w:lang w:val="en-GB"/>
        </w:rPr>
        <w:t xml:space="preserve"> and</w:t>
      </w:r>
      <w:r w:rsidR="00AE26AD" w:rsidRPr="00724036">
        <w:rPr>
          <w:rFonts w:ascii="Times New Roman" w:eastAsia="Times New Roman" w:hAnsi="Times New Roman" w:cs="Times New Roman"/>
          <w:sz w:val="24"/>
          <w:szCs w:val="24"/>
          <w:lang w:val="en-GB"/>
        </w:rPr>
        <w:t xml:space="preserve"> not the appellant.</w:t>
      </w:r>
      <w:r w:rsidR="00180A84" w:rsidRPr="00724036">
        <w:rPr>
          <w:rFonts w:ascii="Times New Roman" w:eastAsia="Times New Roman" w:hAnsi="Times New Roman" w:cs="Times New Roman"/>
          <w:sz w:val="24"/>
          <w:szCs w:val="24"/>
          <w:lang w:val="en-GB"/>
        </w:rPr>
        <w:t xml:space="preserve"> </w:t>
      </w:r>
    </w:p>
    <w:p w14:paraId="30DD4FAB" w14:textId="77777777" w:rsidR="00180A84" w:rsidRPr="00724036" w:rsidRDefault="00180A84" w:rsidP="00180A84">
      <w:pPr>
        <w:spacing w:after="0" w:line="480" w:lineRule="auto"/>
        <w:jc w:val="both"/>
        <w:rPr>
          <w:rFonts w:ascii="Times New Roman" w:eastAsia="Times New Roman" w:hAnsi="Times New Roman" w:cs="Times New Roman"/>
          <w:sz w:val="24"/>
          <w:szCs w:val="24"/>
          <w:lang w:val="en-GB"/>
        </w:rPr>
      </w:pPr>
    </w:p>
    <w:p w14:paraId="35CB0C12" w14:textId="5F6F4D61" w:rsidR="00E54C66" w:rsidRPr="00724036" w:rsidRDefault="00926273" w:rsidP="00AE26AD">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[9</w:t>
      </w:r>
      <w:r w:rsidR="00F04607" w:rsidRPr="00724036">
        <w:rPr>
          <w:rFonts w:ascii="Times New Roman" w:eastAsia="Times New Roman" w:hAnsi="Times New Roman" w:cs="Times New Roman"/>
          <w:sz w:val="24"/>
          <w:szCs w:val="24"/>
          <w:lang w:val="en-GB"/>
        </w:rPr>
        <w:t>]</w:t>
      </w:r>
      <w:r w:rsidR="00F04607" w:rsidRPr="00724036">
        <w:rPr>
          <w:rFonts w:ascii="Times New Roman" w:eastAsia="Times New Roman" w:hAnsi="Times New Roman" w:cs="Times New Roman"/>
          <w:sz w:val="24"/>
          <w:szCs w:val="24"/>
          <w:lang w:val="en-GB"/>
        </w:rPr>
        <w:tab/>
      </w:r>
      <w:r w:rsidR="00AE26AD" w:rsidRPr="00724036">
        <w:rPr>
          <w:rFonts w:ascii="Times New Roman" w:eastAsia="Times New Roman" w:hAnsi="Times New Roman" w:cs="Times New Roman"/>
          <w:sz w:val="24"/>
          <w:szCs w:val="24"/>
          <w:lang w:val="en-GB"/>
        </w:rPr>
        <w:t xml:space="preserve">The court </w:t>
      </w:r>
      <w:r w:rsidR="00AE26AD" w:rsidRPr="00724036">
        <w:rPr>
          <w:rFonts w:ascii="Times New Roman" w:eastAsia="Times New Roman" w:hAnsi="Times New Roman" w:cs="Times New Roman"/>
          <w:i/>
          <w:sz w:val="24"/>
          <w:szCs w:val="24"/>
          <w:lang w:val="en-GB"/>
        </w:rPr>
        <w:t>a quo</w:t>
      </w:r>
      <w:r w:rsidR="00AE26AD" w:rsidRPr="00724036">
        <w:rPr>
          <w:rFonts w:ascii="Times New Roman" w:eastAsia="Times New Roman" w:hAnsi="Times New Roman" w:cs="Times New Roman"/>
          <w:sz w:val="24"/>
          <w:szCs w:val="24"/>
          <w:lang w:val="en-GB"/>
        </w:rPr>
        <w:t xml:space="preserve"> considered that it was not bound by earlier decisions of the superior courts of this country in cases such as </w:t>
      </w:r>
      <w:proofErr w:type="spellStart"/>
      <w:r w:rsidR="00AE26AD" w:rsidRPr="00724036">
        <w:rPr>
          <w:rFonts w:ascii="Times New Roman" w:eastAsia="Times New Roman" w:hAnsi="Times New Roman" w:cs="Times New Roman"/>
          <w:i/>
          <w:sz w:val="24"/>
          <w:szCs w:val="24"/>
          <w:lang w:val="en-GB"/>
        </w:rPr>
        <w:t>Flashco</w:t>
      </w:r>
      <w:proofErr w:type="spellEnd"/>
      <w:r w:rsidR="00AE26AD" w:rsidRPr="00724036">
        <w:rPr>
          <w:rFonts w:ascii="Times New Roman" w:eastAsia="Times New Roman" w:hAnsi="Times New Roman" w:cs="Times New Roman"/>
          <w:i/>
          <w:sz w:val="24"/>
          <w:szCs w:val="24"/>
          <w:lang w:val="en-GB"/>
        </w:rPr>
        <w:t xml:space="preserve"> (Pvt) Ltd v Fox and Carney (Pvt) Ltd</w:t>
      </w:r>
      <w:r w:rsidR="00AE26AD" w:rsidRPr="00724036">
        <w:rPr>
          <w:rFonts w:ascii="Times New Roman" w:eastAsia="Times New Roman" w:hAnsi="Times New Roman" w:cs="Times New Roman"/>
          <w:sz w:val="24"/>
          <w:szCs w:val="24"/>
          <w:lang w:val="en-GB"/>
        </w:rPr>
        <w:t xml:space="preserve"> 1980 (1) ZLR 235 and </w:t>
      </w:r>
      <w:r w:rsidR="00AE26AD" w:rsidRPr="00724036">
        <w:rPr>
          <w:rFonts w:ascii="Times New Roman" w:eastAsia="Times New Roman" w:hAnsi="Times New Roman" w:cs="Times New Roman"/>
          <w:i/>
          <w:sz w:val="24"/>
          <w:szCs w:val="24"/>
          <w:lang w:val="en-GB"/>
        </w:rPr>
        <w:t>Gilchrist and Co</w:t>
      </w:r>
      <w:r w:rsidR="00703F8A" w:rsidRPr="00724036">
        <w:rPr>
          <w:rFonts w:ascii="Times New Roman" w:eastAsia="Times New Roman" w:hAnsi="Times New Roman" w:cs="Times New Roman"/>
          <w:i/>
          <w:sz w:val="24"/>
          <w:szCs w:val="24"/>
          <w:lang w:val="en-GB"/>
        </w:rPr>
        <w:t>o</w:t>
      </w:r>
      <w:r w:rsidR="00AE26AD" w:rsidRPr="00724036">
        <w:rPr>
          <w:rFonts w:ascii="Times New Roman" w:eastAsia="Times New Roman" w:hAnsi="Times New Roman" w:cs="Times New Roman"/>
          <w:i/>
          <w:sz w:val="24"/>
          <w:szCs w:val="24"/>
          <w:lang w:val="en-GB"/>
        </w:rPr>
        <w:t>ksey Ltd v Smith</w:t>
      </w:r>
      <w:r w:rsidR="00AE26AD" w:rsidRPr="00724036">
        <w:rPr>
          <w:rFonts w:ascii="Times New Roman" w:eastAsia="Times New Roman" w:hAnsi="Times New Roman" w:cs="Times New Roman"/>
          <w:sz w:val="24"/>
          <w:szCs w:val="24"/>
          <w:lang w:val="en-GB"/>
        </w:rPr>
        <w:t xml:space="preserve"> 1948 SR 69.  The court also found that South African decisions on the matter were not consistent with the decision of this Court in the </w:t>
      </w:r>
      <w:r w:rsidR="00AE26AD" w:rsidRPr="00724036">
        <w:rPr>
          <w:rFonts w:ascii="Times New Roman" w:eastAsia="Times New Roman" w:hAnsi="Times New Roman" w:cs="Times New Roman"/>
          <w:i/>
          <w:sz w:val="24"/>
          <w:szCs w:val="24"/>
          <w:lang w:val="en-GB"/>
        </w:rPr>
        <w:t>Whaley</w:t>
      </w:r>
      <w:r w:rsidR="00AE26AD" w:rsidRPr="00724036">
        <w:rPr>
          <w:rFonts w:ascii="Times New Roman" w:eastAsia="Times New Roman" w:hAnsi="Times New Roman" w:cs="Times New Roman"/>
          <w:sz w:val="24"/>
          <w:szCs w:val="24"/>
          <w:lang w:val="en-GB"/>
        </w:rPr>
        <w:t xml:space="preserve"> case (</w:t>
      </w:r>
      <w:r w:rsidR="00AE26AD" w:rsidRPr="00724036">
        <w:rPr>
          <w:rFonts w:ascii="Times New Roman" w:eastAsia="Times New Roman" w:hAnsi="Times New Roman" w:cs="Times New Roman"/>
          <w:i/>
          <w:sz w:val="24"/>
          <w:szCs w:val="24"/>
          <w:lang w:val="en-GB"/>
        </w:rPr>
        <w:t>supra</w:t>
      </w:r>
      <w:r w:rsidR="00AE26AD" w:rsidRPr="00724036">
        <w:rPr>
          <w:rFonts w:ascii="Times New Roman" w:eastAsia="Times New Roman" w:hAnsi="Times New Roman" w:cs="Times New Roman"/>
          <w:sz w:val="24"/>
          <w:szCs w:val="24"/>
          <w:lang w:val="en-GB"/>
        </w:rPr>
        <w:t xml:space="preserve">).  Consequently it upheld the preliminary point taken by the respondent and </w:t>
      </w:r>
      <w:r w:rsidR="00703F8A" w:rsidRPr="00724036">
        <w:rPr>
          <w:rFonts w:ascii="Times New Roman" w:eastAsia="Times New Roman" w:hAnsi="Times New Roman" w:cs="Times New Roman"/>
          <w:sz w:val="24"/>
          <w:szCs w:val="24"/>
          <w:lang w:val="en-GB"/>
        </w:rPr>
        <w:t>further determined</w:t>
      </w:r>
      <w:r w:rsidR="00AE26AD" w:rsidRPr="00724036">
        <w:rPr>
          <w:rFonts w:ascii="Times New Roman" w:eastAsia="Times New Roman" w:hAnsi="Times New Roman" w:cs="Times New Roman"/>
          <w:sz w:val="24"/>
          <w:szCs w:val="24"/>
          <w:lang w:val="en-GB"/>
        </w:rPr>
        <w:t xml:space="preserve"> that it was no longer necessary to deal with the second preliminary point taken as well as the merits of the matter.  </w:t>
      </w:r>
    </w:p>
    <w:p w14:paraId="6775976D" w14:textId="77777777" w:rsidR="00926273" w:rsidRPr="00724036" w:rsidRDefault="00926273" w:rsidP="00E54C66">
      <w:pPr>
        <w:spacing w:after="0" w:line="480" w:lineRule="auto"/>
        <w:ind w:left="993" w:hanging="567"/>
        <w:jc w:val="both"/>
        <w:rPr>
          <w:rFonts w:ascii="Times New Roman" w:eastAsia="Times New Roman" w:hAnsi="Times New Roman" w:cs="Times New Roman"/>
          <w:sz w:val="24"/>
          <w:szCs w:val="24"/>
          <w:lang w:val="en-GB"/>
        </w:rPr>
      </w:pPr>
    </w:p>
    <w:p w14:paraId="6275A4F2" w14:textId="161611B6" w:rsidR="00E54C66" w:rsidRPr="00724036" w:rsidRDefault="00926273" w:rsidP="005E6DC8">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 xml:space="preserve">[10] </w:t>
      </w:r>
      <w:r w:rsidR="00F3367E" w:rsidRPr="00724036">
        <w:rPr>
          <w:rFonts w:ascii="Times New Roman" w:eastAsia="Times New Roman" w:hAnsi="Times New Roman" w:cs="Times New Roman"/>
          <w:sz w:val="24"/>
          <w:szCs w:val="24"/>
          <w:lang w:val="en-GB"/>
        </w:rPr>
        <w:t xml:space="preserve">   </w:t>
      </w:r>
      <w:r w:rsidR="00DF65DA" w:rsidRPr="00724036">
        <w:rPr>
          <w:rFonts w:ascii="Times New Roman" w:eastAsia="Times New Roman" w:hAnsi="Times New Roman" w:cs="Times New Roman"/>
          <w:sz w:val="24"/>
          <w:szCs w:val="24"/>
          <w:lang w:val="en-GB"/>
        </w:rPr>
        <w:t xml:space="preserve">Having upheld the first preliminary issue taken by the respondent and having determined that it was unnecessary to deal with the other issues raised, the court </w:t>
      </w:r>
      <w:r w:rsidR="00DF65DA" w:rsidRPr="00724036">
        <w:rPr>
          <w:rFonts w:ascii="Times New Roman" w:eastAsia="Times New Roman" w:hAnsi="Times New Roman" w:cs="Times New Roman"/>
          <w:i/>
          <w:sz w:val="24"/>
          <w:szCs w:val="24"/>
          <w:lang w:val="en-GB"/>
        </w:rPr>
        <w:t>a quo</w:t>
      </w:r>
      <w:r w:rsidR="00796FBD" w:rsidRPr="00724036">
        <w:rPr>
          <w:rFonts w:ascii="Times New Roman" w:eastAsia="Times New Roman" w:hAnsi="Times New Roman" w:cs="Times New Roman"/>
          <w:i/>
          <w:sz w:val="24"/>
          <w:szCs w:val="24"/>
          <w:lang w:val="en-GB"/>
        </w:rPr>
        <w:t>,</w:t>
      </w:r>
      <w:r w:rsidR="00DF65DA" w:rsidRPr="00724036">
        <w:rPr>
          <w:rFonts w:ascii="Times New Roman" w:eastAsia="Times New Roman" w:hAnsi="Times New Roman" w:cs="Times New Roman"/>
          <w:sz w:val="24"/>
          <w:szCs w:val="24"/>
          <w:lang w:val="en-GB"/>
        </w:rPr>
        <w:t xml:space="preserve"> inexplicably</w:t>
      </w:r>
      <w:r w:rsidR="00796FBD" w:rsidRPr="00724036">
        <w:rPr>
          <w:rFonts w:ascii="Times New Roman" w:eastAsia="Times New Roman" w:hAnsi="Times New Roman" w:cs="Times New Roman"/>
          <w:sz w:val="24"/>
          <w:szCs w:val="24"/>
          <w:lang w:val="en-GB"/>
        </w:rPr>
        <w:t>,</w:t>
      </w:r>
      <w:r w:rsidR="00DF65DA" w:rsidRPr="00724036">
        <w:rPr>
          <w:rFonts w:ascii="Times New Roman" w:eastAsia="Times New Roman" w:hAnsi="Times New Roman" w:cs="Times New Roman"/>
          <w:sz w:val="24"/>
          <w:szCs w:val="24"/>
          <w:lang w:val="en-GB"/>
        </w:rPr>
        <w:t xml:space="preserve"> proceeded to deal with those issues.  First</w:t>
      </w:r>
      <w:r w:rsidR="00796FBD" w:rsidRPr="00724036">
        <w:rPr>
          <w:rFonts w:ascii="Times New Roman" w:eastAsia="Times New Roman" w:hAnsi="Times New Roman" w:cs="Times New Roman"/>
          <w:sz w:val="24"/>
          <w:szCs w:val="24"/>
          <w:lang w:val="en-GB"/>
        </w:rPr>
        <w:t>,</w:t>
      </w:r>
      <w:r w:rsidR="00DF65DA" w:rsidRPr="00724036">
        <w:rPr>
          <w:rFonts w:ascii="Times New Roman" w:eastAsia="Times New Roman" w:hAnsi="Times New Roman" w:cs="Times New Roman"/>
          <w:sz w:val="24"/>
          <w:szCs w:val="24"/>
          <w:lang w:val="en-GB"/>
        </w:rPr>
        <w:t xml:space="preserve"> it found that there were </w:t>
      </w:r>
      <w:r w:rsidR="001F565C" w:rsidRPr="00724036">
        <w:rPr>
          <w:rFonts w:ascii="Times New Roman" w:eastAsia="Times New Roman" w:hAnsi="Times New Roman" w:cs="Times New Roman"/>
          <w:sz w:val="24"/>
          <w:szCs w:val="24"/>
          <w:lang w:val="en-GB"/>
        </w:rPr>
        <w:t xml:space="preserve">no disputes of fact such as would have warranted the </w:t>
      </w:r>
      <w:r w:rsidR="00796FBD" w:rsidRPr="00724036">
        <w:rPr>
          <w:rFonts w:ascii="Times New Roman" w:eastAsia="Times New Roman" w:hAnsi="Times New Roman" w:cs="Times New Roman"/>
          <w:sz w:val="24"/>
          <w:szCs w:val="24"/>
          <w:lang w:val="en-GB"/>
        </w:rPr>
        <w:t>adop</w:t>
      </w:r>
      <w:r w:rsidR="001F565C" w:rsidRPr="00724036">
        <w:rPr>
          <w:rFonts w:ascii="Times New Roman" w:eastAsia="Times New Roman" w:hAnsi="Times New Roman" w:cs="Times New Roman"/>
          <w:sz w:val="24"/>
          <w:szCs w:val="24"/>
          <w:lang w:val="en-GB"/>
        </w:rPr>
        <w:t xml:space="preserve">tion </w:t>
      </w:r>
      <w:r w:rsidR="00796FBD" w:rsidRPr="00724036">
        <w:rPr>
          <w:rFonts w:ascii="Times New Roman" w:eastAsia="Times New Roman" w:hAnsi="Times New Roman" w:cs="Times New Roman"/>
          <w:sz w:val="24"/>
          <w:szCs w:val="24"/>
          <w:lang w:val="en-GB"/>
        </w:rPr>
        <w:t xml:space="preserve">of the </w:t>
      </w:r>
      <w:r w:rsidR="003C754D" w:rsidRPr="00724036">
        <w:rPr>
          <w:rFonts w:ascii="Times New Roman" w:eastAsia="Times New Roman" w:hAnsi="Times New Roman" w:cs="Times New Roman"/>
          <w:sz w:val="24"/>
          <w:szCs w:val="24"/>
          <w:lang w:val="en-GB"/>
        </w:rPr>
        <w:t xml:space="preserve">action </w:t>
      </w:r>
      <w:r w:rsidR="001F565C" w:rsidRPr="00724036">
        <w:rPr>
          <w:rFonts w:ascii="Times New Roman" w:eastAsia="Times New Roman" w:hAnsi="Times New Roman" w:cs="Times New Roman"/>
          <w:sz w:val="24"/>
          <w:szCs w:val="24"/>
          <w:lang w:val="en-GB"/>
        </w:rPr>
        <w:t xml:space="preserve">procedure for the </w:t>
      </w:r>
      <w:r w:rsidR="00D304FC">
        <w:rPr>
          <w:rFonts w:ascii="Times New Roman" w:eastAsia="Times New Roman" w:hAnsi="Times New Roman" w:cs="Times New Roman"/>
          <w:sz w:val="24"/>
          <w:szCs w:val="24"/>
          <w:lang w:val="en-GB"/>
        </w:rPr>
        <w:t xml:space="preserve">reason that the commission, at five per cent </w:t>
      </w:r>
      <w:r w:rsidR="001F565C" w:rsidRPr="00724036">
        <w:rPr>
          <w:rFonts w:ascii="Times New Roman" w:eastAsia="Times New Roman" w:hAnsi="Times New Roman" w:cs="Times New Roman"/>
          <w:sz w:val="24"/>
          <w:szCs w:val="24"/>
          <w:lang w:val="en-GB"/>
        </w:rPr>
        <w:t xml:space="preserve">of the purchase price and </w:t>
      </w:r>
      <w:r w:rsidR="00D304FC">
        <w:rPr>
          <w:rFonts w:ascii="Times New Roman" w:eastAsia="Times New Roman" w:hAnsi="Times New Roman" w:cs="Times New Roman"/>
          <w:sz w:val="24"/>
          <w:szCs w:val="24"/>
          <w:lang w:val="en-GB"/>
        </w:rPr>
        <w:t xml:space="preserve">fifteen per cent </w:t>
      </w:r>
      <w:r w:rsidR="001F565C" w:rsidRPr="00724036">
        <w:rPr>
          <w:rFonts w:ascii="Times New Roman" w:eastAsia="Times New Roman" w:hAnsi="Times New Roman" w:cs="Times New Roman"/>
          <w:sz w:val="24"/>
          <w:szCs w:val="24"/>
          <w:lang w:val="en-GB"/>
        </w:rPr>
        <w:t>value-added tax, was readily ascertainable.</w:t>
      </w:r>
      <w:r w:rsidR="000C74AA" w:rsidRPr="00724036">
        <w:rPr>
          <w:rFonts w:ascii="Times New Roman" w:eastAsia="Times New Roman" w:hAnsi="Times New Roman" w:cs="Times New Roman"/>
          <w:sz w:val="24"/>
          <w:szCs w:val="24"/>
          <w:lang w:val="en-GB"/>
        </w:rPr>
        <w:t xml:space="preserve"> Second</w:t>
      </w:r>
      <w:r w:rsidR="00E01EEB" w:rsidRPr="00724036">
        <w:rPr>
          <w:rFonts w:ascii="Times New Roman" w:eastAsia="Times New Roman" w:hAnsi="Times New Roman" w:cs="Times New Roman"/>
          <w:sz w:val="24"/>
          <w:szCs w:val="24"/>
          <w:lang w:val="en-GB"/>
        </w:rPr>
        <w:t xml:space="preserve">, the court found, on the papers, that there was sufficient </w:t>
      </w:r>
      <w:r w:rsidR="00E01EEB" w:rsidRPr="00724036">
        <w:rPr>
          <w:rFonts w:ascii="Times New Roman" w:eastAsia="Times New Roman" w:hAnsi="Times New Roman" w:cs="Times New Roman"/>
          <w:sz w:val="24"/>
          <w:szCs w:val="24"/>
          <w:lang w:val="en-GB"/>
        </w:rPr>
        <w:lastRenderedPageBreak/>
        <w:t xml:space="preserve">evidence that the conclusion of the agreement had been authorised by the respondent, notwithstanding the fact that not all the trustees had signed the agreement of sale.  Having made findings on those two issues, the court </w:t>
      </w:r>
      <w:r w:rsidR="00E01EEB" w:rsidRPr="00724036">
        <w:rPr>
          <w:rFonts w:ascii="Times New Roman" w:eastAsia="Times New Roman" w:hAnsi="Times New Roman" w:cs="Times New Roman"/>
          <w:i/>
          <w:sz w:val="24"/>
          <w:szCs w:val="24"/>
          <w:lang w:val="en-GB"/>
        </w:rPr>
        <w:t>a quo</w:t>
      </w:r>
      <w:r w:rsidR="00E01EEB" w:rsidRPr="00724036">
        <w:rPr>
          <w:rFonts w:ascii="Times New Roman" w:eastAsia="Times New Roman" w:hAnsi="Times New Roman" w:cs="Times New Roman"/>
          <w:sz w:val="24"/>
          <w:szCs w:val="24"/>
          <w:lang w:val="en-GB"/>
        </w:rPr>
        <w:t xml:space="preserve"> proceeded to make </w:t>
      </w:r>
      <w:r w:rsidR="000C74AA" w:rsidRPr="00724036">
        <w:rPr>
          <w:rFonts w:ascii="Times New Roman" w:eastAsia="Times New Roman" w:hAnsi="Times New Roman" w:cs="Times New Roman"/>
          <w:sz w:val="24"/>
          <w:szCs w:val="24"/>
          <w:lang w:val="en-GB"/>
        </w:rPr>
        <w:t>the</w:t>
      </w:r>
      <w:r w:rsidR="00E01EEB" w:rsidRPr="00724036">
        <w:rPr>
          <w:rFonts w:ascii="Times New Roman" w:eastAsia="Times New Roman" w:hAnsi="Times New Roman" w:cs="Times New Roman"/>
          <w:sz w:val="24"/>
          <w:szCs w:val="24"/>
          <w:lang w:val="en-GB"/>
        </w:rPr>
        <w:t xml:space="preserve"> order upholding the preliminary point taken on the issue of the </w:t>
      </w:r>
      <w:r w:rsidR="00E01EEB" w:rsidRPr="00724036">
        <w:rPr>
          <w:rFonts w:ascii="Times New Roman" w:eastAsia="Times New Roman" w:hAnsi="Times New Roman" w:cs="Times New Roman"/>
          <w:i/>
          <w:sz w:val="24"/>
          <w:szCs w:val="24"/>
          <w:lang w:val="en-GB"/>
        </w:rPr>
        <w:t>locus standi</w:t>
      </w:r>
      <w:r w:rsidR="00E01EEB" w:rsidRPr="00724036">
        <w:rPr>
          <w:rFonts w:ascii="Times New Roman" w:eastAsia="Times New Roman" w:hAnsi="Times New Roman" w:cs="Times New Roman"/>
          <w:sz w:val="24"/>
          <w:szCs w:val="24"/>
          <w:lang w:val="en-GB"/>
        </w:rPr>
        <w:t xml:space="preserve"> of the appellant to institute proceedings against the respondent.  Consequently it dismissed the application with costs.</w:t>
      </w:r>
    </w:p>
    <w:p w14:paraId="451996A3" w14:textId="77777777" w:rsidR="00DC53FA" w:rsidRPr="00724036" w:rsidRDefault="00DC53FA" w:rsidP="007C3D50">
      <w:pPr>
        <w:spacing w:after="0" w:line="480" w:lineRule="auto"/>
        <w:ind w:left="709" w:hanging="709"/>
        <w:jc w:val="both"/>
        <w:rPr>
          <w:rFonts w:ascii="Times New Roman" w:eastAsia="Times New Roman" w:hAnsi="Times New Roman" w:cs="Times New Roman"/>
          <w:sz w:val="24"/>
          <w:szCs w:val="24"/>
          <w:lang w:val="en-GB"/>
        </w:rPr>
      </w:pPr>
    </w:p>
    <w:p w14:paraId="077D397E" w14:textId="223CCF65" w:rsidR="00F167CA" w:rsidRPr="00724036" w:rsidRDefault="00F167CA" w:rsidP="007C3D50">
      <w:pPr>
        <w:spacing w:after="0" w:line="480" w:lineRule="auto"/>
        <w:ind w:left="709" w:hanging="709"/>
        <w:jc w:val="both"/>
        <w:rPr>
          <w:rFonts w:ascii="Times New Roman" w:eastAsia="Times New Roman" w:hAnsi="Times New Roman" w:cs="Times New Roman"/>
          <w:i/>
          <w:sz w:val="24"/>
          <w:szCs w:val="24"/>
          <w:lang w:val="en-GB"/>
        </w:rPr>
      </w:pPr>
      <w:r w:rsidRPr="00724036">
        <w:rPr>
          <w:rFonts w:ascii="Times New Roman" w:eastAsia="Times New Roman" w:hAnsi="Times New Roman" w:cs="Times New Roman"/>
          <w:i/>
          <w:sz w:val="24"/>
          <w:szCs w:val="24"/>
          <w:lang w:val="en-GB"/>
        </w:rPr>
        <w:t xml:space="preserve">PROCEEDINGS </w:t>
      </w:r>
      <w:r w:rsidR="00E01EEB" w:rsidRPr="00724036">
        <w:rPr>
          <w:rFonts w:ascii="Times New Roman" w:eastAsia="Times New Roman" w:hAnsi="Times New Roman" w:cs="Times New Roman"/>
          <w:i/>
          <w:sz w:val="24"/>
          <w:szCs w:val="24"/>
          <w:lang w:val="en-GB"/>
        </w:rPr>
        <w:t>BEFORE</w:t>
      </w:r>
      <w:r w:rsidRPr="00724036">
        <w:rPr>
          <w:rFonts w:ascii="Times New Roman" w:eastAsia="Times New Roman" w:hAnsi="Times New Roman" w:cs="Times New Roman"/>
          <w:i/>
          <w:sz w:val="24"/>
          <w:szCs w:val="24"/>
          <w:lang w:val="en-GB"/>
        </w:rPr>
        <w:t xml:space="preserve"> THIS COURT</w:t>
      </w:r>
    </w:p>
    <w:p w14:paraId="41C63B24" w14:textId="18D6462E" w:rsidR="00F350E9" w:rsidRPr="00724036" w:rsidRDefault="00DC53FA" w:rsidP="005E6DC8">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[11]</w:t>
      </w:r>
      <w:r w:rsidRPr="00724036">
        <w:rPr>
          <w:rFonts w:ascii="Times New Roman" w:eastAsia="Times New Roman" w:hAnsi="Times New Roman" w:cs="Times New Roman"/>
          <w:sz w:val="24"/>
          <w:szCs w:val="24"/>
          <w:lang w:val="en-GB"/>
        </w:rPr>
        <w:tab/>
      </w:r>
      <w:r w:rsidR="000C74AA" w:rsidRPr="00724036">
        <w:rPr>
          <w:rFonts w:ascii="Times New Roman" w:eastAsia="Times New Roman" w:hAnsi="Times New Roman" w:cs="Times New Roman"/>
          <w:sz w:val="24"/>
          <w:szCs w:val="24"/>
          <w:lang w:val="en-GB"/>
        </w:rPr>
        <w:t>Dissatisfied with the dismissal</w:t>
      </w:r>
      <w:r w:rsidR="00E01EEB" w:rsidRPr="00724036">
        <w:rPr>
          <w:rFonts w:ascii="Times New Roman" w:eastAsia="Times New Roman" w:hAnsi="Times New Roman" w:cs="Times New Roman"/>
          <w:sz w:val="24"/>
          <w:szCs w:val="24"/>
          <w:lang w:val="en-GB"/>
        </w:rPr>
        <w:t xml:space="preserve"> of its claim for agent’s commission, the appellant noted an appeal to this Court.  In its grounds </w:t>
      </w:r>
      <w:r w:rsidR="000C74AA" w:rsidRPr="00724036">
        <w:rPr>
          <w:rFonts w:ascii="Times New Roman" w:eastAsia="Times New Roman" w:hAnsi="Times New Roman" w:cs="Times New Roman"/>
          <w:sz w:val="24"/>
          <w:szCs w:val="24"/>
          <w:lang w:val="en-GB"/>
        </w:rPr>
        <w:t>of appeal, the appellant attacke</w:t>
      </w:r>
      <w:r w:rsidR="00E01EEB" w:rsidRPr="00724036">
        <w:rPr>
          <w:rFonts w:ascii="Times New Roman" w:eastAsia="Times New Roman" w:hAnsi="Times New Roman" w:cs="Times New Roman"/>
          <w:sz w:val="24"/>
          <w:szCs w:val="24"/>
          <w:lang w:val="en-GB"/>
        </w:rPr>
        <w:t xml:space="preserve">d the judgment of the court </w:t>
      </w:r>
      <w:r w:rsidR="00E01EEB" w:rsidRPr="00724036">
        <w:rPr>
          <w:rFonts w:ascii="Times New Roman" w:eastAsia="Times New Roman" w:hAnsi="Times New Roman" w:cs="Times New Roman"/>
          <w:i/>
          <w:sz w:val="24"/>
          <w:szCs w:val="24"/>
          <w:lang w:val="en-GB"/>
        </w:rPr>
        <w:t>a quo</w:t>
      </w:r>
      <w:r w:rsidR="00E01EEB" w:rsidRPr="00724036">
        <w:rPr>
          <w:rFonts w:ascii="Times New Roman" w:eastAsia="Times New Roman" w:hAnsi="Times New Roman" w:cs="Times New Roman"/>
          <w:sz w:val="24"/>
          <w:szCs w:val="24"/>
          <w:lang w:val="en-GB"/>
        </w:rPr>
        <w:t xml:space="preserve"> on the basis that the court had:-</w:t>
      </w:r>
    </w:p>
    <w:p w14:paraId="6E9EFE4D" w14:textId="77777777" w:rsidR="002E60B1" w:rsidRDefault="00E01EEB" w:rsidP="00724036">
      <w:pPr>
        <w:spacing w:after="0" w:line="240" w:lineRule="auto"/>
        <w:ind w:left="1418" w:hanging="567"/>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ab/>
        <w:t xml:space="preserve">“1. </w:t>
      </w:r>
      <w:r w:rsidR="003C754D" w:rsidRPr="00724036">
        <w:rPr>
          <w:rFonts w:ascii="Times New Roman" w:eastAsia="Times New Roman" w:hAnsi="Times New Roman" w:cs="Times New Roman"/>
          <w:sz w:val="24"/>
          <w:szCs w:val="24"/>
          <w:lang w:val="en-GB"/>
        </w:rPr>
        <w:t xml:space="preserve">… </w:t>
      </w:r>
      <w:r w:rsidR="000C74AA" w:rsidRPr="00724036">
        <w:rPr>
          <w:rFonts w:ascii="Times New Roman" w:eastAsia="Times New Roman" w:hAnsi="Times New Roman" w:cs="Times New Roman"/>
          <w:sz w:val="24"/>
          <w:szCs w:val="24"/>
          <w:lang w:val="en-GB"/>
        </w:rPr>
        <w:t>e</w:t>
      </w:r>
      <w:r w:rsidRPr="00724036">
        <w:rPr>
          <w:rFonts w:ascii="Times New Roman" w:eastAsia="Times New Roman" w:hAnsi="Times New Roman" w:cs="Times New Roman"/>
          <w:sz w:val="24"/>
          <w:szCs w:val="24"/>
          <w:lang w:val="en-GB"/>
        </w:rPr>
        <w:t>rred at law and in fact by dismissing the</w:t>
      </w:r>
      <w:r w:rsidR="00724036">
        <w:rPr>
          <w:rFonts w:ascii="Times New Roman" w:eastAsia="Times New Roman" w:hAnsi="Times New Roman" w:cs="Times New Roman"/>
          <w:sz w:val="24"/>
          <w:szCs w:val="24"/>
          <w:lang w:val="en-GB"/>
        </w:rPr>
        <w:t xml:space="preserve"> </w:t>
      </w:r>
      <w:r w:rsidRPr="00724036">
        <w:rPr>
          <w:rFonts w:ascii="Times New Roman" w:eastAsia="Times New Roman" w:hAnsi="Times New Roman" w:cs="Times New Roman"/>
          <w:sz w:val="24"/>
          <w:szCs w:val="24"/>
          <w:lang w:val="en-GB"/>
        </w:rPr>
        <w:t>appellant’s application for</w:t>
      </w:r>
    </w:p>
    <w:p w14:paraId="4E8DE94A" w14:textId="5525C80F" w:rsidR="00E01EEB" w:rsidRPr="00724036" w:rsidRDefault="002E60B1" w:rsidP="00724036">
      <w:pPr>
        <w:spacing w:after="0" w:line="240" w:lineRule="auto"/>
        <w:ind w:left="1418" w:hanging="567"/>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E01EEB" w:rsidRPr="00724036">
        <w:rPr>
          <w:rFonts w:ascii="Times New Roman" w:eastAsia="Times New Roman" w:hAnsi="Times New Roman" w:cs="Times New Roman"/>
          <w:sz w:val="24"/>
          <w:szCs w:val="24"/>
          <w:lang w:val="en-GB"/>
        </w:rPr>
        <w:t xml:space="preserve"> </w:t>
      </w:r>
      <w:r w:rsidR="00724036">
        <w:rPr>
          <w:rFonts w:ascii="Times New Roman" w:eastAsia="Times New Roman" w:hAnsi="Times New Roman" w:cs="Times New Roman"/>
          <w:sz w:val="24"/>
          <w:szCs w:val="24"/>
          <w:lang w:val="en-GB"/>
        </w:rPr>
        <w:t xml:space="preserve">     </w:t>
      </w:r>
      <w:proofErr w:type="gramStart"/>
      <w:r w:rsidR="00E01EEB" w:rsidRPr="00724036">
        <w:rPr>
          <w:rFonts w:ascii="Times New Roman" w:eastAsia="Times New Roman" w:hAnsi="Times New Roman" w:cs="Times New Roman"/>
          <w:sz w:val="24"/>
          <w:szCs w:val="24"/>
          <w:lang w:val="en-GB"/>
        </w:rPr>
        <w:t>payment</w:t>
      </w:r>
      <w:proofErr w:type="gramEnd"/>
      <w:r w:rsidR="00E01EEB" w:rsidRPr="00724036">
        <w:rPr>
          <w:rFonts w:ascii="Times New Roman" w:eastAsia="Times New Roman" w:hAnsi="Times New Roman" w:cs="Times New Roman"/>
          <w:sz w:val="24"/>
          <w:szCs w:val="24"/>
          <w:lang w:val="en-GB"/>
        </w:rPr>
        <w:t xml:space="preserve"> of agent’s commission.</w:t>
      </w:r>
    </w:p>
    <w:p w14:paraId="4A6B7BA4" w14:textId="562E7E4D" w:rsidR="00E01EEB" w:rsidRPr="00724036" w:rsidRDefault="00E01EEB" w:rsidP="00724036">
      <w:pPr>
        <w:spacing w:after="0" w:line="240" w:lineRule="auto"/>
        <w:ind w:left="2127" w:hanging="556"/>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 xml:space="preserve">2. </w:t>
      </w:r>
      <w:r w:rsidR="003C754D" w:rsidRPr="00724036">
        <w:rPr>
          <w:rFonts w:ascii="Times New Roman" w:eastAsia="Times New Roman" w:hAnsi="Times New Roman" w:cs="Times New Roman"/>
          <w:sz w:val="24"/>
          <w:szCs w:val="24"/>
          <w:lang w:val="en-GB"/>
        </w:rPr>
        <w:t xml:space="preserve">… </w:t>
      </w:r>
      <w:r w:rsidR="000C74AA" w:rsidRPr="00724036">
        <w:rPr>
          <w:rFonts w:ascii="Times New Roman" w:eastAsia="Times New Roman" w:hAnsi="Times New Roman" w:cs="Times New Roman"/>
          <w:sz w:val="24"/>
          <w:szCs w:val="24"/>
          <w:lang w:val="en-GB"/>
        </w:rPr>
        <w:t>e</w:t>
      </w:r>
      <w:r w:rsidRPr="00724036">
        <w:rPr>
          <w:rFonts w:ascii="Times New Roman" w:eastAsia="Times New Roman" w:hAnsi="Times New Roman" w:cs="Times New Roman"/>
          <w:sz w:val="24"/>
          <w:szCs w:val="24"/>
          <w:lang w:val="en-GB"/>
        </w:rPr>
        <w:t>rred by ruling that appellant does not have</w:t>
      </w:r>
      <w:r w:rsidR="00724036">
        <w:rPr>
          <w:rFonts w:ascii="Times New Roman" w:eastAsia="Times New Roman" w:hAnsi="Times New Roman" w:cs="Times New Roman"/>
          <w:sz w:val="24"/>
          <w:szCs w:val="24"/>
          <w:lang w:val="en-GB"/>
        </w:rPr>
        <w:t xml:space="preserve"> </w:t>
      </w:r>
      <w:r w:rsidRPr="00724036">
        <w:rPr>
          <w:rFonts w:ascii="Times New Roman" w:eastAsia="Times New Roman" w:hAnsi="Times New Roman" w:cs="Times New Roman"/>
          <w:i/>
          <w:sz w:val="24"/>
          <w:szCs w:val="24"/>
          <w:lang w:val="en-GB"/>
        </w:rPr>
        <w:t>locus standi</w:t>
      </w:r>
      <w:r w:rsidRPr="00724036">
        <w:rPr>
          <w:rFonts w:ascii="Times New Roman" w:eastAsia="Times New Roman" w:hAnsi="Times New Roman" w:cs="Times New Roman"/>
          <w:sz w:val="24"/>
          <w:szCs w:val="24"/>
          <w:lang w:val="en-GB"/>
        </w:rPr>
        <w:t xml:space="preserve"> </w:t>
      </w:r>
      <w:r w:rsidRPr="00724036">
        <w:rPr>
          <w:rFonts w:ascii="Times New Roman" w:eastAsia="Times New Roman" w:hAnsi="Times New Roman" w:cs="Times New Roman"/>
          <w:i/>
          <w:sz w:val="24"/>
          <w:szCs w:val="24"/>
          <w:lang w:val="en-GB"/>
        </w:rPr>
        <w:t xml:space="preserve">in </w:t>
      </w:r>
      <w:proofErr w:type="spellStart"/>
      <w:r w:rsidRPr="00724036">
        <w:rPr>
          <w:rFonts w:ascii="Times New Roman" w:eastAsia="Times New Roman" w:hAnsi="Times New Roman" w:cs="Times New Roman"/>
          <w:i/>
          <w:sz w:val="24"/>
          <w:szCs w:val="24"/>
          <w:lang w:val="en-GB"/>
        </w:rPr>
        <w:t>judicio</w:t>
      </w:r>
      <w:proofErr w:type="spellEnd"/>
      <w:r w:rsidRPr="00724036">
        <w:rPr>
          <w:rFonts w:ascii="Times New Roman" w:eastAsia="Times New Roman" w:hAnsi="Times New Roman" w:cs="Times New Roman"/>
          <w:sz w:val="24"/>
          <w:szCs w:val="24"/>
          <w:lang w:val="en-GB"/>
        </w:rPr>
        <w:t xml:space="preserve"> to sue the respondent.”</w:t>
      </w:r>
    </w:p>
    <w:p w14:paraId="019E11BC" w14:textId="77777777" w:rsidR="009B24CA" w:rsidRPr="00724036" w:rsidRDefault="009B24CA" w:rsidP="00E01EEB">
      <w:pPr>
        <w:spacing w:after="0" w:line="480" w:lineRule="auto"/>
        <w:jc w:val="both"/>
        <w:rPr>
          <w:rFonts w:ascii="Times New Roman" w:eastAsia="Times New Roman" w:hAnsi="Times New Roman" w:cs="Times New Roman"/>
          <w:sz w:val="24"/>
          <w:szCs w:val="24"/>
          <w:lang w:val="en-GB"/>
        </w:rPr>
      </w:pPr>
    </w:p>
    <w:p w14:paraId="0ED6C9BD" w14:textId="7D3CAD52" w:rsidR="00E01EEB" w:rsidRPr="00724036" w:rsidRDefault="00E01EEB" w:rsidP="009B24CA">
      <w:pPr>
        <w:spacing w:after="0" w:line="480" w:lineRule="auto"/>
        <w:ind w:firstLine="720"/>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At the hearing of the appeal, the appellant conceded that the first ground of appeal was vague</w:t>
      </w:r>
      <w:r w:rsidR="00576854" w:rsidRPr="00724036">
        <w:rPr>
          <w:rFonts w:ascii="Times New Roman" w:eastAsia="Times New Roman" w:hAnsi="Times New Roman" w:cs="Times New Roman"/>
          <w:sz w:val="24"/>
          <w:szCs w:val="24"/>
          <w:lang w:val="en-GB"/>
        </w:rPr>
        <w:t xml:space="preserve"> and meaningless.  Counsel for the appellant indicated that </w:t>
      </w:r>
      <w:r w:rsidR="000C74AA" w:rsidRPr="00724036">
        <w:rPr>
          <w:rFonts w:ascii="Times New Roman" w:eastAsia="Times New Roman" w:hAnsi="Times New Roman" w:cs="Times New Roman"/>
          <w:sz w:val="24"/>
          <w:szCs w:val="24"/>
          <w:lang w:val="en-GB"/>
        </w:rPr>
        <w:t xml:space="preserve">the </w:t>
      </w:r>
      <w:r w:rsidR="00576854" w:rsidRPr="00724036">
        <w:rPr>
          <w:rFonts w:ascii="Times New Roman" w:eastAsia="Times New Roman" w:hAnsi="Times New Roman" w:cs="Times New Roman"/>
          <w:sz w:val="24"/>
          <w:szCs w:val="24"/>
          <w:lang w:val="en-GB"/>
        </w:rPr>
        <w:t>appellant was no longer relying on that ground and moved for its striking out.  That ground, having been abandoned, was accordingly struck out.</w:t>
      </w:r>
    </w:p>
    <w:p w14:paraId="2AE14EE8" w14:textId="77777777" w:rsidR="00F350E9" w:rsidRPr="00724036" w:rsidRDefault="00F350E9" w:rsidP="007C3D50">
      <w:pPr>
        <w:spacing w:after="0" w:line="480" w:lineRule="auto"/>
        <w:ind w:left="709" w:hanging="709"/>
        <w:jc w:val="both"/>
        <w:rPr>
          <w:rFonts w:ascii="Times New Roman" w:eastAsia="Times New Roman" w:hAnsi="Times New Roman" w:cs="Times New Roman"/>
          <w:sz w:val="24"/>
          <w:szCs w:val="24"/>
          <w:lang w:val="en-GB"/>
        </w:rPr>
      </w:pPr>
    </w:p>
    <w:p w14:paraId="47951ECA" w14:textId="71A74801" w:rsidR="0097704E" w:rsidRPr="00724036" w:rsidRDefault="00926273" w:rsidP="00576854">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[12</w:t>
      </w:r>
      <w:r w:rsidR="00F350E9" w:rsidRPr="00724036">
        <w:rPr>
          <w:rFonts w:ascii="Times New Roman" w:eastAsia="Times New Roman" w:hAnsi="Times New Roman" w:cs="Times New Roman"/>
          <w:sz w:val="24"/>
          <w:szCs w:val="24"/>
          <w:lang w:val="en-GB"/>
        </w:rPr>
        <w:t>]</w:t>
      </w:r>
      <w:r w:rsidR="00F350E9" w:rsidRPr="00724036">
        <w:rPr>
          <w:rFonts w:ascii="Times New Roman" w:eastAsia="Times New Roman" w:hAnsi="Times New Roman" w:cs="Times New Roman"/>
          <w:sz w:val="24"/>
          <w:szCs w:val="24"/>
          <w:lang w:val="en-GB"/>
        </w:rPr>
        <w:tab/>
      </w:r>
      <w:r w:rsidR="00576854" w:rsidRPr="00724036">
        <w:rPr>
          <w:rFonts w:ascii="Times New Roman" w:eastAsia="Times New Roman" w:hAnsi="Times New Roman" w:cs="Times New Roman"/>
          <w:sz w:val="24"/>
          <w:szCs w:val="24"/>
          <w:lang w:val="en-GB"/>
        </w:rPr>
        <w:t xml:space="preserve">Perhaps not unexpectedly, the respondent </w:t>
      </w:r>
      <w:r w:rsidR="007E319B">
        <w:rPr>
          <w:rFonts w:ascii="Times New Roman" w:eastAsia="Times New Roman" w:hAnsi="Times New Roman" w:cs="Times New Roman"/>
          <w:sz w:val="24"/>
          <w:szCs w:val="24"/>
          <w:lang w:val="en-GB"/>
        </w:rPr>
        <w:t xml:space="preserve">had </w:t>
      </w:r>
      <w:r w:rsidR="00576854" w:rsidRPr="00724036">
        <w:rPr>
          <w:rFonts w:ascii="Times New Roman" w:eastAsia="Times New Roman" w:hAnsi="Times New Roman" w:cs="Times New Roman"/>
          <w:sz w:val="24"/>
          <w:szCs w:val="24"/>
          <w:lang w:val="en-GB"/>
        </w:rPr>
        <w:t xml:space="preserve">also filed a cross–appeal.  In the cross–appeal, the respondent sought to attack two findings made by the court </w:t>
      </w:r>
      <w:r w:rsidR="00576854" w:rsidRPr="00724036">
        <w:rPr>
          <w:rFonts w:ascii="Times New Roman" w:eastAsia="Times New Roman" w:hAnsi="Times New Roman" w:cs="Times New Roman"/>
          <w:i/>
          <w:sz w:val="24"/>
          <w:szCs w:val="24"/>
          <w:lang w:val="en-GB"/>
        </w:rPr>
        <w:t>a quo</w:t>
      </w:r>
      <w:r w:rsidR="00576854" w:rsidRPr="00724036">
        <w:rPr>
          <w:rFonts w:ascii="Times New Roman" w:eastAsia="Times New Roman" w:hAnsi="Times New Roman" w:cs="Times New Roman"/>
          <w:sz w:val="24"/>
          <w:szCs w:val="24"/>
          <w:lang w:val="en-GB"/>
        </w:rPr>
        <w:t xml:space="preserve">.  Firstly, that the contract document had been </w:t>
      </w:r>
      <w:r w:rsidR="000C74AA" w:rsidRPr="00724036">
        <w:rPr>
          <w:rFonts w:ascii="Times New Roman" w:eastAsia="Times New Roman" w:hAnsi="Times New Roman" w:cs="Times New Roman"/>
          <w:sz w:val="24"/>
          <w:szCs w:val="24"/>
          <w:lang w:val="en-GB"/>
        </w:rPr>
        <w:t>rea</w:t>
      </w:r>
      <w:r w:rsidR="00576854" w:rsidRPr="00724036">
        <w:rPr>
          <w:rFonts w:ascii="Times New Roman" w:eastAsia="Times New Roman" w:hAnsi="Times New Roman" w:cs="Times New Roman"/>
          <w:sz w:val="24"/>
          <w:szCs w:val="24"/>
          <w:lang w:val="en-GB"/>
        </w:rPr>
        <w:t>d to all the trustees and that three of those trustees had then signed the document.  Secondly, that the absence of a stand</w:t>
      </w:r>
      <w:r w:rsidR="00B6765E" w:rsidRPr="00724036">
        <w:rPr>
          <w:rFonts w:ascii="Times New Roman" w:eastAsia="Times New Roman" w:hAnsi="Times New Roman" w:cs="Times New Roman"/>
          <w:sz w:val="24"/>
          <w:szCs w:val="24"/>
          <w:lang w:val="en-GB"/>
        </w:rPr>
        <w:t>-</w:t>
      </w:r>
      <w:r w:rsidR="00576854" w:rsidRPr="00724036">
        <w:rPr>
          <w:rFonts w:ascii="Times New Roman" w:eastAsia="Times New Roman" w:hAnsi="Times New Roman" w:cs="Times New Roman"/>
          <w:sz w:val="24"/>
          <w:szCs w:val="24"/>
          <w:lang w:val="en-GB"/>
        </w:rPr>
        <w:t xml:space="preserve">alone written resolution authorising the three trustees to sign the agreement did not mean they were on a frolic of their </w:t>
      </w:r>
      <w:r w:rsidR="00576854" w:rsidRPr="00724036">
        <w:rPr>
          <w:rFonts w:ascii="Times New Roman" w:eastAsia="Times New Roman" w:hAnsi="Times New Roman" w:cs="Times New Roman"/>
          <w:sz w:val="24"/>
          <w:szCs w:val="24"/>
          <w:lang w:val="en-GB"/>
        </w:rPr>
        <w:lastRenderedPageBreak/>
        <w:t>own.  On it being pointed out by th</w:t>
      </w:r>
      <w:r w:rsidR="000C74AA" w:rsidRPr="00724036">
        <w:rPr>
          <w:rFonts w:ascii="Times New Roman" w:eastAsia="Times New Roman" w:hAnsi="Times New Roman" w:cs="Times New Roman"/>
          <w:sz w:val="24"/>
          <w:szCs w:val="24"/>
          <w:lang w:val="en-GB"/>
        </w:rPr>
        <w:t>is</w:t>
      </w:r>
      <w:r w:rsidR="00576854" w:rsidRPr="00724036">
        <w:rPr>
          <w:rFonts w:ascii="Times New Roman" w:eastAsia="Times New Roman" w:hAnsi="Times New Roman" w:cs="Times New Roman"/>
          <w:sz w:val="24"/>
          <w:szCs w:val="24"/>
          <w:lang w:val="en-GB"/>
        </w:rPr>
        <w:t xml:space="preserve"> </w:t>
      </w:r>
      <w:r w:rsidR="000C74AA" w:rsidRPr="00724036">
        <w:rPr>
          <w:rFonts w:ascii="Times New Roman" w:eastAsia="Times New Roman" w:hAnsi="Times New Roman" w:cs="Times New Roman"/>
          <w:sz w:val="24"/>
          <w:szCs w:val="24"/>
          <w:lang w:val="en-GB"/>
        </w:rPr>
        <w:t>C</w:t>
      </w:r>
      <w:r w:rsidR="00576854" w:rsidRPr="00724036">
        <w:rPr>
          <w:rFonts w:ascii="Times New Roman" w:eastAsia="Times New Roman" w:hAnsi="Times New Roman" w:cs="Times New Roman"/>
          <w:sz w:val="24"/>
          <w:szCs w:val="24"/>
          <w:lang w:val="en-GB"/>
        </w:rPr>
        <w:t xml:space="preserve">ourt </w:t>
      </w:r>
      <w:r w:rsidR="000C74AA" w:rsidRPr="00724036">
        <w:rPr>
          <w:rFonts w:ascii="Times New Roman" w:eastAsia="Times New Roman" w:hAnsi="Times New Roman" w:cs="Times New Roman"/>
          <w:sz w:val="24"/>
          <w:szCs w:val="24"/>
          <w:lang w:val="en-GB"/>
        </w:rPr>
        <w:t xml:space="preserve">during </w:t>
      </w:r>
      <w:r w:rsidR="00576854" w:rsidRPr="00724036">
        <w:rPr>
          <w:rFonts w:ascii="Times New Roman" w:eastAsia="Times New Roman" w:hAnsi="Times New Roman" w:cs="Times New Roman"/>
          <w:sz w:val="24"/>
          <w:szCs w:val="24"/>
          <w:lang w:val="en-GB"/>
        </w:rPr>
        <w:t>th</w:t>
      </w:r>
      <w:r w:rsidR="000C74AA" w:rsidRPr="00724036">
        <w:rPr>
          <w:rFonts w:ascii="Times New Roman" w:eastAsia="Times New Roman" w:hAnsi="Times New Roman" w:cs="Times New Roman"/>
          <w:sz w:val="24"/>
          <w:szCs w:val="24"/>
          <w:lang w:val="en-GB"/>
        </w:rPr>
        <w:t>e hearing that</w:t>
      </w:r>
      <w:r w:rsidR="00576854" w:rsidRPr="00724036">
        <w:rPr>
          <w:rFonts w:ascii="Times New Roman" w:eastAsia="Times New Roman" w:hAnsi="Times New Roman" w:cs="Times New Roman"/>
          <w:sz w:val="24"/>
          <w:szCs w:val="24"/>
          <w:lang w:val="en-GB"/>
        </w:rPr>
        <w:t xml:space="preserve"> the cross-appeal was </w:t>
      </w:r>
      <w:r w:rsidR="003C754D" w:rsidRPr="00724036">
        <w:rPr>
          <w:rFonts w:ascii="Times New Roman" w:eastAsia="Times New Roman" w:hAnsi="Times New Roman" w:cs="Times New Roman"/>
          <w:sz w:val="24"/>
          <w:szCs w:val="24"/>
          <w:lang w:val="en-GB"/>
        </w:rPr>
        <w:t>impugning</w:t>
      </w:r>
      <w:r w:rsidR="00576854" w:rsidRPr="00724036">
        <w:rPr>
          <w:rFonts w:ascii="Times New Roman" w:eastAsia="Times New Roman" w:hAnsi="Times New Roman" w:cs="Times New Roman"/>
          <w:sz w:val="24"/>
          <w:szCs w:val="24"/>
          <w:lang w:val="en-GB"/>
        </w:rPr>
        <w:t xml:space="preserve"> findings of fact made by the court </w:t>
      </w:r>
      <w:r w:rsidR="00576854" w:rsidRPr="00724036">
        <w:rPr>
          <w:rFonts w:ascii="Times New Roman" w:eastAsia="Times New Roman" w:hAnsi="Times New Roman" w:cs="Times New Roman"/>
          <w:i/>
          <w:sz w:val="24"/>
          <w:szCs w:val="24"/>
          <w:lang w:val="en-GB"/>
        </w:rPr>
        <w:t>a quo</w:t>
      </w:r>
      <w:r w:rsidR="00576854" w:rsidRPr="00724036">
        <w:rPr>
          <w:rFonts w:ascii="Times New Roman" w:eastAsia="Times New Roman" w:hAnsi="Times New Roman" w:cs="Times New Roman"/>
          <w:sz w:val="24"/>
          <w:szCs w:val="24"/>
          <w:lang w:val="en-GB"/>
        </w:rPr>
        <w:t xml:space="preserve"> and not the operative part of the judgment, the respondent</w:t>
      </w:r>
      <w:r w:rsidR="003C754D" w:rsidRPr="00724036">
        <w:rPr>
          <w:rFonts w:ascii="Times New Roman" w:eastAsia="Times New Roman" w:hAnsi="Times New Roman" w:cs="Times New Roman"/>
          <w:sz w:val="24"/>
          <w:szCs w:val="24"/>
          <w:lang w:val="en-GB"/>
        </w:rPr>
        <w:t>,</w:t>
      </w:r>
      <w:r w:rsidR="00576854" w:rsidRPr="00724036">
        <w:rPr>
          <w:rFonts w:ascii="Times New Roman" w:eastAsia="Times New Roman" w:hAnsi="Times New Roman" w:cs="Times New Roman"/>
          <w:sz w:val="24"/>
          <w:szCs w:val="24"/>
          <w:lang w:val="en-GB"/>
        </w:rPr>
        <w:t xml:space="preserve"> quite properly</w:t>
      </w:r>
      <w:r w:rsidR="003C754D" w:rsidRPr="00724036">
        <w:rPr>
          <w:rFonts w:ascii="Times New Roman" w:eastAsia="Times New Roman" w:hAnsi="Times New Roman" w:cs="Times New Roman"/>
          <w:sz w:val="24"/>
          <w:szCs w:val="24"/>
          <w:lang w:val="en-GB"/>
        </w:rPr>
        <w:t>,</w:t>
      </w:r>
      <w:r w:rsidR="00576854" w:rsidRPr="00724036">
        <w:rPr>
          <w:rFonts w:ascii="Times New Roman" w:eastAsia="Times New Roman" w:hAnsi="Times New Roman" w:cs="Times New Roman"/>
          <w:sz w:val="24"/>
          <w:szCs w:val="24"/>
          <w:lang w:val="en-GB"/>
        </w:rPr>
        <w:t xml:space="preserve"> also abandoned the cross-appeal.</w:t>
      </w:r>
    </w:p>
    <w:p w14:paraId="084B2338" w14:textId="77777777" w:rsidR="00A4798D" w:rsidRPr="00724036" w:rsidRDefault="00A4798D" w:rsidP="007C3D50">
      <w:pPr>
        <w:spacing w:after="0" w:line="480" w:lineRule="auto"/>
        <w:ind w:left="709" w:hanging="709"/>
        <w:jc w:val="both"/>
        <w:rPr>
          <w:rFonts w:ascii="Times New Roman" w:eastAsia="Times New Roman" w:hAnsi="Times New Roman" w:cs="Times New Roman"/>
          <w:sz w:val="24"/>
          <w:szCs w:val="24"/>
          <w:lang w:val="en-GB"/>
        </w:rPr>
      </w:pPr>
    </w:p>
    <w:p w14:paraId="0E8FDFAC" w14:textId="40847ACA" w:rsidR="00576854" w:rsidRPr="00724036" w:rsidRDefault="00576854" w:rsidP="007C3D50">
      <w:pPr>
        <w:spacing w:after="0" w:line="480" w:lineRule="auto"/>
        <w:ind w:left="709" w:hanging="709"/>
        <w:jc w:val="both"/>
        <w:rPr>
          <w:rFonts w:ascii="Times New Roman" w:eastAsia="Times New Roman" w:hAnsi="Times New Roman" w:cs="Times New Roman"/>
          <w:i/>
          <w:sz w:val="24"/>
          <w:szCs w:val="24"/>
          <w:lang w:val="en-GB"/>
        </w:rPr>
      </w:pPr>
      <w:r w:rsidRPr="00724036">
        <w:rPr>
          <w:rFonts w:ascii="Times New Roman" w:eastAsia="Times New Roman" w:hAnsi="Times New Roman" w:cs="Times New Roman"/>
          <w:i/>
          <w:sz w:val="24"/>
          <w:szCs w:val="24"/>
          <w:lang w:val="en-GB"/>
        </w:rPr>
        <w:t>SUBMISSIONS BY APPELLANT ON APPEAL</w:t>
      </w:r>
    </w:p>
    <w:p w14:paraId="2A0CD75F" w14:textId="2EB2CB99" w:rsidR="00A4798D" w:rsidRPr="00724036" w:rsidRDefault="00926273" w:rsidP="005E6DC8">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[13</w:t>
      </w:r>
      <w:r w:rsidR="00A4798D" w:rsidRPr="00724036">
        <w:rPr>
          <w:rFonts w:ascii="Times New Roman" w:eastAsia="Times New Roman" w:hAnsi="Times New Roman" w:cs="Times New Roman"/>
          <w:sz w:val="24"/>
          <w:szCs w:val="24"/>
          <w:lang w:val="en-GB"/>
        </w:rPr>
        <w:t>]</w:t>
      </w:r>
      <w:r w:rsidR="00A4798D" w:rsidRPr="00724036">
        <w:rPr>
          <w:rFonts w:ascii="Times New Roman" w:eastAsia="Times New Roman" w:hAnsi="Times New Roman" w:cs="Times New Roman"/>
          <w:sz w:val="24"/>
          <w:szCs w:val="24"/>
          <w:lang w:val="en-GB"/>
        </w:rPr>
        <w:tab/>
      </w:r>
      <w:r w:rsidR="00576854" w:rsidRPr="00724036">
        <w:rPr>
          <w:rFonts w:ascii="Times New Roman" w:eastAsia="Times New Roman" w:hAnsi="Times New Roman" w:cs="Times New Roman"/>
          <w:sz w:val="24"/>
          <w:szCs w:val="24"/>
          <w:lang w:val="en-GB"/>
        </w:rPr>
        <w:t xml:space="preserve">In oral argument, the appellant submitted that it had the </w:t>
      </w:r>
      <w:r w:rsidR="00576854" w:rsidRPr="00724036">
        <w:rPr>
          <w:rFonts w:ascii="Times New Roman" w:eastAsia="Times New Roman" w:hAnsi="Times New Roman" w:cs="Times New Roman"/>
          <w:i/>
          <w:sz w:val="24"/>
          <w:szCs w:val="24"/>
          <w:lang w:val="en-GB"/>
        </w:rPr>
        <w:t>locus standi</w:t>
      </w:r>
      <w:r w:rsidR="00576854" w:rsidRPr="00724036">
        <w:rPr>
          <w:rFonts w:ascii="Times New Roman" w:eastAsia="Times New Roman" w:hAnsi="Times New Roman" w:cs="Times New Roman"/>
          <w:sz w:val="24"/>
          <w:szCs w:val="24"/>
          <w:lang w:val="en-GB"/>
        </w:rPr>
        <w:t xml:space="preserve"> to sue the respondent on the basis of the </w:t>
      </w:r>
      <w:proofErr w:type="spellStart"/>
      <w:r w:rsidR="003C754D" w:rsidRPr="00724036">
        <w:rPr>
          <w:rFonts w:ascii="Times New Roman" w:eastAsia="Times New Roman" w:hAnsi="Times New Roman" w:cs="Times New Roman"/>
          <w:i/>
          <w:sz w:val="24"/>
          <w:szCs w:val="24"/>
          <w:lang w:val="en-GB"/>
        </w:rPr>
        <w:t>stipulatio</w:t>
      </w:r>
      <w:proofErr w:type="spellEnd"/>
      <w:r w:rsidR="00576854" w:rsidRPr="00724036">
        <w:rPr>
          <w:rFonts w:ascii="Times New Roman" w:eastAsia="Times New Roman" w:hAnsi="Times New Roman" w:cs="Times New Roman"/>
          <w:i/>
          <w:sz w:val="24"/>
          <w:szCs w:val="24"/>
          <w:lang w:val="en-GB"/>
        </w:rPr>
        <w:t xml:space="preserve"> </w:t>
      </w:r>
      <w:proofErr w:type="spellStart"/>
      <w:r w:rsidR="00576854" w:rsidRPr="00724036">
        <w:rPr>
          <w:rFonts w:ascii="Times New Roman" w:eastAsia="Times New Roman" w:hAnsi="Times New Roman" w:cs="Times New Roman"/>
          <w:i/>
          <w:sz w:val="24"/>
          <w:szCs w:val="24"/>
          <w:lang w:val="en-GB"/>
        </w:rPr>
        <w:t>alteri</w:t>
      </w:r>
      <w:proofErr w:type="spellEnd"/>
      <w:r w:rsidR="00576854" w:rsidRPr="00724036">
        <w:rPr>
          <w:rFonts w:ascii="Times New Roman" w:eastAsia="Times New Roman" w:hAnsi="Times New Roman" w:cs="Times New Roman"/>
          <w:sz w:val="24"/>
          <w:szCs w:val="24"/>
          <w:lang w:val="en-GB"/>
        </w:rPr>
        <w:t xml:space="preserve"> principle.  It submitted that the court </w:t>
      </w:r>
      <w:r w:rsidR="00576854" w:rsidRPr="00724036">
        <w:rPr>
          <w:rFonts w:ascii="Times New Roman" w:eastAsia="Times New Roman" w:hAnsi="Times New Roman" w:cs="Times New Roman"/>
          <w:i/>
          <w:sz w:val="24"/>
          <w:szCs w:val="24"/>
          <w:lang w:val="en-GB"/>
        </w:rPr>
        <w:t>a quo</w:t>
      </w:r>
      <w:r w:rsidR="00576854" w:rsidRPr="00724036">
        <w:rPr>
          <w:rFonts w:ascii="Times New Roman" w:eastAsia="Times New Roman" w:hAnsi="Times New Roman" w:cs="Times New Roman"/>
          <w:sz w:val="24"/>
          <w:szCs w:val="24"/>
          <w:lang w:val="en-GB"/>
        </w:rPr>
        <w:t xml:space="preserve"> wrongly relied on the </w:t>
      </w:r>
      <w:r w:rsidR="00576854" w:rsidRPr="00724036">
        <w:rPr>
          <w:rFonts w:ascii="Times New Roman" w:eastAsia="Times New Roman" w:hAnsi="Times New Roman" w:cs="Times New Roman"/>
          <w:i/>
          <w:sz w:val="24"/>
          <w:szCs w:val="24"/>
          <w:lang w:val="en-GB"/>
        </w:rPr>
        <w:t>Whaley</w:t>
      </w:r>
      <w:r w:rsidR="00576854" w:rsidRPr="00724036">
        <w:rPr>
          <w:rFonts w:ascii="Times New Roman" w:eastAsia="Times New Roman" w:hAnsi="Times New Roman" w:cs="Times New Roman"/>
          <w:sz w:val="24"/>
          <w:szCs w:val="24"/>
          <w:lang w:val="en-GB"/>
        </w:rPr>
        <w:t xml:space="preserve"> case (</w:t>
      </w:r>
      <w:r w:rsidR="00576854" w:rsidRPr="00724036">
        <w:rPr>
          <w:rFonts w:ascii="Times New Roman" w:eastAsia="Times New Roman" w:hAnsi="Times New Roman" w:cs="Times New Roman"/>
          <w:i/>
          <w:sz w:val="24"/>
          <w:szCs w:val="24"/>
          <w:lang w:val="en-GB"/>
        </w:rPr>
        <w:t>supra</w:t>
      </w:r>
      <w:r w:rsidR="00576854" w:rsidRPr="00724036">
        <w:rPr>
          <w:rFonts w:ascii="Times New Roman" w:eastAsia="Times New Roman" w:hAnsi="Times New Roman" w:cs="Times New Roman"/>
          <w:sz w:val="24"/>
          <w:szCs w:val="24"/>
          <w:lang w:val="en-GB"/>
        </w:rPr>
        <w:t>) as the facts in that case were different and distinguishable from the facts of this case.  In th</w:t>
      </w:r>
      <w:r w:rsidR="007E319B">
        <w:rPr>
          <w:rFonts w:ascii="Times New Roman" w:eastAsia="Times New Roman" w:hAnsi="Times New Roman" w:cs="Times New Roman"/>
          <w:sz w:val="24"/>
          <w:szCs w:val="24"/>
          <w:lang w:val="en-GB"/>
        </w:rPr>
        <w:t>e present</w:t>
      </w:r>
      <w:r w:rsidR="00576854" w:rsidRPr="00724036">
        <w:rPr>
          <w:rFonts w:ascii="Times New Roman" w:eastAsia="Times New Roman" w:hAnsi="Times New Roman" w:cs="Times New Roman"/>
          <w:sz w:val="24"/>
          <w:szCs w:val="24"/>
          <w:lang w:val="en-GB"/>
        </w:rPr>
        <w:t xml:space="preserve"> case</w:t>
      </w:r>
      <w:r w:rsidR="003740A1" w:rsidRPr="00724036">
        <w:rPr>
          <w:rFonts w:ascii="Times New Roman" w:eastAsia="Times New Roman" w:hAnsi="Times New Roman" w:cs="Times New Roman"/>
          <w:sz w:val="24"/>
          <w:szCs w:val="24"/>
          <w:lang w:val="en-GB"/>
        </w:rPr>
        <w:t>,</w:t>
      </w:r>
      <w:r w:rsidR="00576854" w:rsidRPr="00724036">
        <w:rPr>
          <w:rFonts w:ascii="Times New Roman" w:eastAsia="Times New Roman" w:hAnsi="Times New Roman" w:cs="Times New Roman"/>
          <w:sz w:val="24"/>
          <w:szCs w:val="24"/>
          <w:lang w:val="en-GB"/>
        </w:rPr>
        <w:t xml:space="preserve"> the appellant’s entitlement to</w:t>
      </w:r>
      <w:r w:rsidR="003C754D" w:rsidRPr="00724036">
        <w:rPr>
          <w:rFonts w:ascii="Times New Roman" w:eastAsia="Times New Roman" w:hAnsi="Times New Roman" w:cs="Times New Roman"/>
          <w:sz w:val="24"/>
          <w:szCs w:val="24"/>
          <w:lang w:val="en-GB"/>
        </w:rPr>
        <w:t xml:space="preserve"> the </w:t>
      </w:r>
      <w:r w:rsidR="00576854" w:rsidRPr="00724036">
        <w:rPr>
          <w:rFonts w:ascii="Times New Roman" w:eastAsia="Times New Roman" w:hAnsi="Times New Roman" w:cs="Times New Roman"/>
          <w:sz w:val="24"/>
          <w:szCs w:val="24"/>
          <w:lang w:val="en-GB"/>
        </w:rPr>
        <w:t xml:space="preserve">agent’s commission was known to both parties.  Relying on a number of South African cases such as </w:t>
      </w:r>
      <w:proofErr w:type="spellStart"/>
      <w:r w:rsidR="00576854" w:rsidRPr="00724036">
        <w:rPr>
          <w:rFonts w:ascii="Times New Roman" w:eastAsia="Times New Roman" w:hAnsi="Times New Roman" w:cs="Times New Roman"/>
          <w:i/>
          <w:sz w:val="24"/>
          <w:szCs w:val="24"/>
          <w:lang w:val="en-GB"/>
        </w:rPr>
        <w:t>Mmabothini</w:t>
      </w:r>
      <w:proofErr w:type="spellEnd"/>
      <w:r w:rsidR="00576854" w:rsidRPr="00724036">
        <w:rPr>
          <w:rFonts w:ascii="Times New Roman" w:eastAsia="Times New Roman" w:hAnsi="Times New Roman" w:cs="Times New Roman"/>
          <w:i/>
          <w:sz w:val="24"/>
          <w:szCs w:val="24"/>
          <w:lang w:val="en-GB"/>
        </w:rPr>
        <w:t xml:space="preserve"> Victoria </w:t>
      </w:r>
      <w:proofErr w:type="spellStart"/>
      <w:r w:rsidR="00576854" w:rsidRPr="00724036">
        <w:rPr>
          <w:rFonts w:ascii="Times New Roman" w:eastAsia="Times New Roman" w:hAnsi="Times New Roman" w:cs="Times New Roman"/>
          <w:i/>
          <w:sz w:val="24"/>
          <w:szCs w:val="24"/>
          <w:lang w:val="en-GB"/>
        </w:rPr>
        <w:t>Xaba</w:t>
      </w:r>
      <w:proofErr w:type="spellEnd"/>
      <w:r w:rsidR="00576854" w:rsidRPr="00724036">
        <w:rPr>
          <w:rFonts w:ascii="Times New Roman" w:eastAsia="Times New Roman" w:hAnsi="Times New Roman" w:cs="Times New Roman"/>
          <w:i/>
          <w:sz w:val="24"/>
          <w:szCs w:val="24"/>
          <w:lang w:val="en-GB"/>
        </w:rPr>
        <w:t xml:space="preserve"> </w:t>
      </w:r>
      <w:r w:rsidR="00EC036F" w:rsidRPr="00724036">
        <w:rPr>
          <w:rFonts w:ascii="Times New Roman" w:eastAsia="Times New Roman" w:hAnsi="Times New Roman" w:cs="Times New Roman"/>
          <w:i/>
          <w:sz w:val="24"/>
          <w:szCs w:val="24"/>
          <w:lang w:val="en-GB"/>
        </w:rPr>
        <w:t>&amp;</w:t>
      </w:r>
      <w:r w:rsidR="00576854" w:rsidRPr="00724036">
        <w:rPr>
          <w:rFonts w:ascii="Times New Roman" w:eastAsia="Times New Roman" w:hAnsi="Times New Roman" w:cs="Times New Roman"/>
          <w:i/>
          <w:sz w:val="24"/>
          <w:szCs w:val="24"/>
          <w:lang w:val="en-GB"/>
        </w:rPr>
        <w:t xml:space="preserve"> Others v </w:t>
      </w:r>
      <w:proofErr w:type="spellStart"/>
      <w:r w:rsidR="00576854" w:rsidRPr="00724036">
        <w:rPr>
          <w:rFonts w:ascii="Times New Roman" w:eastAsia="Times New Roman" w:hAnsi="Times New Roman" w:cs="Times New Roman"/>
          <w:i/>
          <w:sz w:val="24"/>
          <w:szCs w:val="24"/>
          <w:lang w:val="en-GB"/>
        </w:rPr>
        <w:t>Nobantu</w:t>
      </w:r>
      <w:proofErr w:type="spellEnd"/>
      <w:r w:rsidR="00576854" w:rsidRPr="00724036">
        <w:rPr>
          <w:rFonts w:ascii="Times New Roman" w:eastAsia="Times New Roman" w:hAnsi="Times New Roman" w:cs="Times New Roman"/>
          <w:i/>
          <w:sz w:val="24"/>
          <w:szCs w:val="24"/>
          <w:lang w:val="en-GB"/>
        </w:rPr>
        <w:t xml:space="preserve"> </w:t>
      </w:r>
      <w:proofErr w:type="spellStart"/>
      <w:r w:rsidR="00576854" w:rsidRPr="00724036">
        <w:rPr>
          <w:rFonts w:ascii="Times New Roman" w:eastAsia="Times New Roman" w:hAnsi="Times New Roman" w:cs="Times New Roman"/>
          <w:i/>
          <w:sz w:val="24"/>
          <w:szCs w:val="24"/>
          <w:lang w:val="en-GB"/>
        </w:rPr>
        <w:t>Pascali</w:t>
      </w:r>
      <w:r w:rsidR="003740A1" w:rsidRPr="00724036">
        <w:rPr>
          <w:rFonts w:ascii="Times New Roman" w:eastAsia="Times New Roman" w:hAnsi="Times New Roman" w:cs="Times New Roman"/>
          <w:i/>
          <w:sz w:val="24"/>
          <w:szCs w:val="24"/>
          <w:lang w:val="en-GB"/>
        </w:rPr>
        <w:t>n</w:t>
      </w:r>
      <w:r w:rsidR="00576854" w:rsidRPr="00724036">
        <w:rPr>
          <w:rFonts w:ascii="Times New Roman" w:eastAsia="Times New Roman" w:hAnsi="Times New Roman" w:cs="Times New Roman"/>
          <w:i/>
          <w:sz w:val="24"/>
          <w:szCs w:val="24"/>
          <w:lang w:val="en-GB"/>
        </w:rPr>
        <w:t>e</w:t>
      </w:r>
      <w:proofErr w:type="spellEnd"/>
      <w:r w:rsidR="00576854" w:rsidRPr="00724036">
        <w:rPr>
          <w:rFonts w:ascii="Times New Roman" w:eastAsia="Times New Roman" w:hAnsi="Times New Roman" w:cs="Times New Roman"/>
          <w:i/>
          <w:sz w:val="24"/>
          <w:szCs w:val="24"/>
          <w:lang w:val="en-GB"/>
        </w:rPr>
        <w:t xml:space="preserve"> Ruth </w:t>
      </w:r>
      <w:proofErr w:type="spellStart"/>
      <w:r w:rsidR="00576854" w:rsidRPr="00724036">
        <w:rPr>
          <w:rFonts w:ascii="Times New Roman" w:eastAsia="Times New Roman" w:hAnsi="Times New Roman" w:cs="Times New Roman"/>
          <w:i/>
          <w:sz w:val="24"/>
          <w:szCs w:val="24"/>
          <w:lang w:val="en-GB"/>
        </w:rPr>
        <w:t>Xaba</w:t>
      </w:r>
      <w:proofErr w:type="spellEnd"/>
      <w:r w:rsidR="00576854" w:rsidRPr="00724036">
        <w:rPr>
          <w:rFonts w:ascii="Times New Roman" w:eastAsia="Times New Roman" w:hAnsi="Times New Roman" w:cs="Times New Roman"/>
          <w:i/>
          <w:sz w:val="24"/>
          <w:szCs w:val="24"/>
          <w:lang w:val="en-GB"/>
        </w:rPr>
        <w:t xml:space="preserve"> </w:t>
      </w:r>
      <w:r w:rsidR="00EC036F" w:rsidRPr="00724036">
        <w:rPr>
          <w:rFonts w:ascii="Times New Roman" w:eastAsia="Times New Roman" w:hAnsi="Times New Roman" w:cs="Times New Roman"/>
          <w:i/>
          <w:sz w:val="24"/>
          <w:szCs w:val="24"/>
          <w:lang w:val="en-GB"/>
        </w:rPr>
        <w:t>&amp;</w:t>
      </w:r>
      <w:r w:rsidR="00576854" w:rsidRPr="00724036">
        <w:rPr>
          <w:rFonts w:ascii="Times New Roman" w:eastAsia="Times New Roman" w:hAnsi="Times New Roman" w:cs="Times New Roman"/>
          <w:i/>
          <w:sz w:val="24"/>
          <w:szCs w:val="24"/>
          <w:lang w:val="en-GB"/>
        </w:rPr>
        <w:t xml:space="preserve"> Others Z</w:t>
      </w:r>
      <w:r w:rsidR="003740A1" w:rsidRPr="00724036">
        <w:rPr>
          <w:rFonts w:ascii="Times New Roman" w:eastAsia="Times New Roman" w:hAnsi="Times New Roman" w:cs="Times New Roman"/>
          <w:i/>
          <w:sz w:val="24"/>
          <w:szCs w:val="24"/>
          <w:lang w:val="en-GB"/>
        </w:rPr>
        <w:t>AHCCA</w:t>
      </w:r>
      <w:r w:rsidR="00576854" w:rsidRPr="00724036">
        <w:rPr>
          <w:rFonts w:ascii="Times New Roman" w:eastAsia="Times New Roman" w:hAnsi="Times New Roman" w:cs="Times New Roman"/>
          <w:sz w:val="24"/>
          <w:szCs w:val="24"/>
          <w:lang w:val="en-GB"/>
        </w:rPr>
        <w:t xml:space="preserve"> 279</w:t>
      </w:r>
      <w:proofErr w:type="gramStart"/>
      <w:r w:rsidR="003740A1" w:rsidRPr="00724036">
        <w:rPr>
          <w:rFonts w:ascii="Times New Roman" w:eastAsia="Times New Roman" w:hAnsi="Times New Roman" w:cs="Times New Roman"/>
          <w:sz w:val="24"/>
          <w:szCs w:val="24"/>
          <w:lang w:val="en-GB"/>
        </w:rPr>
        <w:t>;</w:t>
      </w:r>
      <w:r w:rsidR="00576854" w:rsidRPr="00724036">
        <w:rPr>
          <w:rFonts w:ascii="Times New Roman" w:eastAsia="Times New Roman" w:hAnsi="Times New Roman" w:cs="Times New Roman"/>
          <w:sz w:val="24"/>
          <w:szCs w:val="24"/>
          <w:lang w:val="en-GB"/>
        </w:rPr>
        <w:t xml:space="preserve">  </w:t>
      </w:r>
      <w:proofErr w:type="spellStart"/>
      <w:r w:rsidR="00576854" w:rsidRPr="00724036">
        <w:rPr>
          <w:rFonts w:ascii="Times New Roman" w:eastAsia="Times New Roman" w:hAnsi="Times New Roman" w:cs="Times New Roman"/>
          <w:i/>
          <w:sz w:val="24"/>
          <w:szCs w:val="24"/>
          <w:lang w:val="en-GB"/>
        </w:rPr>
        <w:t>Eldacc</w:t>
      </w:r>
      <w:proofErr w:type="spellEnd"/>
      <w:proofErr w:type="gramEnd"/>
      <w:r w:rsidR="00576854" w:rsidRPr="00724036">
        <w:rPr>
          <w:rFonts w:ascii="Times New Roman" w:eastAsia="Times New Roman" w:hAnsi="Times New Roman" w:cs="Times New Roman"/>
          <w:i/>
          <w:sz w:val="24"/>
          <w:szCs w:val="24"/>
          <w:lang w:val="en-GB"/>
        </w:rPr>
        <w:t xml:space="preserve"> </w:t>
      </w:r>
      <w:r w:rsidR="003740A1" w:rsidRPr="00724036">
        <w:rPr>
          <w:rFonts w:ascii="Times New Roman" w:eastAsia="Times New Roman" w:hAnsi="Times New Roman" w:cs="Times New Roman"/>
          <w:i/>
          <w:sz w:val="24"/>
          <w:szCs w:val="24"/>
          <w:lang w:val="en-GB"/>
        </w:rPr>
        <w:t>(</w:t>
      </w:r>
      <w:r w:rsidR="00576854" w:rsidRPr="00724036">
        <w:rPr>
          <w:rFonts w:ascii="Times New Roman" w:eastAsia="Times New Roman" w:hAnsi="Times New Roman" w:cs="Times New Roman"/>
          <w:i/>
          <w:sz w:val="24"/>
          <w:szCs w:val="24"/>
          <w:lang w:val="en-GB"/>
        </w:rPr>
        <w:t>Pty</w:t>
      </w:r>
      <w:r w:rsidR="003740A1" w:rsidRPr="00724036">
        <w:rPr>
          <w:rFonts w:ascii="Times New Roman" w:eastAsia="Times New Roman" w:hAnsi="Times New Roman" w:cs="Times New Roman"/>
          <w:i/>
          <w:sz w:val="24"/>
          <w:szCs w:val="24"/>
          <w:lang w:val="en-GB"/>
        </w:rPr>
        <w:t>)</w:t>
      </w:r>
      <w:r w:rsidR="00576854" w:rsidRPr="00724036">
        <w:rPr>
          <w:rFonts w:ascii="Times New Roman" w:eastAsia="Times New Roman" w:hAnsi="Times New Roman" w:cs="Times New Roman"/>
          <w:i/>
          <w:sz w:val="24"/>
          <w:szCs w:val="24"/>
          <w:lang w:val="en-GB"/>
        </w:rPr>
        <w:t xml:space="preserve"> Ltd v Bidvest </w:t>
      </w:r>
      <w:r w:rsidR="00EC036F" w:rsidRPr="00724036">
        <w:rPr>
          <w:rFonts w:ascii="Times New Roman" w:eastAsia="Times New Roman" w:hAnsi="Times New Roman" w:cs="Times New Roman"/>
          <w:i/>
          <w:sz w:val="24"/>
          <w:szCs w:val="24"/>
          <w:lang w:val="en-GB"/>
        </w:rPr>
        <w:t>Properties (Pty) Ltd ZASCA</w:t>
      </w:r>
      <w:r w:rsidR="00EC036F" w:rsidRPr="00724036">
        <w:rPr>
          <w:rFonts w:ascii="Times New Roman" w:eastAsia="Times New Roman" w:hAnsi="Times New Roman" w:cs="Times New Roman"/>
          <w:sz w:val="24"/>
          <w:szCs w:val="24"/>
          <w:lang w:val="en-GB"/>
        </w:rPr>
        <w:t xml:space="preserve"> 1144-2011; </w:t>
      </w:r>
      <w:r w:rsidR="00EC036F" w:rsidRPr="00724036">
        <w:rPr>
          <w:rFonts w:ascii="Times New Roman" w:eastAsia="Times New Roman" w:hAnsi="Times New Roman" w:cs="Times New Roman"/>
          <w:i/>
          <w:sz w:val="24"/>
          <w:szCs w:val="24"/>
          <w:lang w:val="en-GB"/>
        </w:rPr>
        <w:t xml:space="preserve">Pam Golding Properties (Pty) Ltd v </w:t>
      </w:r>
      <w:proofErr w:type="spellStart"/>
      <w:r w:rsidR="00EC036F" w:rsidRPr="00724036">
        <w:rPr>
          <w:rFonts w:ascii="Times New Roman" w:eastAsia="Times New Roman" w:hAnsi="Times New Roman" w:cs="Times New Roman"/>
          <w:i/>
          <w:sz w:val="24"/>
          <w:szCs w:val="24"/>
          <w:lang w:val="en-GB"/>
        </w:rPr>
        <w:t>Nkosi</w:t>
      </w:r>
      <w:proofErr w:type="spellEnd"/>
      <w:r w:rsidR="00EC036F" w:rsidRPr="00724036">
        <w:rPr>
          <w:rFonts w:ascii="Times New Roman" w:eastAsia="Times New Roman" w:hAnsi="Times New Roman" w:cs="Times New Roman"/>
          <w:i/>
          <w:sz w:val="24"/>
          <w:szCs w:val="24"/>
          <w:lang w:val="en-GB"/>
        </w:rPr>
        <w:t>, Hosea &amp; Anor ZAHC</w:t>
      </w:r>
      <w:r w:rsidR="00EC036F" w:rsidRPr="00724036">
        <w:rPr>
          <w:rFonts w:ascii="Times New Roman" w:eastAsia="Times New Roman" w:hAnsi="Times New Roman" w:cs="Times New Roman"/>
          <w:sz w:val="24"/>
          <w:szCs w:val="24"/>
          <w:lang w:val="en-GB"/>
        </w:rPr>
        <w:t xml:space="preserve"> 08585J-2013 </w:t>
      </w:r>
      <w:r w:rsidR="00EC036F" w:rsidRPr="00724036">
        <w:rPr>
          <w:rFonts w:ascii="Times New Roman" w:eastAsia="Times New Roman" w:hAnsi="Times New Roman" w:cs="Times New Roman"/>
          <w:i/>
          <w:sz w:val="24"/>
          <w:szCs w:val="24"/>
          <w:lang w:val="en-GB"/>
        </w:rPr>
        <w:t>and Christie</w:t>
      </w:r>
      <w:r w:rsidR="001D7E9B" w:rsidRPr="00724036">
        <w:rPr>
          <w:rFonts w:ascii="Times New Roman" w:eastAsia="Times New Roman" w:hAnsi="Times New Roman" w:cs="Times New Roman"/>
          <w:sz w:val="24"/>
          <w:szCs w:val="24"/>
          <w:lang w:val="en-GB"/>
        </w:rPr>
        <w:t>,</w:t>
      </w:r>
      <w:r w:rsidR="00EC036F" w:rsidRPr="00724036">
        <w:rPr>
          <w:rFonts w:ascii="Times New Roman" w:eastAsia="Times New Roman" w:hAnsi="Times New Roman" w:cs="Times New Roman"/>
          <w:sz w:val="24"/>
          <w:szCs w:val="24"/>
          <w:lang w:val="en-GB"/>
        </w:rPr>
        <w:t xml:space="preserve">  </w:t>
      </w:r>
      <w:r w:rsidR="00EC036F" w:rsidRPr="00724036">
        <w:rPr>
          <w:rFonts w:ascii="Times New Roman" w:eastAsia="Times New Roman" w:hAnsi="Times New Roman" w:cs="Times New Roman"/>
          <w:i/>
          <w:sz w:val="24"/>
          <w:szCs w:val="24"/>
          <w:lang w:val="en-GB"/>
        </w:rPr>
        <w:t>The law of contract in South Africa</w:t>
      </w:r>
      <w:r w:rsidR="00EC036F" w:rsidRPr="00724036">
        <w:rPr>
          <w:rFonts w:ascii="Times New Roman" w:eastAsia="Times New Roman" w:hAnsi="Times New Roman" w:cs="Times New Roman"/>
          <w:sz w:val="24"/>
          <w:szCs w:val="24"/>
          <w:lang w:val="en-GB"/>
        </w:rPr>
        <w:t xml:space="preserve">, it submitted that it had the </w:t>
      </w:r>
      <w:r w:rsidR="00EC036F" w:rsidRPr="00724036">
        <w:rPr>
          <w:rFonts w:ascii="Times New Roman" w:eastAsia="Times New Roman" w:hAnsi="Times New Roman" w:cs="Times New Roman"/>
          <w:i/>
          <w:sz w:val="24"/>
          <w:szCs w:val="24"/>
          <w:lang w:val="en-GB"/>
        </w:rPr>
        <w:t>locus standi</w:t>
      </w:r>
      <w:r w:rsidR="00EC036F" w:rsidRPr="00724036">
        <w:rPr>
          <w:rFonts w:ascii="Times New Roman" w:eastAsia="Times New Roman" w:hAnsi="Times New Roman" w:cs="Times New Roman"/>
          <w:sz w:val="24"/>
          <w:szCs w:val="24"/>
          <w:lang w:val="en-GB"/>
        </w:rPr>
        <w:t xml:space="preserve"> to sue the respondent for payment of </w:t>
      </w:r>
      <w:r w:rsidR="001D7E9B" w:rsidRPr="00724036">
        <w:rPr>
          <w:rFonts w:ascii="Times New Roman" w:eastAsia="Times New Roman" w:hAnsi="Times New Roman" w:cs="Times New Roman"/>
          <w:sz w:val="24"/>
          <w:szCs w:val="24"/>
          <w:lang w:val="en-GB"/>
        </w:rPr>
        <w:t xml:space="preserve">the </w:t>
      </w:r>
      <w:r w:rsidR="00EC036F" w:rsidRPr="00724036">
        <w:rPr>
          <w:rFonts w:ascii="Times New Roman" w:eastAsia="Times New Roman" w:hAnsi="Times New Roman" w:cs="Times New Roman"/>
          <w:sz w:val="24"/>
          <w:szCs w:val="24"/>
          <w:lang w:val="en-GB"/>
        </w:rPr>
        <w:t>commission</w:t>
      </w:r>
      <w:r w:rsidR="001D7E9B" w:rsidRPr="00724036">
        <w:rPr>
          <w:rFonts w:ascii="Times New Roman" w:eastAsia="Times New Roman" w:hAnsi="Times New Roman" w:cs="Times New Roman"/>
          <w:sz w:val="24"/>
          <w:szCs w:val="24"/>
          <w:lang w:val="en-GB"/>
        </w:rPr>
        <w:t xml:space="preserve"> due</w:t>
      </w:r>
      <w:r w:rsidR="00EC036F" w:rsidRPr="00724036">
        <w:rPr>
          <w:rFonts w:ascii="Times New Roman" w:eastAsia="Times New Roman" w:hAnsi="Times New Roman" w:cs="Times New Roman"/>
          <w:sz w:val="24"/>
          <w:szCs w:val="24"/>
          <w:lang w:val="en-GB"/>
        </w:rPr>
        <w:t xml:space="preserve">. It also relied on two local cases, namely, </w:t>
      </w:r>
      <w:proofErr w:type="spellStart"/>
      <w:r w:rsidR="00953229">
        <w:rPr>
          <w:rFonts w:ascii="Times New Roman" w:eastAsia="Times New Roman" w:hAnsi="Times New Roman" w:cs="Times New Roman"/>
          <w:i/>
          <w:sz w:val="24"/>
          <w:szCs w:val="24"/>
          <w:lang w:val="en-GB"/>
        </w:rPr>
        <w:t>Flashco</w:t>
      </w:r>
      <w:proofErr w:type="spellEnd"/>
      <w:r w:rsidR="00953229">
        <w:rPr>
          <w:rFonts w:ascii="Times New Roman" w:eastAsia="Times New Roman" w:hAnsi="Times New Roman" w:cs="Times New Roman"/>
          <w:i/>
          <w:sz w:val="24"/>
          <w:szCs w:val="24"/>
          <w:lang w:val="en-GB"/>
        </w:rPr>
        <w:t xml:space="preserve"> (Pvt) </w:t>
      </w:r>
      <w:r w:rsidR="003C754D" w:rsidRPr="00724036">
        <w:rPr>
          <w:rFonts w:ascii="Times New Roman" w:eastAsia="Times New Roman" w:hAnsi="Times New Roman" w:cs="Times New Roman"/>
          <w:i/>
          <w:sz w:val="24"/>
          <w:szCs w:val="24"/>
          <w:lang w:val="en-GB"/>
        </w:rPr>
        <w:t>Ltd v Fo</w:t>
      </w:r>
      <w:r w:rsidR="00EC036F" w:rsidRPr="00724036">
        <w:rPr>
          <w:rFonts w:ascii="Times New Roman" w:eastAsia="Times New Roman" w:hAnsi="Times New Roman" w:cs="Times New Roman"/>
          <w:i/>
          <w:sz w:val="24"/>
          <w:szCs w:val="24"/>
          <w:lang w:val="en-GB"/>
        </w:rPr>
        <w:t>x &amp; Carney (Pvt) Ltd</w:t>
      </w:r>
      <w:r w:rsidR="00906908" w:rsidRPr="00724036">
        <w:rPr>
          <w:rFonts w:ascii="Times New Roman" w:eastAsia="Times New Roman" w:hAnsi="Times New Roman" w:cs="Times New Roman"/>
          <w:i/>
          <w:sz w:val="24"/>
          <w:szCs w:val="24"/>
          <w:lang w:val="en-GB"/>
        </w:rPr>
        <w:t>,</w:t>
      </w:r>
      <w:r w:rsidR="00EC036F" w:rsidRPr="00724036">
        <w:rPr>
          <w:rFonts w:ascii="Times New Roman" w:eastAsia="Times New Roman" w:hAnsi="Times New Roman" w:cs="Times New Roman"/>
          <w:sz w:val="24"/>
          <w:szCs w:val="24"/>
          <w:lang w:val="en-GB"/>
        </w:rPr>
        <w:t xml:space="preserve"> </w:t>
      </w:r>
      <w:r w:rsidR="003C754D" w:rsidRPr="00724036">
        <w:rPr>
          <w:rFonts w:ascii="Times New Roman" w:eastAsia="Times New Roman" w:hAnsi="Times New Roman" w:cs="Times New Roman"/>
          <w:i/>
          <w:sz w:val="24"/>
          <w:szCs w:val="24"/>
          <w:lang w:val="en-GB"/>
        </w:rPr>
        <w:t>supra</w:t>
      </w:r>
      <w:r w:rsidR="00906908" w:rsidRPr="00724036">
        <w:rPr>
          <w:rFonts w:ascii="Times New Roman" w:eastAsia="Times New Roman" w:hAnsi="Times New Roman" w:cs="Times New Roman"/>
          <w:i/>
          <w:sz w:val="24"/>
          <w:szCs w:val="24"/>
          <w:lang w:val="en-GB"/>
        </w:rPr>
        <w:t>,</w:t>
      </w:r>
      <w:r w:rsidR="00EC036F" w:rsidRPr="00724036">
        <w:rPr>
          <w:rFonts w:ascii="Times New Roman" w:eastAsia="Times New Roman" w:hAnsi="Times New Roman" w:cs="Times New Roman"/>
          <w:sz w:val="24"/>
          <w:szCs w:val="24"/>
          <w:lang w:val="en-GB"/>
        </w:rPr>
        <w:t xml:space="preserve"> and </w:t>
      </w:r>
      <w:r w:rsidR="00EC036F" w:rsidRPr="00724036">
        <w:rPr>
          <w:rFonts w:ascii="Times New Roman" w:eastAsia="Times New Roman" w:hAnsi="Times New Roman" w:cs="Times New Roman"/>
          <w:i/>
          <w:sz w:val="24"/>
          <w:szCs w:val="24"/>
          <w:lang w:val="en-GB"/>
        </w:rPr>
        <w:t>Gilchrist and Cooksey Limited v Smith</w:t>
      </w:r>
      <w:r w:rsidR="00906908" w:rsidRPr="00724036">
        <w:rPr>
          <w:rFonts w:ascii="Times New Roman" w:eastAsia="Times New Roman" w:hAnsi="Times New Roman" w:cs="Times New Roman"/>
          <w:i/>
          <w:sz w:val="24"/>
          <w:szCs w:val="24"/>
          <w:lang w:val="en-GB"/>
        </w:rPr>
        <w:t>,</w:t>
      </w:r>
      <w:r w:rsidR="00EC036F" w:rsidRPr="00724036">
        <w:rPr>
          <w:rFonts w:ascii="Times New Roman" w:eastAsia="Times New Roman" w:hAnsi="Times New Roman" w:cs="Times New Roman"/>
          <w:sz w:val="24"/>
          <w:szCs w:val="24"/>
          <w:lang w:val="en-GB"/>
        </w:rPr>
        <w:t xml:space="preserve"> </w:t>
      </w:r>
      <w:r w:rsidR="003C754D" w:rsidRPr="00724036">
        <w:rPr>
          <w:rFonts w:ascii="Times New Roman" w:eastAsia="Times New Roman" w:hAnsi="Times New Roman" w:cs="Times New Roman"/>
          <w:i/>
          <w:sz w:val="24"/>
          <w:szCs w:val="24"/>
          <w:lang w:val="en-GB"/>
        </w:rPr>
        <w:t>supra</w:t>
      </w:r>
      <w:r w:rsidR="00906908" w:rsidRPr="00724036">
        <w:rPr>
          <w:rFonts w:ascii="Times New Roman" w:eastAsia="Times New Roman" w:hAnsi="Times New Roman" w:cs="Times New Roman"/>
          <w:i/>
          <w:sz w:val="24"/>
          <w:szCs w:val="24"/>
          <w:lang w:val="en-GB"/>
        </w:rPr>
        <w:t>,</w:t>
      </w:r>
      <w:r w:rsidR="00EC036F" w:rsidRPr="00724036">
        <w:rPr>
          <w:rFonts w:ascii="Times New Roman" w:eastAsia="Times New Roman" w:hAnsi="Times New Roman" w:cs="Times New Roman"/>
          <w:sz w:val="24"/>
          <w:szCs w:val="24"/>
          <w:lang w:val="en-GB"/>
        </w:rPr>
        <w:t xml:space="preserve"> which suggest that an agent, as in this case, who prepares the contract of sale on its letterhead, presents it for signature by the two contracting parties, becomes a party to the agreement and is therefore entitled to sue the buyer as </w:t>
      </w:r>
      <w:r w:rsidR="001D7E9B" w:rsidRPr="00724036">
        <w:rPr>
          <w:rFonts w:ascii="Times New Roman" w:eastAsia="Times New Roman" w:hAnsi="Times New Roman" w:cs="Times New Roman"/>
          <w:sz w:val="24"/>
          <w:szCs w:val="24"/>
          <w:lang w:val="en-GB"/>
        </w:rPr>
        <w:t xml:space="preserve">the appellant did </w:t>
      </w:r>
      <w:r w:rsidR="00EC036F" w:rsidRPr="00724036">
        <w:rPr>
          <w:rFonts w:ascii="Times New Roman" w:eastAsia="Times New Roman" w:hAnsi="Times New Roman" w:cs="Times New Roman"/>
          <w:sz w:val="24"/>
          <w:szCs w:val="24"/>
          <w:lang w:val="en-GB"/>
        </w:rPr>
        <w:t>in this case.</w:t>
      </w:r>
    </w:p>
    <w:p w14:paraId="76A5CD7F" w14:textId="77777777" w:rsidR="007E03C3" w:rsidRPr="00724036" w:rsidRDefault="007E03C3" w:rsidP="007C3D50">
      <w:pPr>
        <w:spacing w:after="0" w:line="480" w:lineRule="auto"/>
        <w:ind w:left="709" w:hanging="709"/>
        <w:jc w:val="both"/>
        <w:rPr>
          <w:rFonts w:ascii="Times New Roman" w:eastAsia="Times New Roman" w:hAnsi="Times New Roman" w:cs="Times New Roman"/>
          <w:sz w:val="24"/>
          <w:szCs w:val="24"/>
          <w:lang w:val="en-GB"/>
        </w:rPr>
      </w:pPr>
    </w:p>
    <w:p w14:paraId="0F7D048B" w14:textId="24A59F39" w:rsidR="00D609D4" w:rsidRPr="00724036" w:rsidRDefault="00926273" w:rsidP="005E6DC8">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[14</w:t>
      </w:r>
      <w:r w:rsidR="00D609D4" w:rsidRPr="00724036">
        <w:rPr>
          <w:rFonts w:ascii="Times New Roman" w:eastAsia="Times New Roman" w:hAnsi="Times New Roman" w:cs="Times New Roman"/>
          <w:sz w:val="24"/>
          <w:szCs w:val="24"/>
          <w:lang w:val="en-GB"/>
        </w:rPr>
        <w:t>]</w:t>
      </w:r>
      <w:r w:rsidR="00D609D4" w:rsidRPr="00724036">
        <w:rPr>
          <w:rFonts w:ascii="Times New Roman" w:eastAsia="Times New Roman" w:hAnsi="Times New Roman" w:cs="Times New Roman"/>
          <w:sz w:val="24"/>
          <w:szCs w:val="24"/>
          <w:lang w:val="en-GB"/>
        </w:rPr>
        <w:tab/>
      </w:r>
      <w:r w:rsidR="00323DE8" w:rsidRPr="00724036">
        <w:rPr>
          <w:rFonts w:ascii="Times New Roman" w:eastAsia="Times New Roman" w:hAnsi="Times New Roman" w:cs="Times New Roman"/>
          <w:sz w:val="24"/>
          <w:szCs w:val="24"/>
          <w:lang w:val="en-GB"/>
        </w:rPr>
        <w:t xml:space="preserve">The appellant further submitted that reliance on the </w:t>
      </w:r>
      <w:r w:rsidR="00323DE8" w:rsidRPr="00724036">
        <w:rPr>
          <w:rFonts w:ascii="Times New Roman" w:eastAsia="Times New Roman" w:hAnsi="Times New Roman" w:cs="Times New Roman"/>
          <w:i/>
          <w:sz w:val="24"/>
          <w:szCs w:val="24"/>
          <w:lang w:val="en-GB"/>
        </w:rPr>
        <w:t>Whaley</w:t>
      </w:r>
      <w:r w:rsidR="00323DE8" w:rsidRPr="00724036">
        <w:rPr>
          <w:rFonts w:ascii="Times New Roman" w:eastAsia="Times New Roman" w:hAnsi="Times New Roman" w:cs="Times New Roman"/>
          <w:sz w:val="24"/>
          <w:szCs w:val="24"/>
          <w:lang w:val="en-GB"/>
        </w:rPr>
        <w:t xml:space="preserve"> case was wrong.  The cause of action in that case was the </w:t>
      </w:r>
      <w:proofErr w:type="spellStart"/>
      <w:r w:rsidR="00323DE8" w:rsidRPr="00724036">
        <w:rPr>
          <w:rFonts w:ascii="Times New Roman" w:eastAsia="Times New Roman" w:hAnsi="Times New Roman" w:cs="Times New Roman"/>
          <w:i/>
          <w:sz w:val="24"/>
          <w:szCs w:val="24"/>
          <w:lang w:val="en-GB"/>
        </w:rPr>
        <w:t>condictio</w:t>
      </w:r>
      <w:proofErr w:type="spellEnd"/>
      <w:r w:rsidR="00323DE8" w:rsidRPr="00724036">
        <w:rPr>
          <w:rFonts w:ascii="Times New Roman" w:eastAsia="Times New Roman" w:hAnsi="Times New Roman" w:cs="Times New Roman"/>
          <w:i/>
          <w:sz w:val="24"/>
          <w:szCs w:val="24"/>
          <w:lang w:val="en-GB"/>
        </w:rPr>
        <w:t xml:space="preserve"> </w:t>
      </w:r>
      <w:proofErr w:type="spellStart"/>
      <w:r w:rsidR="00323DE8" w:rsidRPr="00724036">
        <w:rPr>
          <w:rFonts w:ascii="Times New Roman" w:eastAsia="Times New Roman" w:hAnsi="Times New Roman" w:cs="Times New Roman"/>
          <w:i/>
          <w:sz w:val="24"/>
          <w:szCs w:val="24"/>
          <w:lang w:val="en-GB"/>
        </w:rPr>
        <w:t>indebiti</w:t>
      </w:r>
      <w:proofErr w:type="spellEnd"/>
      <w:r w:rsidR="00323DE8" w:rsidRPr="00724036">
        <w:rPr>
          <w:rFonts w:ascii="Times New Roman" w:eastAsia="Times New Roman" w:hAnsi="Times New Roman" w:cs="Times New Roman"/>
          <w:sz w:val="24"/>
          <w:szCs w:val="24"/>
          <w:lang w:val="en-GB"/>
        </w:rPr>
        <w:t xml:space="preserve"> which is enforceable against the </w:t>
      </w:r>
      <w:proofErr w:type="spellStart"/>
      <w:r w:rsidR="00323DE8" w:rsidRPr="00724036">
        <w:rPr>
          <w:rFonts w:ascii="Times New Roman" w:eastAsia="Times New Roman" w:hAnsi="Times New Roman" w:cs="Times New Roman"/>
          <w:i/>
          <w:sz w:val="24"/>
          <w:szCs w:val="24"/>
          <w:lang w:val="en-GB"/>
        </w:rPr>
        <w:t>re</w:t>
      </w:r>
      <w:r w:rsidR="001D7E9B" w:rsidRPr="00724036">
        <w:rPr>
          <w:rFonts w:ascii="Times New Roman" w:eastAsia="Times New Roman" w:hAnsi="Times New Roman" w:cs="Times New Roman"/>
          <w:i/>
          <w:sz w:val="24"/>
          <w:szCs w:val="24"/>
          <w:lang w:val="en-GB"/>
        </w:rPr>
        <w:t>cipien</w:t>
      </w:r>
      <w:r w:rsidR="00AE3FB8" w:rsidRPr="00724036">
        <w:rPr>
          <w:rFonts w:ascii="Times New Roman" w:eastAsia="Times New Roman" w:hAnsi="Times New Roman" w:cs="Times New Roman"/>
          <w:i/>
          <w:sz w:val="24"/>
          <w:szCs w:val="24"/>
          <w:lang w:val="en-GB"/>
        </w:rPr>
        <w:t>s</w:t>
      </w:r>
      <w:proofErr w:type="spellEnd"/>
      <w:r w:rsidR="00AE3FB8" w:rsidRPr="00724036">
        <w:rPr>
          <w:rFonts w:ascii="Times New Roman" w:eastAsia="Times New Roman" w:hAnsi="Times New Roman" w:cs="Times New Roman"/>
          <w:sz w:val="24"/>
          <w:szCs w:val="24"/>
          <w:lang w:val="en-GB"/>
        </w:rPr>
        <w:t xml:space="preserve"> of an undue payment whilst in the present matter the cause of action was founded </w:t>
      </w:r>
      <w:r w:rsidR="00AE3FB8" w:rsidRPr="00724036">
        <w:rPr>
          <w:rFonts w:ascii="Times New Roman" w:eastAsia="Times New Roman" w:hAnsi="Times New Roman" w:cs="Times New Roman"/>
          <w:sz w:val="24"/>
          <w:szCs w:val="24"/>
          <w:lang w:val="en-GB"/>
        </w:rPr>
        <w:lastRenderedPageBreak/>
        <w:t xml:space="preserve">on the </w:t>
      </w:r>
      <w:proofErr w:type="spellStart"/>
      <w:r w:rsidR="00AE3FB8" w:rsidRPr="00724036">
        <w:rPr>
          <w:rFonts w:ascii="Times New Roman" w:eastAsia="Times New Roman" w:hAnsi="Times New Roman" w:cs="Times New Roman"/>
          <w:i/>
          <w:sz w:val="24"/>
          <w:szCs w:val="24"/>
          <w:lang w:val="en-GB"/>
        </w:rPr>
        <w:t>stipulatio</w:t>
      </w:r>
      <w:proofErr w:type="spellEnd"/>
      <w:r w:rsidR="00AE3FB8" w:rsidRPr="00724036">
        <w:rPr>
          <w:rFonts w:ascii="Times New Roman" w:eastAsia="Times New Roman" w:hAnsi="Times New Roman" w:cs="Times New Roman"/>
          <w:i/>
          <w:sz w:val="24"/>
          <w:szCs w:val="24"/>
          <w:lang w:val="en-GB"/>
        </w:rPr>
        <w:t xml:space="preserve"> </w:t>
      </w:r>
      <w:proofErr w:type="spellStart"/>
      <w:r w:rsidR="00AE3FB8" w:rsidRPr="00724036">
        <w:rPr>
          <w:rFonts w:ascii="Times New Roman" w:eastAsia="Times New Roman" w:hAnsi="Times New Roman" w:cs="Times New Roman"/>
          <w:i/>
          <w:sz w:val="24"/>
          <w:szCs w:val="24"/>
          <w:lang w:val="en-GB"/>
        </w:rPr>
        <w:t>alteri</w:t>
      </w:r>
      <w:proofErr w:type="spellEnd"/>
      <w:r w:rsidR="00AE3FB8" w:rsidRPr="00724036">
        <w:rPr>
          <w:rFonts w:ascii="Times New Roman" w:eastAsia="Times New Roman" w:hAnsi="Times New Roman" w:cs="Times New Roman"/>
          <w:sz w:val="24"/>
          <w:szCs w:val="24"/>
          <w:lang w:val="en-GB"/>
        </w:rPr>
        <w:t>.  Further</w:t>
      </w:r>
      <w:r w:rsidR="003C754D" w:rsidRPr="00724036">
        <w:rPr>
          <w:rFonts w:ascii="Times New Roman" w:eastAsia="Times New Roman" w:hAnsi="Times New Roman" w:cs="Times New Roman"/>
          <w:sz w:val="24"/>
          <w:szCs w:val="24"/>
          <w:lang w:val="en-GB"/>
        </w:rPr>
        <w:t>,</w:t>
      </w:r>
      <w:r w:rsidR="00AE3FB8" w:rsidRPr="00724036">
        <w:rPr>
          <w:rFonts w:ascii="Times New Roman" w:eastAsia="Times New Roman" w:hAnsi="Times New Roman" w:cs="Times New Roman"/>
          <w:sz w:val="24"/>
          <w:szCs w:val="24"/>
          <w:lang w:val="en-GB"/>
        </w:rPr>
        <w:t xml:space="preserve"> the </w:t>
      </w:r>
      <w:r w:rsidR="00AE3FB8" w:rsidRPr="00724036">
        <w:rPr>
          <w:rFonts w:ascii="Times New Roman" w:eastAsia="Times New Roman" w:hAnsi="Times New Roman" w:cs="Times New Roman"/>
          <w:i/>
          <w:sz w:val="24"/>
          <w:szCs w:val="24"/>
          <w:lang w:val="en-GB"/>
        </w:rPr>
        <w:t>Whaley</w:t>
      </w:r>
      <w:r w:rsidR="001D7E9B" w:rsidRPr="00724036">
        <w:rPr>
          <w:rFonts w:ascii="Times New Roman" w:eastAsia="Times New Roman" w:hAnsi="Times New Roman" w:cs="Times New Roman"/>
          <w:sz w:val="24"/>
          <w:szCs w:val="24"/>
          <w:lang w:val="en-GB"/>
        </w:rPr>
        <w:t xml:space="preserve"> case involved a legal servic</w:t>
      </w:r>
      <w:r w:rsidR="00AE3FB8" w:rsidRPr="00724036">
        <w:rPr>
          <w:rFonts w:ascii="Times New Roman" w:eastAsia="Times New Roman" w:hAnsi="Times New Roman" w:cs="Times New Roman"/>
          <w:sz w:val="24"/>
          <w:szCs w:val="24"/>
          <w:lang w:val="en-GB"/>
        </w:rPr>
        <w:t xml:space="preserve">e that was to be rendered in the future by nominated conveyancers whilst in the present matter the service had already been rendered.  The court </w:t>
      </w:r>
      <w:r w:rsidR="00AE3FB8" w:rsidRPr="00724036">
        <w:rPr>
          <w:rFonts w:ascii="Times New Roman" w:eastAsia="Times New Roman" w:hAnsi="Times New Roman" w:cs="Times New Roman"/>
          <w:i/>
          <w:sz w:val="24"/>
          <w:szCs w:val="24"/>
          <w:lang w:val="en-GB"/>
        </w:rPr>
        <w:t>a quo</w:t>
      </w:r>
      <w:r w:rsidR="00AE3FB8" w:rsidRPr="00724036">
        <w:rPr>
          <w:rFonts w:ascii="Times New Roman" w:eastAsia="Times New Roman" w:hAnsi="Times New Roman" w:cs="Times New Roman"/>
          <w:sz w:val="24"/>
          <w:szCs w:val="24"/>
          <w:lang w:val="en-GB"/>
        </w:rPr>
        <w:t xml:space="preserve"> </w:t>
      </w:r>
      <w:r w:rsidR="003C754D" w:rsidRPr="00724036">
        <w:rPr>
          <w:rFonts w:ascii="Times New Roman" w:eastAsia="Times New Roman" w:hAnsi="Times New Roman" w:cs="Times New Roman"/>
          <w:sz w:val="24"/>
          <w:szCs w:val="24"/>
          <w:lang w:val="en-GB"/>
        </w:rPr>
        <w:t xml:space="preserve">had </w:t>
      </w:r>
      <w:r w:rsidR="00AE3FB8" w:rsidRPr="00724036">
        <w:rPr>
          <w:rFonts w:ascii="Times New Roman" w:eastAsia="Times New Roman" w:hAnsi="Times New Roman" w:cs="Times New Roman"/>
          <w:sz w:val="24"/>
          <w:szCs w:val="24"/>
          <w:lang w:val="en-GB"/>
        </w:rPr>
        <w:t xml:space="preserve">therefore misunderstood the import of the decision in the </w:t>
      </w:r>
      <w:r w:rsidR="00AE3FB8" w:rsidRPr="00724036">
        <w:rPr>
          <w:rFonts w:ascii="Times New Roman" w:eastAsia="Times New Roman" w:hAnsi="Times New Roman" w:cs="Times New Roman"/>
          <w:i/>
          <w:sz w:val="24"/>
          <w:szCs w:val="24"/>
          <w:lang w:val="en-GB"/>
        </w:rPr>
        <w:t>Whaley</w:t>
      </w:r>
      <w:r w:rsidR="00AE3FB8" w:rsidRPr="00724036">
        <w:rPr>
          <w:rFonts w:ascii="Times New Roman" w:eastAsia="Times New Roman" w:hAnsi="Times New Roman" w:cs="Times New Roman"/>
          <w:sz w:val="24"/>
          <w:szCs w:val="24"/>
          <w:lang w:val="en-GB"/>
        </w:rPr>
        <w:t xml:space="preserve"> case.  That decision did not </w:t>
      </w:r>
      <w:r w:rsidR="003C754D" w:rsidRPr="00724036">
        <w:rPr>
          <w:rFonts w:ascii="Times New Roman" w:eastAsia="Times New Roman" w:hAnsi="Times New Roman" w:cs="Times New Roman"/>
          <w:sz w:val="24"/>
          <w:szCs w:val="24"/>
          <w:lang w:val="en-GB"/>
        </w:rPr>
        <w:t>alter</w:t>
      </w:r>
      <w:r w:rsidR="00AE3FB8" w:rsidRPr="00724036">
        <w:rPr>
          <w:rFonts w:ascii="Times New Roman" w:eastAsia="Times New Roman" w:hAnsi="Times New Roman" w:cs="Times New Roman"/>
          <w:sz w:val="24"/>
          <w:szCs w:val="24"/>
          <w:lang w:val="en-GB"/>
        </w:rPr>
        <w:t xml:space="preserve"> the </w:t>
      </w:r>
      <w:proofErr w:type="spellStart"/>
      <w:r w:rsidR="00937490" w:rsidRPr="00724036">
        <w:rPr>
          <w:rFonts w:ascii="Times New Roman" w:eastAsia="Times New Roman" w:hAnsi="Times New Roman" w:cs="Times New Roman"/>
          <w:i/>
          <w:sz w:val="24"/>
          <w:szCs w:val="24"/>
          <w:lang w:val="en-GB"/>
        </w:rPr>
        <w:t>stipulatio</w:t>
      </w:r>
      <w:proofErr w:type="spellEnd"/>
      <w:r w:rsidR="00AE3FB8" w:rsidRPr="00724036">
        <w:rPr>
          <w:rFonts w:ascii="Times New Roman" w:eastAsia="Times New Roman" w:hAnsi="Times New Roman" w:cs="Times New Roman"/>
          <w:i/>
          <w:sz w:val="24"/>
          <w:szCs w:val="24"/>
          <w:lang w:val="en-GB"/>
        </w:rPr>
        <w:t xml:space="preserve"> </w:t>
      </w:r>
      <w:proofErr w:type="spellStart"/>
      <w:r w:rsidR="00AE3FB8" w:rsidRPr="00724036">
        <w:rPr>
          <w:rFonts w:ascii="Times New Roman" w:eastAsia="Times New Roman" w:hAnsi="Times New Roman" w:cs="Times New Roman"/>
          <w:i/>
          <w:sz w:val="24"/>
          <w:szCs w:val="24"/>
          <w:lang w:val="en-GB"/>
        </w:rPr>
        <w:t>alteri</w:t>
      </w:r>
      <w:proofErr w:type="spellEnd"/>
      <w:r w:rsidR="00AE3FB8" w:rsidRPr="00724036">
        <w:rPr>
          <w:rFonts w:ascii="Times New Roman" w:eastAsia="Times New Roman" w:hAnsi="Times New Roman" w:cs="Times New Roman"/>
          <w:sz w:val="24"/>
          <w:szCs w:val="24"/>
          <w:lang w:val="en-GB"/>
        </w:rPr>
        <w:t xml:space="preserve"> principle as espoused in the </w:t>
      </w:r>
      <w:proofErr w:type="spellStart"/>
      <w:r w:rsidR="00AE3FB8" w:rsidRPr="00724036">
        <w:rPr>
          <w:rFonts w:ascii="Times New Roman" w:eastAsia="Times New Roman" w:hAnsi="Times New Roman" w:cs="Times New Roman"/>
          <w:i/>
          <w:sz w:val="24"/>
          <w:szCs w:val="24"/>
          <w:lang w:val="en-GB"/>
        </w:rPr>
        <w:t>Flashco</w:t>
      </w:r>
      <w:proofErr w:type="spellEnd"/>
      <w:r w:rsidR="00AE3FB8" w:rsidRPr="00724036">
        <w:rPr>
          <w:rFonts w:ascii="Times New Roman" w:eastAsia="Times New Roman" w:hAnsi="Times New Roman" w:cs="Times New Roman"/>
          <w:sz w:val="24"/>
          <w:szCs w:val="24"/>
          <w:lang w:val="en-GB"/>
        </w:rPr>
        <w:t xml:space="preserve"> case and </w:t>
      </w:r>
      <w:r w:rsidR="00937490" w:rsidRPr="00724036">
        <w:rPr>
          <w:rFonts w:ascii="Times New Roman" w:eastAsia="Times New Roman" w:hAnsi="Times New Roman" w:cs="Times New Roman"/>
          <w:i/>
          <w:sz w:val="24"/>
          <w:szCs w:val="24"/>
          <w:lang w:val="en-GB"/>
        </w:rPr>
        <w:t xml:space="preserve">R.H. </w:t>
      </w:r>
      <w:r w:rsidR="00AE3FB8" w:rsidRPr="00724036">
        <w:rPr>
          <w:rFonts w:ascii="Times New Roman" w:eastAsia="Times New Roman" w:hAnsi="Times New Roman" w:cs="Times New Roman"/>
          <w:i/>
          <w:sz w:val="24"/>
          <w:szCs w:val="24"/>
          <w:lang w:val="en-GB"/>
        </w:rPr>
        <w:t>Christie</w:t>
      </w:r>
      <w:r w:rsidR="00AE3FB8" w:rsidRPr="00724036">
        <w:rPr>
          <w:rFonts w:ascii="Times New Roman" w:eastAsia="Times New Roman" w:hAnsi="Times New Roman" w:cs="Times New Roman"/>
          <w:sz w:val="24"/>
          <w:szCs w:val="24"/>
          <w:lang w:val="en-GB"/>
        </w:rPr>
        <w:t xml:space="preserve">, </w:t>
      </w:r>
      <w:r w:rsidR="00AE3FB8" w:rsidRPr="00724036">
        <w:rPr>
          <w:rFonts w:ascii="Times New Roman" w:eastAsia="Times New Roman" w:hAnsi="Times New Roman" w:cs="Times New Roman"/>
          <w:i/>
          <w:sz w:val="24"/>
          <w:szCs w:val="24"/>
          <w:lang w:val="en-GB"/>
        </w:rPr>
        <w:t>Business Law in Zimbabwe</w:t>
      </w:r>
      <w:r w:rsidR="00AE3FB8" w:rsidRPr="00724036">
        <w:rPr>
          <w:rFonts w:ascii="Times New Roman" w:eastAsia="Times New Roman" w:hAnsi="Times New Roman" w:cs="Times New Roman"/>
          <w:sz w:val="24"/>
          <w:szCs w:val="24"/>
          <w:lang w:val="en-GB"/>
        </w:rPr>
        <w:t xml:space="preserve">. </w:t>
      </w:r>
    </w:p>
    <w:p w14:paraId="33E6ECC8" w14:textId="77777777" w:rsidR="00435059" w:rsidRPr="00724036" w:rsidRDefault="00435059" w:rsidP="007C3D50">
      <w:pPr>
        <w:spacing w:after="0" w:line="480" w:lineRule="auto"/>
        <w:ind w:left="709" w:hanging="709"/>
        <w:jc w:val="both"/>
        <w:rPr>
          <w:rFonts w:ascii="Times New Roman" w:eastAsia="Times New Roman" w:hAnsi="Times New Roman" w:cs="Times New Roman"/>
          <w:sz w:val="24"/>
          <w:szCs w:val="24"/>
          <w:lang w:val="en-GB"/>
        </w:rPr>
      </w:pPr>
    </w:p>
    <w:p w14:paraId="1A884EC3" w14:textId="689ADDD1" w:rsidR="00AE3FB8" w:rsidRPr="00724036" w:rsidRDefault="00AE3FB8" w:rsidP="007C3D50">
      <w:pPr>
        <w:spacing w:after="0" w:line="480" w:lineRule="auto"/>
        <w:ind w:left="709" w:hanging="709"/>
        <w:jc w:val="both"/>
        <w:rPr>
          <w:rFonts w:ascii="Times New Roman" w:eastAsia="Times New Roman" w:hAnsi="Times New Roman" w:cs="Times New Roman"/>
          <w:i/>
          <w:sz w:val="24"/>
          <w:szCs w:val="24"/>
          <w:lang w:val="en-GB"/>
        </w:rPr>
      </w:pPr>
      <w:r w:rsidRPr="00724036">
        <w:rPr>
          <w:rFonts w:ascii="Times New Roman" w:eastAsia="Times New Roman" w:hAnsi="Times New Roman" w:cs="Times New Roman"/>
          <w:i/>
          <w:sz w:val="24"/>
          <w:szCs w:val="24"/>
          <w:lang w:val="en-GB"/>
        </w:rPr>
        <w:t xml:space="preserve">RESPONDENT’S SUBMISSIONS ON APPEAL </w:t>
      </w:r>
    </w:p>
    <w:p w14:paraId="5C5C2D97" w14:textId="62AF42C0" w:rsidR="002C337E" w:rsidRDefault="00926273" w:rsidP="005E6DC8">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[15</w:t>
      </w:r>
      <w:r w:rsidR="00435059" w:rsidRPr="00724036">
        <w:rPr>
          <w:rFonts w:ascii="Times New Roman" w:eastAsia="Times New Roman" w:hAnsi="Times New Roman" w:cs="Times New Roman"/>
          <w:sz w:val="24"/>
          <w:szCs w:val="24"/>
          <w:lang w:val="en-GB"/>
        </w:rPr>
        <w:t>]</w:t>
      </w:r>
      <w:r w:rsidR="00435059" w:rsidRPr="00724036">
        <w:rPr>
          <w:rFonts w:ascii="Times New Roman" w:eastAsia="Times New Roman" w:hAnsi="Times New Roman" w:cs="Times New Roman"/>
          <w:sz w:val="24"/>
          <w:szCs w:val="24"/>
          <w:lang w:val="en-GB"/>
        </w:rPr>
        <w:tab/>
      </w:r>
      <w:r w:rsidR="0097704E" w:rsidRPr="00724036">
        <w:rPr>
          <w:rFonts w:ascii="Times New Roman" w:eastAsia="Times New Roman" w:hAnsi="Times New Roman" w:cs="Times New Roman"/>
          <w:sz w:val="24"/>
          <w:szCs w:val="24"/>
          <w:lang w:val="en-GB"/>
        </w:rPr>
        <w:t xml:space="preserve">The </w:t>
      </w:r>
      <w:r w:rsidR="00AE3FB8" w:rsidRPr="00724036">
        <w:rPr>
          <w:rFonts w:ascii="Times New Roman" w:eastAsia="Times New Roman" w:hAnsi="Times New Roman" w:cs="Times New Roman"/>
          <w:sz w:val="24"/>
          <w:szCs w:val="24"/>
          <w:lang w:val="en-GB"/>
        </w:rPr>
        <w:t>respondent disputes the correctness of the appellant’s submissions.  It submits that</w:t>
      </w:r>
      <w:r w:rsidR="00937490" w:rsidRPr="00724036">
        <w:rPr>
          <w:rFonts w:ascii="Times New Roman" w:eastAsia="Times New Roman" w:hAnsi="Times New Roman" w:cs="Times New Roman"/>
          <w:sz w:val="24"/>
          <w:szCs w:val="24"/>
          <w:lang w:val="en-GB"/>
        </w:rPr>
        <w:t>,</w:t>
      </w:r>
      <w:r w:rsidR="00AE3FB8" w:rsidRPr="00724036">
        <w:rPr>
          <w:rFonts w:ascii="Times New Roman" w:eastAsia="Times New Roman" w:hAnsi="Times New Roman" w:cs="Times New Roman"/>
          <w:sz w:val="24"/>
          <w:szCs w:val="24"/>
          <w:lang w:val="en-GB"/>
        </w:rPr>
        <w:t xml:space="preserve"> from authorities such as R.H. </w:t>
      </w:r>
      <w:r w:rsidR="00AE3FB8" w:rsidRPr="00724036">
        <w:rPr>
          <w:rFonts w:ascii="Times New Roman" w:eastAsia="Times New Roman" w:hAnsi="Times New Roman" w:cs="Times New Roman"/>
          <w:i/>
          <w:sz w:val="24"/>
          <w:szCs w:val="24"/>
          <w:lang w:val="en-GB"/>
        </w:rPr>
        <w:t>Christie, Business Law in Zimbabwe op</w:t>
      </w:r>
      <w:r w:rsidR="00937490" w:rsidRPr="00724036">
        <w:rPr>
          <w:rFonts w:ascii="Times New Roman" w:eastAsia="Times New Roman" w:hAnsi="Times New Roman" w:cs="Times New Roman"/>
          <w:i/>
          <w:sz w:val="24"/>
          <w:szCs w:val="24"/>
          <w:lang w:val="en-GB"/>
        </w:rPr>
        <w:t xml:space="preserve">. </w:t>
      </w:r>
      <w:r w:rsidR="00AE3FB8" w:rsidRPr="00724036">
        <w:rPr>
          <w:rFonts w:ascii="Times New Roman" w:eastAsia="Times New Roman" w:hAnsi="Times New Roman" w:cs="Times New Roman"/>
          <w:i/>
          <w:sz w:val="24"/>
          <w:szCs w:val="24"/>
          <w:lang w:val="en-GB"/>
        </w:rPr>
        <w:t>cit</w:t>
      </w:r>
      <w:r w:rsidR="00937490" w:rsidRPr="00724036">
        <w:rPr>
          <w:rFonts w:ascii="Times New Roman" w:eastAsia="Times New Roman" w:hAnsi="Times New Roman" w:cs="Times New Roman"/>
          <w:sz w:val="24"/>
          <w:szCs w:val="24"/>
          <w:lang w:val="en-GB"/>
        </w:rPr>
        <w:t>.</w:t>
      </w:r>
      <w:r w:rsidR="00AE3FB8" w:rsidRPr="00724036">
        <w:rPr>
          <w:rFonts w:ascii="Times New Roman" w:eastAsia="Times New Roman" w:hAnsi="Times New Roman" w:cs="Times New Roman"/>
          <w:sz w:val="24"/>
          <w:szCs w:val="24"/>
          <w:lang w:val="en-GB"/>
        </w:rPr>
        <w:t xml:space="preserve"> and the South African appella</w:t>
      </w:r>
      <w:r w:rsidR="00937490" w:rsidRPr="00724036">
        <w:rPr>
          <w:rFonts w:ascii="Times New Roman" w:eastAsia="Times New Roman" w:hAnsi="Times New Roman" w:cs="Times New Roman"/>
          <w:sz w:val="24"/>
          <w:szCs w:val="24"/>
          <w:lang w:val="en-GB"/>
        </w:rPr>
        <w:t>te court</w:t>
      </w:r>
      <w:r w:rsidR="00AE3FB8" w:rsidRPr="00724036">
        <w:rPr>
          <w:rFonts w:ascii="Times New Roman" w:eastAsia="Times New Roman" w:hAnsi="Times New Roman" w:cs="Times New Roman"/>
          <w:sz w:val="24"/>
          <w:szCs w:val="24"/>
          <w:lang w:val="en-GB"/>
        </w:rPr>
        <w:t xml:space="preserve"> decision in </w:t>
      </w:r>
      <w:r w:rsidR="00AE3FB8" w:rsidRPr="00724036">
        <w:rPr>
          <w:rFonts w:ascii="Times New Roman" w:eastAsia="Times New Roman" w:hAnsi="Times New Roman" w:cs="Times New Roman"/>
          <w:i/>
          <w:sz w:val="24"/>
          <w:szCs w:val="24"/>
          <w:lang w:val="en-GB"/>
        </w:rPr>
        <w:t xml:space="preserve">Crookes, N.O and Anor v Watson and </w:t>
      </w:r>
      <w:proofErr w:type="spellStart"/>
      <w:r w:rsidR="00AE3FB8" w:rsidRPr="00724036">
        <w:rPr>
          <w:rFonts w:ascii="Times New Roman" w:eastAsia="Times New Roman" w:hAnsi="Times New Roman" w:cs="Times New Roman"/>
          <w:i/>
          <w:sz w:val="24"/>
          <w:szCs w:val="24"/>
          <w:lang w:val="en-GB"/>
        </w:rPr>
        <w:t>Ors</w:t>
      </w:r>
      <w:proofErr w:type="spellEnd"/>
      <w:r w:rsidR="00AE3FB8" w:rsidRPr="00724036">
        <w:rPr>
          <w:rFonts w:ascii="Times New Roman" w:eastAsia="Times New Roman" w:hAnsi="Times New Roman" w:cs="Times New Roman"/>
          <w:sz w:val="24"/>
          <w:szCs w:val="24"/>
          <w:lang w:val="en-GB"/>
        </w:rPr>
        <w:t xml:space="preserve"> 1956(1) S.A. 277 (AD) the mere fact</w:t>
      </w:r>
      <w:r w:rsidR="008D7BF9" w:rsidRPr="00724036">
        <w:rPr>
          <w:rFonts w:ascii="Times New Roman" w:eastAsia="Times New Roman" w:hAnsi="Times New Roman" w:cs="Times New Roman"/>
          <w:sz w:val="24"/>
          <w:szCs w:val="24"/>
          <w:lang w:val="en-GB"/>
        </w:rPr>
        <w:t xml:space="preserve"> that a contract may </w:t>
      </w:r>
      <w:r w:rsidR="00937490" w:rsidRPr="00724036">
        <w:rPr>
          <w:rFonts w:ascii="Times New Roman" w:eastAsia="Times New Roman" w:hAnsi="Times New Roman" w:cs="Times New Roman"/>
          <w:sz w:val="24"/>
          <w:szCs w:val="24"/>
          <w:lang w:val="en-GB"/>
        </w:rPr>
        <w:t>inure</w:t>
      </w:r>
      <w:r w:rsidR="008D7BF9" w:rsidRPr="00724036">
        <w:rPr>
          <w:rFonts w:ascii="Times New Roman" w:eastAsia="Times New Roman" w:hAnsi="Times New Roman" w:cs="Times New Roman"/>
          <w:sz w:val="24"/>
          <w:szCs w:val="24"/>
          <w:lang w:val="en-GB"/>
        </w:rPr>
        <w:t xml:space="preserve"> to the benefit of a third party does not make such a contract one for the benefit of such third party which he is </w:t>
      </w:r>
      <w:r w:rsidR="00937490" w:rsidRPr="00724036">
        <w:rPr>
          <w:rFonts w:ascii="Times New Roman" w:eastAsia="Times New Roman" w:hAnsi="Times New Roman" w:cs="Times New Roman"/>
          <w:sz w:val="24"/>
          <w:szCs w:val="24"/>
          <w:lang w:val="en-GB"/>
        </w:rPr>
        <w:t>o</w:t>
      </w:r>
      <w:r w:rsidR="008D7BF9" w:rsidRPr="00724036">
        <w:rPr>
          <w:rFonts w:ascii="Times New Roman" w:eastAsia="Times New Roman" w:hAnsi="Times New Roman" w:cs="Times New Roman"/>
          <w:sz w:val="24"/>
          <w:szCs w:val="24"/>
          <w:lang w:val="en-GB"/>
        </w:rPr>
        <w:t>p</w:t>
      </w:r>
      <w:r w:rsidR="00937490" w:rsidRPr="00724036">
        <w:rPr>
          <w:rFonts w:ascii="Times New Roman" w:eastAsia="Times New Roman" w:hAnsi="Times New Roman" w:cs="Times New Roman"/>
          <w:sz w:val="24"/>
          <w:szCs w:val="24"/>
          <w:lang w:val="en-GB"/>
        </w:rPr>
        <w:t>e</w:t>
      </w:r>
      <w:r w:rsidR="008D7BF9" w:rsidRPr="00724036">
        <w:rPr>
          <w:rFonts w:ascii="Times New Roman" w:eastAsia="Times New Roman" w:hAnsi="Times New Roman" w:cs="Times New Roman"/>
          <w:sz w:val="24"/>
          <w:szCs w:val="24"/>
          <w:lang w:val="en-GB"/>
        </w:rPr>
        <w:t xml:space="preserve">n to accept, thereby becoming a party thereto.  The intention by the two contracting parties must be to enable a third person to come in as a party to the contract with one of the other two.  The decision in the </w:t>
      </w:r>
      <w:proofErr w:type="spellStart"/>
      <w:r w:rsidR="008D7BF9" w:rsidRPr="00724036">
        <w:rPr>
          <w:rFonts w:ascii="Times New Roman" w:eastAsia="Times New Roman" w:hAnsi="Times New Roman" w:cs="Times New Roman"/>
          <w:i/>
          <w:sz w:val="24"/>
          <w:szCs w:val="24"/>
          <w:lang w:val="en-GB"/>
        </w:rPr>
        <w:t>Flashco</w:t>
      </w:r>
      <w:proofErr w:type="spellEnd"/>
      <w:r w:rsidR="008D7BF9" w:rsidRPr="00724036">
        <w:rPr>
          <w:rFonts w:ascii="Times New Roman" w:eastAsia="Times New Roman" w:hAnsi="Times New Roman" w:cs="Times New Roman"/>
          <w:sz w:val="24"/>
          <w:szCs w:val="24"/>
          <w:lang w:val="en-GB"/>
        </w:rPr>
        <w:t xml:space="preserve"> case </w:t>
      </w:r>
      <w:r w:rsidR="008D7BF9" w:rsidRPr="00724036">
        <w:rPr>
          <w:rFonts w:ascii="Times New Roman" w:eastAsia="Times New Roman" w:hAnsi="Times New Roman" w:cs="Times New Roman"/>
          <w:i/>
          <w:sz w:val="24"/>
          <w:szCs w:val="24"/>
          <w:lang w:val="en-GB"/>
        </w:rPr>
        <w:t>supra</w:t>
      </w:r>
      <w:r w:rsidR="008D7BF9" w:rsidRPr="00724036">
        <w:rPr>
          <w:rFonts w:ascii="Times New Roman" w:eastAsia="Times New Roman" w:hAnsi="Times New Roman" w:cs="Times New Roman"/>
          <w:sz w:val="24"/>
          <w:szCs w:val="24"/>
          <w:lang w:val="en-GB"/>
        </w:rPr>
        <w:t xml:space="preserve"> is distinguishable as the estate agent was suing the seller, who had mandated it to find a buyer, and not the purchaser, as in this case.  Further, and in any event, in the </w:t>
      </w:r>
      <w:proofErr w:type="spellStart"/>
      <w:r w:rsidR="008D7BF9" w:rsidRPr="00724036">
        <w:rPr>
          <w:rFonts w:ascii="Times New Roman" w:eastAsia="Times New Roman" w:hAnsi="Times New Roman" w:cs="Times New Roman"/>
          <w:i/>
          <w:sz w:val="24"/>
          <w:szCs w:val="24"/>
          <w:lang w:val="en-GB"/>
        </w:rPr>
        <w:t>Flashco</w:t>
      </w:r>
      <w:proofErr w:type="spellEnd"/>
      <w:r w:rsidR="008D7BF9" w:rsidRPr="00724036">
        <w:rPr>
          <w:rFonts w:ascii="Times New Roman" w:eastAsia="Times New Roman" w:hAnsi="Times New Roman" w:cs="Times New Roman"/>
          <w:sz w:val="24"/>
          <w:szCs w:val="24"/>
          <w:lang w:val="en-GB"/>
        </w:rPr>
        <w:t xml:space="preserve"> case the party sued had agreed to pay the agent’s commission to F</w:t>
      </w:r>
      <w:r w:rsidR="00937490" w:rsidRPr="00724036">
        <w:rPr>
          <w:rFonts w:ascii="Times New Roman" w:eastAsia="Times New Roman" w:hAnsi="Times New Roman" w:cs="Times New Roman"/>
          <w:sz w:val="24"/>
          <w:szCs w:val="24"/>
          <w:lang w:val="en-GB"/>
        </w:rPr>
        <w:t>ox and Carney, the estate agent</w:t>
      </w:r>
      <w:r w:rsidR="008D7BF9" w:rsidRPr="00724036">
        <w:rPr>
          <w:rFonts w:ascii="Times New Roman" w:eastAsia="Times New Roman" w:hAnsi="Times New Roman" w:cs="Times New Roman"/>
          <w:sz w:val="24"/>
          <w:szCs w:val="24"/>
          <w:lang w:val="en-GB"/>
        </w:rPr>
        <w:t xml:space="preserve">.  In the </w:t>
      </w:r>
      <w:r w:rsidR="008D7BF9" w:rsidRPr="00724036">
        <w:rPr>
          <w:rFonts w:ascii="Times New Roman" w:eastAsia="Times New Roman" w:hAnsi="Times New Roman" w:cs="Times New Roman"/>
          <w:i/>
          <w:sz w:val="24"/>
          <w:szCs w:val="24"/>
          <w:lang w:val="en-GB"/>
        </w:rPr>
        <w:t>Pam Golding Properties</w:t>
      </w:r>
      <w:r w:rsidR="008D7BF9" w:rsidRPr="00724036">
        <w:rPr>
          <w:rFonts w:ascii="Times New Roman" w:eastAsia="Times New Roman" w:hAnsi="Times New Roman" w:cs="Times New Roman"/>
          <w:sz w:val="24"/>
          <w:szCs w:val="24"/>
          <w:lang w:val="en-GB"/>
        </w:rPr>
        <w:t xml:space="preserve"> case,</w:t>
      </w:r>
      <w:r w:rsidR="003C754D" w:rsidRPr="00724036">
        <w:rPr>
          <w:rFonts w:ascii="Times New Roman" w:eastAsia="Times New Roman" w:hAnsi="Times New Roman" w:cs="Times New Roman"/>
          <w:sz w:val="24"/>
          <w:szCs w:val="24"/>
          <w:lang w:val="en-GB"/>
        </w:rPr>
        <w:t xml:space="preserve"> supra,</w:t>
      </w:r>
      <w:r w:rsidR="008D7BF9" w:rsidRPr="00724036">
        <w:rPr>
          <w:rFonts w:ascii="Times New Roman" w:eastAsia="Times New Roman" w:hAnsi="Times New Roman" w:cs="Times New Roman"/>
          <w:sz w:val="24"/>
          <w:szCs w:val="24"/>
          <w:lang w:val="en-GB"/>
        </w:rPr>
        <w:t xml:space="preserve"> the third party was able to come in as a party because the contracting parties had agreed they would be liable to the estate agent </w:t>
      </w:r>
      <w:r w:rsidR="007E319B">
        <w:rPr>
          <w:rFonts w:ascii="Times New Roman" w:eastAsia="Times New Roman" w:hAnsi="Times New Roman" w:cs="Times New Roman"/>
          <w:sz w:val="24"/>
          <w:szCs w:val="24"/>
          <w:lang w:val="en-GB"/>
        </w:rPr>
        <w:t xml:space="preserve">in their </w:t>
      </w:r>
      <w:r w:rsidR="008D7BF9" w:rsidRPr="00724036">
        <w:rPr>
          <w:rFonts w:ascii="Times New Roman" w:eastAsia="Times New Roman" w:hAnsi="Times New Roman" w:cs="Times New Roman"/>
          <w:sz w:val="24"/>
          <w:szCs w:val="24"/>
          <w:lang w:val="en-GB"/>
        </w:rPr>
        <w:t>personal</w:t>
      </w:r>
      <w:r w:rsidR="007E319B">
        <w:rPr>
          <w:rFonts w:ascii="Times New Roman" w:eastAsia="Times New Roman" w:hAnsi="Times New Roman" w:cs="Times New Roman"/>
          <w:sz w:val="24"/>
          <w:szCs w:val="24"/>
          <w:lang w:val="en-GB"/>
        </w:rPr>
        <w:t xml:space="preserve"> capacities</w:t>
      </w:r>
      <w:r w:rsidR="008D7BF9" w:rsidRPr="00724036">
        <w:rPr>
          <w:rFonts w:ascii="Times New Roman" w:eastAsia="Times New Roman" w:hAnsi="Times New Roman" w:cs="Times New Roman"/>
          <w:sz w:val="24"/>
          <w:szCs w:val="24"/>
          <w:lang w:val="en-GB"/>
        </w:rPr>
        <w:t>.</w:t>
      </w:r>
      <w:r w:rsidR="00AE3FB8" w:rsidRPr="00724036">
        <w:rPr>
          <w:rFonts w:ascii="Times New Roman" w:eastAsia="Times New Roman" w:hAnsi="Times New Roman" w:cs="Times New Roman"/>
          <w:sz w:val="24"/>
          <w:szCs w:val="24"/>
          <w:lang w:val="en-GB"/>
        </w:rPr>
        <w:t xml:space="preserve"> </w:t>
      </w:r>
    </w:p>
    <w:p w14:paraId="3102089A" w14:textId="77777777" w:rsidR="00724036" w:rsidRPr="00724036" w:rsidRDefault="00724036" w:rsidP="005E6DC8">
      <w:pPr>
        <w:spacing w:after="0" w:line="480" w:lineRule="auto"/>
        <w:jc w:val="both"/>
        <w:rPr>
          <w:rFonts w:ascii="Times New Roman" w:eastAsia="Times New Roman" w:hAnsi="Times New Roman" w:cs="Times New Roman"/>
          <w:sz w:val="24"/>
          <w:szCs w:val="24"/>
          <w:lang w:val="en-GB"/>
        </w:rPr>
      </w:pPr>
    </w:p>
    <w:p w14:paraId="4F4C6D4A" w14:textId="420989B9" w:rsidR="008D7BF9" w:rsidRPr="00724036" w:rsidRDefault="008D7BF9" w:rsidP="005E6DC8">
      <w:pPr>
        <w:spacing w:after="0" w:line="480" w:lineRule="auto"/>
        <w:jc w:val="both"/>
        <w:rPr>
          <w:rFonts w:ascii="Times New Roman" w:eastAsia="Times New Roman" w:hAnsi="Times New Roman" w:cs="Times New Roman"/>
          <w:i/>
          <w:sz w:val="24"/>
          <w:szCs w:val="24"/>
          <w:lang w:val="en-GB"/>
        </w:rPr>
      </w:pPr>
      <w:r w:rsidRPr="00724036">
        <w:rPr>
          <w:rFonts w:ascii="Times New Roman" w:eastAsia="Times New Roman" w:hAnsi="Times New Roman" w:cs="Times New Roman"/>
          <w:i/>
          <w:sz w:val="24"/>
          <w:szCs w:val="24"/>
          <w:lang w:val="en-GB"/>
        </w:rPr>
        <w:t xml:space="preserve">ISSUES ARISING FOR DETERMINATION </w:t>
      </w:r>
    </w:p>
    <w:p w14:paraId="3FCC3078" w14:textId="03CDDEF5" w:rsidR="00290CB1" w:rsidRPr="00724036" w:rsidRDefault="009E1B50" w:rsidP="005E6DC8">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lastRenderedPageBreak/>
        <w:t>[16</w:t>
      </w:r>
      <w:r w:rsidR="00435059" w:rsidRPr="00724036">
        <w:rPr>
          <w:rFonts w:ascii="Times New Roman" w:eastAsia="Times New Roman" w:hAnsi="Times New Roman" w:cs="Times New Roman"/>
          <w:sz w:val="24"/>
          <w:szCs w:val="24"/>
          <w:lang w:val="en-GB"/>
        </w:rPr>
        <w:t>]</w:t>
      </w:r>
      <w:r w:rsidR="00435059" w:rsidRPr="00724036">
        <w:rPr>
          <w:rFonts w:ascii="Times New Roman" w:eastAsia="Times New Roman" w:hAnsi="Times New Roman" w:cs="Times New Roman"/>
          <w:sz w:val="24"/>
          <w:szCs w:val="24"/>
          <w:lang w:val="en-GB"/>
        </w:rPr>
        <w:tab/>
      </w:r>
      <w:r w:rsidR="00DE44BE" w:rsidRPr="00724036">
        <w:rPr>
          <w:rFonts w:ascii="Times New Roman" w:eastAsia="Times New Roman" w:hAnsi="Times New Roman" w:cs="Times New Roman"/>
          <w:sz w:val="24"/>
          <w:szCs w:val="24"/>
          <w:lang w:val="en-GB"/>
        </w:rPr>
        <w:t>On a careful consideration of the facts of this case and the competing submissions by the parties, it seems to me that the issues that arise for determination are the following; first</w:t>
      </w:r>
      <w:r w:rsidR="003C754D" w:rsidRPr="00724036">
        <w:rPr>
          <w:rFonts w:ascii="Times New Roman" w:eastAsia="Times New Roman" w:hAnsi="Times New Roman" w:cs="Times New Roman"/>
          <w:sz w:val="24"/>
          <w:szCs w:val="24"/>
          <w:lang w:val="en-GB"/>
        </w:rPr>
        <w:t>,</w:t>
      </w:r>
      <w:r w:rsidR="00DE44BE" w:rsidRPr="00724036">
        <w:rPr>
          <w:rFonts w:ascii="Times New Roman" w:eastAsia="Times New Roman" w:hAnsi="Times New Roman" w:cs="Times New Roman"/>
          <w:sz w:val="24"/>
          <w:szCs w:val="24"/>
          <w:lang w:val="en-GB"/>
        </w:rPr>
        <w:t xml:space="preserve"> what is a </w:t>
      </w:r>
      <w:proofErr w:type="spellStart"/>
      <w:r w:rsidR="003C754D" w:rsidRPr="00724036">
        <w:rPr>
          <w:rFonts w:ascii="Times New Roman" w:eastAsia="Times New Roman" w:hAnsi="Times New Roman" w:cs="Times New Roman"/>
          <w:i/>
          <w:sz w:val="24"/>
          <w:szCs w:val="24"/>
          <w:lang w:val="en-GB"/>
        </w:rPr>
        <w:t>stipulatio</w:t>
      </w:r>
      <w:proofErr w:type="spellEnd"/>
      <w:r w:rsidR="00DE44BE" w:rsidRPr="00724036">
        <w:rPr>
          <w:rFonts w:ascii="Times New Roman" w:eastAsia="Times New Roman" w:hAnsi="Times New Roman" w:cs="Times New Roman"/>
          <w:i/>
          <w:sz w:val="24"/>
          <w:szCs w:val="24"/>
          <w:lang w:val="en-GB"/>
        </w:rPr>
        <w:t xml:space="preserve"> </w:t>
      </w:r>
      <w:proofErr w:type="spellStart"/>
      <w:r w:rsidR="00DE44BE" w:rsidRPr="00724036">
        <w:rPr>
          <w:rFonts w:ascii="Times New Roman" w:eastAsia="Times New Roman" w:hAnsi="Times New Roman" w:cs="Times New Roman"/>
          <w:i/>
          <w:sz w:val="24"/>
          <w:szCs w:val="24"/>
          <w:lang w:val="en-GB"/>
        </w:rPr>
        <w:t>alteri</w:t>
      </w:r>
      <w:proofErr w:type="spellEnd"/>
      <w:r w:rsidR="00DE44BE" w:rsidRPr="00724036">
        <w:rPr>
          <w:rFonts w:ascii="Times New Roman" w:eastAsia="Times New Roman" w:hAnsi="Times New Roman" w:cs="Times New Roman"/>
          <w:sz w:val="24"/>
          <w:szCs w:val="24"/>
          <w:lang w:val="en-GB"/>
        </w:rPr>
        <w:t xml:space="preserve">; second, what are the requirements of that doctrine; third, the application of the doctrine both in this country and South Africa; and last, whether on the facts, and the law, the appellant did, as a matter of law, have the </w:t>
      </w:r>
      <w:r w:rsidR="00DE44BE" w:rsidRPr="00724036">
        <w:rPr>
          <w:rFonts w:ascii="Times New Roman" w:eastAsia="Times New Roman" w:hAnsi="Times New Roman" w:cs="Times New Roman"/>
          <w:i/>
          <w:sz w:val="24"/>
          <w:szCs w:val="24"/>
          <w:lang w:val="en-GB"/>
        </w:rPr>
        <w:t>locus standi</w:t>
      </w:r>
      <w:r w:rsidR="00DE44BE" w:rsidRPr="00724036">
        <w:rPr>
          <w:rFonts w:ascii="Times New Roman" w:eastAsia="Times New Roman" w:hAnsi="Times New Roman" w:cs="Times New Roman"/>
          <w:sz w:val="24"/>
          <w:szCs w:val="24"/>
          <w:lang w:val="en-GB"/>
        </w:rPr>
        <w:t xml:space="preserve"> to institute proceedings against the purchaser.  I </w:t>
      </w:r>
      <w:r w:rsidR="008F1841" w:rsidRPr="00724036">
        <w:rPr>
          <w:rFonts w:ascii="Times New Roman" w:eastAsia="Times New Roman" w:hAnsi="Times New Roman" w:cs="Times New Roman"/>
          <w:sz w:val="24"/>
          <w:szCs w:val="24"/>
          <w:lang w:val="en-GB"/>
        </w:rPr>
        <w:t>deal with each of the</w:t>
      </w:r>
      <w:r w:rsidR="001513C6" w:rsidRPr="00724036">
        <w:rPr>
          <w:rFonts w:ascii="Times New Roman" w:eastAsia="Times New Roman" w:hAnsi="Times New Roman" w:cs="Times New Roman"/>
          <w:sz w:val="24"/>
          <w:szCs w:val="24"/>
          <w:lang w:val="en-GB"/>
        </w:rPr>
        <w:t>se</w:t>
      </w:r>
      <w:r w:rsidR="008F1841" w:rsidRPr="00724036">
        <w:rPr>
          <w:rFonts w:ascii="Times New Roman" w:eastAsia="Times New Roman" w:hAnsi="Times New Roman" w:cs="Times New Roman"/>
          <w:sz w:val="24"/>
          <w:szCs w:val="24"/>
          <w:lang w:val="en-GB"/>
        </w:rPr>
        <w:t xml:space="preserve"> issues </w:t>
      </w:r>
      <w:r w:rsidR="008F1841" w:rsidRPr="00724036">
        <w:rPr>
          <w:rFonts w:ascii="Times New Roman" w:eastAsia="Times New Roman" w:hAnsi="Times New Roman" w:cs="Times New Roman"/>
          <w:i/>
          <w:sz w:val="24"/>
          <w:szCs w:val="24"/>
          <w:lang w:val="en-GB"/>
        </w:rPr>
        <w:t>ad</w:t>
      </w:r>
      <w:r w:rsidR="00DE44BE" w:rsidRPr="00724036">
        <w:rPr>
          <w:rFonts w:ascii="Times New Roman" w:eastAsia="Times New Roman" w:hAnsi="Times New Roman" w:cs="Times New Roman"/>
          <w:i/>
          <w:sz w:val="24"/>
          <w:szCs w:val="24"/>
          <w:lang w:val="en-GB"/>
        </w:rPr>
        <w:t xml:space="preserve"> seriatim</w:t>
      </w:r>
      <w:r w:rsidR="00DE44BE" w:rsidRPr="00724036">
        <w:rPr>
          <w:rFonts w:ascii="Times New Roman" w:eastAsia="Times New Roman" w:hAnsi="Times New Roman" w:cs="Times New Roman"/>
          <w:sz w:val="24"/>
          <w:szCs w:val="24"/>
          <w:lang w:val="en-GB"/>
        </w:rPr>
        <w:t xml:space="preserve">. </w:t>
      </w:r>
    </w:p>
    <w:p w14:paraId="319EEEC1" w14:textId="77777777" w:rsidR="00290CB1" w:rsidRPr="00724036" w:rsidRDefault="00290CB1" w:rsidP="007C3D50">
      <w:pPr>
        <w:spacing w:after="0" w:line="480" w:lineRule="auto"/>
        <w:ind w:left="709" w:hanging="709"/>
        <w:jc w:val="both"/>
        <w:rPr>
          <w:rFonts w:ascii="Times New Roman" w:eastAsia="Times New Roman" w:hAnsi="Times New Roman" w:cs="Times New Roman"/>
          <w:sz w:val="24"/>
          <w:szCs w:val="24"/>
          <w:lang w:val="en-GB"/>
        </w:rPr>
      </w:pPr>
    </w:p>
    <w:p w14:paraId="037DFBDB" w14:textId="09202D8B" w:rsidR="00E640EA" w:rsidRPr="00724036" w:rsidRDefault="008F1841" w:rsidP="007C3D50">
      <w:pPr>
        <w:spacing w:after="0" w:line="480" w:lineRule="auto"/>
        <w:ind w:left="709" w:hanging="709"/>
        <w:jc w:val="both"/>
        <w:rPr>
          <w:rFonts w:ascii="Times New Roman" w:eastAsia="Times New Roman" w:hAnsi="Times New Roman" w:cs="Times New Roman"/>
          <w:i/>
          <w:sz w:val="24"/>
          <w:szCs w:val="24"/>
          <w:lang w:val="en-GB"/>
        </w:rPr>
      </w:pPr>
      <w:r w:rsidRPr="00724036">
        <w:rPr>
          <w:rFonts w:ascii="Times New Roman" w:eastAsia="Times New Roman" w:hAnsi="Times New Roman" w:cs="Times New Roman"/>
          <w:i/>
          <w:sz w:val="24"/>
          <w:szCs w:val="24"/>
          <w:lang w:val="en-GB"/>
        </w:rPr>
        <w:t>THE STIPULATIO ALTERI DOCTRINE</w:t>
      </w:r>
    </w:p>
    <w:p w14:paraId="57011A3D" w14:textId="6FC4F46B" w:rsidR="00423D53" w:rsidRPr="00724036" w:rsidRDefault="009E1B50" w:rsidP="0097704E">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[17</w:t>
      </w:r>
      <w:r w:rsidR="00290CB1" w:rsidRPr="00724036">
        <w:rPr>
          <w:rFonts w:ascii="Times New Roman" w:eastAsia="Times New Roman" w:hAnsi="Times New Roman" w:cs="Times New Roman"/>
          <w:sz w:val="24"/>
          <w:szCs w:val="24"/>
          <w:lang w:val="en-GB"/>
        </w:rPr>
        <w:t>]</w:t>
      </w:r>
      <w:r w:rsidR="00290CB1" w:rsidRPr="00724036">
        <w:rPr>
          <w:rFonts w:ascii="Times New Roman" w:eastAsia="Times New Roman" w:hAnsi="Times New Roman" w:cs="Times New Roman"/>
          <w:sz w:val="24"/>
          <w:szCs w:val="24"/>
          <w:lang w:val="en-GB"/>
        </w:rPr>
        <w:tab/>
      </w:r>
      <w:r w:rsidR="008F1841" w:rsidRPr="00724036">
        <w:rPr>
          <w:rFonts w:ascii="Times New Roman" w:eastAsia="Times New Roman" w:hAnsi="Times New Roman" w:cs="Times New Roman"/>
          <w:sz w:val="24"/>
          <w:szCs w:val="24"/>
          <w:lang w:val="en-GB"/>
        </w:rPr>
        <w:t xml:space="preserve">Whilst it is the correct position at law that the </w:t>
      </w:r>
      <w:proofErr w:type="spellStart"/>
      <w:r w:rsidR="008F1841" w:rsidRPr="00724036">
        <w:rPr>
          <w:rFonts w:ascii="Times New Roman" w:eastAsia="Times New Roman" w:hAnsi="Times New Roman" w:cs="Times New Roman"/>
          <w:i/>
          <w:sz w:val="24"/>
          <w:szCs w:val="24"/>
          <w:lang w:val="en-GB"/>
        </w:rPr>
        <w:t>stipulati</w:t>
      </w:r>
      <w:r w:rsidR="003C754D" w:rsidRPr="00724036">
        <w:rPr>
          <w:rFonts w:ascii="Times New Roman" w:eastAsia="Times New Roman" w:hAnsi="Times New Roman" w:cs="Times New Roman"/>
          <w:i/>
          <w:sz w:val="24"/>
          <w:szCs w:val="24"/>
          <w:lang w:val="en-GB"/>
        </w:rPr>
        <w:t>o</w:t>
      </w:r>
      <w:proofErr w:type="spellEnd"/>
      <w:r w:rsidR="008F1841" w:rsidRPr="00724036">
        <w:rPr>
          <w:rFonts w:ascii="Times New Roman" w:eastAsia="Times New Roman" w:hAnsi="Times New Roman" w:cs="Times New Roman"/>
          <w:i/>
          <w:sz w:val="24"/>
          <w:szCs w:val="24"/>
          <w:lang w:val="en-GB"/>
        </w:rPr>
        <w:t xml:space="preserve"> </w:t>
      </w:r>
      <w:proofErr w:type="spellStart"/>
      <w:r w:rsidR="008F1841" w:rsidRPr="00724036">
        <w:rPr>
          <w:rFonts w:ascii="Times New Roman" w:eastAsia="Times New Roman" w:hAnsi="Times New Roman" w:cs="Times New Roman"/>
          <w:i/>
          <w:sz w:val="24"/>
          <w:szCs w:val="24"/>
          <w:lang w:val="en-GB"/>
        </w:rPr>
        <w:t>alteri</w:t>
      </w:r>
      <w:proofErr w:type="spellEnd"/>
      <w:r w:rsidR="008F1841" w:rsidRPr="00724036">
        <w:rPr>
          <w:rFonts w:ascii="Times New Roman" w:eastAsia="Times New Roman" w:hAnsi="Times New Roman" w:cs="Times New Roman"/>
          <w:sz w:val="24"/>
          <w:szCs w:val="24"/>
          <w:lang w:val="en-GB"/>
        </w:rPr>
        <w:t xml:space="preserve"> principle does not derive from Roman law</w:t>
      </w:r>
      <w:r w:rsidR="003C754D" w:rsidRPr="00724036">
        <w:rPr>
          <w:rFonts w:ascii="Times New Roman" w:eastAsia="Times New Roman" w:hAnsi="Times New Roman" w:cs="Times New Roman"/>
          <w:sz w:val="24"/>
          <w:szCs w:val="24"/>
          <w:lang w:val="en-GB"/>
        </w:rPr>
        <w:t>,</w:t>
      </w:r>
      <w:r w:rsidR="008F1841" w:rsidRPr="00724036">
        <w:rPr>
          <w:rFonts w:ascii="Times New Roman" w:eastAsia="Times New Roman" w:hAnsi="Times New Roman" w:cs="Times New Roman"/>
          <w:sz w:val="24"/>
          <w:szCs w:val="24"/>
          <w:lang w:val="en-GB"/>
        </w:rPr>
        <w:t xml:space="preserve"> there can be no doubt that the doctrine is part of the law of South Africa and indeed this country.  Various decided cases both in South Africa and this country</w:t>
      </w:r>
      <w:r w:rsidR="001513C6" w:rsidRPr="00724036">
        <w:rPr>
          <w:rFonts w:ascii="Times New Roman" w:eastAsia="Times New Roman" w:hAnsi="Times New Roman" w:cs="Times New Roman"/>
          <w:sz w:val="24"/>
          <w:szCs w:val="24"/>
          <w:lang w:val="en-GB"/>
        </w:rPr>
        <w:t>,</w:t>
      </w:r>
      <w:r w:rsidR="008F1841" w:rsidRPr="00724036">
        <w:rPr>
          <w:rFonts w:ascii="Times New Roman" w:eastAsia="Times New Roman" w:hAnsi="Times New Roman" w:cs="Times New Roman"/>
          <w:sz w:val="24"/>
          <w:szCs w:val="24"/>
          <w:lang w:val="en-GB"/>
        </w:rPr>
        <w:t xml:space="preserve"> as well as </w:t>
      </w:r>
      <w:r w:rsidR="001513C6" w:rsidRPr="00724036">
        <w:rPr>
          <w:rFonts w:ascii="Times New Roman" w:eastAsia="Times New Roman" w:hAnsi="Times New Roman" w:cs="Times New Roman"/>
          <w:sz w:val="24"/>
          <w:szCs w:val="24"/>
          <w:lang w:val="en-GB"/>
        </w:rPr>
        <w:t xml:space="preserve">publications by </w:t>
      </w:r>
      <w:r w:rsidR="008F1841" w:rsidRPr="00724036">
        <w:rPr>
          <w:rFonts w:ascii="Times New Roman" w:eastAsia="Times New Roman" w:hAnsi="Times New Roman" w:cs="Times New Roman"/>
          <w:sz w:val="24"/>
          <w:szCs w:val="24"/>
          <w:lang w:val="en-GB"/>
        </w:rPr>
        <w:t>respected authors</w:t>
      </w:r>
      <w:r w:rsidR="001513C6" w:rsidRPr="00724036">
        <w:rPr>
          <w:rFonts w:ascii="Times New Roman" w:eastAsia="Times New Roman" w:hAnsi="Times New Roman" w:cs="Times New Roman"/>
          <w:sz w:val="24"/>
          <w:szCs w:val="24"/>
          <w:lang w:val="en-GB"/>
        </w:rPr>
        <w:t>,</w:t>
      </w:r>
      <w:r w:rsidR="008F1841" w:rsidRPr="00724036">
        <w:rPr>
          <w:rFonts w:ascii="Times New Roman" w:eastAsia="Times New Roman" w:hAnsi="Times New Roman" w:cs="Times New Roman"/>
          <w:sz w:val="24"/>
          <w:szCs w:val="24"/>
          <w:lang w:val="en-GB"/>
        </w:rPr>
        <w:t xml:space="preserve"> have confirmed this position.</w:t>
      </w:r>
    </w:p>
    <w:p w14:paraId="136651BA" w14:textId="77777777" w:rsidR="00AF0B0E" w:rsidRPr="00724036" w:rsidRDefault="00AF0B0E" w:rsidP="0097704E">
      <w:pPr>
        <w:spacing w:after="0" w:line="480" w:lineRule="auto"/>
        <w:jc w:val="both"/>
        <w:rPr>
          <w:rFonts w:ascii="Times New Roman" w:eastAsia="Times New Roman" w:hAnsi="Times New Roman" w:cs="Times New Roman"/>
          <w:sz w:val="24"/>
          <w:szCs w:val="24"/>
          <w:lang w:val="en-GB"/>
        </w:rPr>
      </w:pPr>
    </w:p>
    <w:p w14:paraId="60588B32" w14:textId="68DD1164" w:rsidR="00423D53" w:rsidRPr="00724036" w:rsidRDefault="009E1B50" w:rsidP="005E6DC8">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[18</w:t>
      </w:r>
      <w:r w:rsidR="00423D53" w:rsidRPr="00724036">
        <w:rPr>
          <w:rFonts w:ascii="Times New Roman" w:eastAsia="Times New Roman" w:hAnsi="Times New Roman" w:cs="Times New Roman"/>
          <w:sz w:val="24"/>
          <w:szCs w:val="24"/>
          <w:lang w:val="en-GB"/>
        </w:rPr>
        <w:t>]</w:t>
      </w:r>
      <w:r w:rsidR="00423D53" w:rsidRPr="00724036">
        <w:rPr>
          <w:rFonts w:ascii="Times New Roman" w:eastAsia="Times New Roman" w:hAnsi="Times New Roman" w:cs="Times New Roman"/>
          <w:sz w:val="24"/>
          <w:szCs w:val="24"/>
          <w:lang w:val="en-GB"/>
        </w:rPr>
        <w:tab/>
      </w:r>
      <w:r w:rsidR="008F1841" w:rsidRPr="00724036">
        <w:rPr>
          <w:rFonts w:ascii="Times New Roman" w:eastAsia="Times New Roman" w:hAnsi="Times New Roman" w:cs="Times New Roman"/>
          <w:sz w:val="24"/>
          <w:szCs w:val="24"/>
          <w:lang w:val="en-GB"/>
        </w:rPr>
        <w:t xml:space="preserve">In </w:t>
      </w:r>
      <w:proofErr w:type="spellStart"/>
      <w:r w:rsidR="008F1841" w:rsidRPr="00724036">
        <w:rPr>
          <w:rFonts w:ascii="Times New Roman" w:eastAsia="Times New Roman" w:hAnsi="Times New Roman" w:cs="Times New Roman"/>
          <w:i/>
          <w:sz w:val="24"/>
          <w:szCs w:val="24"/>
          <w:lang w:val="en-GB"/>
        </w:rPr>
        <w:t>McCullogh</w:t>
      </w:r>
      <w:proofErr w:type="spellEnd"/>
      <w:r w:rsidR="008F1841" w:rsidRPr="00724036">
        <w:rPr>
          <w:rFonts w:ascii="Times New Roman" w:eastAsia="Times New Roman" w:hAnsi="Times New Roman" w:cs="Times New Roman"/>
          <w:i/>
          <w:sz w:val="24"/>
          <w:szCs w:val="24"/>
          <w:lang w:val="en-GB"/>
        </w:rPr>
        <w:t xml:space="preserve"> v Fernwood Estate Ltd</w:t>
      </w:r>
      <w:r w:rsidR="008F1841" w:rsidRPr="00724036">
        <w:rPr>
          <w:rFonts w:ascii="Times New Roman" w:eastAsia="Times New Roman" w:hAnsi="Times New Roman" w:cs="Times New Roman"/>
          <w:sz w:val="24"/>
          <w:szCs w:val="24"/>
          <w:lang w:val="en-GB"/>
        </w:rPr>
        <w:t xml:space="preserve"> 1920 AD 204 INNES CJ, stated as follows:</w:t>
      </w:r>
    </w:p>
    <w:p w14:paraId="03F1256A" w14:textId="76422D74" w:rsidR="008F1841" w:rsidRPr="00724036" w:rsidRDefault="008F1841" w:rsidP="008F1841">
      <w:pPr>
        <w:spacing w:after="0" w:line="240" w:lineRule="auto"/>
        <w:ind w:left="851"/>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“An agreement for the benefit of a third person is often referred to in the books as a stipulation.  This must not be taken, however, in the narrow meaning of the Civil Law, for in that sense the stipulation did not exist in Holland.  It is merely a convenient expression to denote that the object of the agreement is to secure some advantage for the third person…..”</w:t>
      </w:r>
    </w:p>
    <w:p w14:paraId="7588C9AA" w14:textId="77777777" w:rsidR="006242E1" w:rsidRPr="00724036" w:rsidRDefault="006242E1" w:rsidP="007C3D50">
      <w:pPr>
        <w:spacing w:after="0" w:line="480" w:lineRule="auto"/>
        <w:ind w:left="709" w:hanging="709"/>
        <w:jc w:val="both"/>
        <w:rPr>
          <w:rFonts w:ascii="Times New Roman" w:eastAsia="Times New Roman" w:hAnsi="Times New Roman" w:cs="Times New Roman"/>
          <w:sz w:val="24"/>
          <w:szCs w:val="24"/>
          <w:lang w:val="en-GB"/>
        </w:rPr>
      </w:pPr>
    </w:p>
    <w:p w14:paraId="21DEFD02" w14:textId="7E6F290E" w:rsidR="002D7901" w:rsidRPr="00724036" w:rsidRDefault="005700A4" w:rsidP="005700A4">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[19</w:t>
      </w:r>
      <w:r w:rsidR="006242E1" w:rsidRPr="00724036">
        <w:rPr>
          <w:rFonts w:ascii="Times New Roman" w:eastAsia="Times New Roman" w:hAnsi="Times New Roman" w:cs="Times New Roman"/>
          <w:sz w:val="24"/>
          <w:szCs w:val="24"/>
          <w:lang w:val="en-GB"/>
        </w:rPr>
        <w:t xml:space="preserve">] </w:t>
      </w:r>
      <w:r w:rsidR="000E6106" w:rsidRPr="00724036">
        <w:rPr>
          <w:rFonts w:ascii="Times New Roman" w:eastAsia="Times New Roman" w:hAnsi="Times New Roman" w:cs="Times New Roman"/>
          <w:sz w:val="24"/>
          <w:szCs w:val="24"/>
          <w:lang w:val="en-GB"/>
        </w:rPr>
        <w:t xml:space="preserve">  </w:t>
      </w:r>
      <w:r w:rsidR="008F1841" w:rsidRPr="00724036">
        <w:rPr>
          <w:rFonts w:ascii="Times New Roman" w:eastAsia="Times New Roman" w:hAnsi="Times New Roman" w:cs="Times New Roman"/>
          <w:i/>
          <w:sz w:val="24"/>
          <w:szCs w:val="24"/>
          <w:lang w:val="en-GB"/>
        </w:rPr>
        <w:t>R.H. Christie, Business Law in Zimbabwe</w:t>
      </w:r>
      <w:r w:rsidR="000D2653" w:rsidRPr="00724036">
        <w:rPr>
          <w:rFonts w:ascii="Times New Roman" w:eastAsia="Times New Roman" w:hAnsi="Times New Roman" w:cs="Times New Roman"/>
          <w:sz w:val="24"/>
          <w:szCs w:val="24"/>
          <w:lang w:val="en-GB"/>
        </w:rPr>
        <w:t>,</w:t>
      </w:r>
      <w:r w:rsidR="008F1841" w:rsidRPr="00724036">
        <w:rPr>
          <w:rFonts w:ascii="Times New Roman" w:eastAsia="Times New Roman" w:hAnsi="Times New Roman" w:cs="Times New Roman"/>
          <w:sz w:val="24"/>
          <w:szCs w:val="24"/>
          <w:lang w:val="en-GB"/>
        </w:rPr>
        <w:t xml:space="preserve"> </w:t>
      </w:r>
      <w:r w:rsidR="003C754D" w:rsidRPr="00724036">
        <w:rPr>
          <w:rFonts w:ascii="Times New Roman" w:eastAsia="Times New Roman" w:hAnsi="Times New Roman" w:cs="Times New Roman"/>
          <w:sz w:val="24"/>
          <w:szCs w:val="24"/>
          <w:lang w:val="en-GB"/>
        </w:rPr>
        <w:t xml:space="preserve">op. cit. </w:t>
      </w:r>
      <w:r w:rsidR="008F1841" w:rsidRPr="00724036">
        <w:rPr>
          <w:rFonts w:ascii="Times New Roman" w:eastAsia="Times New Roman" w:hAnsi="Times New Roman" w:cs="Times New Roman"/>
          <w:sz w:val="24"/>
          <w:szCs w:val="24"/>
          <w:lang w:val="en-GB"/>
        </w:rPr>
        <w:t>states at p 75:-</w:t>
      </w:r>
    </w:p>
    <w:p w14:paraId="45E16E66" w14:textId="56D3FC78" w:rsidR="00063EB0" w:rsidRPr="00724036" w:rsidRDefault="00063EB0" w:rsidP="001D380C">
      <w:pPr>
        <w:spacing w:after="0" w:line="240" w:lineRule="auto"/>
        <w:ind w:left="851"/>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 xml:space="preserve">“A person who is not a party to a contract cannot be held liable or claim on it because, as is usually expressed, he is not privy to the contract: </w:t>
      </w:r>
      <w:r w:rsidRPr="00724036">
        <w:rPr>
          <w:rFonts w:ascii="Times New Roman" w:eastAsia="Times New Roman" w:hAnsi="Times New Roman" w:cs="Times New Roman"/>
          <w:i/>
          <w:sz w:val="24"/>
          <w:szCs w:val="24"/>
          <w:lang w:val="en-GB"/>
        </w:rPr>
        <w:t>PTC Pension Fund v Standard Chartered Merchant Bank Zimbabwe Ltd</w:t>
      </w:r>
      <w:r w:rsidRPr="00724036">
        <w:rPr>
          <w:rFonts w:ascii="Times New Roman" w:eastAsia="Times New Roman" w:hAnsi="Times New Roman" w:cs="Times New Roman"/>
          <w:sz w:val="24"/>
          <w:szCs w:val="24"/>
          <w:lang w:val="en-GB"/>
        </w:rPr>
        <w:t xml:space="preserve"> 1993 (1) ZLR 55. The doctrine of </w:t>
      </w:r>
      <w:proofErr w:type="spellStart"/>
      <w:r w:rsidRPr="00724036">
        <w:rPr>
          <w:rFonts w:ascii="Times New Roman" w:eastAsia="Times New Roman" w:hAnsi="Times New Roman" w:cs="Times New Roman"/>
          <w:sz w:val="24"/>
          <w:szCs w:val="24"/>
          <w:lang w:val="en-GB"/>
        </w:rPr>
        <w:t>privity</w:t>
      </w:r>
      <w:proofErr w:type="spellEnd"/>
      <w:r w:rsidRPr="00724036">
        <w:rPr>
          <w:rFonts w:ascii="Times New Roman" w:eastAsia="Times New Roman" w:hAnsi="Times New Roman" w:cs="Times New Roman"/>
          <w:sz w:val="24"/>
          <w:szCs w:val="24"/>
          <w:lang w:val="en-GB"/>
        </w:rPr>
        <w:t xml:space="preserve"> of contract is, however, sufficiently elastic to encompass the rules of agency, under which a principal becomes a party to a contract made on his behalf by his agent….</w:t>
      </w:r>
    </w:p>
    <w:p w14:paraId="69D0EB58" w14:textId="25984E16" w:rsidR="00063EB0" w:rsidRPr="00724036" w:rsidRDefault="00063EB0" w:rsidP="001D380C">
      <w:pPr>
        <w:spacing w:after="0" w:line="240" w:lineRule="auto"/>
        <w:ind w:left="851"/>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 xml:space="preserve">Roman-Dutch law, unlike English law and the Old Roman law, recognizes a further extension of the doctrine of </w:t>
      </w:r>
      <w:proofErr w:type="spellStart"/>
      <w:r w:rsidRPr="00724036">
        <w:rPr>
          <w:rFonts w:ascii="Times New Roman" w:eastAsia="Times New Roman" w:hAnsi="Times New Roman" w:cs="Times New Roman"/>
          <w:sz w:val="24"/>
          <w:szCs w:val="24"/>
          <w:lang w:val="en-GB"/>
        </w:rPr>
        <w:t>privity</w:t>
      </w:r>
      <w:proofErr w:type="spellEnd"/>
      <w:r w:rsidRPr="00724036">
        <w:rPr>
          <w:rFonts w:ascii="Times New Roman" w:eastAsia="Times New Roman" w:hAnsi="Times New Roman" w:cs="Times New Roman"/>
          <w:sz w:val="24"/>
          <w:szCs w:val="24"/>
          <w:lang w:val="en-GB"/>
        </w:rPr>
        <w:t xml:space="preserve"> of contract, by accepting the validity of what is </w:t>
      </w:r>
      <w:r w:rsidRPr="00724036">
        <w:rPr>
          <w:rFonts w:ascii="Times New Roman" w:eastAsia="Times New Roman" w:hAnsi="Times New Roman" w:cs="Times New Roman"/>
          <w:sz w:val="24"/>
          <w:szCs w:val="24"/>
          <w:lang w:val="en-GB"/>
        </w:rPr>
        <w:lastRenderedPageBreak/>
        <w:t xml:space="preserve">variously known as a contract for the benefit of a third party, a </w:t>
      </w:r>
      <w:proofErr w:type="spellStart"/>
      <w:r w:rsidR="000D2653" w:rsidRPr="00724036">
        <w:rPr>
          <w:rFonts w:ascii="Times New Roman" w:eastAsia="Times New Roman" w:hAnsi="Times New Roman" w:cs="Times New Roman"/>
          <w:i/>
          <w:sz w:val="24"/>
          <w:szCs w:val="24"/>
          <w:lang w:val="en-GB"/>
        </w:rPr>
        <w:t>stipulatio</w:t>
      </w:r>
      <w:proofErr w:type="spellEnd"/>
      <w:r w:rsidRPr="00724036">
        <w:rPr>
          <w:rFonts w:ascii="Times New Roman" w:eastAsia="Times New Roman" w:hAnsi="Times New Roman" w:cs="Times New Roman"/>
          <w:i/>
          <w:sz w:val="24"/>
          <w:szCs w:val="24"/>
          <w:lang w:val="en-GB"/>
        </w:rPr>
        <w:t xml:space="preserve"> </w:t>
      </w:r>
      <w:proofErr w:type="spellStart"/>
      <w:r w:rsidRPr="00724036">
        <w:rPr>
          <w:rFonts w:ascii="Times New Roman" w:eastAsia="Times New Roman" w:hAnsi="Times New Roman" w:cs="Times New Roman"/>
          <w:i/>
          <w:sz w:val="24"/>
          <w:szCs w:val="24"/>
          <w:lang w:val="en-GB"/>
        </w:rPr>
        <w:t>alteri</w:t>
      </w:r>
      <w:proofErr w:type="spellEnd"/>
      <w:r w:rsidRPr="00724036">
        <w:rPr>
          <w:rFonts w:ascii="Times New Roman" w:eastAsia="Times New Roman" w:hAnsi="Times New Roman" w:cs="Times New Roman"/>
          <w:sz w:val="24"/>
          <w:szCs w:val="24"/>
          <w:lang w:val="en-GB"/>
        </w:rPr>
        <w:t xml:space="preserve"> or a </w:t>
      </w:r>
      <w:proofErr w:type="spellStart"/>
      <w:r w:rsidRPr="00724036">
        <w:rPr>
          <w:rFonts w:ascii="Times New Roman" w:eastAsia="Times New Roman" w:hAnsi="Times New Roman" w:cs="Times New Roman"/>
          <w:i/>
          <w:sz w:val="24"/>
          <w:szCs w:val="24"/>
          <w:lang w:val="en-GB"/>
        </w:rPr>
        <w:t>ius</w:t>
      </w:r>
      <w:proofErr w:type="spellEnd"/>
      <w:r w:rsidRPr="00724036">
        <w:rPr>
          <w:rFonts w:ascii="Times New Roman" w:eastAsia="Times New Roman" w:hAnsi="Times New Roman" w:cs="Times New Roman"/>
          <w:i/>
          <w:sz w:val="24"/>
          <w:szCs w:val="24"/>
          <w:lang w:val="en-GB"/>
        </w:rPr>
        <w:t xml:space="preserve"> </w:t>
      </w:r>
      <w:proofErr w:type="spellStart"/>
      <w:r w:rsidRPr="00724036">
        <w:rPr>
          <w:rFonts w:ascii="Times New Roman" w:eastAsia="Times New Roman" w:hAnsi="Times New Roman" w:cs="Times New Roman"/>
          <w:i/>
          <w:sz w:val="24"/>
          <w:szCs w:val="24"/>
          <w:lang w:val="en-GB"/>
        </w:rPr>
        <w:t>quaesitum</w:t>
      </w:r>
      <w:proofErr w:type="spellEnd"/>
      <w:r w:rsidRPr="00724036">
        <w:rPr>
          <w:rFonts w:ascii="Times New Roman" w:eastAsia="Times New Roman" w:hAnsi="Times New Roman" w:cs="Times New Roman"/>
          <w:i/>
          <w:sz w:val="24"/>
          <w:szCs w:val="24"/>
          <w:lang w:val="en-GB"/>
        </w:rPr>
        <w:t xml:space="preserve"> </w:t>
      </w:r>
      <w:proofErr w:type="spellStart"/>
      <w:r w:rsidRPr="00724036">
        <w:rPr>
          <w:rFonts w:ascii="Times New Roman" w:eastAsia="Times New Roman" w:hAnsi="Times New Roman" w:cs="Times New Roman"/>
          <w:i/>
          <w:sz w:val="24"/>
          <w:szCs w:val="24"/>
          <w:lang w:val="en-GB"/>
        </w:rPr>
        <w:t>tertio</w:t>
      </w:r>
      <w:proofErr w:type="spellEnd"/>
      <w:r w:rsidRPr="00724036">
        <w:rPr>
          <w:rFonts w:ascii="Times New Roman" w:eastAsia="Times New Roman" w:hAnsi="Times New Roman" w:cs="Times New Roman"/>
          <w:sz w:val="24"/>
          <w:szCs w:val="24"/>
          <w:lang w:val="en-GB"/>
        </w:rPr>
        <w:t>.</w:t>
      </w:r>
    </w:p>
    <w:p w14:paraId="31CFFE0E" w14:textId="35C9251E" w:rsidR="00063EB0" w:rsidRPr="00724036" w:rsidRDefault="00063EB0" w:rsidP="001D380C">
      <w:pPr>
        <w:spacing w:after="0" w:line="240" w:lineRule="auto"/>
        <w:ind w:left="851"/>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The concept of a contract for the benefit of a third party fills two gaps in the law which are left by the law of agency.  First it enables a contractual opportunity to be secured for a third party without the third party’s prior authorisation or even knowledge.  Second, the opportunity can be secured for a third party who is not in existence, such as an unformed company or an unborn child….”</w:t>
      </w:r>
    </w:p>
    <w:p w14:paraId="66879D78" w14:textId="77777777" w:rsidR="002D7901" w:rsidRPr="00724036" w:rsidRDefault="002D7901" w:rsidP="002C17F4">
      <w:pPr>
        <w:spacing w:after="0" w:line="480" w:lineRule="auto"/>
        <w:ind w:left="851" w:hanging="851"/>
        <w:jc w:val="both"/>
        <w:rPr>
          <w:rFonts w:ascii="Times New Roman" w:eastAsia="Times New Roman" w:hAnsi="Times New Roman" w:cs="Times New Roman"/>
          <w:sz w:val="24"/>
          <w:szCs w:val="24"/>
          <w:lang w:val="en-GB"/>
        </w:rPr>
      </w:pPr>
    </w:p>
    <w:p w14:paraId="4D68C1F1" w14:textId="78FA56D9" w:rsidR="002D7901" w:rsidRPr="00724036" w:rsidRDefault="00AD57AB" w:rsidP="005E6DC8">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[20</w:t>
      </w:r>
      <w:r w:rsidR="002D7901" w:rsidRPr="00724036">
        <w:rPr>
          <w:rFonts w:ascii="Times New Roman" w:eastAsia="Times New Roman" w:hAnsi="Times New Roman" w:cs="Times New Roman"/>
          <w:sz w:val="24"/>
          <w:szCs w:val="24"/>
          <w:lang w:val="en-GB"/>
        </w:rPr>
        <w:t>]</w:t>
      </w:r>
      <w:r w:rsidR="002D7901" w:rsidRPr="00724036">
        <w:rPr>
          <w:rFonts w:ascii="Times New Roman" w:eastAsia="Times New Roman" w:hAnsi="Times New Roman" w:cs="Times New Roman"/>
          <w:sz w:val="24"/>
          <w:szCs w:val="24"/>
          <w:lang w:val="en-GB"/>
        </w:rPr>
        <w:tab/>
      </w:r>
      <w:r w:rsidR="001D380C" w:rsidRPr="00724036">
        <w:rPr>
          <w:rFonts w:ascii="Times New Roman" w:eastAsia="Times New Roman" w:hAnsi="Times New Roman" w:cs="Times New Roman"/>
          <w:sz w:val="24"/>
          <w:szCs w:val="24"/>
          <w:lang w:val="en-GB"/>
        </w:rPr>
        <w:t xml:space="preserve">In </w:t>
      </w:r>
      <w:proofErr w:type="spellStart"/>
      <w:r w:rsidR="001D380C" w:rsidRPr="00724036">
        <w:rPr>
          <w:rFonts w:ascii="Times New Roman" w:eastAsia="Times New Roman" w:hAnsi="Times New Roman" w:cs="Times New Roman"/>
          <w:i/>
          <w:sz w:val="24"/>
          <w:szCs w:val="24"/>
          <w:lang w:val="en-GB"/>
        </w:rPr>
        <w:t>Callisto</w:t>
      </w:r>
      <w:proofErr w:type="spellEnd"/>
      <w:r w:rsidR="001D380C" w:rsidRPr="00724036">
        <w:rPr>
          <w:rFonts w:ascii="Times New Roman" w:eastAsia="Times New Roman" w:hAnsi="Times New Roman" w:cs="Times New Roman"/>
          <w:i/>
          <w:sz w:val="24"/>
          <w:szCs w:val="24"/>
          <w:lang w:val="en-GB"/>
        </w:rPr>
        <w:t xml:space="preserve"> </w:t>
      </w:r>
      <w:proofErr w:type="spellStart"/>
      <w:r w:rsidR="001D380C" w:rsidRPr="00724036">
        <w:rPr>
          <w:rFonts w:ascii="Times New Roman" w:eastAsia="Times New Roman" w:hAnsi="Times New Roman" w:cs="Times New Roman"/>
          <w:i/>
          <w:sz w:val="24"/>
          <w:szCs w:val="24"/>
          <w:lang w:val="en-GB"/>
        </w:rPr>
        <w:t>Chirenje</w:t>
      </w:r>
      <w:proofErr w:type="spellEnd"/>
      <w:r w:rsidR="001D380C" w:rsidRPr="00724036">
        <w:rPr>
          <w:rFonts w:ascii="Times New Roman" w:eastAsia="Times New Roman" w:hAnsi="Times New Roman" w:cs="Times New Roman"/>
          <w:i/>
          <w:sz w:val="24"/>
          <w:szCs w:val="24"/>
          <w:lang w:val="en-GB"/>
        </w:rPr>
        <w:t xml:space="preserve"> v (1) </w:t>
      </w:r>
      <w:proofErr w:type="spellStart"/>
      <w:r w:rsidR="001D380C" w:rsidRPr="00724036">
        <w:rPr>
          <w:rFonts w:ascii="Times New Roman" w:eastAsia="Times New Roman" w:hAnsi="Times New Roman" w:cs="Times New Roman"/>
          <w:i/>
          <w:sz w:val="24"/>
          <w:szCs w:val="24"/>
          <w:lang w:val="en-GB"/>
        </w:rPr>
        <w:t>Vendfin</w:t>
      </w:r>
      <w:proofErr w:type="spellEnd"/>
      <w:r w:rsidR="001D380C" w:rsidRPr="00724036">
        <w:rPr>
          <w:rFonts w:ascii="Times New Roman" w:eastAsia="Times New Roman" w:hAnsi="Times New Roman" w:cs="Times New Roman"/>
          <w:i/>
          <w:sz w:val="24"/>
          <w:szCs w:val="24"/>
          <w:lang w:val="en-GB"/>
        </w:rPr>
        <w:t xml:space="preserve"> Investments (Private) Limited (2)HSM </w:t>
      </w:r>
      <w:proofErr w:type="spellStart"/>
      <w:r w:rsidR="001D380C" w:rsidRPr="00724036">
        <w:rPr>
          <w:rFonts w:ascii="Times New Roman" w:eastAsia="Times New Roman" w:hAnsi="Times New Roman" w:cs="Times New Roman"/>
          <w:i/>
          <w:sz w:val="24"/>
          <w:szCs w:val="24"/>
          <w:lang w:val="en-GB"/>
        </w:rPr>
        <w:t>Ushewokunze</w:t>
      </w:r>
      <w:proofErr w:type="spellEnd"/>
      <w:r w:rsidR="001D380C" w:rsidRPr="00724036">
        <w:rPr>
          <w:rFonts w:ascii="Times New Roman" w:eastAsia="Times New Roman" w:hAnsi="Times New Roman" w:cs="Times New Roman"/>
          <w:i/>
          <w:sz w:val="24"/>
          <w:szCs w:val="24"/>
          <w:lang w:val="en-GB"/>
        </w:rPr>
        <w:t xml:space="preserve"> (3) Divine Homes (Private) Limited</w:t>
      </w:r>
      <w:r w:rsidR="001D380C" w:rsidRPr="00724036">
        <w:rPr>
          <w:rFonts w:ascii="Times New Roman" w:eastAsia="Times New Roman" w:hAnsi="Times New Roman" w:cs="Times New Roman"/>
          <w:sz w:val="24"/>
          <w:szCs w:val="24"/>
          <w:lang w:val="en-GB"/>
        </w:rPr>
        <w:t xml:space="preserve"> SC 13/09, this Court confirmed that a contract for the benefit of a third party is indeed part of law.  In doing so this Court relied on the South African Appellate Division decision in </w:t>
      </w:r>
      <w:proofErr w:type="spellStart"/>
      <w:r w:rsidR="001D380C" w:rsidRPr="00724036">
        <w:rPr>
          <w:rFonts w:ascii="Times New Roman" w:eastAsia="Times New Roman" w:hAnsi="Times New Roman" w:cs="Times New Roman"/>
          <w:i/>
          <w:sz w:val="24"/>
          <w:szCs w:val="24"/>
          <w:lang w:val="en-GB"/>
        </w:rPr>
        <w:t>McCullogh</w:t>
      </w:r>
      <w:proofErr w:type="spellEnd"/>
      <w:r w:rsidR="001D380C" w:rsidRPr="00724036">
        <w:rPr>
          <w:rFonts w:ascii="Times New Roman" w:eastAsia="Times New Roman" w:hAnsi="Times New Roman" w:cs="Times New Roman"/>
          <w:i/>
          <w:sz w:val="24"/>
          <w:szCs w:val="24"/>
          <w:lang w:val="en-GB"/>
        </w:rPr>
        <w:t xml:space="preserve"> v Fernwood Estate</w:t>
      </w:r>
      <w:r w:rsidR="00906908" w:rsidRPr="00724036">
        <w:rPr>
          <w:rFonts w:ascii="Times New Roman" w:eastAsia="Times New Roman" w:hAnsi="Times New Roman" w:cs="Times New Roman"/>
          <w:i/>
          <w:sz w:val="24"/>
          <w:szCs w:val="24"/>
          <w:lang w:val="en-GB"/>
        </w:rPr>
        <w:t>,</w:t>
      </w:r>
      <w:r w:rsidR="00906908" w:rsidRPr="00724036">
        <w:rPr>
          <w:rFonts w:ascii="Times New Roman" w:eastAsia="Times New Roman" w:hAnsi="Times New Roman" w:cs="Times New Roman"/>
          <w:sz w:val="24"/>
          <w:szCs w:val="24"/>
          <w:lang w:val="en-GB"/>
        </w:rPr>
        <w:t xml:space="preserve"> </w:t>
      </w:r>
      <w:r w:rsidR="001D380C" w:rsidRPr="00724036">
        <w:rPr>
          <w:rFonts w:ascii="Times New Roman" w:eastAsia="Times New Roman" w:hAnsi="Times New Roman" w:cs="Times New Roman"/>
          <w:i/>
          <w:sz w:val="24"/>
          <w:szCs w:val="24"/>
          <w:lang w:val="en-GB"/>
        </w:rPr>
        <w:t>supra</w:t>
      </w:r>
      <w:r w:rsidR="001D380C" w:rsidRPr="00724036">
        <w:rPr>
          <w:rFonts w:ascii="Times New Roman" w:eastAsia="Times New Roman" w:hAnsi="Times New Roman" w:cs="Times New Roman"/>
          <w:sz w:val="24"/>
          <w:szCs w:val="24"/>
          <w:lang w:val="en-GB"/>
        </w:rPr>
        <w:t xml:space="preserve">. But even before the decision </w:t>
      </w:r>
      <w:r w:rsidR="001468E3" w:rsidRPr="00724036">
        <w:rPr>
          <w:rFonts w:ascii="Times New Roman" w:eastAsia="Times New Roman" w:hAnsi="Times New Roman" w:cs="Times New Roman"/>
          <w:sz w:val="24"/>
          <w:szCs w:val="24"/>
          <w:lang w:val="en-GB"/>
        </w:rPr>
        <w:t>of this Court in the</w:t>
      </w:r>
      <w:r w:rsidR="001D380C" w:rsidRPr="00724036">
        <w:rPr>
          <w:rFonts w:ascii="Times New Roman" w:eastAsia="Times New Roman" w:hAnsi="Times New Roman" w:cs="Times New Roman"/>
          <w:sz w:val="24"/>
          <w:szCs w:val="24"/>
          <w:lang w:val="en-GB"/>
        </w:rPr>
        <w:t xml:space="preserve"> </w:t>
      </w:r>
      <w:proofErr w:type="spellStart"/>
      <w:r w:rsidR="001D380C" w:rsidRPr="00724036">
        <w:rPr>
          <w:rFonts w:ascii="Times New Roman" w:eastAsia="Times New Roman" w:hAnsi="Times New Roman" w:cs="Times New Roman"/>
          <w:i/>
          <w:sz w:val="24"/>
          <w:szCs w:val="24"/>
          <w:lang w:val="en-GB"/>
        </w:rPr>
        <w:t>Callisto</w:t>
      </w:r>
      <w:proofErr w:type="spellEnd"/>
      <w:r w:rsidR="001D380C" w:rsidRPr="00724036">
        <w:rPr>
          <w:rFonts w:ascii="Times New Roman" w:eastAsia="Times New Roman" w:hAnsi="Times New Roman" w:cs="Times New Roman"/>
          <w:i/>
          <w:sz w:val="24"/>
          <w:szCs w:val="24"/>
          <w:lang w:val="en-GB"/>
        </w:rPr>
        <w:t xml:space="preserve"> </w:t>
      </w:r>
      <w:proofErr w:type="spellStart"/>
      <w:r w:rsidR="001D380C" w:rsidRPr="00724036">
        <w:rPr>
          <w:rFonts w:ascii="Times New Roman" w:eastAsia="Times New Roman" w:hAnsi="Times New Roman" w:cs="Times New Roman"/>
          <w:i/>
          <w:sz w:val="24"/>
          <w:szCs w:val="24"/>
          <w:lang w:val="en-GB"/>
        </w:rPr>
        <w:t>Chirenje</w:t>
      </w:r>
      <w:proofErr w:type="spellEnd"/>
      <w:r w:rsidR="001468E3" w:rsidRPr="00724036">
        <w:rPr>
          <w:rFonts w:ascii="Times New Roman" w:eastAsia="Times New Roman" w:hAnsi="Times New Roman" w:cs="Times New Roman"/>
          <w:i/>
          <w:sz w:val="24"/>
          <w:szCs w:val="24"/>
          <w:lang w:val="en-GB"/>
        </w:rPr>
        <w:t xml:space="preserve"> </w:t>
      </w:r>
      <w:r w:rsidR="001468E3" w:rsidRPr="00724036">
        <w:rPr>
          <w:rFonts w:ascii="Times New Roman" w:eastAsia="Times New Roman" w:hAnsi="Times New Roman" w:cs="Times New Roman"/>
          <w:sz w:val="24"/>
          <w:szCs w:val="24"/>
          <w:lang w:val="en-GB"/>
        </w:rPr>
        <w:t xml:space="preserve">case </w:t>
      </w:r>
      <w:r w:rsidR="001468E3" w:rsidRPr="00724036">
        <w:rPr>
          <w:rFonts w:ascii="Times New Roman" w:eastAsia="Times New Roman" w:hAnsi="Times New Roman" w:cs="Times New Roman"/>
          <w:i/>
          <w:sz w:val="24"/>
          <w:szCs w:val="24"/>
          <w:lang w:val="en-GB"/>
        </w:rPr>
        <w:t>supra</w:t>
      </w:r>
      <w:r w:rsidR="001D380C" w:rsidRPr="00724036">
        <w:rPr>
          <w:rFonts w:ascii="Times New Roman" w:eastAsia="Times New Roman" w:hAnsi="Times New Roman" w:cs="Times New Roman"/>
          <w:sz w:val="24"/>
          <w:szCs w:val="24"/>
          <w:lang w:val="en-GB"/>
        </w:rPr>
        <w:t xml:space="preserve">, this Court as well as the High Court of Zimbabwe </w:t>
      </w:r>
      <w:r w:rsidR="001468E3" w:rsidRPr="00724036">
        <w:rPr>
          <w:rFonts w:ascii="Times New Roman" w:eastAsia="Times New Roman" w:hAnsi="Times New Roman" w:cs="Times New Roman"/>
          <w:sz w:val="24"/>
          <w:szCs w:val="24"/>
          <w:lang w:val="en-GB"/>
        </w:rPr>
        <w:t xml:space="preserve">had </w:t>
      </w:r>
      <w:r w:rsidR="001D380C" w:rsidRPr="00724036">
        <w:rPr>
          <w:rFonts w:ascii="Times New Roman" w:eastAsia="Times New Roman" w:hAnsi="Times New Roman" w:cs="Times New Roman"/>
          <w:sz w:val="24"/>
          <w:szCs w:val="24"/>
          <w:lang w:val="en-GB"/>
        </w:rPr>
        <w:t xml:space="preserve">accepted this to be the position.  See for example the following cases – </w:t>
      </w:r>
      <w:r w:rsidR="001D380C" w:rsidRPr="00724036">
        <w:rPr>
          <w:rFonts w:ascii="Times New Roman" w:eastAsia="Times New Roman" w:hAnsi="Times New Roman" w:cs="Times New Roman"/>
          <w:i/>
          <w:sz w:val="24"/>
          <w:szCs w:val="24"/>
          <w:lang w:val="en-GB"/>
        </w:rPr>
        <w:t>Old Mutual Fire &amp; General Insurance Co. of Rhodesia (Pvt) Ltd v Springer</w:t>
      </w:r>
      <w:r w:rsidR="001D380C" w:rsidRPr="00724036">
        <w:rPr>
          <w:rFonts w:ascii="Times New Roman" w:eastAsia="Times New Roman" w:hAnsi="Times New Roman" w:cs="Times New Roman"/>
          <w:sz w:val="24"/>
          <w:szCs w:val="24"/>
          <w:lang w:val="en-GB"/>
        </w:rPr>
        <w:t xml:space="preserve"> 1963 R</w:t>
      </w:r>
      <w:r w:rsidR="003C754D" w:rsidRPr="00724036">
        <w:rPr>
          <w:rFonts w:ascii="Times New Roman" w:eastAsia="Times New Roman" w:hAnsi="Times New Roman" w:cs="Times New Roman"/>
          <w:sz w:val="24"/>
          <w:szCs w:val="24"/>
          <w:lang w:val="en-GB"/>
        </w:rPr>
        <w:t>&amp;</w:t>
      </w:r>
      <w:r w:rsidR="001D380C" w:rsidRPr="00724036">
        <w:rPr>
          <w:rFonts w:ascii="Times New Roman" w:eastAsia="Times New Roman" w:hAnsi="Times New Roman" w:cs="Times New Roman"/>
          <w:sz w:val="24"/>
          <w:szCs w:val="24"/>
          <w:lang w:val="en-GB"/>
        </w:rPr>
        <w:t xml:space="preserve">N 90; </w:t>
      </w:r>
      <w:r w:rsidR="001D380C" w:rsidRPr="00724036">
        <w:rPr>
          <w:rFonts w:ascii="Times New Roman" w:eastAsia="Times New Roman" w:hAnsi="Times New Roman" w:cs="Times New Roman"/>
          <w:i/>
          <w:sz w:val="24"/>
          <w:szCs w:val="24"/>
          <w:lang w:val="en-GB"/>
        </w:rPr>
        <w:t xml:space="preserve">Salisbury Bottling Co. (Pvt) Ltd v </w:t>
      </w:r>
      <w:proofErr w:type="spellStart"/>
      <w:r w:rsidR="001D380C" w:rsidRPr="00724036">
        <w:rPr>
          <w:rFonts w:ascii="Times New Roman" w:eastAsia="Times New Roman" w:hAnsi="Times New Roman" w:cs="Times New Roman"/>
          <w:i/>
          <w:sz w:val="24"/>
          <w:szCs w:val="24"/>
          <w:lang w:val="en-GB"/>
        </w:rPr>
        <w:t>Lomagundi</w:t>
      </w:r>
      <w:proofErr w:type="spellEnd"/>
      <w:r w:rsidR="001D380C" w:rsidRPr="00724036">
        <w:rPr>
          <w:rFonts w:ascii="Times New Roman" w:eastAsia="Times New Roman" w:hAnsi="Times New Roman" w:cs="Times New Roman"/>
          <w:i/>
          <w:sz w:val="24"/>
          <w:szCs w:val="24"/>
          <w:lang w:val="en-GB"/>
        </w:rPr>
        <w:t xml:space="preserve"> Distributors (Pvt) Ltd</w:t>
      </w:r>
      <w:r w:rsidR="001D380C" w:rsidRPr="00724036">
        <w:rPr>
          <w:rFonts w:ascii="Times New Roman" w:eastAsia="Times New Roman" w:hAnsi="Times New Roman" w:cs="Times New Roman"/>
          <w:sz w:val="24"/>
          <w:szCs w:val="24"/>
          <w:lang w:val="en-GB"/>
        </w:rPr>
        <w:t xml:space="preserve"> 1965 RLR 268; </w:t>
      </w:r>
      <w:proofErr w:type="spellStart"/>
      <w:r w:rsidR="001D380C" w:rsidRPr="00724036">
        <w:rPr>
          <w:rFonts w:ascii="Times New Roman" w:eastAsia="Times New Roman" w:hAnsi="Times New Roman" w:cs="Times New Roman"/>
          <w:i/>
          <w:sz w:val="24"/>
          <w:szCs w:val="24"/>
          <w:lang w:val="en-GB"/>
        </w:rPr>
        <w:t>Flashco</w:t>
      </w:r>
      <w:proofErr w:type="spellEnd"/>
      <w:r w:rsidR="001D380C" w:rsidRPr="00724036">
        <w:rPr>
          <w:rFonts w:ascii="Times New Roman" w:eastAsia="Times New Roman" w:hAnsi="Times New Roman" w:cs="Times New Roman"/>
          <w:i/>
          <w:sz w:val="24"/>
          <w:szCs w:val="24"/>
          <w:lang w:val="en-GB"/>
        </w:rPr>
        <w:t xml:space="preserve"> (Pvt) Ltd v F</w:t>
      </w:r>
      <w:r w:rsidR="00380E1B" w:rsidRPr="00724036">
        <w:rPr>
          <w:rFonts w:ascii="Times New Roman" w:eastAsia="Times New Roman" w:hAnsi="Times New Roman" w:cs="Times New Roman"/>
          <w:i/>
          <w:sz w:val="24"/>
          <w:szCs w:val="24"/>
          <w:lang w:val="en-GB"/>
        </w:rPr>
        <w:t>o</w:t>
      </w:r>
      <w:r w:rsidR="001D380C" w:rsidRPr="00724036">
        <w:rPr>
          <w:rFonts w:ascii="Times New Roman" w:eastAsia="Times New Roman" w:hAnsi="Times New Roman" w:cs="Times New Roman"/>
          <w:i/>
          <w:sz w:val="24"/>
          <w:szCs w:val="24"/>
          <w:lang w:val="en-GB"/>
        </w:rPr>
        <w:t>x &amp; Carney (Pvt) Ltd</w:t>
      </w:r>
      <w:r w:rsidR="003C754D" w:rsidRPr="00724036">
        <w:rPr>
          <w:rFonts w:ascii="Times New Roman" w:eastAsia="Times New Roman" w:hAnsi="Times New Roman" w:cs="Times New Roman"/>
          <w:i/>
          <w:sz w:val="24"/>
          <w:szCs w:val="24"/>
          <w:lang w:val="en-GB"/>
        </w:rPr>
        <w:t>,</w:t>
      </w:r>
      <w:r w:rsidR="001D380C" w:rsidRPr="00724036">
        <w:rPr>
          <w:rFonts w:ascii="Times New Roman" w:eastAsia="Times New Roman" w:hAnsi="Times New Roman" w:cs="Times New Roman"/>
          <w:sz w:val="24"/>
          <w:szCs w:val="24"/>
          <w:lang w:val="en-GB"/>
        </w:rPr>
        <w:t xml:space="preserve"> </w:t>
      </w:r>
      <w:r w:rsidR="00014563" w:rsidRPr="00724036">
        <w:rPr>
          <w:rFonts w:ascii="Times New Roman" w:eastAsia="Times New Roman" w:hAnsi="Times New Roman" w:cs="Times New Roman"/>
          <w:i/>
          <w:sz w:val="24"/>
          <w:szCs w:val="24"/>
          <w:lang w:val="en-GB"/>
        </w:rPr>
        <w:t>supra</w:t>
      </w:r>
      <w:r w:rsidR="00906908" w:rsidRPr="00724036">
        <w:rPr>
          <w:rFonts w:ascii="Times New Roman" w:eastAsia="Times New Roman" w:hAnsi="Times New Roman" w:cs="Times New Roman"/>
          <w:i/>
          <w:sz w:val="24"/>
          <w:szCs w:val="24"/>
          <w:lang w:val="en-GB"/>
        </w:rPr>
        <w:t>,</w:t>
      </w:r>
      <w:r w:rsidR="00014563" w:rsidRPr="00724036">
        <w:rPr>
          <w:rFonts w:ascii="Times New Roman" w:eastAsia="Times New Roman" w:hAnsi="Times New Roman" w:cs="Times New Roman"/>
          <w:sz w:val="24"/>
          <w:szCs w:val="24"/>
          <w:lang w:val="en-GB"/>
        </w:rPr>
        <w:t xml:space="preserve"> and</w:t>
      </w:r>
      <w:r w:rsidR="001D380C" w:rsidRPr="00724036">
        <w:rPr>
          <w:rFonts w:ascii="Times New Roman" w:eastAsia="Times New Roman" w:hAnsi="Times New Roman" w:cs="Times New Roman"/>
          <w:sz w:val="24"/>
          <w:szCs w:val="24"/>
          <w:lang w:val="en-GB"/>
        </w:rPr>
        <w:t xml:space="preserve"> </w:t>
      </w:r>
      <w:r w:rsidR="001D380C" w:rsidRPr="00724036">
        <w:rPr>
          <w:rFonts w:ascii="Times New Roman" w:eastAsia="Times New Roman" w:hAnsi="Times New Roman" w:cs="Times New Roman"/>
          <w:i/>
          <w:sz w:val="24"/>
          <w:szCs w:val="24"/>
          <w:lang w:val="en-GB"/>
        </w:rPr>
        <w:t xml:space="preserve">Whaley &amp; </w:t>
      </w:r>
      <w:proofErr w:type="spellStart"/>
      <w:r w:rsidR="001D380C" w:rsidRPr="00724036">
        <w:rPr>
          <w:rFonts w:ascii="Times New Roman" w:eastAsia="Times New Roman" w:hAnsi="Times New Roman" w:cs="Times New Roman"/>
          <w:i/>
          <w:sz w:val="24"/>
          <w:szCs w:val="24"/>
          <w:lang w:val="en-GB"/>
        </w:rPr>
        <w:t>Ors</w:t>
      </w:r>
      <w:proofErr w:type="spellEnd"/>
      <w:r w:rsidR="001D380C" w:rsidRPr="00724036">
        <w:rPr>
          <w:rFonts w:ascii="Times New Roman" w:eastAsia="Times New Roman" w:hAnsi="Times New Roman" w:cs="Times New Roman"/>
          <w:i/>
          <w:sz w:val="24"/>
          <w:szCs w:val="24"/>
          <w:lang w:val="en-GB"/>
        </w:rPr>
        <w:t xml:space="preserve"> (Law Society of Zimbabwe intervening) v Co</w:t>
      </w:r>
      <w:r w:rsidR="00014563" w:rsidRPr="00724036">
        <w:rPr>
          <w:rFonts w:ascii="Times New Roman" w:eastAsia="Times New Roman" w:hAnsi="Times New Roman" w:cs="Times New Roman"/>
          <w:i/>
          <w:sz w:val="24"/>
          <w:szCs w:val="24"/>
          <w:lang w:val="en-GB"/>
        </w:rPr>
        <w:t>n</w:t>
      </w:r>
      <w:r w:rsidR="001D380C" w:rsidRPr="00724036">
        <w:rPr>
          <w:rFonts w:ascii="Times New Roman" w:eastAsia="Times New Roman" w:hAnsi="Times New Roman" w:cs="Times New Roman"/>
          <w:i/>
          <w:sz w:val="24"/>
          <w:szCs w:val="24"/>
          <w:lang w:val="en-GB"/>
        </w:rPr>
        <w:t>e Textiles (Pvt) Ltd</w:t>
      </w:r>
      <w:r w:rsidR="003C754D" w:rsidRPr="00724036">
        <w:rPr>
          <w:rFonts w:ascii="Times New Roman" w:eastAsia="Times New Roman" w:hAnsi="Times New Roman" w:cs="Times New Roman"/>
          <w:i/>
          <w:sz w:val="24"/>
          <w:szCs w:val="24"/>
          <w:lang w:val="en-GB"/>
        </w:rPr>
        <w:t>,</w:t>
      </w:r>
      <w:r w:rsidR="001D380C" w:rsidRPr="00724036">
        <w:rPr>
          <w:rFonts w:ascii="Times New Roman" w:eastAsia="Times New Roman" w:hAnsi="Times New Roman" w:cs="Times New Roman"/>
          <w:sz w:val="24"/>
          <w:szCs w:val="24"/>
          <w:lang w:val="en-GB"/>
        </w:rPr>
        <w:t xml:space="preserve"> </w:t>
      </w:r>
      <w:r w:rsidR="00014563" w:rsidRPr="00724036">
        <w:rPr>
          <w:rFonts w:ascii="Times New Roman" w:eastAsia="Times New Roman" w:hAnsi="Times New Roman" w:cs="Times New Roman"/>
          <w:i/>
          <w:sz w:val="24"/>
          <w:szCs w:val="24"/>
          <w:lang w:val="en-GB"/>
        </w:rPr>
        <w:t>supra</w:t>
      </w:r>
      <w:r w:rsidR="001D380C" w:rsidRPr="00724036">
        <w:rPr>
          <w:rFonts w:ascii="Times New Roman" w:eastAsia="Times New Roman" w:hAnsi="Times New Roman" w:cs="Times New Roman"/>
          <w:sz w:val="24"/>
          <w:szCs w:val="24"/>
          <w:lang w:val="en-GB"/>
        </w:rPr>
        <w:t>.</w:t>
      </w:r>
    </w:p>
    <w:p w14:paraId="10A2FB74" w14:textId="77777777" w:rsidR="006D5524" w:rsidRPr="00724036" w:rsidRDefault="006D5524" w:rsidP="002C17F4">
      <w:pPr>
        <w:spacing w:after="0" w:line="480" w:lineRule="auto"/>
        <w:ind w:left="851" w:hanging="851"/>
        <w:jc w:val="both"/>
        <w:rPr>
          <w:rFonts w:ascii="Times New Roman" w:eastAsia="Times New Roman" w:hAnsi="Times New Roman" w:cs="Times New Roman"/>
          <w:sz w:val="24"/>
          <w:szCs w:val="24"/>
          <w:lang w:val="en-GB"/>
        </w:rPr>
      </w:pPr>
    </w:p>
    <w:p w14:paraId="53B72FE6" w14:textId="35B56B70" w:rsidR="00D829C0" w:rsidRPr="00724036" w:rsidRDefault="00D829C0" w:rsidP="002C17F4">
      <w:pPr>
        <w:spacing w:after="0" w:line="480" w:lineRule="auto"/>
        <w:ind w:left="851" w:hanging="851"/>
        <w:jc w:val="both"/>
        <w:rPr>
          <w:rFonts w:ascii="Times New Roman" w:eastAsia="Times New Roman" w:hAnsi="Times New Roman" w:cs="Times New Roman"/>
          <w:i/>
          <w:sz w:val="24"/>
          <w:szCs w:val="24"/>
          <w:lang w:val="en-GB"/>
        </w:rPr>
      </w:pPr>
      <w:r w:rsidRPr="00724036">
        <w:rPr>
          <w:rFonts w:ascii="Times New Roman" w:eastAsia="Times New Roman" w:hAnsi="Times New Roman" w:cs="Times New Roman"/>
          <w:i/>
          <w:sz w:val="24"/>
          <w:szCs w:val="24"/>
          <w:lang w:val="en-GB"/>
        </w:rPr>
        <w:t>THE REQUIREMENTS OF THE STIPULATIO ALTERI</w:t>
      </w:r>
    </w:p>
    <w:p w14:paraId="10CD3E31" w14:textId="5265737B" w:rsidR="00B848F4" w:rsidRPr="00724036" w:rsidRDefault="00AD57AB" w:rsidP="005A0A03">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[21</w:t>
      </w:r>
      <w:r w:rsidR="006D5524" w:rsidRPr="00724036">
        <w:rPr>
          <w:rFonts w:ascii="Times New Roman" w:eastAsia="Times New Roman" w:hAnsi="Times New Roman" w:cs="Times New Roman"/>
          <w:sz w:val="24"/>
          <w:szCs w:val="24"/>
          <w:lang w:val="en-GB"/>
        </w:rPr>
        <w:t>]</w:t>
      </w:r>
      <w:r w:rsidR="006D5524" w:rsidRPr="00724036">
        <w:rPr>
          <w:rFonts w:ascii="Times New Roman" w:eastAsia="Times New Roman" w:hAnsi="Times New Roman" w:cs="Times New Roman"/>
          <w:sz w:val="24"/>
          <w:szCs w:val="24"/>
          <w:lang w:val="en-GB"/>
        </w:rPr>
        <w:tab/>
      </w:r>
      <w:r w:rsidR="00714B7B" w:rsidRPr="00724036">
        <w:rPr>
          <w:rFonts w:ascii="Times New Roman" w:eastAsia="Times New Roman" w:hAnsi="Times New Roman" w:cs="Times New Roman"/>
          <w:sz w:val="24"/>
          <w:szCs w:val="24"/>
          <w:lang w:val="en-GB"/>
        </w:rPr>
        <w:t xml:space="preserve">It is important to determine what the requirements of a </w:t>
      </w:r>
      <w:proofErr w:type="spellStart"/>
      <w:r w:rsidR="00014563" w:rsidRPr="00724036">
        <w:rPr>
          <w:rFonts w:ascii="Times New Roman" w:eastAsia="Times New Roman" w:hAnsi="Times New Roman" w:cs="Times New Roman"/>
          <w:i/>
          <w:sz w:val="24"/>
          <w:szCs w:val="24"/>
          <w:lang w:val="en-GB"/>
        </w:rPr>
        <w:t>stipulatio</w:t>
      </w:r>
      <w:proofErr w:type="spellEnd"/>
      <w:r w:rsidR="00714B7B" w:rsidRPr="00724036">
        <w:rPr>
          <w:rFonts w:ascii="Times New Roman" w:eastAsia="Times New Roman" w:hAnsi="Times New Roman" w:cs="Times New Roman"/>
          <w:i/>
          <w:sz w:val="24"/>
          <w:szCs w:val="24"/>
          <w:lang w:val="en-GB"/>
        </w:rPr>
        <w:t xml:space="preserve"> </w:t>
      </w:r>
      <w:proofErr w:type="spellStart"/>
      <w:r w:rsidR="00714B7B" w:rsidRPr="00724036">
        <w:rPr>
          <w:rFonts w:ascii="Times New Roman" w:eastAsia="Times New Roman" w:hAnsi="Times New Roman" w:cs="Times New Roman"/>
          <w:i/>
          <w:sz w:val="24"/>
          <w:szCs w:val="24"/>
          <w:lang w:val="en-GB"/>
        </w:rPr>
        <w:t>alteri</w:t>
      </w:r>
      <w:proofErr w:type="spellEnd"/>
      <w:r w:rsidR="00714B7B" w:rsidRPr="00724036">
        <w:rPr>
          <w:rFonts w:ascii="Times New Roman" w:eastAsia="Times New Roman" w:hAnsi="Times New Roman" w:cs="Times New Roman"/>
          <w:sz w:val="24"/>
          <w:szCs w:val="24"/>
          <w:lang w:val="en-GB"/>
        </w:rPr>
        <w:t xml:space="preserve"> are because it is now settled, both in this country and South Africa, that </w:t>
      </w:r>
      <w:r w:rsidR="00B6765E" w:rsidRPr="00724036">
        <w:rPr>
          <w:rFonts w:ascii="Times New Roman" w:eastAsia="Times New Roman" w:hAnsi="Times New Roman" w:cs="Times New Roman"/>
          <w:sz w:val="24"/>
          <w:szCs w:val="24"/>
          <w:lang w:val="en-GB"/>
        </w:rPr>
        <w:t>the fact that a contract</w:t>
      </w:r>
      <w:r w:rsidR="00714B7B" w:rsidRPr="00724036">
        <w:rPr>
          <w:rFonts w:ascii="Times New Roman" w:eastAsia="Times New Roman" w:hAnsi="Times New Roman" w:cs="Times New Roman"/>
          <w:sz w:val="24"/>
          <w:szCs w:val="24"/>
          <w:lang w:val="en-GB"/>
        </w:rPr>
        <w:t xml:space="preserve"> inure</w:t>
      </w:r>
      <w:r w:rsidR="00014563" w:rsidRPr="00724036">
        <w:rPr>
          <w:rFonts w:ascii="Times New Roman" w:eastAsia="Times New Roman" w:hAnsi="Times New Roman" w:cs="Times New Roman"/>
          <w:sz w:val="24"/>
          <w:szCs w:val="24"/>
          <w:lang w:val="en-GB"/>
        </w:rPr>
        <w:t>s</w:t>
      </w:r>
      <w:r w:rsidR="00714B7B" w:rsidRPr="00724036">
        <w:rPr>
          <w:rFonts w:ascii="Times New Roman" w:eastAsia="Times New Roman" w:hAnsi="Times New Roman" w:cs="Times New Roman"/>
          <w:sz w:val="24"/>
          <w:szCs w:val="24"/>
          <w:lang w:val="en-GB"/>
        </w:rPr>
        <w:t xml:space="preserve"> </w:t>
      </w:r>
      <w:r w:rsidR="00B6765E" w:rsidRPr="00724036">
        <w:rPr>
          <w:rFonts w:ascii="Times New Roman" w:eastAsia="Times New Roman" w:hAnsi="Times New Roman" w:cs="Times New Roman"/>
          <w:sz w:val="24"/>
          <w:szCs w:val="24"/>
          <w:lang w:val="en-GB"/>
        </w:rPr>
        <w:t xml:space="preserve">to the benefit of </w:t>
      </w:r>
      <w:r w:rsidR="00714B7B" w:rsidRPr="00724036">
        <w:rPr>
          <w:rFonts w:ascii="Times New Roman" w:eastAsia="Times New Roman" w:hAnsi="Times New Roman" w:cs="Times New Roman"/>
          <w:sz w:val="24"/>
          <w:szCs w:val="24"/>
          <w:lang w:val="en-GB"/>
        </w:rPr>
        <w:t xml:space="preserve">a third party </w:t>
      </w:r>
      <w:r w:rsidR="00B6765E" w:rsidRPr="00724036">
        <w:rPr>
          <w:rFonts w:ascii="Times New Roman" w:eastAsia="Times New Roman" w:hAnsi="Times New Roman" w:cs="Times New Roman"/>
          <w:sz w:val="24"/>
          <w:szCs w:val="24"/>
          <w:lang w:val="en-GB"/>
        </w:rPr>
        <w:t>does not</w:t>
      </w:r>
      <w:r w:rsidR="002C2CD8" w:rsidRPr="00724036">
        <w:rPr>
          <w:rFonts w:ascii="Times New Roman" w:eastAsia="Times New Roman" w:hAnsi="Times New Roman" w:cs="Times New Roman"/>
          <w:sz w:val="24"/>
          <w:szCs w:val="24"/>
          <w:lang w:val="en-GB"/>
        </w:rPr>
        <w:t>, on its own,</w:t>
      </w:r>
      <w:r w:rsidR="00B6765E" w:rsidRPr="00724036">
        <w:rPr>
          <w:rFonts w:ascii="Times New Roman" w:eastAsia="Times New Roman" w:hAnsi="Times New Roman" w:cs="Times New Roman"/>
          <w:sz w:val="24"/>
          <w:szCs w:val="24"/>
          <w:lang w:val="en-GB"/>
        </w:rPr>
        <w:t xml:space="preserve"> make it</w:t>
      </w:r>
      <w:r w:rsidR="00714B7B" w:rsidRPr="00724036">
        <w:rPr>
          <w:rFonts w:ascii="Times New Roman" w:eastAsia="Times New Roman" w:hAnsi="Times New Roman" w:cs="Times New Roman"/>
          <w:sz w:val="24"/>
          <w:szCs w:val="24"/>
          <w:lang w:val="en-GB"/>
        </w:rPr>
        <w:t xml:space="preserve"> a contract for the benefit of </w:t>
      </w:r>
      <w:r w:rsidR="007A7FC3" w:rsidRPr="00724036">
        <w:rPr>
          <w:rFonts w:ascii="Times New Roman" w:eastAsia="Times New Roman" w:hAnsi="Times New Roman" w:cs="Times New Roman"/>
          <w:sz w:val="24"/>
          <w:szCs w:val="24"/>
          <w:lang w:val="en-GB"/>
        </w:rPr>
        <w:t>that</w:t>
      </w:r>
      <w:r w:rsidR="00714B7B" w:rsidRPr="00724036">
        <w:rPr>
          <w:rFonts w:ascii="Times New Roman" w:eastAsia="Times New Roman" w:hAnsi="Times New Roman" w:cs="Times New Roman"/>
          <w:sz w:val="24"/>
          <w:szCs w:val="24"/>
          <w:lang w:val="en-GB"/>
        </w:rPr>
        <w:t xml:space="preserve"> party. </w:t>
      </w:r>
      <w:r w:rsidR="00714B7B" w:rsidRPr="00724036">
        <w:rPr>
          <w:rFonts w:ascii="Times New Roman" w:eastAsia="Times New Roman" w:hAnsi="Times New Roman" w:cs="Times New Roman"/>
          <w:i/>
          <w:sz w:val="24"/>
          <w:szCs w:val="24"/>
          <w:lang w:val="en-GB"/>
        </w:rPr>
        <w:t>RH Christie, Business Law in Zimbabwe</w:t>
      </w:r>
      <w:r w:rsidR="00714B7B" w:rsidRPr="00724036">
        <w:rPr>
          <w:rFonts w:ascii="Times New Roman" w:eastAsia="Times New Roman" w:hAnsi="Times New Roman" w:cs="Times New Roman"/>
          <w:sz w:val="24"/>
          <w:szCs w:val="24"/>
          <w:lang w:val="en-GB"/>
        </w:rPr>
        <w:t xml:space="preserve"> makes this very clear.  At p 75, the learned author remarks:-</w:t>
      </w:r>
    </w:p>
    <w:p w14:paraId="74AEC1FA" w14:textId="7CF3ADB7" w:rsidR="00714B7B" w:rsidRPr="00724036" w:rsidRDefault="00714B7B" w:rsidP="00BA132E">
      <w:pPr>
        <w:spacing w:after="0" w:line="240" w:lineRule="auto"/>
        <w:ind w:left="851"/>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“The relationship between the parties is that A and B enter into a contract which C, the third party, may at his option adopt as his own.  The intention that the third party should have this optio</w:t>
      </w:r>
      <w:r w:rsidR="007A7FC3" w:rsidRPr="00724036">
        <w:rPr>
          <w:rFonts w:ascii="Times New Roman" w:eastAsia="Times New Roman" w:hAnsi="Times New Roman" w:cs="Times New Roman"/>
          <w:sz w:val="24"/>
          <w:szCs w:val="24"/>
          <w:lang w:val="en-GB"/>
        </w:rPr>
        <w:t>n must appear from the contract</w:t>
      </w:r>
      <w:r w:rsidRPr="00724036">
        <w:rPr>
          <w:rFonts w:ascii="Times New Roman" w:eastAsia="Times New Roman" w:hAnsi="Times New Roman" w:cs="Times New Roman"/>
          <w:sz w:val="24"/>
          <w:szCs w:val="24"/>
          <w:lang w:val="en-GB"/>
        </w:rPr>
        <w:t xml:space="preserve">. This is the true nature of </w:t>
      </w:r>
      <w:r w:rsidRPr="00724036">
        <w:rPr>
          <w:rFonts w:ascii="Times New Roman" w:eastAsia="Times New Roman" w:hAnsi="Times New Roman" w:cs="Times New Roman"/>
          <w:sz w:val="24"/>
          <w:szCs w:val="24"/>
          <w:lang w:val="en-GB"/>
        </w:rPr>
        <w:lastRenderedPageBreak/>
        <w:t xml:space="preserve">what is sometimes misleadingly called intention to benefit </w:t>
      </w:r>
      <w:r w:rsidR="00BA132E" w:rsidRPr="00724036">
        <w:rPr>
          <w:rFonts w:ascii="Times New Roman" w:eastAsia="Times New Roman" w:hAnsi="Times New Roman" w:cs="Times New Roman"/>
          <w:sz w:val="24"/>
          <w:szCs w:val="24"/>
          <w:lang w:val="en-GB"/>
        </w:rPr>
        <w:t>the third party.  Misleading</w:t>
      </w:r>
      <w:r w:rsidR="007A7FC3" w:rsidRPr="00724036">
        <w:rPr>
          <w:rFonts w:ascii="Times New Roman" w:eastAsia="Times New Roman" w:hAnsi="Times New Roman" w:cs="Times New Roman"/>
          <w:sz w:val="24"/>
          <w:szCs w:val="24"/>
          <w:lang w:val="en-GB"/>
        </w:rPr>
        <w:t>ly</w:t>
      </w:r>
      <w:r w:rsidR="00BA132E" w:rsidRPr="00724036">
        <w:rPr>
          <w:rFonts w:ascii="Times New Roman" w:eastAsia="Times New Roman" w:hAnsi="Times New Roman" w:cs="Times New Roman"/>
          <w:sz w:val="24"/>
          <w:szCs w:val="24"/>
          <w:lang w:val="en-GB"/>
        </w:rPr>
        <w:t xml:space="preserve"> because it is clear that when the third party adopts the contract as his own he is not only entitled to its benefits but bound by its obligations.”</w:t>
      </w:r>
      <w:r w:rsidRPr="00724036">
        <w:rPr>
          <w:rFonts w:ascii="Times New Roman" w:eastAsia="Times New Roman" w:hAnsi="Times New Roman" w:cs="Times New Roman"/>
          <w:sz w:val="24"/>
          <w:szCs w:val="24"/>
          <w:lang w:val="en-GB"/>
        </w:rPr>
        <w:t xml:space="preserve"> </w:t>
      </w:r>
    </w:p>
    <w:p w14:paraId="170FE31C" w14:textId="77777777" w:rsidR="009372F3" w:rsidRPr="00724036" w:rsidRDefault="009372F3" w:rsidP="00CB10EB">
      <w:pPr>
        <w:spacing w:after="0" w:line="240" w:lineRule="auto"/>
        <w:ind w:left="709"/>
        <w:jc w:val="both"/>
        <w:rPr>
          <w:rFonts w:ascii="Times New Roman" w:eastAsia="Times New Roman" w:hAnsi="Times New Roman" w:cs="Times New Roman"/>
          <w:sz w:val="24"/>
          <w:szCs w:val="24"/>
          <w:lang w:val="en-GB"/>
        </w:rPr>
      </w:pPr>
    </w:p>
    <w:p w14:paraId="1FABDE89" w14:textId="77777777" w:rsidR="00CB10EB" w:rsidRPr="00724036" w:rsidRDefault="00CB10EB" w:rsidP="00CB10EB">
      <w:pPr>
        <w:spacing w:after="0" w:line="240" w:lineRule="auto"/>
        <w:jc w:val="both"/>
        <w:rPr>
          <w:rFonts w:ascii="Times New Roman" w:eastAsia="Times New Roman" w:hAnsi="Times New Roman" w:cs="Times New Roman"/>
          <w:sz w:val="24"/>
          <w:szCs w:val="24"/>
          <w:lang w:val="en-GB"/>
        </w:rPr>
      </w:pPr>
    </w:p>
    <w:p w14:paraId="7C77A730" w14:textId="0139DDC6" w:rsidR="00272CF5" w:rsidRPr="00724036" w:rsidRDefault="00AD57AB" w:rsidP="005A0A03">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[22</w:t>
      </w:r>
      <w:r w:rsidR="009372F3" w:rsidRPr="00724036">
        <w:rPr>
          <w:rFonts w:ascii="Times New Roman" w:eastAsia="Times New Roman" w:hAnsi="Times New Roman" w:cs="Times New Roman"/>
          <w:sz w:val="24"/>
          <w:szCs w:val="24"/>
          <w:lang w:val="en-GB"/>
        </w:rPr>
        <w:t xml:space="preserve">] </w:t>
      </w:r>
      <w:r w:rsidR="000E6106" w:rsidRPr="00724036">
        <w:rPr>
          <w:rFonts w:ascii="Times New Roman" w:eastAsia="Times New Roman" w:hAnsi="Times New Roman" w:cs="Times New Roman"/>
          <w:sz w:val="24"/>
          <w:szCs w:val="24"/>
          <w:lang w:val="en-GB"/>
        </w:rPr>
        <w:t xml:space="preserve">  </w:t>
      </w:r>
      <w:r w:rsidR="00BA132E" w:rsidRPr="00724036">
        <w:rPr>
          <w:rFonts w:ascii="Times New Roman" w:eastAsia="Times New Roman" w:hAnsi="Times New Roman" w:cs="Times New Roman"/>
          <w:sz w:val="24"/>
          <w:szCs w:val="24"/>
          <w:lang w:val="en-GB"/>
        </w:rPr>
        <w:t xml:space="preserve">In the </w:t>
      </w:r>
      <w:proofErr w:type="spellStart"/>
      <w:r w:rsidR="00BA132E" w:rsidRPr="00724036">
        <w:rPr>
          <w:rFonts w:ascii="Times New Roman" w:eastAsia="Times New Roman" w:hAnsi="Times New Roman" w:cs="Times New Roman"/>
          <w:i/>
          <w:sz w:val="24"/>
          <w:szCs w:val="24"/>
          <w:lang w:val="en-GB"/>
        </w:rPr>
        <w:t>McCullogh</w:t>
      </w:r>
      <w:proofErr w:type="spellEnd"/>
      <w:r w:rsidR="00BA132E" w:rsidRPr="00724036">
        <w:rPr>
          <w:rFonts w:ascii="Times New Roman" w:eastAsia="Times New Roman" w:hAnsi="Times New Roman" w:cs="Times New Roman"/>
          <w:sz w:val="24"/>
          <w:szCs w:val="24"/>
          <w:lang w:val="en-GB"/>
        </w:rPr>
        <w:t xml:space="preserve"> case, </w:t>
      </w:r>
      <w:r w:rsidR="00782D2C" w:rsidRPr="00724036">
        <w:rPr>
          <w:rFonts w:ascii="Times New Roman" w:eastAsia="Times New Roman" w:hAnsi="Times New Roman" w:cs="Times New Roman"/>
          <w:i/>
          <w:sz w:val="24"/>
          <w:szCs w:val="24"/>
          <w:lang w:val="en-GB"/>
        </w:rPr>
        <w:t>supra</w:t>
      </w:r>
      <w:r w:rsidR="00906908" w:rsidRPr="00724036">
        <w:rPr>
          <w:rFonts w:ascii="Times New Roman" w:eastAsia="Times New Roman" w:hAnsi="Times New Roman" w:cs="Times New Roman"/>
          <w:i/>
          <w:sz w:val="24"/>
          <w:szCs w:val="24"/>
          <w:lang w:val="en-GB"/>
        </w:rPr>
        <w:t>,</w:t>
      </w:r>
      <w:r w:rsidR="00782D2C" w:rsidRPr="00724036">
        <w:rPr>
          <w:rFonts w:ascii="Times New Roman" w:eastAsia="Times New Roman" w:hAnsi="Times New Roman" w:cs="Times New Roman"/>
          <w:sz w:val="24"/>
          <w:szCs w:val="24"/>
          <w:lang w:val="en-GB"/>
        </w:rPr>
        <w:t xml:space="preserve"> </w:t>
      </w:r>
      <w:r w:rsidR="00BA132E" w:rsidRPr="00724036">
        <w:rPr>
          <w:rFonts w:ascii="Times New Roman" w:eastAsia="Times New Roman" w:hAnsi="Times New Roman" w:cs="Times New Roman"/>
          <w:sz w:val="24"/>
          <w:szCs w:val="24"/>
          <w:lang w:val="en-GB"/>
        </w:rPr>
        <w:t>a</w:t>
      </w:r>
      <w:r w:rsidR="00906908" w:rsidRPr="00724036">
        <w:rPr>
          <w:rFonts w:ascii="Times New Roman" w:eastAsia="Times New Roman" w:hAnsi="Times New Roman" w:cs="Times New Roman"/>
          <w:sz w:val="24"/>
          <w:szCs w:val="24"/>
          <w:lang w:val="en-GB"/>
        </w:rPr>
        <w:t>t</w:t>
      </w:r>
      <w:r w:rsidR="00BA132E" w:rsidRPr="00724036">
        <w:rPr>
          <w:rFonts w:ascii="Times New Roman" w:eastAsia="Times New Roman" w:hAnsi="Times New Roman" w:cs="Times New Roman"/>
          <w:sz w:val="24"/>
          <w:szCs w:val="24"/>
          <w:lang w:val="en-GB"/>
        </w:rPr>
        <w:t xml:space="preserve"> p 206, INNES CJ remarked:</w:t>
      </w:r>
    </w:p>
    <w:p w14:paraId="280C6244" w14:textId="1AA5099A" w:rsidR="00BA132E" w:rsidRPr="00724036" w:rsidRDefault="00BA132E" w:rsidP="00BA132E">
      <w:pPr>
        <w:spacing w:after="0" w:line="240" w:lineRule="auto"/>
        <w:ind w:left="851"/>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“And in such a case it follows that the two would go together.  The third person could</w:t>
      </w:r>
      <w:r w:rsidR="008554EA" w:rsidRPr="00724036">
        <w:rPr>
          <w:rFonts w:ascii="Times New Roman" w:eastAsia="Times New Roman" w:hAnsi="Times New Roman" w:cs="Times New Roman"/>
          <w:sz w:val="24"/>
          <w:szCs w:val="24"/>
          <w:lang w:val="en-GB"/>
        </w:rPr>
        <w:t xml:space="preserve"> not take advantage of one term</w:t>
      </w:r>
      <w:r w:rsidRPr="00724036">
        <w:rPr>
          <w:rFonts w:ascii="Times New Roman" w:eastAsia="Times New Roman" w:hAnsi="Times New Roman" w:cs="Times New Roman"/>
          <w:sz w:val="24"/>
          <w:szCs w:val="24"/>
          <w:lang w:val="en-GB"/>
        </w:rPr>
        <w:t xml:space="preserve"> of the contract and reject the other.  The acceptance of the benefit would involve the undertaking of the consequent obligation.  The third person having once notified his acceptance and thus established a </w:t>
      </w:r>
      <w:r w:rsidRPr="00724036">
        <w:rPr>
          <w:rFonts w:ascii="Times New Roman" w:eastAsia="Times New Roman" w:hAnsi="Times New Roman" w:cs="Times New Roman"/>
          <w:i/>
          <w:sz w:val="24"/>
          <w:szCs w:val="24"/>
          <w:lang w:val="en-GB"/>
        </w:rPr>
        <w:t>vinculum juris</w:t>
      </w:r>
      <w:r w:rsidRPr="00724036">
        <w:rPr>
          <w:rFonts w:ascii="Times New Roman" w:eastAsia="Times New Roman" w:hAnsi="Times New Roman" w:cs="Times New Roman"/>
          <w:sz w:val="24"/>
          <w:szCs w:val="24"/>
          <w:lang w:val="en-GB"/>
        </w:rPr>
        <w:t xml:space="preserve"> between himself and the promisor would be liable to be sued, as well as entitled to sue. If, for instance, the stipulated benefit took the form of an option to purchase specified property at a certain price, the acceptance of the offer would involve a liability to pay the price which could be legally enforced.  Otherwise the third person would be in the position of being able to sue upon a contract involving reciprocal obligations without being liable to an action if he refused to discharge his part of them.”</w:t>
      </w:r>
    </w:p>
    <w:p w14:paraId="2AD6F994" w14:textId="77777777" w:rsidR="00BA132E" w:rsidRPr="00724036" w:rsidRDefault="00BA132E" w:rsidP="00BA132E">
      <w:pPr>
        <w:spacing w:after="0" w:line="240" w:lineRule="auto"/>
        <w:ind w:left="851"/>
        <w:jc w:val="both"/>
        <w:rPr>
          <w:rFonts w:ascii="Times New Roman" w:eastAsia="Times New Roman" w:hAnsi="Times New Roman" w:cs="Times New Roman"/>
          <w:sz w:val="24"/>
          <w:szCs w:val="24"/>
          <w:lang w:val="en-GB"/>
        </w:rPr>
      </w:pPr>
    </w:p>
    <w:p w14:paraId="143166F4" w14:textId="77777777" w:rsidR="00BA132E" w:rsidRPr="00724036" w:rsidRDefault="00BA132E" w:rsidP="00BA132E">
      <w:pPr>
        <w:spacing w:after="0" w:line="240" w:lineRule="auto"/>
        <w:ind w:left="851"/>
        <w:jc w:val="both"/>
        <w:rPr>
          <w:rFonts w:ascii="Times New Roman" w:eastAsia="Times New Roman" w:hAnsi="Times New Roman" w:cs="Times New Roman"/>
          <w:i/>
          <w:sz w:val="24"/>
          <w:szCs w:val="24"/>
          <w:lang w:val="en-GB"/>
        </w:rPr>
      </w:pPr>
    </w:p>
    <w:p w14:paraId="29CE4293" w14:textId="1D826A7F" w:rsidR="006E2027" w:rsidRPr="00724036" w:rsidRDefault="00AD57AB" w:rsidP="005E6DC8">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[23</w:t>
      </w:r>
      <w:r w:rsidR="00272CF5" w:rsidRPr="00724036">
        <w:rPr>
          <w:rFonts w:ascii="Times New Roman" w:eastAsia="Times New Roman" w:hAnsi="Times New Roman" w:cs="Times New Roman"/>
          <w:sz w:val="24"/>
          <w:szCs w:val="24"/>
          <w:lang w:val="en-GB"/>
        </w:rPr>
        <w:t xml:space="preserve">] </w:t>
      </w:r>
      <w:r w:rsidR="005B1EA0">
        <w:rPr>
          <w:rFonts w:ascii="Times New Roman" w:eastAsia="Times New Roman" w:hAnsi="Times New Roman" w:cs="Times New Roman"/>
          <w:sz w:val="24"/>
          <w:szCs w:val="24"/>
          <w:lang w:val="en-GB"/>
        </w:rPr>
        <w:tab/>
      </w:r>
      <w:r w:rsidR="002C7F11" w:rsidRPr="00724036">
        <w:rPr>
          <w:rFonts w:ascii="Times New Roman" w:eastAsia="Times New Roman" w:hAnsi="Times New Roman" w:cs="Times New Roman"/>
          <w:sz w:val="24"/>
          <w:szCs w:val="24"/>
          <w:lang w:val="en-GB"/>
        </w:rPr>
        <w:t xml:space="preserve">In </w:t>
      </w:r>
      <w:r w:rsidR="002C7F11" w:rsidRPr="00724036">
        <w:rPr>
          <w:rFonts w:ascii="Times New Roman" w:eastAsia="Times New Roman" w:hAnsi="Times New Roman" w:cs="Times New Roman"/>
          <w:i/>
          <w:sz w:val="24"/>
          <w:szCs w:val="24"/>
          <w:lang w:val="en-GB"/>
        </w:rPr>
        <w:t xml:space="preserve">Salisbury Bottling Co (Pvt) Ltd v </w:t>
      </w:r>
      <w:proofErr w:type="spellStart"/>
      <w:r w:rsidR="002C7F11" w:rsidRPr="00724036">
        <w:rPr>
          <w:rFonts w:ascii="Times New Roman" w:eastAsia="Times New Roman" w:hAnsi="Times New Roman" w:cs="Times New Roman"/>
          <w:i/>
          <w:sz w:val="24"/>
          <w:szCs w:val="24"/>
          <w:lang w:val="en-GB"/>
        </w:rPr>
        <w:t>Lomagundi</w:t>
      </w:r>
      <w:proofErr w:type="spellEnd"/>
      <w:r w:rsidR="002C7F11" w:rsidRPr="00724036">
        <w:rPr>
          <w:rFonts w:ascii="Times New Roman" w:eastAsia="Times New Roman" w:hAnsi="Times New Roman" w:cs="Times New Roman"/>
          <w:i/>
          <w:sz w:val="24"/>
          <w:szCs w:val="24"/>
          <w:lang w:val="en-GB"/>
        </w:rPr>
        <w:t xml:space="preserve"> Distributors (Pvt) Ltd</w:t>
      </w:r>
      <w:r w:rsidR="00906908" w:rsidRPr="00724036">
        <w:rPr>
          <w:rFonts w:ascii="Times New Roman" w:eastAsia="Times New Roman" w:hAnsi="Times New Roman" w:cs="Times New Roman"/>
          <w:i/>
          <w:sz w:val="24"/>
          <w:szCs w:val="24"/>
          <w:lang w:val="en-GB"/>
        </w:rPr>
        <w:t>,</w:t>
      </w:r>
      <w:r w:rsidR="002C7F11" w:rsidRPr="00724036">
        <w:rPr>
          <w:rFonts w:ascii="Times New Roman" w:eastAsia="Times New Roman" w:hAnsi="Times New Roman" w:cs="Times New Roman"/>
          <w:i/>
          <w:sz w:val="24"/>
          <w:szCs w:val="24"/>
          <w:lang w:val="en-GB"/>
        </w:rPr>
        <w:t xml:space="preserve"> supra</w:t>
      </w:r>
      <w:r w:rsidR="002C7F11" w:rsidRPr="00724036">
        <w:rPr>
          <w:rFonts w:ascii="Times New Roman" w:eastAsia="Times New Roman" w:hAnsi="Times New Roman" w:cs="Times New Roman"/>
          <w:sz w:val="24"/>
          <w:szCs w:val="24"/>
          <w:lang w:val="en-GB"/>
        </w:rPr>
        <w:t>, a decision of the General Division of the High Court of Rhodesia, Davies J qualified the above statement in the following terms:</w:t>
      </w:r>
      <w:r w:rsidR="000E6106" w:rsidRPr="00724036">
        <w:rPr>
          <w:rFonts w:ascii="Times New Roman" w:eastAsia="Times New Roman" w:hAnsi="Times New Roman" w:cs="Times New Roman"/>
          <w:sz w:val="24"/>
          <w:szCs w:val="24"/>
          <w:lang w:val="en-GB"/>
        </w:rPr>
        <w:t xml:space="preserve"> </w:t>
      </w:r>
    </w:p>
    <w:p w14:paraId="03905446" w14:textId="35FF4F6E" w:rsidR="002C7F11" w:rsidRPr="00724036" w:rsidRDefault="002C7F11" w:rsidP="002C7F11">
      <w:pPr>
        <w:spacing w:after="0" w:line="240" w:lineRule="auto"/>
        <w:ind w:left="851"/>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 xml:space="preserve">“But the mere fact that a contract may inure to the benefit of a third party does not make it a contract for the benefit of such party which he is open to accept, thereby becoming a party thereto….. </w:t>
      </w:r>
      <w:proofErr w:type="gramStart"/>
      <w:r w:rsidRPr="00724036">
        <w:rPr>
          <w:rFonts w:ascii="Times New Roman" w:eastAsia="Times New Roman" w:hAnsi="Times New Roman" w:cs="Times New Roman"/>
          <w:sz w:val="24"/>
          <w:szCs w:val="24"/>
          <w:lang w:val="en-GB"/>
        </w:rPr>
        <w:t>such</w:t>
      </w:r>
      <w:proofErr w:type="gramEnd"/>
      <w:r w:rsidR="008554EA" w:rsidRPr="00724036">
        <w:rPr>
          <w:rFonts w:ascii="Times New Roman" w:eastAsia="Times New Roman" w:hAnsi="Times New Roman" w:cs="Times New Roman"/>
          <w:sz w:val="24"/>
          <w:szCs w:val="24"/>
          <w:lang w:val="en-GB"/>
        </w:rPr>
        <w:t xml:space="preserve"> a contract</w:t>
      </w:r>
      <w:r w:rsidRPr="00724036">
        <w:rPr>
          <w:rFonts w:ascii="Times New Roman" w:eastAsia="Times New Roman" w:hAnsi="Times New Roman" w:cs="Times New Roman"/>
          <w:sz w:val="24"/>
          <w:szCs w:val="24"/>
          <w:lang w:val="en-GB"/>
        </w:rPr>
        <w:t xml:space="preserve"> is not simply a contract designed to benefit a third person; it is a contract between two persons that is designed to enable a third person to come in as a party with one of the other two.”</w:t>
      </w:r>
    </w:p>
    <w:p w14:paraId="7AF93505" w14:textId="77777777" w:rsidR="006E2027" w:rsidRPr="00724036" w:rsidRDefault="006E2027" w:rsidP="005E6DC8">
      <w:pPr>
        <w:spacing w:after="0" w:line="480" w:lineRule="auto"/>
        <w:jc w:val="both"/>
        <w:rPr>
          <w:rFonts w:ascii="Times New Roman" w:eastAsia="Times New Roman" w:hAnsi="Times New Roman" w:cs="Times New Roman"/>
          <w:sz w:val="24"/>
          <w:szCs w:val="24"/>
          <w:lang w:val="en-GB"/>
        </w:rPr>
      </w:pPr>
    </w:p>
    <w:p w14:paraId="6B7005BC" w14:textId="75CD5BA9" w:rsidR="002C7F11" w:rsidRPr="00724036" w:rsidRDefault="00AD57AB" w:rsidP="005A0A03">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[24</w:t>
      </w:r>
      <w:r w:rsidR="006E2027" w:rsidRPr="00724036">
        <w:rPr>
          <w:rFonts w:ascii="Times New Roman" w:eastAsia="Times New Roman" w:hAnsi="Times New Roman" w:cs="Times New Roman"/>
          <w:sz w:val="24"/>
          <w:szCs w:val="24"/>
          <w:lang w:val="en-GB"/>
        </w:rPr>
        <w:t>]</w:t>
      </w:r>
      <w:r w:rsidR="000E6106"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2C7F11" w:rsidRPr="00724036">
        <w:rPr>
          <w:rFonts w:ascii="Times New Roman" w:eastAsia="Times New Roman" w:hAnsi="Times New Roman" w:cs="Times New Roman"/>
          <w:sz w:val="24"/>
          <w:szCs w:val="24"/>
          <w:lang w:val="en-GB"/>
        </w:rPr>
        <w:t xml:space="preserve">In similar vein, Schreiner JA in his dissenting judgment in </w:t>
      </w:r>
      <w:r w:rsidR="002C7F11" w:rsidRPr="00724036">
        <w:rPr>
          <w:rFonts w:ascii="Times New Roman" w:eastAsia="Times New Roman" w:hAnsi="Times New Roman" w:cs="Times New Roman"/>
          <w:i/>
          <w:sz w:val="24"/>
          <w:szCs w:val="24"/>
          <w:lang w:val="en-GB"/>
        </w:rPr>
        <w:t xml:space="preserve">Crookes, NO and </w:t>
      </w:r>
      <w:proofErr w:type="gramStart"/>
      <w:r w:rsidR="002C7F11" w:rsidRPr="00724036">
        <w:rPr>
          <w:rFonts w:ascii="Times New Roman" w:eastAsia="Times New Roman" w:hAnsi="Times New Roman" w:cs="Times New Roman"/>
          <w:i/>
          <w:sz w:val="24"/>
          <w:szCs w:val="24"/>
          <w:lang w:val="en-GB"/>
        </w:rPr>
        <w:t>Another</w:t>
      </w:r>
      <w:proofErr w:type="gramEnd"/>
      <w:r w:rsidR="002C7F11" w:rsidRPr="00724036">
        <w:rPr>
          <w:rFonts w:ascii="Times New Roman" w:eastAsia="Times New Roman" w:hAnsi="Times New Roman" w:cs="Times New Roman"/>
          <w:i/>
          <w:sz w:val="24"/>
          <w:szCs w:val="24"/>
          <w:lang w:val="en-GB"/>
        </w:rPr>
        <w:t xml:space="preserve"> v Watson and Others</w:t>
      </w:r>
      <w:r w:rsidR="00906908" w:rsidRPr="00724036">
        <w:rPr>
          <w:rFonts w:ascii="Times New Roman" w:eastAsia="Times New Roman" w:hAnsi="Times New Roman" w:cs="Times New Roman"/>
          <w:i/>
          <w:sz w:val="24"/>
          <w:szCs w:val="24"/>
          <w:lang w:val="en-GB"/>
        </w:rPr>
        <w:t>,</w:t>
      </w:r>
      <w:r w:rsidR="002C7F11" w:rsidRPr="00724036">
        <w:rPr>
          <w:rFonts w:ascii="Times New Roman" w:eastAsia="Times New Roman" w:hAnsi="Times New Roman" w:cs="Times New Roman"/>
          <w:sz w:val="24"/>
          <w:szCs w:val="24"/>
          <w:lang w:val="en-GB"/>
        </w:rPr>
        <w:t xml:space="preserve"> </w:t>
      </w:r>
      <w:r w:rsidR="008554EA" w:rsidRPr="00724036">
        <w:rPr>
          <w:rFonts w:ascii="Times New Roman" w:eastAsia="Times New Roman" w:hAnsi="Times New Roman" w:cs="Times New Roman"/>
          <w:i/>
          <w:sz w:val="24"/>
          <w:szCs w:val="24"/>
          <w:lang w:val="en-GB"/>
        </w:rPr>
        <w:t>supra</w:t>
      </w:r>
      <w:r w:rsidR="007A7FC3" w:rsidRPr="00724036">
        <w:rPr>
          <w:rFonts w:ascii="Times New Roman" w:eastAsia="Times New Roman" w:hAnsi="Times New Roman" w:cs="Times New Roman"/>
          <w:i/>
          <w:sz w:val="24"/>
          <w:szCs w:val="24"/>
          <w:lang w:val="en-GB"/>
        </w:rPr>
        <w:t>,</w:t>
      </w:r>
      <w:r w:rsidR="008554EA" w:rsidRPr="00724036">
        <w:rPr>
          <w:rFonts w:ascii="Times New Roman" w:eastAsia="Times New Roman" w:hAnsi="Times New Roman" w:cs="Times New Roman"/>
          <w:sz w:val="24"/>
          <w:szCs w:val="24"/>
          <w:lang w:val="en-GB"/>
        </w:rPr>
        <w:t xml:space="preserve"> at</w:t>
      </w:r>
      <w:r w:rsidR="002C7F11" w:rsidRPr="00724036">
        <w:rPr>
          <w:rFonts w:ascii="Times New Roman" w:eastAsia="Times New Roman" w:hAnsi="Times New Roman" w:cs="Times New Roman"/>
          <w:sz w:val="24"/>
          <w:szCs w:val="24"/>
          <w:lang w:val="en-GB"/>
        </w:rPr>
        <w:t xml:space="preserve"> 291 B-C, remarked as follows:-</w:t>
      </w:r>
    </w:p>
    <w:p w14:paraId="5F157FC2" w14:textId="143E775E" w:rsidR="0097220C" w:rsidRPr="00724036" w:rsidRDefault="002C7F11" w:rsidP="00835F60">
      <w:pPr>
        <w:spacing w:after="0" w:line="240" w:lineRule="auto"/>
        <w:ind w:left="851"/>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 xml:space="preserve">“But in the legal sense, which alone is here relevant, what is not very appropriately styled a contract for the benefit of a third person is not simply a contract designed to benefit a third person, it is a contract between two persons that is designed to enable a third person to </w:t>
      </w:r>
      <w:r w:rsidR="006A5104" w:rsidRPr="00724036">
        <w:rPr>
          <w:rFonts w:ascii="Times New Roman" w:eastAsia="Times New Roman" w:hAnsi="Times New Roman" w:cs="Times New Roman"/>
          <w:sz w:val="24"/>
          <w:szCs w:val="24"/>
          <w:lang w:val="en-GB"/>
        </w:rPr>
        <w:t>come in as a party to a contract with one of the other two.”</w:t>
      </w:r>
      <w:r w:rsidR="000E6106" w:rsidRPr="00724036">
        <w:rPr>
          <w:rFonts w:ascii="Times New Roman" w:eastAsia="Times New Roman" w:hAnsi="Times New Roman" w:cs="Times New Roman"/>
          <w:sz w:val="24"/>
          <w:szCs w:val="24"/>
          <w:lang w:val="en-GB"/>
        </w:rPr>
        <w:t xml:space="preserve">  </w:t>
      </w:r>
    </w:p>
    <w:p w14:paraId="3DAF1B0E" w14:textId="77777777" w:rsidR="00643F80" w:rsidRPr="00724036" w:rsidRDefault="00643F80" w:rsidP="002C17F4">
      <w:pPr>
        <w:spacing w:after="0" w:line="480" w:lineRule="auto"/>
        <w:ind w:left="851" w:hanging="851"/>
        <w:jc w:val="both"/>
        <w:rPr>
          <w:rFonts w:ascii="Times New Roman" w:eastAsia="Times New Roman" w:hAnsi="Times New Roman" w:cs="Times New Roman"/>
          <w:sz w:val="24"/>
          <w:szCs w:val="24"/>
          <w:lang w:val="en-GB"/>
        </w:rPr>
      </w:pPr>
    </w:p>
    <w:p w14:paraId="7EA75FDC" w14:textId="71EC9BBE" w:rsidR="00F72439" w:rsidRPr="00724036" w:rsidRDefault="00AD57AB" w:rsidP="005A0A03">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[25</w:t>
      </w:r>
      <w:r w:rsidR="00643F80" w:rsidRPr="00724036">
        <w:rPr>
          <w:rFonts w:ascii="Times New Roman" w:eastAsia="Times New Roman" w:hAnsi="Times New Roman" w:cs="Times New Roman"/>
          <w:sz w:val="24"/>
          <w:szCs w:val="24"/>
          <w:lang w:val="en-GB"/>
        </w:rPr>
        <w:t>]</w:t>
      </w:r>
      <w:r w:rsidR="00643F80" w:rsidRPr="00724036">
        <w:rPr>
          <w:rFonts w:ascii="Times New Roman" w:eastAsia="Times New Roman" w:hAnsi="Times New Roman" w:cs="Times New Roman"/>
          <w:sz w:val="24"/>
          <w:szCs w:val="24"/>
          <w:lang w:val="en-GB"/>
        </w:rPr>
        <w:tab/>
      </w:r>
      <w:r w:rsidR="006A5104" w:rsidRPr="00724036">
        <w:rPr>
          <w:rFonts w:ascii="Times New Roman" w:eastAsia="Times New Roman" w:hAnsi="Times New Roman" w:cs="Times New Roman"/>
          <w:sz w:val="24"/>
          <w:szCs w:val="24"/>
          <w:lang w:val="en-GB"/>
        </w:rPr>
        <w:t xml:space="preserve">In </w:t>
      </w:r>
      <w:r w:rsidR="006A5104" w:rsidRPr="00724036">
        <w:rPr>
          <w:rFonts w:ascii="Times New Roman" w:eastAsia="Times New Roman" w:hAnsi="Times New Roman" w:cs="Times New Roman"/>
          <w:i/>
          <w:sz w:val="24"/>
          <w:szCs w:val="24"/>
          <w:lang w:val="en-GB"/>
        </w:rPr>
        <w:t>Old Mutual Fire and General Insurance Co. of Rhodesia (Pvt) Ltd v Sp</w:t>
      </w:r>
      <w:r w:rsidR="007E319B">
        <w:rPr>
          <w:rFonts w:ascii="Times New Roman" w:eastAsia="Times New Roman" w:hAnsi="Times New Roman" w:cs="Times New Roman"/>
          <w:i/>
          <w:sz w:val="24"/>
          <w:szCs w:val="24"/>
          <w:lang w:val="en-GB"/>
        </w:rPr>
        <w:t>ringer</w:t>
      </w:r>
      <w:r w:rsidR="00906908" w:rsidRPr="00724036">
        <w:rPr>
          <w:rFonts w:ascii="Times New Roman" w:eastAsia="Times New Roman" w:hAnsi="Times New Roman" w:cs="Times New Roman"/>
          <w:i/>
          <w:sz w:val="24"/>
          <w:szCs w:val="24"/>
          <w:lang w:val="en-GB"/>
        </w:rPr>
        <w:t>,</w:t>
      </w:r>
      <w:r w:rsidR="006A5104" w:rsidRPr="00724036">
        <w:rPr>
          <w:rFonts w:ascii="Times New Roman" w:eastAsia="Times New Roman" w:hAnsi="Times New Roman" w:cs="Times New Roman"/>
          <w:sz w:val="24"/>
          <w:szCs w:val="24"/>
          <w:lang w:val="en-GB"/>
        </w:rPr>
        <w:t xml:space="preserve"> </w:t>
      </w:r>
      <w:r w:rsidR="00662B10" w:rsidRPr="00724036">
        <w:rPr>
          <w:rFonts w:ascii="Times New Roman" w:eastAsia="Times New Roman" w:hAnsi="Times New Roman" w:cs="Times New Roman"/>
          <w:i/>
          <w:sz w:val="24"/>
          <w:szCs w:val="24"/>
          <w:lang w:val="en-GB"/>
        </w:rPr>
        <w:t>supra</w:t>
      </w:r>
      <w:r w:rsidR="006A5104" w:rsidRPr="00724036">
        <w:rPr>
          <w:rFonts w:ascii="Times New Roman" w:eastAsia="Times New Roman" w:hAnsi="Times New Roman" w:cs="Times New Roman"/>
          <w:sz w:val="24"/>
          <w:szCs w:val="24"/>
          <w:lang w:val="en-GB"/>
        </w:rPr>
        <w:t xml:space="preserve">, Lewis J remarked at </w:t>
      </w:r>
      <w:r w:rsidR="00662B10" w:rsidRPr="00724036">
        <w:rPr>
          <w:rFonts w:ascii="Times New Roman" w:eastAsia="Times New Roman" w:hAnsi="Times New Roman" w:cs="Times New Roman"/>
          <w:sz w:val="24"/>
          <w:szCs w:val="24"/>
          <w:lang w:val="en-GB"/>
        </w:rPr>
        <w:t xml:space="preserve">p </w:t>
      </w:r>
      <w:r w:rsidR="006A5104" w:rsidRPr="00724036">
        <w:rPr>
          <w:rFonts w:ascii="Times New Roman" w:eastAsia="Times New Roman" w:hAnsi="Times New Roman" w:cs="Times New Roman"/>
          <w:sz w:val="24"/>
          <w:szCs w:val="24"/>
          <w:lang w:val="en-GB"/>
        </w:rPr>
        <w:t>94 H – I:</w:t>
      </w:r>
    </w:p>
    <w:p w14:paraId="6541A1BF" w14:textId="2D309DB7" w:rsidR="006A5104" w:rsidRPr="00724036" w:rsidRDefault="006A5104" w:rsidP="006A5104">
      <w:pPr>
        <w:spacing w:after="0" w:line="240" w:lineRule="auto"/>
        <w:ind w:left="851"/>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lastRenderedPageBreak/>
        <w:t>“Our law, unlike English law, recognizes, of course, the validity of a contract made between A and B for the benefit of C, provided that the intention to benefit C is clear and C has accepted and given notice of his acceptance of the benefit either expressly or by conduct… this presupposes that A intended to give rights to C and to subject himself to liability to C…..”</w:t>
      </w:r>
    </w:p>
    <w:p w14:paraId="51C0B380" w14:textId="77777777" w:rsidR="00405CC9" w:rsidRPr="00724036" w:rsidRDefault="00405CC9" w:rsidP="002C17F4">
      <w:pPr>
        <w:spacing w:after="0" w:line="480" w:lineRule="auto"/>
        <w:ind w:left="851" w:hanging="851"/>
        <w:jc w:val="both"/>
        <w:rPr>
          <w:rFonts w:ascii="Times New Roman" w:eastAsia="Times New Roman" w:hAnsi="Times New Roman" w:cs="Times New Roman"/>
          <w:sz w:val="24"/>
          <w:szCs w:val="24"/>
          <w:lang w:val="en-GB"/>
        </w:rPr>
      </w:pPr>
    </w:p>
    <w:p w14:paraId="38E1A875" w14:textId="776EEED5" w:rsidR="00405CC9" w:rsidRPr="00724036" w:rsidRDefault="00AD57AB" w:rsidP="00E61882">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[26</w:t>
      </w:r>
      <w:r w:rsidR="00405CC9"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3A2768" w:rsidRPr="00724036">
        <w:rPr>
          <w:rFonts w:ascii="Times New Roman" w:eastAsia="Times New Roman" w:hAnsi="Times New Roman" w:cs="Times New Roman"/>
          <w:sz w:val="24"/>
          <w:szCs w:val="24"/>
          <w:lang w:val="en-GB"/>
        </w:rPr>
        <w:t xml:space="preserve">Case law authority is therefore agreed that, to </w:t>
      </w:r>
      <w:r w:rsidR="007E319B">
        <w:rPr>
          <w:rFonts w:ascii="Times New Roman" w:eastAsia="Times New Roman" w:hAnsi="Times New Roman" w:cs="Times New Roman"/>
          <w:sz w:val="24"/>
          <w:szCs w:val="24"/>
          <w:lang w:val="en-GB"/>
        </w:rPr>
        <w:t>become a party to</w:t>
      </w:r>
      <w:r w:rsidR="003A2768" w:rsidRPr="00724036">
        <w:rPr>
          <w:rFonts w:ascii="Times New Roman" w:eastAsia="Times New Roman" w:hAnsi="Times New Roman" w:cs="Times New Roman"/>
          <w:sz w:val="24"/>
          <w:szCs w:val="24"/>
          <w:lang w:val="en-GB"/>
        </w:rPr>
        <w:t xml:space="preserve"> the contract, the third party must accept the option or offer contained in the contract and further that he must communicate such acceptance to the promisor. </w:t>
      </w:r>
      <w:r w:rsidR="003A2768" w:rsidRPr="00724036">
        <w:rPr>
          <w:rFonts w:ascii="Times New Roman" w:eastAsia="Times New Roman" w:hAnsi="Times New Roman" w:cs="Times New Roman"/>
          <w:i/>
          <w:sz w:val="24"/>
          <w:szCs w:val="24"/>
          <w:lang w:val="en-GB"/>
        </w:rPr>
        <w:t>RH Christie, Business Law in Zimbabwe</w:t>
      </w:r>
      <w:r w:rsidR="003A2768" w:rsidRPr="00724036">
        <w:rPr>
          <w:rFonts w:ascii="Times New Roman" w:eastAsia="Times New Roman" w:hAnsi="Times New Roman" w:cs="Times New Roman"/>
          <w:sz w:val="24"/>
          <w:szCs w:val="24"/>
          <w:lang w:val="en-GB"/>
        </w:rPr>
        <w:t xml:space="preserve">, </w:t>
      </w:r>
      <w:r w:rsidR="003A2768" w:rsidRPr="00724036">
        <w:rPr>
          <w:rFonts w:ascii="Times New Roman" w:eastAsia="Times New Roman" w:hAnsi="Times New Roman" w:cs="Times New Roman"/>
          <w:i/>
          <w:sz w:val="24"/>
          <w:szCs w:val="24"/>
          <w:lang w:val="en-GB"/>
        </w:rPr>
        <w:t xml:space="preserve">op </w:t>
      </w:r>
      <w:proofErr w:type="spellStart"/>
      <w:r w:rsidR="003A2768" w:rsidRPr="00724036">
        <w:rPr>
          <w:rFonts w:ascii="Times New Roman" w:eastAsia="Times New Roman" w:hAnsi="Times New Roman" w:cs="Times New Roman"/>
          <w:i/>
          <w:sz w:val="24"/>
          <w:szCs w:val="24"/>
          <w:lang w:val="en-GB"/>
        </w:rPr>
        <w:t>cit</w:t>
      </w:r>
      <w:proofErr w:type="spellEnd"/>
      <w:r w:rsidR="003A2768" w:rsidRPr="00724036">
        <w:rPr>
          <w:rFonts w:ascii="Times New Roman" w:eastAsia="Times New Roman" w:hAnsi="Times New Roman" w:cs="Times New Roman"/>
          <w:sz w:val="24"/>
          <w:szCs w:val="24"/>
          <w:lang w:val="en-GB"/>
        </w:rPr>
        <w:t>, at p 76.  Further</w:t>
      </w:r>
      <w:r w:rsidR="00662B10" w:rsidRPr="00724036">
        <w:rPr>
          <w:rFonts w:ascii="Times New Roman" w:eastAsia="Times New Roman" w:hAnsi="Times New Roman" w:cs="Times New Roman"/>
          <w:sz w:val="24"/>
          <w:szCs w:val="24"/>
          <w:lang w:val="en-GB"/>
        </w:rPr>
        <w:t>,</w:t>
      </w:r>
      <w:r w:rsidR="003A2768" w:rsidRPr="00724036">
        <w:rPr>
          <w:rFonts w:ascii="Times New Roman" w:eastAsia="Times New Roman" w:hAnsi="Times New Roman" w:cs="Times New Roman"/>
          <w:sz w:val="24"/>
          <w:szCs w:val="24"/>
          <w:lang w:val="en-GB"/>
        </w:rPr>
        <w:t xml:space="preserve"> such acceptance and notification can take place by conduct.</w:t>
      </w:r>
      <w:r w:rsidR="000E6106" w:rsidRPr="00724036">
        <w:rPr>
          <w:rFonts w:ascii="Times New Roman" w:eastAsia="Times New Roman" w:hAnsi="Times New Roman" w:cs="Times New Roman"/>
          <w:sz w:val="24"/>
          <w:szCs w:val="24"/>
          <w:lang w:val="en-GB"/>
        </w:rPr>
        <w:t xml:space="preserve"> </w:t>
      </w:r>
    </w:p>
    <w:p w14:paraId="0880CF57" w14:textId="77777777" w:rsidR="00405CC9" w:rsidRPr="00724036" w:rsidRDefault="00405CC9" w:rsidP="002C17F4">
      <w:pPr>
        <w:spacing w:after="0" w:line="480" w:lineRule="auto"/>
        <w:ind w:left="851" w:hanging="851"/>
        <w:jc w:val="both"/>
        <w:rPr>
          <w:rFonts w:ascii="Times New Roman" w:eastAsia="Times New Roman" w:hAnsi="Times New Roman" w:cs="Times New Roman"/>
          <w:sz w:val="24"/>
          <w:szCs w:val="24"/>
          <w:lang w:val="en-GB"/>
        </w:rPr>
      </w:pPr>
    </w:p>
    <w:p w14:paraId="52ECF5E5" w14:textId="5607770C" w:rsidR="00EF661D" w:rsidRPr="00724036" w:rsidRDefault="00AD57AB" w:rsidP="00E61882">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[27</w:t>
      </w:r>
      <w:r w:rsidR="00405CC9" w:rsidRPr="00724036">
        <w:rPr>
          <w:rFonts w:ascii="Times New Roman" w:eastAsia="Times New Roman" w:hAnsi="Times New Roman" w:cs="Times New Roman"/>
          <w:sz w:val="24"/>
          <w:szCs w:val="24"/>
          <w:lang w:val="en-GB"/>
        </w:rPr>
        <w:t>]</w:t>
      </w:r>
      <w:r w:rsidR="00783710"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3A2768" w:rsidRPr="00724036">
        <w:rPr>
          <w:rFonts w:ascii="Times New Roman" w:eastAsia="Times New Roman" w:hAnsi="Times New Roman" w:cs="Times New Roman"/>
          <w:sz w:val="24"/>
          <w:szCs w:val="24"/>
          <w:lang w:val="en-GB"/>
        </w:rPr>
        <w:t xml:space="preserve">On a consideration of all the above authorities, I agree with the appellant’s submission that three essential elements stand out and that these must exist in any given case for the </w:t>
      </w:r>
      <w:proofErr w:type="spellStart"/>
      <w:r w:rsidR="007A7FC3" w:rsidRPr="00724036">
        <w:rPr>
          <w:rFonts w:ascii="Times New Roman" w:eastAsia="Times New Roman" w:hAnsi="Times New Roman" w:cs="Times New Roman"/>
          <w:i/>
          <w:sz w:val="24"/>
          <w:szCs w:val="24"/>
          <w:lang w:val="en-GB"/>
        </w:rPr>
        <w:t>stipulatio</w:t>
      </w:r>
      <w:proofErr w:type="spellEnd"/>
      <w:r w:rsidR="003A2768" w:rsidRPr="00724036">
        <w:rPr>
          <w:rFonts w:ascii="Times New Roman" w:eastAsia="Times New Roman" w:hAnsi="Times New Roman" w:cs="Times New Roman"/>
          <w:i/>
          <w:sz w:val="24"/>
          <w:szCs w:val="24"/>
          <w:lang w:val="en-GB"/>
        </w:rPr>
        <w:t xml:space="preserve"> </w:t>
      </w:r>
      <w:proofErr w:type="spellStart"/>
      <w:r w:rsidR="003A2768" w:rsidRPr="00724036">
        <w:rPr>
          <w:rFonts w:ascii="Times New Roman" w:eastAsia="Times New Roman" w:hAnsi="Times New Roman" w:cs="Times New Roman"/>
          <w:i/>
          <w:sz w:val="24"/>
          <w:szCs w:val="24"/>
          <w:lang w:val="en-GB"/>
        </w:rPr>
        <w:t>alteri</w:t>
      </w:r>
      <w:proofErr w:type="spellEnd"/>
      <w:r w:rsidR="003A2768" w:rsidRPr="00724036">
        <w:rPr>
          <w:rFonts w:ascii="Times New Roman" w:eastAsia="Times New Roman" w:hAnsi="Times New Roman" w:cs="Times New Roman"/>
          <w:sz w:val="24"/>
          <w:szCs w:val="24"/>
          <w:lang w:val="en-GB"/>
        </w:rPr>
        <w:t xml:space="preserve"> doctrine to apply. First, there must be a stipulation or benefit contained in a contract which is in favour of a third party.  Secon</w:t>
      </w:r>
      <w:r w:rsidR="00662B10" w:rsidRPr="00724036">
        <w:rPr>
          <w:rFonts w:ascii="Times New Roman" w:eastAsia="Times New Roman" w:hAnsi="Times New Roman" w:cs="Times New Roman"/>
          <w:sz w:val="24"/>
          <w:szCs w:val="24"/>
          <w:lang w:val="en-GB"/>
        </w:rPr>
        <w:t>d</w:t>
      </w:r>
      <w:r w:rsidR="003A2768" w:rsidRPr="00724036">
        <w:rPr>
          <w:rFonts w:ascii="Times New Roman" w:eastAsia="Times New Roman" w:hAnsi="Times New Roman" w:cs="Times New Roman"/>
          <w:sz w:val="24"/>
          <w:szCs w:val="24"/>
          <w:lang w:val="en-GB"/>
        </w:rPr>
        <w:t>, the two contracting parties must expressly or tacitly intend that the benefit should accrue to the third party and that the third party, on acceptance, comes in as a party to the contract.  Third, the third party must accept the stipulation and communicate such acceptance.  The acceptance may be express o</w:t>
      </w:r>
      <w:r w:rsidR="00662B10" w:rsidRPr="00724036">
        <w:rPr>
          <w:rFonts w:ascii="Times New Roman" w:eastAsia="Times New Roman" w:hAnsi="Times New Roman" w:cs="Times New Roman"/>
          <w:sz w:val="24"/>
          <w:szCs w:val="24"/>
          <w:lang w:val="en-GB"/>
        </w:rPr>
        <w:t>r</w:t>
      </w:r>
      <w:r w:rsidR="003A2768" w:rsidRPr="00724036">
        <w:rPr>
          <w:rFonts w:ascii="Times New Roman" w:eastAsia="Times New Roman" w:hAnsi="Times New Roman" w:cs="Times New Roman"/>
          <w:sz w:val="24"/>
          <w:szCs w:val="24"/>
          <w:lang w:val="en-GB"/>
        </w:rPr>
        <w:t xml:space="preserve"> tacit.  These requirements, in my considered view, </w:t>
      </w:r>
      <w:r w:rsidR="00662B10" w:rsidRPr="00724036">
        <w:rPr>
          <w:rFonts w:ascii="Times New Roman" w:eastAsia="Times New Roman" w:hAnsi="Times New Roman" w:cs="Times New Roman"/>
          <w:sz w:val="24"/>
          <w:szCs w:val="24"/>
          <w:lang w:val="en-GB"/>
        </w:rPr>
        <w:t xml:space="preserve">are clear and should </w:t>
      </w:r>
      <w:r w:rsidR="003A2768" w:rsidRPr="00724036">
        <w:rPr>
          <w:rFonts w:ascii="Times New Roman" w:eastAsia="Times New Roman" w:hAnsi="Times New Roman" w:cs="Times New Roman"/>
          <w:sz w:val="24"/>
          <w:szCs w:val="24"/>
          <w:lang w:val="en-GB"/>
        </w:rPr>
        <w:t xml:space="preserve">pose no real difficulty.  </w:t>
      </w:r>
      <w:r w:rsidR="00662B10" w:rsidRPr="00724036">
        <w:rPr>
          <w:rFonts w:ascii="Times New Roman" w:eastAsia="Times New Roman" w:hAnsi="Times New Roman" w:cs="Times New Roman"/>
          <w:sz w:val="24"/>
          <w:szCs w:val="24"/>
          <w:lang w:val="en-GB"/>
        </w:rPr>
        <w:t>Perhaps i</w:t>
      </w:r>
      <w:r w:rsidR="003A2768" w:rsidRPr="00724036">
        <w:rPr>
          <w:rFonts w:ascii="Times New Roman" w:eastAsia="Times New Roman" w:hAnsi="Times New Roman" w:cs="Times New Roman"/>
          <w:sz w:val="24"/>
          <w:szCs w:val="24"/>
          <w:lang w:val="en-GB"/>
        </w:rPr>
        <w:t xml:space="preserve">t is in the application of these requirements that cracks </w:t>
      </w:r>
      <w:r w:rsidR="007E319B">
        <w:rPr>
          <w:rFonts w:ascii="Times New Roman" w:eastAsia="Times New Roman" w:hAnsi="Times New Roman" w:cs="Times New Roman"/>
          <w:sz w:val="24"/>
          <w:szCs w:val="24"/>
          <w:lang w:val="en-GB"/>
        </w:rPr>
        <w:t xml:space="preserve">may </w:t>
      </w:r>
      <w:r w:rsidR="003A2768" w:rsidRPr="00724036">
        <w:rPr>
          <w:rFonts w:ascii="Times New Roman" w:eastAsia="Times New Roman" w:hAnsi="Times New Roman" w:cs="Times New Roman"/>
          <w:sz w:val="24"/>
          <w:szCs w:val="24"/>
          <w:lang w:val="en-GB"/>
        </w:rPr>
        <w:t xml:space="preserve">start to emerge as a result of which </w:t>
      </w:r>
      <w:r w:rsidR="00662B10" w:rsidRPr="00724036">
        <w:rPr>
          <w:rFonts w:ascii="Times New Roman" w:eastAsia="Times New Roman" w:hAnsi="Times New Roman" w:cs="Times New Roman"/>
          <w:sz w:val="24"/>
          <w:szCs w:val="24"/>
          <w:lang w:val="en-GB"/>
        </w:rPr>
        <w:t>in</w:t>
      </w:r>
      <w:r w:rsidR="003A2768" w:rsidRPr="00724036">
        <w:rPr>
          <w:rFonts w:ascii="Times New Roman" w:eastAsia="Times New Roman" w:hAnsi="Times New Roman" w:cs="Times New Roman"/>
          <w:sz w:val="24"/>
          <w:szCs w:val="24"/>
          <w:lang w:val="en-GB"/>
        </w:rPr>
        <w:t>consistencies and</w:t>
      </w:r>
      <w:r w:rsidR="00662B10" w:rsidRPr="00724036">
        <w:rPr>
          <w:rFonts w:ascii="Times New Roman" w:eastAsia="Times New Roman" w:hAnsi="Times New Roman" w:cs="Times New Roman"/>
          <w:sz w:val="24"/>
          <w:szCs w:val="24"/>
          <w:lang w:val="en-GB"/>
        </w:rPr>
        <w:t>,</w:t>
      </w:r>
      <w:r w:rsidR="003A2768" w:rsidRPr="00724036">
        <w:rPr>
          <w:rFonts w:ascii="Times New Roman" w:eastAsia="Times New Roman" w:hAnsi="Times New Roman" w:cs="Times New Roman"/>
          <w:sz w:val="24"/>
          <w:szCs w:val="24"/>
          <w:lang w:val="en-GB"/>
        </w:rPr>
        <w:t xml:space="preserve"> in some instances, nuances have been encountered.</w:t>
      </w:r>
    </w:p>
    <w:p w14:paraId="673C4880" w14:textId="77777777" w:rsidR="00770AE3" w:rsidRPr="00724036" w:rsidRDefault="00770AE3" w:rsidP="00E61882">
      <w:pPr>
        <w:spacing w:after="0" w:line="480" w:lineRule="auto"/>
        <w:jc w:val="both"/>
        <w:rPr>
          <w:rFonts w:ascii="Times New Roman" w:eastAsia="Times New Roman" w:hAnsi="Times New Roman" w:cs="Times New Roman"/>
          <w:sz w:val="24"/>
          <w:szCs w:val="24"/>
          <w:lang w:val="en-GB"/>
        </w:rPr>
      </w:pPr>
    </w:p>
    <w:p w14:paraId="7F9E0B0B" w14:textId="6D1A93E3" w:rsidR="00A80B1B" w:rsidRPr="00724036" w:rsidRDefault="00A80B1B" w:rsidP="00E61882">
      <w:pPr>
        <w:spacing w:after="0" w:line="480" w:lineRule="auto"/>
        <w:jc w:val="both"/>
        <w:rPr>
          <w:rFonts w:ascii="Times New Roman" w:eastAsia="Times New Roman" w:hAnsi="Times New Roman" w:cs="Times New Roman"/>
          <w:i/>
          <w:sz w:val="24"/>
          <w:szCs w:val="24"/>
          <w:lang w:val="en-GB"/>
        </w:rPr>
      </w:pPr>
      <w:r w:rsidRPr="00724036">
        <w:rPr>
          <w:rFonts w:ascii="Times New Roman" w:eastAsia="Times New Roman" w:hAnsi="Times New Roman" w:cs="Times New Roman"/>
          <w:i/>
          <w:sz w:val="24"/>
          <w:szCs w:val="24"/>
          <w:lang w:val="en-GB"/>
        </w:rPr>
        <w:t>APPLICATION OF THE DOCTRINE IN VARIOUS DECIDED CASES</w:t>
      </w:r>
    </w:p>
    <w:p w14:paraId="07176C65" w14:textId="3BDADAB3" w:rsidR="00EF661D" w:rsidRPr="00724036" w:rsidRDefault="003A2768" w:rsidP="00CC3716">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w:t>
      </w:r>
      <w:r w:rsidR="00AD57AB" w:rsidRPr="00724036">
        <w:rPr>
          <w:rFonts w:ascii="Times New Roman" w:eastAsia="Times New Roman" w:hAnsi="Times New Roman" w:cs="Times New Roman"/>
          <w:sz w:val="24"/>
          <w:szCs w:val="24"/>
          <w:lang w:val="en-GB"/>
        </w:rPr>
        <w:t>28</w:t>
      </w:r>
      <w:r w:rsidR="00EF661D" w:rsidRPr="00724036">
        <w:rPr>
          <w:rFonts w:ascii="Times New Roman" w:eastAsia="Times New Roman" w:hAnsi="Times New Roman" w:cs="Times New Roman"/>
          <w:sz w:val="24"/>
          <w:szCs w:val="24"/>
          <w:lang w:val="en-GB"/>
        </w:rPr>
        <w:t>]</w:t>
      </w:r>
      <w:r w:rsidR="00783710"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3A4E9B" w:rsidRPr="00724036">
        <w:rPr>
          <w:rFonts w:ascii="Times New Roman" w:eastAsia="Times New Roman" w:hAnsi="Times New Roman" w:cs="Times New Roman"/>
          <w:sz w:val="24"/>
          <w:szCs w:val="24"/>
          <w:lang w:val="en-GB"/>
        </w:rPr>
        <w:t xml:space="preserve">The court </w:t>
      </w:r>
      <w:r w:rsidR="003A4E9B" w:rsidRPr="00724036">
        <w:rPr>
          <w:rFonts w:ascii="Times New Roman" w:eastAsia="Times New Roman" w:hAnsi="Times New Roman" w:cs="Times New Roman"/>
          <w:i/>
          <w:sz w:val="24"/>
          <w:szCs w:val="24"/>
          <w:lang w:val="en-GB"/>
        </w:rPr>
        <w:t>a quo</w:t>
      </w:r>
      <w:r w:rsidR="003A4E9B" w:rsidRPr="00724036">
        <w:rPr>
          <w:rFonts w:ascii="Times New Roman" w:eastAsia="Times New Roman" w:hAnsi="Times New Roman" w:cs="Times New Roman"/>
          <w:sz w:val="24"/>
          <w:szCs w:val="24"/>
          <w:lang w:val="en-GB"/>
        </w:rPr>
        <w:t xml:space="preserve"> was of the view that there was a line of case</w:t>
      </w:r>
      <w:r w:rsidR="007A7FC3" w:rsidRPr="00724036">
        <w:rPr>
          <w:rFonts w:ascii="Times New Roman" w:eastAsia="Times New Roman" w:hAnsi="Times New Roman" w:cs="Times New Roman"/>
          <w:sz w:val="24"/>
          <w:szCs w:val="24"/>
          <w:lang w:val="en-GB"/>
        </w:rPr>
        <w:t xml:space="preserve">s </w:t>
      </w:r>
      <w:r w:rsidR="003A4E9B" w:rsidRPr="00724036">
        <w:rPr>
          <w:rFonts w:ascii="Times New Roman" w:eastAsia="Times New Roman" w:hAnsi="Times New Roman" w:cs="Times New Roman"/>
          <w:sz w:val="24"/>
          <w:szCs w:val="24"/>
          <w:lang w:val="en-GB"/>
        </w:rPr>
        <w:t xml:space="preserve">which it was not bound to follow and that it would be guided by the decision of this Court in the </w:t>
      </w:r>
      <w:r w:rsidR="003A4E9B" w:rsidRPr="00724036">
        <w:rPr>
          <w:rFonts w:ascii="Times New Roman" w:eastAsia="Times New Roman" w:hAnsi="Times New Roman" w:cs="Times New Roman"/>
          <w:i/>
          <w:sz w:val="24"/>
          <w:szCs w:val="24"/>
          <w:lang w:val="en-GB"/>
        </w:rPr>
        <w:t>Whaley</w:t>
      </w:r>
      <w:r w:rsidR="003A4E9B" w:rsidRPr="00724036">
        <w:rPr>
          <w:rFonts w:ascii="Times New Roman" w:eastAsia="Times New Roman" w:hAnsi="Times New Roman" w:cs="Times New Roman"/>
          <w:sz w:val="24"/>
          <w:szCs w:val="24"/>
          <w:lang w:val="en-GB"/>
        </w:rPr>
        <w:t xml:space="preserve"> case.  The court </w:t>
      </w:r>
      <w:r w:rsidR="003A4E9B" w:rsidRPr="00724036">
        <w:rPr>
          <w:rFonts w:ascii="Times New Roman" w:eastAsia="Times New Roman" w:hAnsi="Times New Roman" w:cs="Times New Roman"/>
          <w:i/>
          <w:sz w:val="24"/>
          <w:szCs w:val="24"/>
          <w:lang w:val="en-GB"/>
        </w:rPr>
        <w:t>a quo</w:t>
      </w:r>
      <w:r w:rsidR="003A4E9B" w:rsidRPr="00724036">
        <w:rPr>
          <w:rFonts w:ascii="Times New Roman" w:eastAsia="Times New Roman" w:hAnsi="Times New Roman" w:cs="Times New Roman"/>
          <w:sz w:val="24"/>
          <w:szCs w:val="24"/>
          <w:lang w:val="en-GB"/>
        </w:rPr>
        <w:t xml:space="preserve"> </w:t>
      </w:r>
      <w:r w:rsidR="007A7FC3" w:rsidRPr="00724036">
        <w:rPr>
          <w:rFonts w:ascii="Times New Roman" w:eastAsia="Times New Roman" w:hAnsi="Times New Roman" w:cs="Times New Roman"/>
          <w:sz w:val="24"/>
          <w:szCs w:val="24"/>
          <w:lang w:val="en-GB"/>
        </w:rPr>
        <w:t>appears to have been of the further view</w:t>
      </w:r>
      <w:r w:rsidR="003A4E9B" w:rsidRPr="00724036">
        <w:rPr>
          <w:rFonts w:ascii="Times New Roman" w:eastAsia="Times New Roman" w:hAnsi="Times New Roman" w:cs="Times New Roman"/>
          <w:sz w:val="24"/>
          <w:szCs w:val="24"/>
          <w:lang w:val="en-GB"/>
        </w:rPr>
        <w:t xml:space="preserve"> that there are conflicting decisions on </w:t>
      </w:r>
      <w:r w:rsidR="003A4E9B" w:rsidRPr="00724036">
        <w:rPr>
          <w:rFonts w:ascii="Times New Roman" w:eastAsia="Times New Roman" w:hAnsi="Times New Roman" w:cs="Times New Roman"/>
          <w:sz w:val="24"/>
          <w:szCs w:val="24"/>
          <w:lang w:val="en-GB"/>
        </w:rPr>
        <w:lastRenderedPageBreak/>
        <w:t xml:space="preserve">the subject, both in this country and South Africa.  </w:t>
      </w:r>
      <w:r w:rsidR="00B40A33">
        <w:rPr>
          <w:rFonts w:ascii="Times New Roman" w:eastAsia="Times New Roman" w:hAnsi="Times New Roman" w:cs="Times New Roman"/>
          <w:sz w:val="24"/>
          <w:szCs w:val="24"/>
          <w:lang w:val="en-GB"/>
        </w:rPr>
        <w:t xml:space="preserve"> A definitive pronouncement</w:t>
      </w:r>
      <w:r w:rsidR="0020557D">
        <w:rPr>
          <w:rFonts w:ascii="Times New Roman" w:eastAsia="Times New Roman" w:hAnsi="Times New Roman" w:cs="Times New Roman"/>
          <w:sz w:val="24"/>
          <w:szCs w:val="24"/>
          <w:lang w:val="en-GB"/>
        </w:rPr>
        <w:t xml:space="preserve"> by this Court on what constitutes a </w:t>
      </w:r>
      <w:proofErr w:type="spellStart"/>
      <w:r w:rsidR="0020557D" w:rsidRPr="0020557D">
        <w:rPr>
          <w:rFonts w:ascii="Times New Roman" w:eastAsia="Times New Roman" w:hAnsi="Times New Roman" w:cs="Times New Roman"/>
          <w:i/>
          <w:sz w:val="24"/>
          <w:szCs w:val="24"/>
          <w:lang w:val="en-GB"/>
        </w:rPr>
        <w:t>stipulatio</w:t>
      </w:r>
      <w:proofErr w:type="spellEnd"/>
      <w:r w:rsidR="0020557D" w:rsidRPr="0020557D">
        <w:rPr>
          <w:rFonts w:ascii="Times New Roman" w:eastAsia="Times New Roman" w:hAnsi="Times New Roman" w:cs="Times New Roman"/>
          <w:i/>
          <w:sz w:val="24"/>
          <w:szCs w:val="24"/>
          <w:lang w:val="en-GB"/>
        </w:rPr>
        <w:t xml:space="preserve"> </w:t>
      </w:r>
      <w:proofErr w:type="spellStart"/>
      <w:r w:rsidR="0020557D" w:rsidRPr="0020557D">
        <w:rPr>
          <w:rFonts w:ascii="Times New Roman" w:eastAsia="Times New Roman" w:hAnsi="Times New Roman" w:cs="Times New Roman"/>
          <w:i/>
          <w:sz w:val="24"/>
          <w:szCs w:val="24"/>
          <w:lang w:val="en-GB"/>
        </w:rPr>
        <w:t>alteri</w:t>
      </w:r>
      <w:proofErr w:type="spellEnd"/>
      <w:r w:rsidR="0020557D">
        <w:rPr>
          <w:rFonts w:ascii="Times New Roman" w:eastAsia="Times New Roman" w:hAnsi="Times New Roman" w:cs="Times New Roman"/>
          <w:sz w:val="24"/>
          <w:szCs w:val="24"/>
          <w:lang w:val="en-GB"/>
        </w:rPr>
        <w:t xml:space="preserve"> is therefore necessary.  </w:t>
      </w:r>
      <w:r w:rsidR="007A7FC3" w:rsidRPr="00724036">
        <w:rPr>
          <w:rFonts w:ascii="Times New Roman" w:eastAsia="Times New Roman" w:hAnsi="Times New Roman" w:cs="Times New Roman"/>
          <w:sz w:val="24"/>
          <w:szCs w:val="24"/>
          <w:lang w:val="en-GB"/>
        </w:rPr>
        <w:t xml:space="preserve">To </w:t>
      </w:r>
      <w:r w:rsidR="00B40A33">
        <w:rPr>
          <w:rFonts w:ascii="Times New Roman" w:eastAsia="Times New Roman" w:hAnsi="Times New Roman" w:cs="Times New Roman"/>
          <w:sz w:val="24"/>
          <w:szCs w:val="24"/>
          <w:lang w:val="en-GB"/>
        </w:rPr>
        <w:t>this end</w:t>
      </w:r>
      <w:r w:rsidR="007A7FC3" w:rsidRPr="00724036">
        <w:rPr>
          <w:rFonts w:ascii="Times New Roman" w:eastAsia="Times New Roman" w:hAnsi="Times New Roman" w:cs="Times New Roman"/>
          <w:sz w:val="24"/>
          <w:szCs w:val="24"/>
          <w:lang w:val="en-GB"/>
        </w:rPr>
        <w:t xml:space="preserve"> </w:t>
      </w:r>
      <w:r w:rsidR="003A4E9B" w:rsidRPr="00724036">
        <w:rPr>
          <w:rFonts w:ascii="Times New Roman" w:eastAsia="Times New Roman" w:hAnsi="Times New Roman" w:cs="Times New Roman"/>
          <w:sz w:val="24"/>
          <w:szCs w:val="24"/>
          <w:lang w:val="en-GB"/>
        </w:rPr>
        <w:t xml:space="preserve">I deem it desirable to do a comparative </w:t>
      </w:r>
      <w:r w:rsidR="00A80B1B" w:rsidRPr="00724036">
        <w:rPr>
          <w:rFonts w:ascii="Times New Roman" w:eastAsia="Times New Roman" w:hAnsi="Times New Roman" w:cs="Times New Roman"/>
          <w:sz w:val="24"/>
          <w:szCs w:val="24"/>
          <w:lang w:val="en-GB"/>
        </w:rPr>
        <w:t xml:space="preserve">analysis of the various cases and texts by distinguished authors on </w:t>
      </w:r>
      <w:r w:rsidR="000E2F94" w:rsidRPr="00724036">
        <w:rPr>
          <w:rFonts w:ascii="Times New Roman" w:eastAsia="Times New Roman" w:hAnsi="Times New Roman" w:cs="Times New Roman"/>
          <w:sz w:val="24"/>
          <w:szCs w:val="24"/>
          <w:lang w:val="en-GB"/>
        </w:rPr>
        <w:t>the</w:t>
      </w:r>
      <w:r w:rsidR="00A80B1B" w:rsidRPr="00724036">
        <w:rPr>
          <w:rFonts w:ascii="Times New Roman" w:eastAsia="Times New Roman" w:hAnsi="Times New Roman" w:cs="Times New Roman"/>
          <w:sz w:val="24"/>
          <w:szCs w:val="24"/>
          <w:lang w:val="en-GB"/>
        </w:rPr>
        <w:t xml:space="preserve"> application</w:t>
      </w:r>
      <w:r w:rsidR="000E2F94" w:rsidRPr="00724036">
        <w:rPr>
          <w:rFonts w:ascii="Times New Roman" w:eastAsia="Times New Roman" w:hAnsi="Times New Roman" w:cs="Times New Roman"/>
          <w:sz w:val="24"/>
          <w:szCs w:val="24"/>
          <w:lang w:val="en-GB"/>
        </w:rPr>
        <w:t xml:space="preserve"> of the doctrine</w:t>
      </w:r>
      <w:r w:rsidR="00A80B1B" w:rsidRPr="00724036">
        <w:rPr>
          <w:rFonts w:ascii="Times New Roman" w:eastAsia="Times New Roman" w:hAnsi="Times New Roman" w:cs="Times New Roman"/>
          <w:sz w:val="24"/>
          <w:szCs w:val="24"/>
          <w:lang w:val="en-GB"/>
        </w:rPr>
        <w:t>.  I propose to start with approach by the courts in South Africa.</w:t>
      </w:r>
      <w:r w:rsidR="000E6106" w:rsidRPr="00724036">
        <w:rPr>
          <w:rFonts w:ascii="Times New Roman" w:eastAsia="Times New Roman" w:hAnsi="Times New Roman" w:cs="Times New Roman"/>
          <w:sz w:val="24"/>
          <w:szCs w:val="24"/>
          <w:lang w:val="en-GB"/>
        </w:rPr>
        <w:t xml:space="preserve">  </w:t>
      </w:r>
    </w:p>
    <w:p w14:paraId="6E9BECAB" w14:textId="77777777" w:rsidR="00EF661D" w:rsidRPr="00724036" w:rsidRDefault="00EF661D" w:rsidP="00EC7372">
      <w:pPr>
        <w:spacing w:after="0" w:line="480" w:lineRule="auto"/>
        <w:ind w:left="567" w:hanging="567"/>
        <w:jc w:val="both"/>
        <w:rPr>
          <w:rFonts w:ascii="Times New Roman" w:eastAsia="Times New Roman" w:hAnsi="Times New Roman" w:cs="Times New Roman"/>
          <w:sz w:val="24"/>
          <w:szCs w:val="24"/>
          <w:lang w:val="en-GB"/>
        </w:rPr>
      </w:pPr>
    </w:p>
    <w:p w14:paraId="03F4C385" w14:textId="5FFD7FFC" w:rsidR="007A7FC3" w:rsidRPr="00724036" w:rsidRDefault="007A7FC3" w:rsidP="00EC7372">
      <w:pPr>
        <w:spacing w:after="0" w:line="480" w:lineRule="auto"/>
        <w:ind w:left="567" w:hanging="567"/>
        <w:jc w:val="both"/>
        <w:rPr>
          <w:rFonts w:ascii="Times New Roman" w:eastAsia="Times New Roman" w:hAnsi="Times New Roman" w:cs="Times New Roman"/>
          <w:i/>
          <w:sz w:val="24"/>
          <w:szCs w:val="24"/>
          <w:lang w:val="en-GB"/>
        </w:rPr>
      </w:pPr>
      <w:r w:rsidRPr="00724036">
        <w:rPr>
          <w:rFonts w:ascii="Times New Roman" w:eastAsia="Times New Roman" w:hAnsi="Times New Roman" w:cs="Times New Roman"/>
          <w:i/>
          <w:sz w:val="24"/>
          <w:szCs w:val="24"/>
          <w:lang w:val="en-GB"/>
        </w:rPr>
        <w:t>THE SOUTH AFRICAN APPROACH</w:t>
      </w:r>
    </w:p>
    <w:p w14:paraId="0783BCBE" w14:textId="09626983" w:rsidR="00EF661D" w:rsidRPr="00724036" w:rsidRDefault="00AD57AB" w:rsidP="00E61882">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[29</w:t>
      </w:r>
      <w:r w:rsidR="00EF661D" w:rsidRPr="00724036">
        <w:rPr>
          <w:rFonts w:ascii="Times New Roman" w:eastAsia="Times New Roman" w:hAnsi="Times New Roman" w:cs="Times New Roman"/>
          <w:sz w:val="24"/>
          <w:szCs w:val="24"/>
          <w:lang w:val="en-GB"/>
        </w:rPr>
        <w:t>]</w:t>
      </w:r>
      <w:r w:rsidR="00A80B1B"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A80B1B" w:rsidRPr="00724036">
        <w:rPr>
          <w:rFonts w:ascii="Times New Roman" w:eastAsia="Times New Roman" w:hAnsi="Times New Roman" w:cs="Times New Roman"/>
          <w:sz w:val="24"/>
          <w:szCs w:val="24"/>
          <w:lang w:val="en-GB"/>
        </w:rPr>
        <w:t xml:space="preserve">In </w:t>
      </w:r>
      <w:proofErr w:type="spellStart"/>
      <w:r w:rsidR="00906908" w:rsidRPr="00724036">
        <w:rPr>
          <w:rFonts w:ascii="Times New Roman" w:eastAsia="Times New Roman" w:hAnsi="Times New Roman" w:cs="Times New Roman"/>
          <w:i/>
          <w:sz w:val="24"/>
          <w:szCs w:val="24"/>
          <w:lang w:val="en-GB"/>
        </w:rPr>
        <w:t>McCullogh</w:t>
      </w:r>
      <w:proofErr w:type="spellEnd"/>
      <w:r w:rsidR="00906908" w:rsidRPr="00724036">
        <w:rPr>
          <w:rFonts w:ascii="Times New Roman" w:eastAsia="Times New Roman" w:hAnsi="Times New Roman" w:cs="Times New Roman"/>
          <w:i/>
          <w:sz w:val="24"/>
          <w:szCs w:val="24"/>
          <w:lang w:val="en-GB"/>
        </w:rPr>
        <w:t xml:space="preserve"> v Fernwood Estate, </w:t>
      </w:r>
      <w:r w:rsidR="00A80B1B" w:rsidRPr="00724036">
        <w:rPr>
          <w:rFonts w:ascii="Times New Roman" w:eastAsia="Times New Roman" w:hAnsi="Times New Roman" w:cs="Times New Roman"/>
          <w:i/>
          <w:sz w:val="24"/>
          <w:szCs w:val="24"/>
          <w:lang w:val="en-GB"/>
        </w:rPr>
        <w:t>supra,</w:t>
      </w:r>
      <w:r w:rsidR="00A80B1B" w:rsidRPr="00724036">
        <w:rPr>
          <w:rFonts w:ascii="Times New Roman" w:eastAsia="Times New Roman" w:hAnsi="Times New Roman" w:cs="Times New Roman"/>
          <w:sz w:val="24"/>
          <w:szCs w:val="24"/>
          <w:lang w:val="en-GB"/>
        </w:rPr>
        <w:t xml:space="preserve"> the South African Appellate Division, whilst rejecting the English doctrine of valuable consideration, accepted that in law, it is possible to contract independently for the benefit of a third person and that it is not necessary to do so as </w:t>
      </w:r>
      <w:r w:rsidR="007A7FC3" w:rsidRPr="00724036">
        <w:rPr>
          <w:rFonts w:ascii="Times New Roman" w:eastAsia="Times New Roman" w:hAnsi="Times New Roman" w:cs="Times New Roman"/>
          <w:sz w:val="24"/>
          <w:szCs w:val="24"/>
          <w:lang w:val="en-GB"/>
        </w:rPr>
        <w:t xml:space="preserve">an </w:t>
      </w:r>
      <w:r w:rsidR="00A80B1B" w:rsidRPr="00724036">
        <w:rPr>
          <w:rFonts w:ascii="Times New Roman" w:eastAsia="Times New Roman" w:hAnsi="Times New Roman" w:cs="Times New Roman"/>
          <w:sz w:val="24"/>
          <w:szCs w:val="24"/>
          <w:lang w:val="en-GB"/>
        </w:rPr>
        <w:t xml:space="preserve">agent. Such a contract, once duly accepted by the person for whose benefit it was made, may be enforced by him.  For this reason a man may properly stipulate in favour of an unborn child or a company still to be formed, leaving it to the beneficiary in due time to decide whether or not he will accept the benefit offered.  </w:t>
      </w:r>
      <w:r w:rsidR="00783710" w:rsidRPr="00724036">
        <w:rPr>
          <w:rFonts w:ascii="Times New Roman" w:eastAsia="Times New Roman" w:hAnsi="Times New Roman" w:cs="Times New Roman"/>
          <w:sz w:val="24"/>
          <w:szCs w:val="24"/>
          <w:lang w:val="en-GB"/>
        </w:rPr>
        <w:t xml:space="preserve"> </w:t>
      </w:r>
      <w:r w:rsidR="000E6106" w:rsidRPr="00724036">
        <w:rPr>
          <w:rFonts w:ascii="Times New Roman" w:eastAsia="Times New Roman" w:hAnsi="Times New Roman" w:cs="Times New Roman"/>
          <w:sz w:val="24"/>
          <w:szCs w:val="24"/>
          <w:lang w:val="en-GB"/>
        </w:rPr>
        <w:t xml:space="preserve">   </w:t>
      </w:r>
    </w:p>
    <w:p w14:paraId="71DED0DE" w14:textId="77777777" w:rsidR="0025005C" w:rsidRPr="00724036" w:rsidRDefault="0025005C" w:rsidP="00EC7372">
      <w:pPr>
        <w:spacing w:after="0" w:line="480" w:lineRule="auto"/>
        <w:ind w:left="567" w:hanging="567"/>
        <w:jc w:val="both"/>
        <w:rPr>
          <w:rFonts w:ascii="Times New Roman" w:eastAsia="Times New Roman" w:hAnsi="Times New Roman" w:cs="Times New Roman"/>
          <w:sz w:val="24"/>
          <w:szCs w:val="24"/>
          <w:lang w:val="en-GB"/>
        </w:rPr>
      </w:pPr>
    </w:p>
    <w:p w14:paraId="4B1324E2" w14:textId="5553C2BB" w:rsidR="00992762" w:rsidRPr="00724036" w:rsidRDefault="00992762" w:rsidP="00E61882">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[30</w:t>
      </w:r>
      <w:r w:rsidR="00EF661D" w:rsidRPr="00724036">
        <w:rPr>
          <w:rFonts w:ascii="Times New Roman" w:eastAsia="Times New Roman" w:hAnsi="Times New Roman" w:cs="Times New Roman"/>
          <w:sz w:val="24"/>
          <w:szCs w:val="24"/>
          <w:lang w:val="en-GB"/>
        </w:rPr>
        <w:t>]</w:t>
      </w:r>
      <w:r w:rsidR="00F43D67"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DE5B22" w:rsidRPr="00724036">
        <w:rPr>
          <w:rFonts w:ascii="Times New Roman" w:eastAsia="Times New Roman" w:hAnsi="Times New Roman" w:cs="Times New Roman"/>
          <w:sz w:val="24"/>
          <w:szCs w:val="24"/>
          <w:lang w:val="en-GB"/>
        </w:rPr>
        <w:t xml:space="preserve">In </w:t>
      </w:r>
      <w:r w:rsidR="007A7FC3" w:rsidRPr="00724036">
        <w:rPr>
          <w:rFonts w:ascii="Times New Roman" w:eastAsia="Times New Roman" w:hAnsi="Times New Roman" w:cs="Times New Roman"/>
          <w:sz w:val="24"/>
          <w:szCs w:val="24"/>
          <w:lang w:val="en-GB"/>
        </w:rPr>
        <w:t xml:space="preserve">the </w:t>
      </w:r>
      <w:r w:rsidR="00DE5B22" w:rsidRPr="00724036">
        <w:rPr>
          <w:rFonts w:ascii="Times New Roman" w:eastAsia="Times New Roman" w:hAnsi="Times New Roman" w:cs="Times New Roman"/>
          <w:i/>
          <w:sz w:val="24"/>
          <w:szCs w:val="24"/>
          <w:lang w:val="en-GB"/>
        </w:rPr>
        <w:t>Crookes</w:t>
      </w:r>
      <w:r w:rsidR="00906908" w:rsidRPr="00724036">
        <w:rPr>
          <w:rFonts w:ascii="Times New Roman" w:eastAsia="Times New Roman" w:hAnsi="Times New Roman" w:cs="Times New Roman"/>
          <w:sz w:val="24"/>
          <w:szCs w:val="24"/>
          <w:lang w:val="en-GB"/>
        </w:rPr>
        <w:t xml:space="preserve"> case, </w:t>
      </w:r>
      <w:r w:rsidR="00DE5B22" w:rsidRPr="00724036">
        <w:rPr>
          <w:rFonts w:ascii="Times New Roman" w:eastAsia="Times New Roman" w:hAnsi="Times New Roman" w:cs="Times New Roman"/>
          <w:i/>
          <w:sz w:val="24"/>
          <w:szCs w:val="24"/>
          <w:lang w:val="en-GB"/>
        </w:rPr>
        <w:t>supra</w:t>
      </w:r>
      <w:r w:rsidR="007A7FC3" w:rsidRPr="00724036">
        <w:rPr>
          <w:rFonts w:ascii="Times New Roman" w:eastAsia="Times New Roman" w:hAnsi="Times New Roman" w:cs="Times New Roman"/>
          <w:sz w:val="24"/>
          <w:szCs w:val="24"/>
          <w:lang w:val="en-GB"/>
        </w:rPr>
        <w:t>,</w:t>
      </w:r>
      <w:r w:rsidR="00DE5B22" w:rsidRPr="00724036">
        <w:rPr>
          <w:rFonts w:ascii="Times New Roman" w:eastAsia="Times New Roman" w:hAnsi="Times New Roman" w:cs="Times New Roman"/>
          <w:sz w:val="24"/>
          <w:szCs w:val="24"/>
          <w:lang w:val="en-GB"/>
        </w:rPr>
        <w:t xml:space="preserve"> the settlor in a deed of trust, in consideration of his love and affection for his daughter, gave and donated irrevocably upon trust certain shares to two trustees, one of them being himself.  The trustees decided to </w:t>
      </w:r>
      <w:r w:rsidR="007A7FC3" w:rsidRPr="00724036">
        <w:rPr>
          <w:rFonts w:ascii="Times New Roman" w:eastAsia="Times New Roman" w:hAnsi="Times New Roman" w:cs="Times New Roman"/>
          <w:sz w:val="24"/>
          <w:szCs w:val="24"/>
          <w:lang w:val="en-GB"/>
        </w:rPr>
        <w:t xml:space="preserve">apply </w:t>
      </w:r>
      <w:r w:rsidR="00DE5B22" w:rsidRPr="00724036">
        <w:rPr>
          <w:rFonts w:ascii="Times New Roman" w:eastAsia="Times New Roman" w:hAnsi="Times New Roman" w:cs="Times New Roman"/>
          <w:sz w:val="24"/>
          <w:szCs w:val="24"/>
          <w:lang w:val="en-GB"/>
        </w:rPr>
        <w:t>for an order declaring that it was competent for the trust deed to be amended by mutual agreement between the settlor and the trustees.  The application was dismissed but on appeal</w:t>
      </w:r>
      <w:r w:rsidR="00AE0403" w:rsidRPr="00724036">
        <w:rPr>
          <w:rFonts w:ascii="Times New Roman" w:eastAsia="Times New Roman" w:hAnsi="Times New Roman" w:cs="Times New Roman"/>
          <w:sz w:val="24"/>
          <w:szCs w:val="24"/>
          <w:lang w:val="en-GB"/>
        </w:rPr>
        <w:t xml:space="preserve"> the court determined, in a majority decision, that the general rule applied, namely that beneficiaries acquired no rights under a trust until they had accepted and that the trust was revocable until accepted</w:t>
      </w:r>
      <w:r w:rsidR="007A7FC3" w:rsidRPr="00724036">
        <w:rPr>
          <w:rFonts w:ascii="Times New Roman" w:eastAsia="Times New Roman" w:hAnsi="Times New Roman" w:cs="Times New Roman"/>
          <w:sz w:val="24"/>
          <w:szCs w:val="24"/>
          <w:lang w:val="en-GB"/>
        </w:rPr>
        <w:t>. The court</w:t>
      </w:r>
      <w:r w:rsidR="00AE0403" w:rsidRPr="00724036">
        <w:rPr>
          <w:rFonts w:ascii="Times New Roman" w:eastAsia="Times New Roman" w:hAnsi="Times New Roman" w:cs="Times New Roman"/>
          <w:sz w:val="24"/>
          <w:szCs w:val="24"/>
          <w:lang w:val="en-GB"/>
        </w:rPr>
        <w:t xml:space="preserve"> further </w:t>
      </w:r>
      <w:r w:rsidR="007A7FC3" w:rsidRPr="00724036">
        <w:rPr>
          <w:rFonts w:ascii="Times New Roman" w:eastAsia="Times New Roman" w:hAnsi="Times New Roman" w:cs="Times New Roman"/>
          <w:sz w:val="24"/>
          <w:szCs w:val="24"/>
          <w:lang w:val="en-GB"/>
        </w:rPr>
        <w:t xml:space="preserve">determined </w:t>
      </w:r>
      <w:r w:rsidR="00AE0403" w:rsidRPr="00724036">
        <w:rPr>
          <w:rFonts w:ascii="Times New Roman" w:eastAsia="Times New Roman" w:hAnsi="Times New Roman" w:cs="Times New Roman"/>
          <w:sz w:val="24"/>
          <w:szCs w:val="24"/>
          <w:lang w:val="en-GB"/>
        </w:rPr>
        <w:t>that the accepta</w:t>
      </w:r>
      <w:r w:rsidR="007A7FC3" w:rsidRPr="00724036">
        <w:rPr>
          <w:rFonts w:ascii="Times New Roman" w:eastAsia="Times New Roman" w:hAnsi="Times New Roman" w:cs="Times New Roman"/>
          <w:sz w:val="24"/>
          <w:szCs w:val="24"/>
          <w:lang w:val="en-GB"/>
        </w:rPr>
        <w:t>nce by</w:t>
      </w:r>
      <w:r w:rsidR="00AE0403" w:rsidRPr="00724036">
        <w:rPr>
          <w:rFonts w:ascii="Times New Roman" w:eastAsia="Times New Roman" w:hAnsi="Times New Roman" w:cs="Times New Roman"/>
          <w:sz w:val="24"/>
          <w:szCs w:val="24"/>
          <w:lang w:val="en-GB"/>
        </w:rPr>
        <w:t xml:space="preserve"> the first </w:t>
      </w:r>
      <w:proofErr w:type="spellStart"/>
      <w:r w:rsidR="00AE0403" w:rsidRPr="00724036">
        <w:rPr>
          <w:rFonts w:ascii="Times New Roman" w:eastAsia="Times New Roman" w:hAnsi="Times New Roman" w:cs="Times New Roman"/>
          <w:sz w:val="24"/>
          <w:szCs w:val="24"/>
          <w:lang w:val="en-GB"/>
        </w:rPr>
        <w:t>donee</w:t>
      </w:r>
      <w:proofErr w:type="spellEnd"/>
      <w:r w:rsidR="00AE0403" w:rsidRPr="00724036">
        <w:rPr>
          <w:rFonts w:ascii="Times New Roman" w:eastAsia="Times New Roman" w:hAnsi="Times New Roman" w:cs="Times New Roman"/>
          <w:sz w:val="24"/>
          <w:szCs w:val="24"/>
          <w:lang w:val="en-GB"/>
        </w:rPr>
        <w:t xml:space="preserve"> did not </w:t>
      </w:r>
      <w:proofErr w:type="spellStart"/>
      <w:r w:rsidR="00AE0403" w:rsidRPr="00724036">
        <w:rPr>
          <w:rFonts w:ascii="Times New Roman" w:eastAsia="Times New Roman" w:hAnsi="Times New Roman" w:cs="Times New Roman"/>
          <w:sz w:val="24"/>
          <w:szCs w:val="24"/>
          <w:lang w:val="en-GB"/>
        </w:rPr>
        <w:t>enure</w:t>
      </w:r>
      <w:proofErr w:type="spellEnd"/>
      <w:r w:rsidR="00AE0403" w:rsidRPr="00724036">
        <w:rPr>
          <w:rFonts w:ascii="Times New Roman" w:eastAsia="Times New Roman" w:hAnsi="Times New Roman" w:cs="Times New Roman"/>
          <w:sz w:val="24"/>
          <w:szCs w:val="24"/>
          <w:lang w:val="en-GB"/>
        </w:rPr>
        <w:t xml:space="preserve"> for the benefit of and was not considered an acceptance by all the </w:t>
      </w:r>
      <w:proofErr w:type="spellStart"/>
      <w:r w:rsidR="00AE0403" w:rsidRPr="00724036">
        <w:rPr>
          <w:rFonts w:ascii="Times New Roman" w:eastAsia="Times New Roman" w:hAnsi="Times New Roman" w:cs="Times New Roman"/>
          <w:sz w:val="24"/>
          <w:szCs w:val="24"/>
          <w:lang w:val="en-GB"/>
        </w:rPr>
        <w:t>donees</w:t>
      </w:r>
      <w:proofErr w:type="spellEnd"/>
      <w:r w:rsidR="00AE0403" w:rsidRPr="00724036">
        <w:rPr>
          <w:rFonts w:ascii="Times New Roman" w:eastAsia="Times New Roman" w:hAnsi="Times New Roman" w:cs="Times New Roman"/>
          <w:sz w:val="24"/>
          <w:szCs w:val="24"/>
          <w:lang w:val="en-GB"/>
        </w:rPr>
        <w:t>.</w:t>
      </w:r>
      <w:r w:rsidR="00DE5B22" w:rsidRPr="00724036">
        <w:rPr>
          <w:rFonts w:ascii="Times New Roman" w:eastAsia="Times New Roman" w:hAnsi="Times New Roman" w:cs="Times New Roman"/>
          <w:sz w:val="24"/>
          <w:szCs w:val="24"/>
          <w:lang w:val="en-GB"/>
        </w:rPr>
        <w:t xml:space="preserve"> </w:t>
      </w:r>
      <w:r w:rsidR="00730443" w:rsidRPr="00724036">
        <w:rPr>
          <w:rFonts w:ascii="Times New Roman" w:eastAsia="Times New Roman" w:hAnsi="Times New Roman" w:cs="Times New Roman"/>
          <w:sz w:val="24"/>
          <w:szCs w:val="24"/>
          <w:lang w:val="en-GB"/>
        </w:rPr>
        <w:t xml:space="preserve"> </w:t>
      </w:r>
    </w:p>
    <w:p w14:paraId="29FB71A7" w14:textId="5D0DDCDE" w:rsidR="00EF661D" w:rsidRPr="00724036" w:rsidRDefault="003C72B3" w:rsidP="00E61882">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lastRenderedPageBreak/>
        <w:t xml:space="preserve"> </w:t>
      </w:r>
      <w:r w:rsidR="00992762" w:rsidRPr="00724036">
        <w:rPr>
          <w:rFonts w:ascii="Times New Roman" w:eastAsia="Times New Roman" w:hAnsi="Times New Roman" w:cs="Times New Roman"/>
          <w:sz w:val="24"/>
          <w:szCs w:val="24"/>
          <w:lang w:val="en-GB"/>
        </w:rPr>
        <w:t>[31]</w:t>
      </w:r>
      <w:r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D406EF" w:rsidRPr="00724036">
        <w:rPr>
          <w:rFonts w:ascii="Times New Roman" w:eastAsia="Times New Roman" w:hAnsi="Times New Roman" w:cs="Times New Roman"/>
          <w:sz w:val="24"/>
          <w:szCs w:val="24"/>
          <w:lang w:val="en-GB"/>
        </w:rPr>
        <w:t xml:space="preserve">In the </w:t>
      </w:r>
      <w:r w:rsidR="00D406EF" w:rsidRPr="00724036">
        <w:rPr>
          <w:rFonts w:ascii="Times New Roman" w:eastAsia="Times New Roman" w:hAnsi="Times New Roman" w:cs="Times New Roman"/>
          <w:i/>
          <w:sz w:val="24"/>
          <w:szCs w:val="24"/>
          <w:lang w:val="en-GB"/>
        </w:rPr>
        <w:t>Pam Golding</w:t>
      </w:r>
      <w:r w:rsidR="00D406EF" w:rsidRPr="00724036">
        <w:rPr>
          <w:rFonts w:ascii="Times New Roman" w:eastAsia="Times New Roman" w:hAnsi="Times New Roman" w:cs="Times New Roman"/>
          <w:sz w:val="24"/>
          <w:szCs w:val="24"/>
          <w:lang w:val="en-GB"/>
        </w:rPr>
        <w:t xml:space="preserve"> case, the applicant, a</w:t>
      </w:r>
      <w:r w:rsidR="00F43D67" w:rsidRPr="00724036">
        <w:rPr>
          <w:rFonts w:ascii="Times New Roman" w:eastAsia="Times New Roman" w:hAnsi="Times New Roman" w:cs="Times New Roman"/>
          <w:sz w:val="24"/>
          <w:szCs w:val="24"/>
          <w:lang w:val="en-GB"/>
        </w:rPr>
        <w:t>n</w:t>
      </w:r>
      <w:r w:rsidR="00D406EF" w:rsidRPr="00724036">
        <w:rPr>
          <w:rFonts w:ascii="Times New Roman" w:eastAsia="Times New Roman" w:hAnsi="Times New Roman" w:cs="Times New Roman"/>
          <w:sz w:val="24"/>
          <w:szCs w:val="24"/>
          <w:lang w:val="en-GB"/>
        </w:rPr>
        <w:t xml:space="preserve"> estate agent</w:t>
      </w:r>
      <w:r w:rsidR="007A7FC3" w:rsidRPr="00724036">
        <w:rPr>
          <w:rFonts w:ascii="Times New Roman" w:eastAsia="Times New Roman" w:hAnsi="Times New Roman" w:cs="Times New Roman"/>
          <w:sz w:val="24"/>
          <w:szCs w:val="24"/>
          <w:lang w:val="en-GB"/>
        </w:rPr>
        <w:t>,</w:t>
      </w:r>
      <w:r w:rsidR="00D406EF" w:rsidRPr="00724036">
        <w:rPr>
          <w:rFonts w:ascii="Times New Roman" w:eastAsia="Times New Roman" w:hAnsi="Times New Roman" w:cs="Times New Roman"/>
          <w:sz w:val="24"/>
          <w:szCs w:val="24"/>
          <w:lang w:val="en-GB"/>
        </w:rPr>
        <w:t xml:space="preserve"> sought payment of commission from the respondents who were the purchasers of an immovable property. The claim was premised on a breach by the respondents of an agreement and the cancellation of that agreement by the sellers.  A clause in the agreement provided that the seller was to pay brokerage commission to the estate agent either on transfer or on the date of cancellation by mutual consent between the seller and the purchaser.  The agreement further provided that if the sale was cancelled as a consequence of default by the purchaser the purchaser </w:t>
      </w:r>
      <w:r w:rsidR="00DD09FD" w:rsidRPr="00724036">
        <w:rPr>
          <w:rFonts w:ascii="Times New Roman" w:eastAsia="Times New Roman" w:hAnsi="Times New Roman" w:cs="Times New Roman"/>
          <w:sz w:val="24"/>
          <w:szCs w:val="24"/>
          <w:lang w:val="en-GB"/>
        </w:rPr>
        <w:t>“</w:t>
      </w:r>
      <w:r w:rsidR="00D406EF" w:rsidRPr="00724036">
        <w:rPr>
          <w:rFonts w:ascii="Times New Roman" w:eastAsia="Times New Roman" w:hAnsi="Times New Roman" w:cs="Times New Roman"/>
          <w:sz w:val="24"/>
          <w:szCs w:val="24"/>
          <w:lang w:val="en-GB"/>
        </w:rPr>
        <w:t>acknowledges that he/she</w:t>
      </w:r>
      <w:r w:rsidR="00F43D67" w:rsidRPr="00724036">
        <w:rPr>
          <w:rFonts w:ascii="Times New Roman" w:eastAsia="Times New Roman" w:hAnsi="Times New Roman" w:cs="Times New Roman"/>
          <w:sz w:val="24"/>
          <w:szCs w:val="24"/>
          <w:lang w:val="en-GB"/>
        </w:rPr>
        <w:t>/</w:t>
      </w:r>
      <w:r w:rsidR="00D406EF" w:rsidRPr="00724036">
        <w:rPr>
          <w:rFonts w:ascii="Times New Roman" w:eastAsia="Times New Roman" w:hAnsi="Times New Roman" w:cs="Times New Roman"/>
          <w:sz w:val="24"/>
          <w:szCs w:val="24"/>
          <w:lang w:val="en-GB"/>
        </w:rPr>
        <w:t xml:space="preserve">it shall be </w:t>
      </w:r>
      <w:r w:rsidR="00DD09FD" w:rsidRPr="00724036">
        <w:rPr>
          <w:rFonts w:ascii="Times New Roman" w:eastAsia="Times New Roman" w:hAnsi="Times New Roman" w:cs="Times New Roman"/>
          <w:sz w:val="24"/>
          <w:szCs w:val="24"/>
          <w:lang w:val="en-GB"/>
        </w:rPr>
        <w:t>liable to PGP for payment of the equivalent of the brokerage by way of liquidated damages without prejudice to the rights of PGP against the seller…</w:t>
      </w:r>
      <w:proofErr w:type="gramStart"/>
      <w:r w:rsidR="00DD09FD" w:rsidRPr="00724036">
        <w:rPr>
          <w:rFonts w:ascii="Times New Roman" w:eastAsia="Times New Roman" w:hAnsi="Times New Roman" w:cs="Times New Roman"/>
          <w:sz w:val="24"/>
          <w:szCs w:val="24"/>
          <w:lang w:val="en-GB"/>
        </w:rPr>
        <w:t>”.</w:t>
      </w:r>
      <w:proofErr w:type="gramEnd"/>
      <w:r w:rsidR="00DD09FD"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 xml:space="preserve"> </w:t>
      </w:r>
      <w:r w:rsidR="00DD09FD" w:rsidRPr="00724036">
        <w:rPr>
          <w:rFonts w:ascii="Times New Roman" w:eastAsia="Times New Roman" w:hAnsi="Times New Roman" w:cs="Times New Roman"/>
          <w:sz w:val="24"/>
          <w:szCs w:val="24"/>
          <w:lang w:val="en-GB"/>
        </w:rPr>
        <w:t>A similar clause was inserted to cover possible default by the seller.  The clause made it clear it was inserted for the benefit of the estate agent.</w:t>
      </w:r>
      <w:r w:rsidR="000E6106" w:rsidRPr="00724036">
        <w:rPr>
          <w:rFonts w:ascii="Times New Roman" w:eastAsia="Times New Roman" w:hAnsi="Times New Roman" w:cs="Times New Roman"/>
          <w:sz w:val="24"/>
          <w:szCs w:val="24"/>
          <w:lang w:val="en-GB"/>
        </w:rPr>
        <w:t xml:space="preserve">  </w:t>
      </w:r>
    </w:p>
    <w:p w14:paraId="6EB023D5" w14:textId="77777777" w:rsidR="00992762" w:rsidRPr="00724036" w:rsidRDefault="00992762" w:rsidP="00E61882">
      <w:pPr>
        <w:spacing w:after="0" w:line="480" w:lineRule="auto"/>
        <w:jc w:val="both"/>
        <w:rPr>
          <w:rFonts w:ascii="Times New Roman" w:eastAsia="Times New Roman" w:hAnsi="Times New Roman" w:cs="Times New Roman"/>
          <w:sz w:val="24"/>
          <w:szCs w:val="24"/>
          <w:lang w:val="en-GB"/>
        </w:rPr>
      </w:pPr>
    </w:p>
    <w:p w14:paraId="4957E0C5" w14:textId="7E93B789" w:rsidR="00DD09FD" w:rsidRPr="00724036" w:rsidRDefault="00992762" w:rsidP="00E61882">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 xml:space="preserve">[32] </w:t>
      </w:r>
      <w:r w:rsidR="004445D8">
        <w:rPr>
          <w:rFonts w:ascii="Times New Roman" w:eastAsia="Times New Roman" w:hAnsi="Times New Roman" w:cs="Times New Roman"/>
          <w:sz w:val="24"/>
          <w:szCs w:val="24"/>
          <w:lang w:val="en-GB"/>
        </w:rPr>
        <w:tab/>
      </w:r>
      <w:r w:rsidR="00DD09FD" w:rsidRPr="00724036">
        <w:rPr>
          <w:rFonts w:ascii="Times New Roman" w:eastAsia="Times New Roman" w:hAnsi="Times New Roman" w:cs="Times New Roman"/>
          <w:sz w:val="24"/>
          <w:szCs w:val="24"/>
          <w:lang w:val="en-GB"/>
        </w:rPr>
        <w:t xml:space="preserve">In rejecting the </w:t>
      </w:r>
      <w:proofErr w:type="spellStart"/>
      <w:r w:rsidR="00DD09FD" w:rsidRPr="00724036">
        <w:rPr>
          <w:rFonts w:ascii="Times New Roman" w:eastAsia="Times New Roman" w:hAnsi="Times New Roman" w:cs="Times New Roman"/>
          <w:i/>
          <w:sz w:val="24"/>
          <w:szCs w:val="24"/>
          <w:lang w:val="en-GB"/>
        </w:rPr>
        <w:t>stipulatio</w:t>
      </w:r>
      <w:proofErr w:type="spellEnd"/>
      <w:r w:rsidR="00DD09FD" w:rsidRPr="00724036">
        <w:rPr>
          <w:rFonts w:ascii="Times New Roman" w:eastAsia="Times New Roman" w:hAnsi="Times New Roman" w:cs="Times New Roman"/>
          <w:i/>
          <w:sz w:val="24"/>
          <w:szCs w:val="24"/>
          <w:lang w:val="en-GB"/>
        </w:rPr>
        <w:t xml:space="preserve"> </w:t>
      </w:r>
      <w:proofErr w:type="spellStart"/>
      <w:r w:rsidR="00DD09FD" w:rsidRPr="00724036">
        <w:rPr>
          <w:rFonts w:ascii="Times New Roman" w:eastAsia="Times New Roman" w:hAnsi="Times New Roman" w:cs="Times New Roman"/>
          <w:i/>
          <w:sz w:val="24"/>
          <w:szCs w:val="24"/>
          <w:lang w:val="en-GB"/>
        </w:rPr>
        <w:t>alteri</w:t>
      </w:r>
      <w:proofErr w:type="spellEnd"/>
      <w:r w:rsidR="00DD09FD" w:rsidRPr="00724036">
        <w:rPr>
          <w:rFonts w:ascii="Times New Roman" w:eastAsia="Times New Roman" w:hAnsi="Times New Roman" w:cs="Times New Roman"/>
          <w:sz w:val="24"/>
          <w:szCs w:val="24"/>
          <w:lang w:val="en-GB"/>
        </w:rPr>
        <w:t xml:space="preserve"> defence, the South Gauteng High Court remarked at para 10 of its judgment:-</w:t>
      </w:r>
      <w:r w:rsidR="000E6106" w:rsidRPr="00724036">
        <w:rPr>
          <w:rFonts w:ascii="Times New Roman" w:eastAsia="Times New Roman" w:hAnsi="Times New Roman" w:cs="Times New Roman"/>
          <w:sz w:val="24"/>
          <w:szCs w:val="24"/>
          <w:lang w:val="en-GB"/>
        </w:rPr>
        <w:t xml:space="preserve">  </w:t>
      </w:r>
    </w:p>
    <w:p w14:paraId="765B95B1" w14:textId="6431AB78" w:rsidR="00992762" w:rsidRPr="00724036" w:rsidRDefault="00DD09FD" w:rsidP="00DD09FD">
      <w:pPr>
        <w:spacing w:after="0" w:line="240" w:lineRule="auto"/>
        <w:ind w:left="851"/>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 xml:space="preserve">“In the present instance, the contract is in fact a tripartite contract.  It is signed, not only by the sellers and the respondents, but also by the applicant. Clause 9 of the agreement specifically contemplates the payment of commission to the applicant by either the sellers or the respondents depending on the circumstances.  The … agreement is thus not a contract for the benefit of a third party.  The third party, being the applicant is very much party to the agreement itself.  In the result, the respondent’s reliance on a </w:t>
      </w:r>
      <w:proofErr w:type="spellStart"/>
      <w:r w:rsidRPr="00724036">
        <w:rPr>
          <w:rFonts w:ascii="Times New Roman" w:eastAsia="Times New Roman" w:hAnsi="Times New Roman" w:cs="Times New Roman"/>
          <w:i/>
          <w:sz w:val="24"/>
          <w:szCs w:val="24"/>
          <w:lang w:val="en-GB"/>
        </w:rPr>
        <w:t>stipulatio</w:t>
      </w:r>
      <w:proofErr w:type="spellEnd"/>
      <w:r w:rsidRPr="00724036">
        <w:rPr>
          <w:rFonts w:ascii="Times New Roman" w:eastAsia="Times New Roman" w:hAnsi="Times New Roman" w:cs="Times New Roman"/>
          <w:i/>
          <w:sz w:val="24"/>
          <w:szCs w:val="24"/>
          <w:lang w:val="en-GB"/>
        </w:rPr>
        <w:t xml:space="preserve"> </w:t>
      </w:r>
      <w:proofErr w:type="spellStart"/>
      <w:r w:rsidRPr="00724036">
        <w:rPr>
          <w:rFonts w:ascii="Times New Roman" w:eastAsia="Times New Roman" w:hAnsi="Times New Roman" w:cs="Times New Roman"/>
          <w:i/>
          <w:sz w:val="24"/>
          <w:szCs w:val="24"/>
          <w:lang w:val="en-GB"/>
        </w:rPr>
        <w:t>alteri</w:t>
      </w:r>
      <w:proofErr w:type="spellEnd"/>
      <w:r w:rsidRPr="00724036">
        <w:rPr>
          <w:rFonts w:ascii="Times New Roman" w:eastAsia="Times New Roman" w:hAnsi="Times New Roman" w:cs="Times New Roman"/>
          <w:sz w:val="24"/>
          <w:szCs w:val="24"/>
          <w:lang w:val="en-GB"/>
        </w:rPr>
        <w:t xml:space="preserve"> is misplaced….”</w:t>
      </w:r>
      <w:r w:rsidR="000E6106" w:rsidRPr="00724036">
        <w:rPr>
          <w:rFonts w:ascii="Times New Roman" w:eastAsia="Times New Roman" w:hAnsi="Times New Roman" w:cs="Times New Roman"/>
          <w:sz w:val="24"/>
          <w:szCs w:val="24"/>
          <w:lang w:val="en-GB"/>
        </w:rPr>
        <w:t xml:space="preserve"> </w:t>
      </w:r>
    </w:p>
    <w:p w14:paraId="2A730102" w14:textId="77777777" w:rsidR="003C72B3" w:rsidRPr="00724036" w:rsidRDefault="003C72B3" w:rsidP="00EF661D">
      <w:pPr>
        <w:spacing w:after="0" w:line="480" w:lineRule="auto"/>
        <w:ind w:left="567" w:hanging="567"/>
        <w:jc w:val="both"/>
        <w:rPr>
          <w:rFonts w:ascii="Times New Roman" w:eastAsia="Times New Roman" w:hAnsi="Times New Roman" w:cs="Times New Roman"/>
          <w:i/>
          <w:sz w:val="24"/>
          <w:szCs w:val="24"/>
          <w:lang w:val="en-GB"/>
        </w:rPr>
      </w:pPr>
    </w:p>
    <w:p w14:paraId="2AEC6D37" w14:textId="5604D460" w:rsidR="00992762" w:rsidRPr="00724036" w:rsidRDefault="00BA1225" w:rsidP="00E61882">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[33</w:t>
      </w:r>
      <w:r w:rsidR="00EF661D" w:rsidRPr="00724036">
        <w:rPr>
          <w:rFonts w:ascii="Times New Roman" w:eastAsia="Times New Roman" w:hAnsi="Times New Roman" w:cs="Times New Roman"/>
          <w:sz w:val="24"/>
          <w:szCs w:val="24"/>
          <w:lang w:val="en-GB"/>
        </w:rPr>
        <w:t>]</w:t>
      </w:r>
      <w:r w:rsidR="003C72B3"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1E054D" w:rsidRPr="00724036">
        <w:rPr>
          <w:rFonts w:ascii="Times New Roman" w:eastAsia="Times New Roman" w:hAnsi="Times New Roman" w:cs="Times New Roman"/>
          <w:sz w:val="24"/>
          <w:szCs w:val="24"/>
          <w:lang w:val="en-GB"/>
        </w:rPr>
        <w:t>I pause here to observe</w:t>
      </w:r>
      <w:r w:rsidR="00722D81" w:rsidRPr="00724036">
        <w:rPr>
          <w:rFonts w:ascii="Times New Roman" w:eastAsia="Times New Roman" w:hAnsi="Times New Roman" w:cs="Times New Roman"/>
          <w:sz w:val="24"/>
          <w:szCs w:val="24"/>
          <w:lang w:val="en-GB"/>
        </w:rPr>
        <w:t xml:space="preserve"> that the conclusion by the cour</w:t>
      </w:r>
      <w:r w:rsidR="001E054D" w:rsidRPr="00724036">
        <w:rPr>
          <w:rFonts w:ascii="Times New Roman" w:eastAsia="Times New Roman" w:hAnsi="Times New Roman" w:cs="Times New Roman"/>
          <w:sz w:val="24"/>
          <w:szCs w:val="24"/>
          <w:lang w:val="en-GB"/>
        </w:rPr>
        <w:t xml:space="preserve">t in the above matter accords with the law on the </w:t>
      </w:r>
      <w:proofErr w:type="spellStart"/>
      <w:r w:rsidR="001E054D" w:rsidRPr="00724036">
        <w:rPr>
          <w:rFonts w:ascii="Times New Roman" w:eastAsia="Times New Roman" w:hAnsi="Times New Roman" w:cs="Times New Roman"/>
          <w:i/>
          <w:sz w:val="24"/>
          <w:szCs w:val="24"/>
          <w:lang w:val="en-GB"/>
        </w:rPr>
        <w:t>stipulatio</w:t>
      </w:r>
      <w:proofErr w:type="spellEnd"/>
      <w:r w:rsidR="001E054D" w:rsidRPr="00724036">
        <w:rPr>
          <w:rFonts w:ascii="Times New Roman" w:eastAsia="Times New Roman" w:hAnsi="Times New Roman" w:cs="Times New Roman"/>
          <w:i/>
          <w:sz w:val="24"/>
          <w:szCs w:val="24"/>
          <w:lang w:val="en-GB"/>
        </w:rPr>
        <w:t xml:space="preserve"> </w:t>
      </w:r>
      <w:proofErr w:type="spellStart"/>
      <w:r w:rsidR="001E054D" w:rsidRPr="00724036">
        <w:rPr>
          <w:rFonts w:ascii="Times New Roman" w:eastAsia="Times New Roman" w:hAnsi="Times New Roman" w:cs="Times New Roman"/>
          <w:i/>
          <w:sz w:val="24"/>
          <w:szCs w:val="24"/>
          <w:lang w:val="en-GB"/>
        </w:rPr>
        <w:t>alteri</w:t>
      </w:r>
      <w:proofErr w:type="spellEnd"/>
      <w:r w:rsidR="001E054D" w:rsidRPr="00724036">
        <w:rPr>
          <w:rFonts w:ascii="Times New Roman" w:eastAsia="Times New Roman" w:hAnsi="Times New Roman" w:cs="Times New Roman"/>
          <w:sz w:val="24"/>
          <w:szCs w:val="24"/>
          <w:lang w:val="en-GB"/>
        </w:rPr>
        <w:t xml:space="preserve"> doctrine.  The estate agent</w:t>
      </w:r>
      <w:r w:rsidR="00A9111A" w:rsidRPr="00724036">
        <w:rPr>
          <w:rFonts w:ascii="Times New Roman" w:eastAsia="Times New Roman" w:hAnsi="Times New Roman" w:cs="Times New Roman"/>
          <w:sz w:val="24"/>
          <w:szCs w:val="24"/>
          <w:lang w:val="en-GB"/>
        </w:rPr>
        <w:t xml:space="preserve">, on the facts, was party to the agreement and clearly </w:t>
      </w:r>
      <w:r w:rsidR="00EA20DA">
        <w:rPr>
          <w:rFonts w:ascii="Times New Roman" w:eastAsia="Times New Roman" w:hAnsi="Times New Roman" w:cs="Times New Roman"/>
          <w:sz w:val="24"/>
          <w:szCs w:val="24"/>
          <w:lang w:val="en-GB"/>
        </w:rPr>
        <w:t>the same contract could not inure to its benefit as a third party</w:t>
      </w:r>
      <w:r w:rsidR="00A9111A" w:rsidRPr="00724036">
        <w:rPr>
          <w:rFonts w:ascii="Times New Roman" w:eastAsia="Times New Roman" w:hAnsi="Times New Roman" w:cs="Times New Roman"/>
          <w:sz w:val="24"/>
          <w:szCs w:val="24"/>
          <w:lang w:val="en-GB"/>
        </w:rPr>
        <w:t>.</w:t>
      </w:r>
      <w:r w:rsidR="000E6106" w:rsidRPr="00724036">
        <w:rPr>
          <w:rFonts w:ascii="Times New Roman" w:eastAsia="Times New Roman" w:hAnsi="Times New Roman" w:cs="Times New Roman"/>
          <w:sz w:val="24"/>
          <w:szCs w:val="24"/>
          <w:lang w:val="en-GB"/>
        </w:rPr>
        <w:t xml:space="preserve">  </w:t>
      </w:r>
    </w:p>
    <w:p w14:paraId="6805FD98" w14:textId="77777777" w:rsidR="00EC3F05" w:rsidRPr="00724036" w:rsidRDefault="00EC3F05" w:rsidP="00E61882">
      <w:pPr>
        <w:spacing w:after="0" w:line="480" w:lineRule="auto"/>
        <w:jc w:val="both"/>
        <w:rPr>
          <w:rFonts w:ascii="Times New Roman" w:eastAsia="Times New Roman" w:hAnsi="Times New Roman" w:cs="Times New Roman"/>
          <w:sz w:val="24"/>
          <w:szCs w:val="24"/>
          <w:lang w:val="en-GB"/>
        </w:rPr>
      </w:pPr>
    </w:p>
    <w:p w14:paraId="48DE8D81" w14:textId="4A2C07D1" w:rsidR="00EC3F05" w:rsidRPr="00724036" w:rsidRDefault="00BA1225" w:rsidP="00E61882">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lastRenderedPageBreak/>
        <w:t>[34</w:t>
      </w:r>
      <w:r w:rsidR="00EC3F05"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A9111A" w:rsidRPr="00724036">
        <w:rPr>
          <w:rFonts w:ascii="Times New Roman" w:eastAsia="Times New Roman" w:hAnsi="Times New Roman" w:cs="Times New Roman"/>
          <w:sz w:val="24"/>
          <w:szCs w:val="24"/>
          <w:lang w:val="en-GB"/>
        </w:rPr>
        <w:t xml:space="preserve">In </w:t>
      </w:r>
      <w:proofErr w:type="spellStart"/>
      <w:r w:rsidR="00A9111A" w:rsidRPr="00724036">
        <w:rPr>
          <w:rFonts w:ascii="Times New Roman" w:eastAsia="Times New Roman" w:hAnsi="Times New Roman" w:cs="Times New Roman"/>
          <w:i/>
          <w:sz w:val="24"/>
          <w:szCs w:val="24"/>
          <w:lang w:val="en-GB"/>
        </w:rPr>
        <w:t>Mmabothini</w:t>
      </w:r>
      <w:proofErr w:type="spellEnd"/>
      <w:r w:rsidR="00A9111A" w:rsidRPr="00724036">
        <w:rPr>
          <w:rFonts w:ascii="Times New Roman" w:eastAsia="Times New Roman" w:hAnsi="Times New Roman" w:cs="Times New Roman"/>
          <w:i/>
          <w:sz w:val="24"/>
          <w:szCs w:val="24"/>
          <w:lang w:val="en-GB"/>
        </w:rPr>
        <w:t xml:space="preserve"> Victoria </w:t>
      </w:r>
      <w:proofErr w:type="spellStart"/>
      <w:r w:rsidR="00A9111A" w:rsidRPr="00724036">
        <w:rPr>
          <w:rFonts w:ascii="Times New Roman" w:eastAsia="Times New Roman" w:hAnsi="Times New Roman" w:cs="Times New Roman"/>
          <w:i/>
          <w:sz w:val="24"/>
          <w:szCs w:val="24"/>
          <w:lang w:val="en-GB"/>
        </w:rPr>
        <w:t>Xaba</w:t>
      </w:r>
      <w:proofErr w:type="spellEnd"/>
      <w:r w:rsidR="00A9111A" w:rsidRPr="00724036">
        <w:rPr>
          <w:rFonts w:ascii="Times New Roman" w:eastAsia="Times New Roman" w:hAnsi="Times New Roman" w:cs="Times New Roman"/>
          <w:i/>
          <w:sz w:val="24"/>
          <w:szCs w:val="24"/>
          <w:lang w:val="en-GB"/>
        </w:rPr>
        <w:t xml:space="preserve"> &amp; Two </w:t>
      </w:r>
      <w:proofErr w:type="spellStart"/>
      <w:r w:rsidR="00A9111A" w:rsidRPr="00724036">
        <w:rPr>
          <w:rFonts w:ascii="Times New Roman" w:eastAsia="Times New Roman" w:hAnsi="Times New Roman" w:cs="Times New Roman"/>
          <w:i/>
          <w:sz w:val="24"/>
          <w:szCs w:val="24"/>
          <w:lang w:val="en-GB"/>
        </w:rPr>
        <w:t>Ors</w:t>
      </w:r>
      <w:proofErr w:type="spellEnd"/>
      <w:r w:rsidR="00A9111A" w:rsidRPr="00724036">
        <w:rPr>
          <w:rFonts w:ascii="Times New Roman" w:eastAsia="Times New Roman" w:hAnsi="Times New Roman" w:cs="Times New Roman"/>
          <w:i/>
          <w:sz w:val="24"/>
          <w:szCs w:val="24"/>
          <w:lang w:val="en-GB"/>
        </w:rPr>
        <w:t xml:space="preserve"> v </w:t>
      </w:r>
      <w:proofErr w:type="spellStart"/>
      <w:r w:rsidR="00A9111A" w:rsidRPr="00724036">
        <w:rPr>
          <w:rFonts w:ascii="Times New Roman" w:eastAsia="Times New Roman" w:hAnsi="Times New Roman" w:cs="Times New Roman"/>
          <w:i/>
          <w:sz w:val="24"/>
          <w:szCs w:val="24"/>
          <w:lang w:val="en-GB"/>
        </w:rPr>
        <w:t>Nobantu</w:t>
      </w:r>
      <w:proofErr w:type="spellEnd"/>
      <w:r w:rsidR="00A9111A" w:rsidRPr="00724036">
        <w:rPr>
          <w:rFonts w:ascii="Times New Roman" w:eastAsia="Times New Roman" w:hAnsi="Times New Roman" w:cs="Times New Roman"/>
          <w:i/>
          <w:sz w:val="24"/>
          <w:szCs w:val="24"/>
          <w:lang w:val="en-GB"/>
        </w:rPr>
        <w:t xml:space="preserve"> </w:t>
      </w:r>
      <w:proofErr w:type="spellStart"/>
      <w:r w:rsidR="00A9111A" w:rsidRPr="00724036">
        <w:rPr>
          <w:rFonts w:ascii="Times New Roman" w:eastAsia="Times New Roman" w:hAnsi="Times New Roman" w:cs="Times New Roman"/>
          <w:i/>
          <w:sz w:val="24"/>
          <w:szCs w:val="24"/>
          <w:lang w:val="en-GB"/>
        </w:rPr>
        <w:t>Pascaline</w:t>
      </w:r>
      <w:proofErr w:type="spellEnd"/>
      <w:r w:rsidR="00A9111A" w:rsidRPr="00724036">
        <w:rPr>
          <w:rFonts w:ascii="Times New Roman" w:eastAsia="Times New Roman" w:hAnsi="Times New Roman" w:cs="Times New Roman"/>
          <w:i/>
          <w:sz w:val="24"/>
          <w:szCs w:val="24"/>
          <w:lang w:val="en-GB"/>
        </w:rPr>
        <w:t xml:space="preserve"> Ruth </w:t>
      </w:r>
      <w:proofErr w:type="spellStart"/>
      <w:r w:rsidR="00A9111A" w:rsidRPr="00724036">
        <w:rPr>
          <w:rFonts w:ascii="Times New Roman" w:eastAsia="Times New Roman" w:hAnsi="Times New Roman" w:cs="Times New Roman"/>
          <w:i/>
          <w:sz w:val="24"/>
          <w:szCs w:val="24"/>
          <w:lang w:val="en-GB"/>
        </w:rPr>
        <w:t>Xaba</w:t>
      </w:r>
      <w:proofErr w:type="spellEnd"/>
      <w:r w:rsidR="00A9111A" w:rsidRPr="00724036">
        <w:rPr>
          <w:rFonts w:ascii="Times New Roman" w:eastAsia="Times New Roman" w:hAnsi="Times New Roman" w:cs="Times New Roman"/>
          <w:i/>
          <w:sz w:val="24"/>
          <w:szCs w:val="24"/>
          <w:lang w:val="en-GB"/>
        </w:rPr>
        <w:t xml:space="preserve"> N O &amp; </w:t>
      </w:r>
      <w:proofErr w:type="spellStart"/>
      <w:r w:rsidR="00A9111A" w:rsidRPr="00724036">
        <w:rPr>
          <w:rFonts w:ascii="Times New Roman" w:eastAsia="Times New Roman" w:hAnsi="Times New Roman" w:cs="Times New Roman"/>
          <w:i/>
          <w:sz w:val="24"/>
          <w:szCs w:val="24"/>
          <w:lang w:val="en-GB"/>
        </w:rPr>
        <w:t>Ors</w:t>
      </w:r>
      <w:proofErr w:type="spellEnd"/>
      <w:r w:rsidR="00A9111A" w:rsidRPr="00724036">
        <w:rPr>
          <w:rFonts w:ascii="Times New Roman" w:eastAsia="Times New Roman" w:hAnsi="Times New Roman" w:cs="Times New Roman"/>
          <w:sz w:val="24"/>
          <w:szCs w:val="24"/>
          <w:lang w:val="en-GB"/>
        </w:rPr>
        <w:t xml:space="preserve">, </w:t>
      </w:r>
      <w:r w:rsidR="002E72EF" w:rsidRPr="00724036">
        <w:rPr>
          <w:rFonts w:ascii="Times New Roman" w:eastAsia="Times New Roman" w:hAnsi="Times New Roman" w:cs="Times New Roman"/>
          <w:i/>
          <w:sz w:val="24"/>
          <w:szCs w:val="24"/>
          <w:lang w:val="en-GB"/>
        </w:rPr>
        <w:t>supra</w:t>
      </w:r>
      <w:r w:rsidR="00A9111A" w:rsidRPr="00724036">
        <w:rPr>
          <w:rFonts w:ascii="Times New Roman" w:eastAsia="Times New Roman" w:hAnsi="Times New Roman" w:cs="Times New Roman"/>
          <w:sz w:val="24"/>
          <w:szCs w:val="24"/>
          <w:lang w:val="en-GB"/>
        </w:rPr>
        <w:t xml:space="preserve">, the Gauteng Division of the High Court of South Africa accepted that a nomination of a beneficiary under an insurance policy is a species of </w:t>
      </w:r>
      <w:proofErr w:type="spellStart"/>
      <w:r w:rsidR="00A9111A" w:rsidRPr="00724036">
        <w:rPr>
          <w:rFonts w:ascii="Times New Roman" w:eastAsia="Times New Roman" w:hAnsi="Times New Roman" w:cs="Times New Roman"/>
          <w:i/>
          <w:sz w:val="24"/>
          <w:szCs w:val="24"/>
          <w:lang w:val="en-GB"/>
        </w:rPr>
        <w:t>stipulatio</w:t>
      </w:r>
      <w:proofErr w:type="spellEnd"/>
      <w:r w:rsidR="00A9111A" w:rsidRPr="00724036">
        <w:rPr>
          <w:rFonts w:ascii="Times New Roman" w:eastAsia="Times New Roman" w:hAnsi="Times New Roman" w:cs="Times New Roman"/>
          <w:i/>
          <w:sz w:val="24"/>
          <w:szCs w:val="24"/>
          <w:lang w:val="en-GB"/>
        </w:rPr>
        <w:t xml:space="preserve"> </w:t>
      </w:r>
      <w:proofErr w:type="spellStart"/>
      <w:r w:rsidR="00A9111A" w:rsidRPr="00724036">
        <w:rPr>
          <w:rFonts w:ascii="Times New Roman" w:eastAsia="Times New Roman" w:hAnsi="Times New Roman" w:cs="Times New Roman"/>
          <w:i/>
          <w:sz w:val="24"/>
          <w:szCs w:val="24"/>
          <w:lang w:val="en-GB"/>
        </w:rPr>
        <w:t>alteri</w:t>
      </w:r>
      <w:proofErr w:type="spellEnd"/>
      <w:r w:rsidR="00A9111A" w:rsidRPr="00724036">
        <w:rPr>
          <w:rFonts w:ascii="Times New Roman" w:eastAsia="Times New Roman" w:hAnsi="Times New Roman" w:cs="Times New Roman"/>
          <w:sz w:val="24"/>
          <w:szCs w:val="24"/>
          <w:lang w:val="en-GB"/>
        </w:rPr>
        <w:t xml:space="preserve"> and that in such a contract, one of the parties (the stipulator) agrees with another (the promisor) that the promisor will render a performance to a beneficiary.  The beneficiary acquires rights under the contract when the beneficiary accepts the benefit stipulated in his favour.  On the facts the court found that no benefits were stipulated in favour of any beneficiary in relation to the Sanlam policy which had replaced the Old Mutual Pension Fund and Group Life Assurance Scheme of</w:t>
      </w:r>
      <w:r w:rsidR="007A7FC3" w:rsidRPr="00724036">
        <w:rPr>
          <w:rFonts w:ascii="Times New Roman" w:eastAsia="Times New Roman" w:hAnsi="Times New Roman" w:cs="Times New Roman"/>
          <w:sz w:val="24"/>
          <w:szCs w:val="24"/>
          <w:lang w:val="en-GB"/>
        </w:rPr>
        <w:t xml:space="preserve"> the SABC to which the deceased</w:t>
      </w:r>
      <w:r w:rsidR="00A9111A" w:rsidRPr="00724036">
        <w:rPr>
          <w:rFonts w:ascii="Times New Roman" w:eastAsia="Times New Roman" w:hAnsi="Times New Roman" w:cs="Times New Roman"/>
          <w:sz w:val="24"/>
          <w:szCs w:val="24"/>
          <w:lang w:val="en-GB"/>
        </w:rPr>
        <w:t xml:space="preserve"> (who had nominated the appellants as beneficiaries) had become a member.  The court accordingly determined that there were no benefits under the Sanlam Policy that any of the beneficiaries could accept because it was not part of </w:t>
      </w:r>
      <w:r w:rsidR="00722D81" w:rsidRPr="00724036">
        <w:rPr>
          <w:rFonts w:ascii="Times New Roman" w:eastAsia="Times New Roman" w:hAnsi="Times New Roman" w:cs="Times New Roman"/>
          <w:sz w:val="24"/>
          <w:szCs w:val="24"/>
          <w:lang w:val="en-GB"/>
        </w:rPr>
        <w:t xml:space="preserve">the </w:t>
      </w:r>
      <w:r w:rsidR="002E72EF" w:rsidRPr="00724036">
        <w:rPr>
          <w:rFonts w:ascii="Times New Roman" w:eastAsia="Times New Roman" w:hAnsi="Times New Roman" w:cs="Times New Roman"/>
          <w:sz w:val="24"/>
          <w:szCs w:val="24"/>
          <w:lang w:val="en-GB"/>
        </w:rPr>
        <w:t>contract</w:t>
      </w:r>
      <w:r w:rsidR="00722D81" w:rsidRPr="00724036">
        <w:rPr>
          <w:rFonts w:ascii="Times New Roman" w:eastAsia="Times New Roman" w:hAnsi="Times New Roman" w:cs="Times New Roman"/>
          <w:sz w:val="24"/>
          <w:szCs w:val="24"/>
          <w:lang w:val="en-GB"/>
        </w:rPr>
        <w:t>,</w:t>
      </w:r>
      <w:r w:rsidR="002E72EF" w:rsidRPr="00724036">
        <w:rPr>
          <w:rFonts w:ascii="Times New Roman" w:eastAsia="Times New Roman" w:hAnsi="Times New Roman" w:cs="Times New Roman"/>
          <w:sz w:val="24"/>
          <w:szCs w:val="24"/>
          <w:lang w:val="en-GB"/>
        </w:rPr>
        <w:t xml:space="preserve"> to which Sanlam and </w:t>
      </w:r>
      <w:r w:rsidR="00A9111A" w:rsidRPr="00724036">
        <w:rPr>
          <w:rFonts w:ascii="Times New Roman" w:eastAsia="Times New Roman" w:hAnsi="Times New Roman" w:cs="Times New Roman"/>
          <w:sz w:val="24"/>
          <w:szCs w:val="24"/>
          <w:lang w:val="en-GB"/>
        </w:rPr>
        <w:t>the deceased bec</w:t>
      </w:r>
      <w:r w:rsidR="002E72EF" w:rsidRPr="00724036">
        <w:rPr>
          <w:rFonts w:ascii="Times New Roman" w:eastAsia="Times New Roman" w:hAnsi="Times New Roman" w:cs="Times New Roman"/>
          <w:sz w:val="24"/>
          <w:szCs w:val="24"/>
          <w:lang w:val="en-GB"/>
        </w:rPr>
        <w:t>a</w:t>
      </w:r>
      <w:r w:rsidR="00A9111A" w:rsidRPr="00724036">
        <w:rPr>
          <w:rFonts w:ascii="Times New Roman" w:eastAsia="Times New Roman" w:hAnsi="Times New Roman" w:cs="Times New Roman"/>
          <w:sz w:val="24"/>
          <w:szCs w:val="24"/>
          <w:lang w:val="en-GB"/>
        </w:rPr>
        <w:t>me parties</w:t>
      </w:r>
      <w:r w:rsidR="00722D81" w:rsidRPr="00724036">
        <w:rPr>
          <w:rFonts w:ascii="Times New Roman" w:eastAsia="Times New Roman" w:hAnsi="Times New Roman" w:cs="Times New Roman"/>
          <w:sz w:val="24"/>
          <w:szCs w:val="24"/>
          <w:lang w:val="en-GB"/>
        </w:rPr>
        <w:t>,</w:t>
      </w:r>
      <w:r w:rsidR="00A9111A" w:rsidRPr="00724036">
        <w:rPr>
          <w:rFonts w:ascii="Times New Roman" w:eastAsia="Times New Roman" w:hAnsi="Times New Roman" w:cs="Times New Roman"/>
          <w:sz w:val="24"/>
          <w:szCs w:val="24"/>
          <w:lang w:val="en-GB"/>
        </w:rPr>
        <w:t xml:space="preserve"> that nominations made by the deceased under the Old Mutual Policy would be carried over to the Sanlam Policy.  </w:t>
      </w:r>
      <w:r w:rsidR="000E6106" w:rsidRPr="00724036">
        <w:rPr>
          <w:rFonts w:ascii="Times New Roman" w:eastAsia="Times New Roman" w:hAnsi="Times New Roman" w:cs="Times New Roman"/>
          <w:sz w:val="24"/>
          <w:szCs w:val="24"/>
          <w:lang w:val="en-GB"/>
        </w:rPr>
        <w:t xml:space="preserve"> </w:t>
      </w:r>
    </w:p>
    <w:p w14:paraId="2218CAFA" w14:textId="77777777" w:rsidR="00992762" w:rsidRPr="00724036" w:rsidRDefault="00992762" w:rsidP="00E61882">
      <w:pPr>
        <w:spacing w:after="0" w:line="480" w:lineRule="auto"/>
        <w:jc w:val="both"/>
        <w:rPr>
          <w:rFonts w:ascii="Times New Roman" w:eastAsia="Times New Roman" w:hAnsi="Times New Roman" w:cs="Times New Roman"/>
          <w:sz w:val="24"/>
          <w:szCs w:val="24"/>
          <w:lang w:val="en-GB"/>
        </w:rPr>
      </w:pPr>
    </w:p>
    <w:p w14:paraId="05C18C74" w14:textId="2429F910" w:rsidR="003C72B3" w:rsidRPr="00724036" w:rsidRDefault="00BA1225" w:rsidP="00E61882">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[35</w:t>
      </w:r>
      <w:r w:rsidR="00CD4B87" w:rsidRPr="00724036">
        <w:rPr>
          <w:rFonts w:ascii="Times New Roman" w:eastAsia="Times New Roman" w:hAnsi="Times New Roman" w:cs="Times New Roman"/>
          <w:sz w:val="24"/>
          <w:szCs w:val="24"/>
          <w:lang w:val="en-GB"/>
        </w:rPr>
        <w:t>]</w:t>
      </w:r>
      <w:r w:rsidR="00A9111A"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A9111A" w:rsidRPr="00724036">
        <w:rPr>
          <w:rFonts w:ascii="Times New Roman" w:eastAsia="Times New Roman" w:hAnsi="Times New Roman" w:cs="Times New Roman"/>
          <w:sz w:val="24"/>
          <w:szCs w:val="24"/>
          <w:lang w:val="en-GB"/>
        </w:rPr>
        <w:t xml:space="preserve">Again I have no difficulty with the application of the requirements of the </w:t>
      </w:r>
      <w:proofErr w:type="spellStart"/>
      <w:r w:rsidR="00A9111A" w:rsidRPr="00724036">
        <w:rPr>
          <w:rFonts w:ascii="Times New Roman" w:eastAsia="Times New Roman" w:hAnsi="Times New Roman" w:cs="Times New Roman"/>
          <w:i/>
          <w:sz w:val="24"/>
          <w:szCs w:val="24"/>
          <w:lang w:val="en-GB"/>
        </w:rPr>
        <w:t>stipulatio</w:t>
      </w:r>
      <w:proofErr w:type="spellEnd"/>
      <w:r w:rsidR="00A9111A" w:rsidRPr="00724036">
        <w:rPr>
          <w:rFonts w:ascii="Times New Roman" w:eastAsia="Times New Roman" w:hAnsi="Times New Roman" w:cs="Times New Roman"/>
          <w:i/>
          <w:sz w:val="24"/>
          <w:szCs w:val="24"/>
          <w:lang w:val="en-GB"/>
        </w:rPr>
        <w:t xml:space="preserve"> </w:t>
      </w:r>
      <w:proofErr w:type="spellStart"/>
      <w:r w:rsidR="00A9111A" w:rsidRPr="00724036">
        <w:rPr>
          <w:rFonts w:ascii="Times New Roman" w:eastAsia="Times New Roman" w:hAnsi="Times New Roman" w:cs="Times New Roman"/>
          <w:i/>
          <w:sz w:val="24"/>
          <w:szCs w:val="24"/>
          <w:lang w:val="en-GB"/>
        </w:rPr>
        <w:t>alteri</w:t>
      </w:r>
      <w:proofErr w:type="spellEnd"/>
      <w:r w:rsidR="00A9111A" w:rsidRPr="00724036">
        <w:rPr>
          <w:rFonts w:ascii="Times New Roman" w:eastAsia="Times New Roman" w:hAnsi="Times New Roman" w:cs="Times New Roman"/>
          <w:sz w:val="24"/>
          <w:szCs w:val="24"/>
          <w:lang w:val="en-GB"/>
        </w:rPr>
        <w:t xml:space="preserve"> principle</w:t>
      </w:r>
      <w:r w:rsidR="00CD4B87" w:rsidRPr="00724036">
        <w:rPr>
          <w:rFonts w:ascii="Times New Roman" w:eastAsia="Times New Roman" w:hAnsi="Times New Roman" w:cs="Times New Roman"/>
          <w:sz w:val="24"/>
          <w:szCs w:val="24"/>
          <w:lang w:val="en-GB"/>
        </w:rPr>
        <w:t xml:space="preserve"> </w:t>
      </w:r>
      <w:r w:rsidR="00454318" w:rsidRPr="00724036">
        <w:rPr>
          <w:rFonts w:ascii="Times New Roman" w:eastAsia="Times New Roman" w:hAnsi="Times New Roman" w:cs="Times New Roman"/>
          <w:sz w:val="24"/>
          <w:szCs w:val="24"/>
          <w:lang w:val="en-GB"/>
        </w:rPr>
        <w:t xml:space="preserve">in the above matter.  If a stipulator </w:t>
      </w:r>
      <w:r w:rsidR="001F7CA4" w:rsidRPr="00724036">
        <w:rPr>
          <w:rFonts w:ascii="Times New Roman" w:eastAsia="Times New Roman" w:hAnsi="Times New Roman" w:cs="Times New Roman"/>
          <w:sz w:val="24"/>
          <w:szCs w:val="24"/>
          <w:lang w:val="en-GB"/>
        </w:rPr>
        <w:t xml:space="preserve">agrees with his insurance company that on his death </w:t>
      </w:r>
      <w:r w:rsidR="005F2712">
        <w:rPr>
          <w:rFonts w:ascii="Times New Roman" w:eastAsia="Times New Roman" w:hAnsi="Times New Roman" w:cs="Times New Roman"/>
          <w:sz w:val="24"/>
          <w:szCs w:val="24"/>
          <w:lang w:val="en-GB"/>
        </w:rPr>
        <w:t>his insurance policy will inure (also spelt “</w:t>
      </w:r>
      <w:proofErr w:type="spellStart"/>
      <w:r w:rsidRPr="00724036">
        <w:rPr>
          <w:rFonts w:ascii="Times New Roman" w:eastAsia="Times New Roman" w:hAnsi="Times New Roman" w:cs="Times New Roman"/>
          <w:sz w:val="24"/>
          <w:szCs w:val="24"/>
          <w:lang w:val="en-GB"/>
        </w:rPr>
        <w:t>enure</w:t>
      </w:r>
      <w:proofErr w:type="spellEnd"/>
      <w:r w:rsidR="005F2712">
        <w:rPr>
          <w:rFonts w:ascii="Times New Roman" w:eastAsia="Times New Roman" w:hAnsi="Times New Roman" w:cs="Times New Roman"/>
          <w:sz w:val="24"/>
          <w:szCs w:val="24"/>
          <w:lang w:val="en-GB"/>
        </w:rPr>
        <w:t>”) to the benefit of</w:t>
      </w:r>
      <w:r w:rsidRPr="00724036">
        <w:rPr>
          <w:rFonts w:ascii="Times New Roman" w:eastAsia="Times New Roman" w:hAnsi="Times New Roman" w:cs="Times New Roman"/>
          <w:sz w:val="24"/>
          <w:szCs w:val="24"/>
          <w:lang w:val="en-GB"/>
        </w:rPr>
        <w:t xml:space="preserve"> a third party and that the third party can enforce the agreement, then clearly that </w:t>
      </w:r>
      <w:r w:rsidR="002E72EF" w:rsidRPr="00724036">
        <w:rPr>
          <w:rFonts w:ascii="Times New Roman" w:eastAsia="Times New Roman" w:hAnsi="Times New Roman" w:cs="Times New Roman"/>
          <w:sz w:val="24"/>
          <w:szCs w:val="24"/>
          <w:lang w:val="en-GB"/>
        </w:rPr>
        <w:t>w</w:t>
      </w:r>
      <w:r w:rsidRPr="00724036">
        <w:rPr>
          <w:rFonts w:ascii="Times New Roman" w:eastAsia="Times New Roman" w:hAnsi="Times New Roman" w:cs="Times New Roman"/>
          <w:sz w:val="24"/>
          <w:szCs w:val="24"/>
          <w:lang w:val="en-GB"/>
        </w:rPr>
        <w:t xml:space="preserve">ould </w:t>
      </w:r>
      <w:r w:rsidR="007A7FC3" w:rsidRPr="00724036">
        <w:rPr>
          <w:rFonts w:ascii="Times New Roman" w:eastAsia="Times New Roman" w:hAnsi="Times New Roman" w:cs="Times New Roman"/>
          <w:sz w:val="24"/>
          <w:szCs w:val="24"/>
          <w:lang w:val="en-GB"/>
        </w:rPr>
        <w:t>constitute</w:t>
      </w:r>
      <w:r w:rsidRPr="00724036">
        <w:rPr>
          <w:rFonts w:ascii="Times New Roman" w:eastAsia="Times New Roman" w:hAnsi="Times New Roman" w:cs="Times New Roman"/>
          <w:sz w:val="24"/>
          <w:szCs w:val="24"/>
          <w:lang w:val="en-GB"/>
        </w:rPr>
        <w:t xml:space="preserve"> a </w:t>
      </w:r>
      <w:proofErr w:type="spellStart"/>
      <w:r w:rsidRPr="00724036">
        <w:rPr>
          <w:rFonts w:ascii="Times New Roman" w:eastAsia="Times New Roman" w:hAnsi="Times New Roman" w:cs="Times New Roman"/>
          <w:i/>
          <w:sz w:val="24"/>
          <w:szCs w:val="24"/>
          <w:lang w:val="en-GB"/>
        </w:rPr>
        <w:t>stipulatio</w:t>
      </w:r>
      <w:proofErr w:type="spellEnd"/>
      <w:r w:rsidRPr="00724036">
        <w:rPr>
          <w:rFonts w:ascii="Times New Roman" w:eastAsia="Times New Roman" w:hAnsi="Times New Roman" w:cs="Times New Roman"/>
          <w:i/>
          <w:sz w:val="24"/>
          <w:szCs w:val="24"/>
          <w:lang w:val="en-GB"/>
        </w:rPr>
        <w:t xml:space="preserve"> </w:t>
      </w:r>
      <w:proofErr w:type="spellStart"/>
      <w:r w:rsidRPr="00724036">
        <w:rPr>
          <w:rFonts w:ascii="Times New Roman" w:eastAsia="Times New Roman" w:hAnsi="Times New Roman" w:cs="Times New Roman"/>
          <w:i/>
          <w:sz w:val="24"/>
          <w:szCs w:val="24"/>
          <w:lang w:val="en-GB"/>
        </w:rPr>
        <w:t>alteri</w:t>
      </w:r>
      <w:proofErr w:type="spellEnd"/>
      <w:r w:rsidR="00EA20DA">
        <w:rPr>
          <w:rFonts w:ascii="Times New Roman" w:eastAsia="Times New Roman" w:hAnsi="Times New Roman" w:cs="Times New Roman"/>
          <w:sz w:val="24"/>
          <w:szCs w:val="24"/>
          <w:lang w:val="en-GB"/>
        </w:rPr>
        <w:t>.  The court found that</w:t>
      </w:r>
      <w:r w:rsidR="008D4566">
        <w:rPr>
          <w:rFonts w:ascii="Times New Roman" w:eastAsia="Times New Roman" w:hAnsi="Times New Roman" w:cs="Times New Roman"/>
          <w:sz w:val="24"/>
          <w:szCs w:val="24"/>
          <w:lang w:val="en-GB"/>
        </w:rPr>
        <w:t>,</w:t>
      </w:r>
      <w:r w:rsidR="00EA20DA">
        <w:rPr>
          <w:rFonts w:ascii="Times New Roman" w:eastAsia="Times New Roman" w:hAnsi="Times New Roman" w:cs="Times New Roman"/>
          <w:sz w:val="24"/>
          <w:szCs w:val="24"/>
          <w:lang w:val="en-GB"/>
        </w:rPr>
        <w:t xml:space="preserve"> on the</w:t>
      </w:r>
      <w:r w:rsidRPr="00724036">
        <w:rPr>
          <w:rFonts w:ascii="Times New Roman" w:eastAsia="Times New Roman" w:hAnsi="Times New Roman" w:cs="Times New Roman"/>
          <w:sz w:val="24"/>
          <w:szCs w:val="24"/>
          <w:lang w:val="en-GB"/>
        </w:rPr>
        <w:t xml:space="preserve"> facts, Sanlam was not a promisor as certain steps had not been taken by SABC to make this possible.</w:t>
      </w:r>
      <w:r w:rsidR="000E6106" w:rsidRPr="00724036">
        <w:rPr>
          <w:rFonts w:ascii="Times New Roman" w:eastAsia="Times New Roman" w:hAnsi="Times New Roman" w:cs="Times New Roman"/>
          <w:sz w:val="24"/>
          <w:szCs w:val="24"/>
          <w:lang w:val="en-GB"/>
        </w:rPr>
        <w:t xml:space="preserve">  </w:t>
      </w:r>
    </w:p>
    <w:p w14:paraId="7D073C66" w14:textId="6D35FD61" w:rsidR="00EF661D" w:rsidRPr="00724036" w:rsidRDefault="003C72B3" w:rsidP="00EF661D">
      <w:pPr>
        <w:spacing w:after="0" w:line="480" w:lineRule="auto"/>
        <w:ind w:left="567" w:hanging="567"/>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 xml:space="preserve"> </w:t>
      </w:r>
    </w:p>
    <w:p w14:paraId="51D7EA53" w14:textId="5861E88D" w:rsidR="00BA1225" w:rsidRPr="00724036" w:rsidRDefault="00BA1225" w:rsidP="00E61882">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lastRenderedPageBreak/>
        <w:t>[36</w:t>
      </w:r>
      <w:r w:rsidR="00EF661D" w:rsidRPr="00724036">
        <w:rPr>
          <w:rFonts w:ascii="Times New Roman" w:eastAsia="Times New Roman" w:hAnsi="Times New Roman" w:cs="Times New Roman"/>
          <w:sz w:val="24"/>
          <w:szCs w:val="24"/>
          <w:lang w:val="en-GB"/>
        </w:rPr>
        <w:t>]</w:t>
      </w:r>
      <w:r w:rsidR="003C72B3"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Pr="00724036">
        <w:rPr>
          <w:rFonts w:ascii="Times New Roman" w:eastAsia="Times New Roman" w:hAnsi="Times New Roman" w:cs="Times New Roman"/>
          <w:sz w:val="24"/>
          <w:szCs w:val="24"/>
          <w:lang w:val="en-GB"/>
        </w:rPr>
        <w:t xml:space="preserve">It is the comments by RH Christie and G.B. Bradfield in their text, </w:t>
      </w:r>
      <w:r w:rsidRPr="00724036">
        <w:rPr>
          <w:rFonts w:ascii="Times New Roman" w:eastAsia="Times New Roman" w:hAnsi="Times New Roman" w:cs="Times New Roman"/>
          <w:i/>
          <w:sz w:val="24"/>
          <w:szCs w:val="24"/>
          <w:lang w:val="en-GB"/>
        </w:rPr>
        <w:t>Christies Law of Contract in South Africa</w:t>
      </w:r>
      <w:r w:rsidRPr="00724036">
        <w:rPr>
          <w:rFonts w:ascii="Times New Roman" w:eastAsia="Times New Roman" w:hAnsi="Times New Roman" w:cs="Times New Roman"/>
          <w:sz w:val="24"/>
          <w:szCs w:val="24"/>
          <w:lang w:val="en-GB"/>
        </w:rPr>
        <w:t xml:space="preserve"> which may have been misunderstood by the appellant</w:t>
      </w:r>
      <w:r w:rsidR="002E72EF" w:rsidRPr="00724036">
        <w:rPr>
          <w:rFonts w:ascii="Times New Roman" w:eastAsia="Times New Roman" w:hAnsi="Times New Roman" w:cs="Times New Roman"/>
          <w:sz w:val="24"/>
          <w:szCs w:val="24"/>
          <w:lang w:val="en-GB"/>
        </w:rPr>
        <w:t>.</w:t>
      </w:r>
      <w:r w:rsidRPr="00724036">
        <w:rPr>
          <w:rFonts w:ascii="Times New Roman" w:eastAsia="Times New Roman" w:hAnsi="Times New Roman" w:cs="Times New Roman"/>
          <w:sz w:val="24"/>
          <w:szCs w:val="24"/>
          <w:lang w:val="en-GB"/>
        </w:rPr>
        <w:t xml:space="preserve"> </w:t>
      </w:r>
      <w:r w:rsidR="002E72EF" w:rsidRPr="00724036">
        <w:rPr>
          <w:rFonts w:ascii="Times New Roman" w:eastAsia="Times New Roman" w:hAnsi="Times New Roman" w:cs="Times New Roman"/>
          <w:sz w:val="24"/>
          <w:szCs w:val="24"/>
          <w:lang w:val="en-GB"/>
        </w:rPr>
        <w:t>At</w:t>
      </w:r>
      <w:r w:rsidRPr="00724036">
        <w:rPr>
          <w:rFonts w:ascii="Times New Roman" w:eastAsia="Times New Roman" w:hAnsi="Times New Roman" w:cs="Times New Roman"/>
          <w:sz w:val="24"/>
          <w:szCs w:val="24"/>
          <w:lang w:val="en-GB"/>
        </w:rPr>
        <w:t xml:space="preserve"> p 302-3, the learned </w:t>
      </w:r>
      <w:proofErr w:type="gramStart"/>
      <w:r w:rsidRPr="00724036">
        <w:rPr>
          <w:rFonts w:ascii="Times New Roman" w:eastAsia="Times New Roman" w:hAnsi="Times New Roman" w:cs="Times New Roman"/>
          <w:sz w:val="24"/>
          <w:szCs w:val="24"/>
          <w:lang w:val="en-GB"/>
        </w:rPr>
        <w:t>authors</w:t>
      </w:r>
      <w:proofErr w:type="gramEnd"/>
      <w:r w:rsidRPr="00724036">
        <w:rPr>
          <w:rFonts w:ascii="Times New Roman" w:eastAsia="Times New Roman" w:hAnsi="Times New Roman" w:cs="Times New Roman"/>
          <w:sz w:val="24"/>
          <w:szCs w:val="24"/>
          <w:lang w:val="en-GB"/>
        </w:rPr>
        <w:t xml:space="preserve"> state:-</w:t>
      </w:r>
    </w:p>
    <w:p w14:paraId="6B55EBEE" w14:textId="008D1F5A" w:rsidR="00EF661D" w:rsidRPr="00724036" w:rsidRDefault="00BA1225" w:rsidP="004D7525">
      <w:pPr>
        <w:spacing w:after="0" w:line="240" w:lineRule="auto"/>
        <w:ind w:left="851"/>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 xml:space="preserve">“… </w:t>
      </w:r>
      <w:proofErr w:type="gramStart"/>
      <w:r w:rsidRPr="00724036">
        <w:rPr>
          <w:rFonts w:ascii="Times New Roman" w:eastAsia="Times New Roman" w:hAnsi="Times New Roman" w:cs="Times New Roman"/>
          <w:sz w:val="24"/>
          <w:szCs w:val="24"/>
          <w:lang w:val="en-GB"/>
        </w:rPr>
        <w:t>a</w:t>
      </w:r>
      <w:proofErr w:type="gramEnd"/>
      <w:r w:rsidRPr="00724036">
        <w:rPr>
          <w:rFonts w:ascii="Times New Roman" w:eastAsia="Times New Roman" w:hAnsi="Times New Roman" w:cs="Times New Roman"/>
          <w:sz w:val="24"/>
          <w:szCs w:val="24"/>
          <w:lang w:val="en-GB"/>
        </w:rPr>
        <w:t xml:space="preserve"> party who at first sight does not appear to be privy to a contract may turn out to be so on further investigation.  One example of this situation is when a contract for the sale of land, signed by the buyer and seller, </w:t>
      </w:r>
      <w:r w:rsidRPr="00724036">
        <w:rPr>
          <w:rFonts w:ascii="Times New Roman" w:eastAsia="Times New Roman" w:hAnsi="Times New Roman" w:cs="Times New Roman"/>
          <w:sz w:val="24"/>
          <w:szCs w:val="24"/>
          <w:u w:val="single"/>
          <w:lang w:val="en-GB"/>
        </w:rPr>
        <w:t>contains words to show that the estate agent is a party to the contract in</w:t>
      </w:r>
      <w:r w:rsidRPr="00724036">
        <w:rPr>
          <w:rFonts w:ascii="Times New Roman" w:eastAsia="Times New Roman" w:hAnsi="Times New Roman" w:cs="Times New Roman"/>
          <w:sz w:val="24"/>
          <w:szCs w:val="24"/>
          <w:lang w:val="en-GB"/>
        </w:rPr>
        <w:t xml:space="preserve"> respe</w:t>
      </w:r>
      <w:r w:rsidR="002D39FB" w:rsidRPr="00724036">
        <w:rPr>
          <w:rFonts w:ascii="Times New Roman" w:eastAsia="Times New Roman" w:hAnsi="Times New Roman" w:cs="Times New Roman"/>
          <w:sz w:val="24"/>
          <w:szCs w:val="24"/>
          <w:lang w:val="en-GB"/>
        </w:rPr>
        <w:t>ct of his claim for commission and this may be so whether or not the estate agent’s signature appears on the document ….” (</w:t>
      </w:r>
      <w:proofErr w:type="gramStart"/>
      <w:r w:rsidR="002D39FB" w:rsidRPr="00724036">
        <w:rPr>
          <w:rFonts w:ascii="Times New Roman" w:eastAsia="Times New Roman" w:hAnsi="Times New Roman" w:cs="Times New Roman"/>
          <w:sz w:val="24"/>
          <w:szCs w:val="24"/>
          <w:lang w:val="en-GB"/>
        </w:rPr>
        <w:t>underlining</w:t>
      </w:r>
      <w:proofErr w:type="gramEnd"/>
      <w:r w:rsidR="002D39FB" w:rsidRPr="00724036">
        <w:rPr>
          <w:rFonts w:ascii="Times New Roman" w:eastAsia="Times New Roman" w:hAnsi="Times New Roman" w:cs="Times New Roman"/>
          <w:sz w:val="24"/>
          <w:szCs w:val="24"/>
          <w:lang w:val="en-GB"/>
        </w:rPr>
        <w:t xml:space="preserve"> is my own)</w:t>
      </w:r>
    </w:p>
    <w:p w14:paraId="3B023EF1" w14:textId="77777777" w:rsidR="009001CA" w:rsidRPr="00724036" w:rsidRDefault="009001CA" w:rsidP="00EF661D">
      <w:pPr>
        <w:spacing w:after="0" w:line="480" w:lineRule="auto"/>
        <w:ind w:left="567" w:hanging="567"/>
        <w:jc w:val="both"/>
        <w:rPr>
          <w:rFonts w:ascii="Times New Roman" w:eastAsia="Times New Roman" w:hAnsi="Times New Roman" w:cs="Times New Roman"/>
          <w:sz w:val="24"/>
          <w:szCs w:val="24"/>
          <w:lang w:val="en-GB"/>
        </w:rPr>
      </w:pPr>
    </w:p>
    <w:p w14:paraId="3C3A3C68" w14:textId="6F809200" w:rsidR="009001CA" w:rsidRPr="00724036" w:rsidRDefault="00BA1225" w:rsidP="00A80B1B">
      <w:pPr>
        <w:spacing w:after="0" w:line="480" w:lineRule="auto"/>
        <w:ind w:left="567" w:hanging="567"/>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[37</w:t>
      </w:r>
      <w:r w:rsidR="00EF661D" w:rsidRPr="00724036">
        <w:rPr>
          <w:rFonts w:ascii="Times New Roman" w:eastAsia="Times New Roman" w:hAnsi="Times New Roman" w:cs="Times New Roman"/>
          <w:sz w:val="24"/>
          <w:szCs w:val="24"/>
          <w:lang w:val="en-GB"/>
        </w:rPr>
        <w:t>]</w:t>
      </w:r>
      <w:r w:rsidR="00405CC9" w:rsidRPr="00724036">
        <w:rPr>
          <w:rFonts w:ascii="Times New Roman" w:eastAsia="Times New Roman" w:hAnsi="Times New Roman" w:cs="Times New Roman"/>
          <w:sz w:val="24"/>
          <w:szCs w:val="24"/>
          <w:lang w:val="en-GB"/>
        </w:rPr>
        <w:tab/>
        <w:t xml:space="preserve"> </w:t>
      </w:r>
      <w:r w:rsidR="002E72EF" w:rsidRPr="00724036">
        <w:rPr>
          <w:rFonts w:ascii="Times New Roman" w:eastAsia="Times New Roman" w:hAnsi="Times New Roman" w:cs="Times New Roman"/>
          <w:sz w:val="24"/>
          <w:szCs w:val="24"/>
          <w:lang w:val="en-GB"/>
        </w:rPr>
        <w:t>A</w:t>
      </w:r>
      <w:r w:rsidR="002D39FB" w:rsidRPr="00724036">
        <w:rPr>
          <w:rFonts w:ascii="Times New Roman" w:eastAsia="Times New Roman" w:hAnsi="Times New Roman" w:cs="Times New Roman"/>
          <w:sz w:val="24"/>
          <w:szCs w:val="24"/>
          <w:lang w:val="en-GB"/>
        </w:rPr>
        <w:t xml:space="preserve">t p 311 the learned authors </w:t>
      </w:r>
      <w:r w:rsidR="002E72EF" w:rsidRPr="00724036">
        <w:rPr>
          <w:rFonts w:ascii="Times New Roman" w:eastAsia="Times New Roman" w:hAnsi="Times New Roman" w:cs="Times New Roman"/>
          <w:sz w:val="24"/>
          <w:szCs w:val="24"/>
          <w:lang w:val="en-GB"/>
        </w:rPr>
        <w:t>further</w:t>
      </w:r>
      <w:r w:rsidR="002D39FB" w:rsidRPr="00724036">
        <w:rPr>
          <w:rFonts w:ascii="Times New Roman" w:eastAsia="Times New Roman" w:hAnsi="Times New Roman" w:cs="Times New Roman"/>
          <w:sz w:val="24"/>
          <w:szCs w:val="24"/>
          <w:lang w:val="en-GB"/>
        </w:rPr>
        <w:t xml:space="preserve"> state:</w:t>
      </w:r>
    </w:p>
    <w:p w14:paraId="62E8EFD2" w14:textId="77777777" w:rsidR="00F752DF" w:rsidRPr="00724036" w:rsidRDefault="002D39FB" w:rsidP="00F752DF">
      <w:pPr>
        <w:spacing w:after="0" w:line="240" w:lineRule="auto"/>
        <w:ind w:left="851"/>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“Acceptance by the third party may be</w:t>
      </w:r>
      <w:r w:rsidR="004D7525" w:rsidRPr="00724036">
        <w:rPr>
          <w:rFonts w:ascii="Times New Roman" w:eastAsia="Times New Roman" w:hAnsi="Times New Roman" w:cs="Times New Roman"/>
          <w:sz w:val="24"/>
          <w:szCs w:val="24"/>
          <w:lang w:val="en-GB"/>
        </w:rPr>
        <w:t xml:space="preserve"> express or tacit and, where the contract is a beneficial one, will not require strong evidence to support it.  If in a </w:t>
      </w:r>
      <w:r w:rsidR="00F752DF" w:rsidRPr="00724036">
        <w:rPr>
          <w:rFonts w:ascii="Times New Roman" w:eastAsia="Times New Roman" w:hAnsi="Times New Roman" w:cs="Times New Roman"/>
          <w:sz w:val="24"/>
          <w:szCs w:val="24"/>
          <w:lang w:val="en-GB"/>
        </w:rPr>
        <w:t>contract for sale of land a clause providing for payment of the estate agent’s commission is analysed as a contract for the benefit of the estate agent, the agent may accept at the outset by presenting the contract for signature.”</w:t>
      </w:r>
    </w:p>
    <w:p w14:paraId="25755240" w14:textId="77777777" w:rsidR="00906908" w:rsidRPr="00724036" w:rsidRDefault="00906908" w:rsidP="00F752DF">
      <w:pPr>
        <w:spacing w:after="0" w:line="240" w:lineRule="auto"/>
        <w:ind w:left="851"/>
        <w:jc w:val="both"/>
        <w:rPr>
          <w:rFonts w:ascii="Times New Roman" w:eastAsia="Times New Roman" w:hAnsi="Times New Roman" w:cs="Times New Roman"/>
          <w:sz w:val="24"/>
          <w:szCs w:val="24"/>
          <w:lang w:val="en-GB"/>
        </w:rPr>
      </w:pPr>
    </w:p>
    <w:p w14:paraId="061A9633" w14:textId="77777777" w:rsidR="00F752DF" w:rsidRPr="00724036" w:rsidRDefault="00F752DF" w:rsidP="00F752DF">
      <w:pPr>
        <w:spacing w:after="0" w:line="240" w:lineRule="auto"/>
        <w:jc w:val="both"/>
        <w:rPr>
          <w:rFonts w:ascii="Times New Roman" w:eastAsia="Times New Roman" w:hAnsi="Times New Roman" w:cs="Times New Roman"/>
          <w:sz w:val="24"/>
          <w:szCs w:val="24"/>
          <w:lang w:val="en-GB"/>
        </w:rPr>
      </w:pPr>
    </w:p>
    <w:p w14:paraId="63DACD87" w14:textId="1AE82F0E" w:rsidR="002D39FB" w:rsidRPr="00724036" w:rsidRDefault="00F752DF" w:rsidP="00F752DF">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 xml:space="preserve">[38] </w:t>
      </w:r>
      <w:r w:rsidR="004445D8">
        <w:rPr>
          <w:rFonts w:ascii="Times New Roman" w:eastAsia="Times New Roman" w:hAnsi="Times New Roman" w:cs="Times New Roman"/>
          <w:sz w:val="24"/>
          <w:szCs w:val="24"/>
          <w:lang w:val="en-GB"/>
        </w:rPr>
        <w:tab/>
      </w:r>
      <w:r w:rsidRPr="00724036">
        <w:rPr>
          <w:rFonts w:ascii="Times New Roman" w:eastAsia="Times New Roman" w:hAnsi="Times New Roman" w:cs="Times New Roman"/>
          <w:sz w:val="24"/>
          <w:szCs w:val="24"/>
          <w:lang w:val="en-GB"/>
        </w:rPr>
        <w:t xml:space="preserve">Again the above remarks must be understood in their proper context.  The learned authors were here discussing the issue of acceptance of the benefit by the beneficiary.  It is quite clear from the </w:t>
      </w:r>
      <w:r w:rsidR="00EA20DA">
        <w:rPr>
          <w:rFonts w:ascii="Times New Roman" w:eastAsia="Times New Roman" w:hAnsi="Times New Roman" w:cs="Times New Roman"/>
          <w:sz w:val="24"/>
          <w:szCs w:val="24"/>
          <w:lang w:val="en-GB"/>
        </w:rPr>
        <w:t xml:space="preserve">above </w:t>
      </w:r>
      <w:r w:rsidRPr="00724036">
        <w:rPr>
          <w:rFonts w:ascii="Times New Roman" w:eastAsia="Times New Roman" w:hAnsi="Times New Roman" w:cs="Times New Roman"/>
          <w:sz w:val="24"/>
          <w:szCs w:val="24"/>
          <w:lang w:val="en-GB"/>
        </w:rPr>
        <w:t xml:space="preserve">remarks that the other requirements for a </w:t>
      </w:r>
      <w:proofErr w:type="spellStart"/>
      <w:r w:rsidRPr="00724036">
        <w:rPr>
          <w:rFonts w:ascii="Times New Roman" w:eastAsia="Times New Roman" w:hAnsi="Times New Roman" w:cs="Times New Roman"/>
          <w:i/>
          <w:sz w:val="24"/>
          <w:szCs w:val="24"/>
          <w:lang w:val="en-GB"/>
        </w:rPr>
        <w:t>stipulatio</w:t>
      </w:r>
      <w:proofErr w:type="spellEnd"/>
      <w:r w:rsidRPr="00724036">
        <w:rPr>
          <w:rFonts w:ascii="Times New Roman" w:eastAsia="Times New Roman" w:hAnsi="Times New Roman" w:cs="Times New Roman"/>
          <w:i/>
          <w:sz w:val="24"/>
          <w:szCs w:val="24"/>
          <w:lang w:val="en-GB"/>
        </w:rPr>
        <w:t xml:space="preserve"> </w:t>
      </w:r>
      <w:proofErr w:type="spellStart"/>
      <w:r w:rsidRPr="00724036">
        <w:rPr>
          <w:rFonts w:ascii="Times New Roman" w:eastAsia="Times New Roman" w:hAnsi="Times New Roman" w:cs="Times New Roman"/>
          <w:i/>
          <w:sz w:val="24"/>
          <w:szCs w:val="24"/>
          <w:lang w:val="en-GB"/>
        </w:rPr>
        <w:t>alteri</w:t>
      </w:r>
      <w:proofErr w:type="spellEnd"/>
      <w:r w:rsidRPr="00724036">
        <w:rPr>
          <w:rFonts w:ascii="Times New Roman" w:eastAsia="Times New Roman" w:hAnsi="Times New Roman" w:cs="Times New Roman"/>
          <w:sz w:val="24"/>
          <w:szCs w:val="24"/>
          <w:lang w:val="en-GB"/>
        </w:rPr>
        <w:t xml:space="preserve">, namely that there must be a stipulation in favour of a third party and that the two contracting parties must intend to bring in the third party as a party to the contract, must </w:t>
      </w:r>
      <w:r w:rsidR="00906908" w:rsidRPr="00724036">
        <w:rPr>
          <w:rFonts w:ascii="Times New Roman" w:eastAsia="Times New Roman" w:hAnsi="Times New Roman" w:cs="Times New Roman"/>
          <w:sz w:val="24"/>
          <w:szCs w:val="24"/>
          <w:lang w:val="en-GB"/>
        </w:rPr>
        <w:t xml:space="preserve">also </w:t>
      </w:r>
      <w:r w:rsidRPr="00724036">
        <w:rPr>
          <w:rFonts w:ascii="Times New Roman" w:eastAsia="Times New Roman" w:hAnsi="Times New Roman" w:cs="Times New Roman"/>
          <w:sz w:val="24"/>
          <w:szCs w:val="24"/>
          <w:lang w:val="en-GB"/>
        </w:rPr>
        <w:t xml:space="preserve">be present, bearing in mind that it is not every situation in which a </w:t>
      </w:r>
      <w:r w:rsidR="00906908" w:rsidRPr="00724036">
        <w:rPr>
          <w:rFonts w:ascii="Times New Roman" w:eastAsia="Times New Roman" w:hAnsi="Times New Roman" w:cs="Times New Roman"/>
          <w:sz w:val="24"/>
          <w:szCs w:val="24"/>
          <w:lang w:val="en-GB"/>
        </w:rPr>
        <w:t>contract</w:t>
      </w:r>
      <w:r w:rsidRPr="00724036">
        <w:rPr>
          <w:rFonts w:ascii="Times New Roman" w:eastAsia="Times New Roman" w:hAnsi="Times New Roman" w:cs="Times New Roman"/>
          <w:sz w:val="24"/>
          <w:szCs w:val="24"/>
          <w:lang w:val="en-GB"/>
        </w:rPr>
        <w:t xml:space="preserve"> </w:t>
      </w:r>
      <w:proofErr w:type="spellStart"/>
      <w:r w:rsidRPr="00724036">
        <w:rPr>
          <w:rFonts w:ascii="Times New Roman" w:eastAsia="Times New Roman" w:hAnsi="Times New Roman" w:cs="Times New Roman"/>
          <w:sz w:val="24"/>
          <w:szCs w:val="24"/>
          <w:lang w:val="en-GB"/>
        </w:rPr>
        <w:t>enures</w:t>
      </w:r>
      <w:proofErr w:type="spellEnd"/>
      <w:r w:rsidRPr="00724036">
        <w:rPr>
          <w:rFonts w:ascii="Times New Roman" w:eastAsia="Times New Roman" w:hAnsi="Times New Roman" w:cs="Times New Roman"/>
          <w:sz w:val="24"/>
          <w:szCs w:val="24"/>
          <w:lang w:val="en-GB"/>
        </w:rPr>
        <w:t xml:space="preserve"> to </w:t>
      </w:r>
      <w:r w:rsidR="00906908" w:rsidRPr="00724036">
        <w:rPr>
          <w:rFonts w:ascii="Times New Roman" w:eastAsia="Times New Roman" w:hAnsi="Times New Roman" w:cs="Times New Roman"/>
          <w:sz w:val="24"/>
          <w:szCs w:val="24"/>
          <w:lang w:val="en-GB"/>
        </w:rPr>
        <w:t xml:space="preserve">the benefit of </w:t>
      </w:r>
      <w:r w:rsidRPr="00724036">
        <w:rPr>
          <w:rFonts w:ascii="Times New Roman" w:eastAsia="Times New Roman" w:hAnsi="Times New Roman" w:cs="Times New Roman"/>
          <w:sz w:val="24"/>
          <w:szCs w:val="24"/>
          <w:lang w:val="en-GB"/>
        </w:rPr>
        <w:t xml:space="preserve">a third party that a </w:t>
      </w:r>
      <w:proofErr w:type="spellStart"/>
      <w:r w:rsidRPr="00724036">
        <w:rPr>
          <w:rFonts w:ascii="Times New Roman" w:eastAsia="Times New Roman" w:hAnsi="Times New Roman" w:cs="Times New Roman"/>
          <w:i/>
          <w:sz w:val="24"/>
          <w:szCs w:val="24"/>
          <w:lang w:val="en-GB"/>
        </w:rPr>
        <w:t>stipulatio</w:t>
      </w:r>
      <w:proofErr w:type="spellEnd"/>
      <w:r w:rsidRPr="00724036">
        <w:rPr>
          <w:rFonts w:ascii="Times New Roman" w:eastAsia="Times New Roman" w:hAnsi="Times New Roman" w:cs="Times New Roman"/>
          <w:i/>
          <w:sz w:val="24"/>
          <w:szCs w:val="24"/>
          <w:lang w:val="en-GB"/>
        </w:rPr>
        <w:t xml:space="preserve"> </w:t>
      </w:r>
      <w:proofErr w:type="spellStart"/>
      <w:r w:rsidRPr="00724036">
        <w:rPr>
          <w:rFonts w:ascii="Times New Roman" w:eastAsia="Times New Roman" w:hAnsi="Times New Roman" w:cs="Times New Roman"/>
          <w:i/>
          <w:sz w:val="24"/>
          <w:szCs w:val="24"/>
          <w:lang w:val="en-GB"/>
        </w:rPr>
        <w:t>alteri</w:t>
      </w:r>
      <w:proofErr w:type="spellEnd"/>
      <w:r w:rsidRPr="00724036">
        <w:rPr>
          <w:rFonts w:ascii="Times New Roman" w:eastAsia="Times New Roman" w:hAnsi="Times New Roman" w:cs="Times New Roman"/>
          <w:sz w:val="24"/>
          <w:szCs w:val="24"/>
          <w:lang w:val="en-GB"/>
        </w:rPr>
        <w:t xml:space="preserve"> comes into </w:t>
      </w:r>
      <w:r w:rsidR="009766C3" w:rsidRPr="00724036">
        <w:rPr>
          <w:rFonts w:ascii="Times New Roman" w:eastAsia="Times New Roman" w:hAnsi="Times New Roman" w:cs="Times New Roman"/>
          <w:sz w:val="24"/>
          <w:szCs w:val="24"/>
          <w:lang w:val="en-GB"/>
        </w:rPr>
        <w:t>existence.  In other words, and importantly so, there must be an intention by the two contracting parties to bring in the third party as a party to the contract</w:t>
      </w:r>
      <w:r w:rsidR="007A7FC3" w:rsidRPr="00724036">
        <w:rPr>
          <w:rFonts w:ascii="Times New Roman" w:eastAsia="Times New Roman" w:hAnsi="Times New Roman" w:cs="Times New Roman"/>
          <w:sz w:val="24"/>
          <w:szCs w:val="24"/>
          <w:lang w:val="en-GB"/>
        </w:rPr>
        <w:t>,</w:t>
      </w:r>
      <w:r w:rsidR="009766C3" w:rsidRPr="00724036">
        <w:rPr>
          <w:rFonts w:ascii="Times New Roman" w:eastAsia="Times New Roman" w:hAnsi="Times New Roman" w:cs="Times New Roman"/>
          <w:sz w:val="24"/>
          <w:szCs w:val="24"/>
          <w:lang w:val="en-GB"/>
        </w:rPr>
        <w:t xml:space="preserve"> </w:t>
      </w:r>
      <w:r w:rsidR="002E72EF" w:rsidRPr="00724036">
        <w:rPr>
          <w:rFonts w:ascii="Times New Roman" w:eastAsia="Times New Roman" w:hAnsi="Times New Roman" w:cs="Times New Roman"/>
          <w:sz w:val="24"/>
          <w:szCs w:val="24"/>
          <w:lang w:val="en-GB"/>
        </w:rPr>
        <w:t>the result being that he assumes</w:t>
      </w:r>
      <w:r w:rsidR="009766C3" w:rsidRPr="00724036">
        <w:rPr>
          <w:rFonts w:ascii="Times New Roman" w:eastAsia="Times New Roman" w:hAnsi="Times New Roman" w:cs="Times New Roman"/>
          <w:sz w:val="24"/>
          <w:szCs w:val="24"/>
          <w:lang w:val="en-GB"/>
        </w:rPr>
        <w:t xml:space="preserve"> not only rights but also obligations under the contract.</w:t>
      </w:r>
    </w:p>
    <w:p w14:paraId="6D14A63B" w14:textId="77777777" w:rsidR="009766C3" w:rsidRPr="00724036" w:rsidRDefault="009766C3" w:rsidP="00F752DF">
      <w:pPr>
        <w:spacing w:after="0" w:line="480" w:lineRule="auto"/>
        <w:jc w:val="both"/>
        <w:rPr>
          <w:rFonts w:ascii="Times New Roman" w:eastAsia="Times New Roman" w:hAnsi="Times New Roman" w:cs="Times New Roman"/>
          <w:sz w:val="24"/>
          <w:szCs w:val="24"/>
          <w:lang w:val="en-GB"/>
        </w:rPr>
      </w:pPr>
    </w:p>
    <w:p w14:paraId="4C3A0EB5" w14:textId="5480B9A0" w:rsidR="009766C3" w:rsidRPr="00724036" w:rsidRDefault="009766C3" w:rsidP="00F752DF">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lastRenderedPageBreak/>
        <w:t xml:space="preserve">[39] </w:t>
      </w:r>
      <w:r w:rsidR="004445D8">
        <w:rPr>
          <w:rFonts w:ascii="Times New Roman" w:eastAsia="Times New Roman" w:hAnsi="Times New Roman" w:cs="Times New Roman"/>
          <w:sz w:val="24"/>
          <w:szCs w:val="24"/>
          <w:lang w:val="en-GB"/>
        </w:rPr>
        <w:tab/>
      </w:r>
      <w:r w:rsidRPr="00724036">
        <w:rPr>
          <w:rFonts w:ascii="Times New Roman" w:eastAsia="Times New Roman" w:hAnsi="Times New Roman" w:cs="Times New Roman"/>
          <w:sz w:val="24"/>
          <w:szCs w:val="24"/>
          <w:lang w:val="en-GB"/>
        </w:rPr>
        <w:t xml:space="preserve">In all </w:t>
      </w:r>
      <w:r w:rsidR="0030746C" w:rsidRPr="00724036">
        <w:rPr>
          <w:rFonts w:ascii="Times New Roman" w:eastAsia="Times New Roman" w:hAnsi="Times New Roman" w:cs="Times New Roman"/>
          <w:sz w:val="24"/>
          <w:szCs w:val="24"/>
          <w:lang w:val="en-GB"/>
        </w:rPr>
        <w:t xml:space="preserve">the circumstances therefore, the approach of the courts in South Africa is in accord with the requirements of the </w:t>
      </w:r>
      <w:proofErr w:type="spellStart"/>
      <w:r w:rsidR="0030746C" w:rsidRPr="00724036">
        <w:rPr>
          <w:rFonts w:ascii="Times New Roman" w:eastAsia="Times New Roman" w:hAnsi="Times New Roman" w:cs="Times New Roman"/>
          <w:i/>
          <w:sz w:val="24"/>
          <w:szCs w:val="24"/>
          <w:lang w:val="en-GB"/>
        </w:rPr>
        <w:t>stipulatio</w:t>
      </w:r>
      <w:proofErr w:type="spellEnd"/>
      <w:r w:rsidR="0030746C" w:rsidRPr="00724036">
        <w:rPr>
          <w:rFonts w:ascii="Times New Roman" w:eastAsia="Times New Roman" w:hAnsi="Times New Roman" w:cs="Times New Roman"/>
          <w:i/>
          <w:sz w:val="24"/>
          <w:szCs w:val="24"/>
          <w:lang w:val="en-GB"/>
        </w:rPr>
        <w:t xml:space="preserve"> </w:t>
      </w:r>
      <w:proofErr w:type="spellStart"/>
      <w:r w:rsidR="0030746C" w:rsidRPr="00724036">
        <w:rPr>
          <w:rFonts w:ascii="Times New Roman" w:eastAsia="Times New Roman" w:hAnsi="Times New Roman" w:cs="Times New Roman"/>
          <w:i/>
          <w:sz w:val="24"/>
          <w:szCs w:val="24"/>
          <w:lang w:val="en-GB"/>
        </w:rPr>
        <w:t>alteri</w:t>
      </w:r>
      <w:proofErr w:type="spellEnd"/>
      <w:r w:rsidR="0030746C" w:rsidRPr="00724036">
        <w:rPr>
          <w:rFonts w:ascii="Times New Roman" w:eastAsia="Times New Roman" w:hAnsi="Times New Roman" w:cs="Times New Roman"/>
          <w:sz w:val="24"/>
          <w:szCs w:val="24"/>
          <w:lang w:val="en-GB"/>
        </w:rPr>
        <w:t xml:space="preserve"> doctrine.  </w:t>
      </w:r>
      <w:r w:rsidR="00B40A33">
        <w:rPr>
          <w:rFonts w:ascii="Times New Roman" w:eastAsia="Times New Roman" w:hAnsi="Times New Roman" w:cs="Times New Roman"/>
          <w:sz w:val="24"/>
          <w:szCs w:val="24"/>
          <w:lang w:val="en-GB"/>
        </w:rPr>
        <w:t>I n</w:t>
      </w:r>
      <w:r w:rsidR="007A7FC3" w:rsidRPr="00724036">
        <w:rPr>
          <w:rFonts w:ascii="Times New Roman" w:eastAsia="Times New Roman" w:hAnsi="Times New Roman" w:cs="Times New Roman"/>
          <w:sz w:val="24"/>
          <w:szCs w:val="24"/>
          <w:lang w:val="en-GB"/>
        </w:rPr>
        <w:t>ow proceed to look at the application of the doctrine by the courts in this country.</w:t>
      </w:r>
    </w:p>
    <w:p w14:paraId="4ECACA5E" w14:textId="77777777" w:rsidR="0030746C" w:rsidRPr="00724036" w:rsidRDefault="0030746C" w:rsidP="00F752DF">
      <w:pPr>
        <w:spacing w:after="0" w:line="480" w:lineRule="auto"/>
        <w:jc w:val="both"/>
        <w:rPr>
          <w:rFonts w:ascii="Times New Roman" w:eastAsia="Times New Roman" w:hAnsi="Times New Roman" w:cs="Times New Roman"/>
          <w:sz w:val="24"/>
          <w:szCs w:val="24"/>
          <w:lang w:val="en-GB"/>
        </w:rPr>
      </w:pPr>
    </w:p>
    <w:p w14:paraId="54C24732" w14:textId="3C323B35" w:rsidR="0030746C" w:rsidRPr="00724036" w:rsidRDefault="0030746C" w:rsidP="00F752DF">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i/>
          <w:sz w:val="24"/>
          <w:szCs w:val="24"/>
          <w:lang w:val="en-GB"/>
        </w:rPr>
        <w:t xml:space="preserve">THE ZIMBABWEAN APPROACH </w:t>
      </w:r>
    </w:p>
    <w:p w14:paraId="6E162543" w14:textId="4DE88BD1" w:rsidR="0030746C" w:rsidRPr="00724036" w:rsidRDefault="0030746C" w:rsidP="00F752DF">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 xml:space="preserve">[40] </w:t>
      </w:r>
      <w:r w:rsidR="004445D8">
        <w:rPr>
          <w:rFonts w:ascii="Times New Roman" w:eastAsia="Times New Roman" w:hAnsi="Times New Roman" w:cs="Times New Roman"/>
          <w:sz w:val="24"/>
          <w:szCs w:val="24"/>
          <w:lang w:val="en-GB"/>
        </w:rPr>
        <w:tab/>
      </w:r>
      <w:r w:rsidRPr="00724036">
        <w:rPr>
          <w:rFonts w:ascii="Times New Roman" w:eastAsia="Times New Roman" w:hAnsi="Times New Roman" w:cs="Times New Roman"/>
          <w:sz w:val="24"/>
          <w:szCs w:val="24"/>
          <w:lang w:val="en-GB"/>
        </w:rPr>
        <w:t xml:space="preserve">In </w:t>
      </w:r>
      <w:proofErr w:type="spellStart"/>
      <w:r w:rsidRPr="00724036">
        <w:rPr>
          <w:rFonts w:ascii="Times New Roman" w:eastAsia="Times New Roman" w:hAnsi="Times New Roman" w:cs="Times New Roman"/>
          <w:i/>
          <w:sz w:val="24"/>
          <w:szCs w:val="24"/>
          <w:lang w:val="en-GB"/>
        </w:rPr>
        <w:t>Flashco</w:t>
      </w:r>
      <w:proofErr w:type="spellEnd"/>
      <w:r w:rsidRPr="00724036">
        <w:rPr>
          <w:rFonts w:ascii="Times New Roman" w:eastAsia="Times New Roman" w:hAnsi="Times New Roman" w:cs="Times New Roman"/>
          <w:i/>
          <w:sz w:val="24"/>
          <w:szCs w:val="24"/>
          <w:lang w:val="en-GB"/>
        </w:rPr>
        <w:t xml:space="preserve"> (Pvt) Ltd v Fox and Carney (Pvt) Ltd</w:t>
      </w:r>
      <w:r w:rsidRPr="00724036">
        <w:rPr>
          <w:rFonts w:ascii="Times New Roman" w:eastAsia="Times New Roman" w:hAnsi="Times New Roman" w:cs="Times New Roman"/>
          <w:sz w:val="24"/>
          <w:szCs w:val="24"/>
          <w:lang w:val="en-GB"/>
        </w:rPr>
        <w:t>,</w:t>
      </w:r>
      <w:r w:rsidR="005956AC" w:rsidRPr="00724036">
        <w:rPr>
          <w:rFonts w:ascii="Times New Roman" w:eastAsia="Times New Roman" w:hAnsi="Times New Roman" w:cs="Times New Roman"/>
          <w:sz w:val="24"/>
          <w:szCs w:val="24"/>
          <w:lang w:val="en-GB"/>
        </w:rPr>
        <w:t xml:space="preserve"> </w:t>
      </w:r>
      <w:r w:rsidR="005956AC" w:rsidRPr="00953229">
        <w:rPr>
          <w:rFonts w:ascii="Times New Roman" w:eastAsia="Times New Roman" w:hAnsi="Times New Roman" w:cs="Times New Roman"/>
          <w:i/>
          <w:sz w:val="24"/>
          <w:szCs w:val="24"/>
          <w:lang w:val="en-GB"/>
        </w:rPr>
        <w:t>supra</w:t>
      </w:r>
      <w:r w:rsidR="005956AC" w:rsidRPr="00724036">
        <w:rPr>
          <w:rFonts w:ascii="Times New Roman" w:eastAsia="Times New Roman" w:hAnsi="Times New Roman" w:cs="Times New Roman"/>
          <w:sz w:val="24"/>
          <w:szCs w:val="24"/>
          <w:lang w:val="en-GB"/>
        </w:rPr>
        <w:t>,</w:t>
      </w:r>
      <w:r w:rsidRPr="00724036">
        <w:rPr>
          <w:rFonts w:ascii="Times New Roman" w:eastAsia="Times New Roman" w:hAnsi="Times New Roman" w:cs="Times New Roman"/>
          <w:sz w:val="24"/>
          <w:szCs w:val="24"/>
          <w:lang w:val="en-GB"/>
        </w:rPr>
        <w:t xml:space="preserve"> the respondent, an estate agent, had been given a mandate by the appellant to find a tenant for the appellant’s house.  </w:t>
      </w:r>
      <w:r w:rsidR="00722D81" w:rsidRPr="00724036">
        <w:rPr>
          <w:rFonts w:ascii="Times New Roman" w:eastAsia="Times New Roman" w:hAnsi="Times New Roman" w:cs="Times New Roman"/>
          <w:sz w:val="24"/>
          <w:szCs w:val="24"/>
          <w:lang w:val="en-GB"/>
        </w:rPr>
        <w:t>The r</w:t>
      </w:r>
      <w:r w:rsidRPr="00724036">
        <w:rPr>
          <w:rFonts w:ascii="Times New Roman" w:eastAsia="Times New Roman" w:hAnsi="Times New Roman" w:cs="Times New Roman"/>
          <w:sz w:val="24"/>
          <w:szCs w:val="24"/>
          <w:lang w:val="en-GB"/>
        </w:rPr>
        <w:t xml:space="preserve">espondent introduced one C as a tenant and C signed a written agreement of lease in respect of the property for a period </w:t>
      </w:r>
      <w:r w:rsidR="002E72EF" w:rsidRPr="00724036">
        <w:rPr>
          <w:rFonts w:ascii="Times New Roman" w:eastAsia="Times New Roman" w:hAnsi="Times New Roman" w:cs="Times New Roman"/>
          <w:sz w:val="24"/>
          <w:szCs w:val="24"/>
          <w:lang w:val="en-GB"/>
        </w:rPr>
        <w:t>o</w:t>
      </w:r>
      <w:r w:rsidRPr="00724036">
        <w:rPr>
          <w:rFonts w:ascii="Times New Roman" w:eastAsia="Times New Roman" w:hAnsi="Times New Roman" w:cs="Times New Roman"/>
          <w:sz w:val="24"/>
          <w:szCs w:val="24"/>
          <w:lang w:val="en-GB"/>
        </w:rPr>
        <w:t>f six months.  A clause in the agreement provided that if the le</w:t>
      </w:r>
      <w:r w:rsidR="00722D81" w:rsidRPr="00724036">
        <w:rPr>
          <w:rFonts w:ascii="Times New Roman" w:eastAsia="Times New Roman" w:hAnsi="Times New Roman" w:cs="Times New Roman"/>
          <w:sz w:val="24"/>
          <w:szCs w:val="24"/>
          <w:lang w:val="en-GB"/>
        </w:rPr>
        <w:t>s</w:t>
      </w:r>
      <w:r w:rsidRPr="00724036">
        <w:rPr>
          <w:rFonts w:ascii="Times New Roman" w:eastAsia="Times New Roman" w:hAnsi="Times New Roman" w:cs="Times New Roman"/>
          <w:sz w:val="24"/>
          <w:szCs w:val="24"/>
          <w:lang w:val="en-GB"/>
        </w:rPr>
        <w:t>see wished to purchase the property during the subsistence of the lease, the le</w:t>
      </w:r>
      <w:r w:rsidR="00722D81" w:rsidRPr="00724036">
        <w:rPr>
          <w:rFonts w:ascii="Times New Roman" w:eastAsia="Times New Roman" w:hAnsi="Times New Roman" w:cs="Times New Roman"/>
          <w:sz w:val="24"/>
          <w:szCs w:val="24"/>
          <w:lang w:val="en-GB"/>
        </w:rPr>
        <w:t>s</w:t>
      </w:r>
      <w:r w:rsidRPr="00724036">
        <w:rPr>
          <w:rFonts w:ascii="Times New Roman" w:eastAsia="Times New Roman" w:hAnsi="Times New Roman" w:cs="Times New Roman"/>
          <w:sz w:val="24"/>
          <w:szCs w:val="24"/>
          <w:lang w:val="en-GB"/>
        </w:rPr>
        <w:t>see was to negotiate such sale through the respondent.  The lessor also agreed to pay the normal agent’s commission in the event of the conclusion of such sale to the respondent.  The appellant subsequently sold the property to C without the involvement of the respondent.  The Magistrates</w:t>
      </w:r>
      <w:r w:rsidR="005956AC" w:rsidRPr="00724036">
        <w:rPr>
          <w:rFonts w:ascii="Times New Roman" w:eastAsia="Times New Roman" w:hAnsi="Times New Roman" w:cs="Times New Roman"/>
          <w:sz w:val="24"/>
          <w:szCs w:val="24"/>
          <w:lang w:val="en-GB"/>
        </w:rPr>
        <w:t>’</w:t>
      </w:r>
      <w:r w:rsidRPr="00724036">
        <w:rPr>
          <w:rFonts w:ascii="Times New Roman" w:eastAsia="Times New Roman" w:hAnsi="Times New Roman" w:cs="Times New Roman"/>
          <w:sz w:val="24"/>
          <w:szCs w:val="24"/>
          <w:lang w:val="en-GB"/>
        </w:rPr>
        <w:t xml:space="preserve"> </w:t>
      </w:r>
      <w:r w:rsidR="005956AC" w:rsidRPr="00724036">
        <w:rPr>
          <w:rFonts w:ascii="Times New Roman" w:eastAsia="Times New Roman" w:hAnsi="Times New Roman" w:cs="Times New Roman"/>
          <w:sz w:val="24"/>
          <w:szCs w:val="24"/>
          <w:lang w:val="en-GB"/>
        </w:rPr>
        <w:t>C</w:t>
      </w:r>
      <w:r w:rsidRPr="00724036">
        <w:rPr>
          <w:rFonts w:ascii="Times New Roman" w:eastAsia="Times New Roman" w:hAnsi="Times New Roman" w:cs="Times New Roman"/>
          <w:sz w:val="24"/>
          <w:szCs w:val="24"/>
          <w:lang w:val="en-GB"/>
        </w:rPr>
        <w:t>ourt gave judgment for the respondent.</w:t>
      </w:r>
    </w:p>
    <w:p w14:paraId="3F8B7838" w14:textId="77777777" w:rsidR="0030746C" w:rsidRPr="00724036" w:rsidRDefault="0030746C" w:rsidP="00F752DF">
      <w:pPr>
        <w:spacing w:after="0" w:line="480" w:lineRule="auto"/>
        <w:jc w:val="both"/>
        <w:rPr>
          <w:rFonts w:ascii="Times New Roman" w:eastAsia="Times New Roman" w:hAnsi="Times New Roman" w:cs="Times New Roman"/>
          <w:sz w:val="24"/>
          <w:szCs w:val="24"/>
          <w:lang w:val="en-GB"/>
        </w:rPr>
      </w:pPr>
    </w:p>
    <w:p w14:paraId="37C332E8" w14:textId="54DD6E97" w:rsidR="0030746C" w:rsidRPr="00724036" w:rsidRDefault="0030746C" w:rsidP="00F752DF">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 xml:space="preserve">[41] </w:t>
      </w:r>
      <w:r w:rsidR="004445D8">
        <w:rPr>
          <w:rFonts w:ascii="Times New Roman" w:eastAsia="Times New Roman" w:hAnsi="Times New Roman" w:cs="Times New Roman"/>
          <w:sz w:val="24"/>
          <w:szCs w:val="24"/>
          <w:lang w:val="en-GB"/>
        </w:rPr>
        <w:tab/>
      </w:r>
      <w:r w:rsidRPr="00724036">
        <w:rPr>
          <w:rFonts w:ascii="Times New Roman" w:eastAsia="Times New Roman" w:hAnsi="Times New Roman" w:cs="Times New Roman"/>
          <w:sz w:val="24"/>
          <w:szCs w:val="24"/>
          <w:lang w:val="en-GB"/>
        </w:rPr>
        <w:t>On appeal to the Zimbabwe Rhodesia Appellate Division, the court found that the agreement, which conferred rights and obligations on all three parties was in the nature of a tripartite agreement and that, at the very least, the clause constituted an agreement between the seller and the buyer for the benefit of the estate agent.  The court further found that the respondent had accepted the benefit right from the outset.  It was the respondent which was responsible for drafting the lease on its own letter head which it had then presented to the parties for their approval and signature.  In short the court found that acceptance and notification can take place by conduct.  In the result the court dismissed the appeal.</w:t>
      </w:r>
    </w:p>
    <w:p w14:paraId="06BB0B21" w14:textId="13F26370" w:rsidR="0030746C" w:rsidRPr="00724036" w:rsidRDefault="0030746C" w:rsidP="00F752DF">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lastRenderedPageBreak/>
        <w:t xml:space="preserve">[42] </w:t>
      </w:r>
      <w:r w:rsidR="004445D8">
        <w:rPr>
          <w:rFonts w:ascii="Times New Roman" w:eastAsia="Times New Roman" w:hAnsi="Times New Roman" w:cs="Times New Roman"/>
          <w:sz w:val="24"/>
          <w:szCs w:val="24"/>
          <w:lang w:val="en-GB"/>
        </w:rPr>
        <w:tab/>
      </w:r>
      <w:r w:rsidRPr="00724036">
        <w:rPr>
          <w:rFonts w:ascii="Times New Roman" w:eastAsia="Times New Roman" w:hAnsi="Times New Roman" w:cs="Times New Roman"/>
          <w:sz w:val="24"/>
          <w:szCs w:val="24"/>
          <w:lang w:val="en-GB"/>
        </w:rPr>
        <w:t>I pause again to note that the above decision was</w:t>
      </w:r>
      <w:r w:rsidR="00EA20DA">
        <w:rPr>
          <w:rFonts w:ascii="Times New Roman" w:eastAsia="Times New Roman" w:hAnsi="Times New Roman" w:cs="Times New Roman"/>
          <w:sz w:val="24"/>
          <w:szCs w:val="24"/>
          <w:lang w:val="en-GB"/>
        </w:rPr>
        <w:t>, generally speaking,</w:t>
      </w:r>
      <w:r w:rsidRPr="00724036">
        <w:rPr>
          <w:rFonts w:ascii="Times New Roman" w:eastAsia="Times New Roman" w:hAnsi="Times New Roman" w:cs="Times New Roman"/>
          <w:sz w:val="24"/>
          <w:szCs w:val="24"/>
          <w:lang w:val="en-GB"/>
        </w:rPr>
        <w:t xml:space="preserve"> in accord with principle.  There was a benefit in the form of commission payable to the estate agent. A claus</w:t>
      </w:r>
      <w:r w:rsidR="002E72EF" w:rsidRPr="00724036">
        <w:rPr>
          <w:rFonts w:ascii="Times New Roman" w:eastAsia="Times New Roman" w:hAnsi="Times New Roman" w:cs="Times New Roman"/>
          <w:sz w:val="24"/>
          <w:szCs w:val="24"/>
          <w:lang w:val="en-GB"/>
        </w:rPr>
        <w:t>e</w:t>
      </w:r>
      <w:r w:rsidRPr="00724036">
        <w:rPr>
          <w:rFonts w:ascii="Times New Roman" w:eastAsia="Times New Roman" w:hAnsi="Times New Roman" w:cs="Times New Roman"/>
          <w:sz w:val="24"/>
          <w:szCs w:val="24"/>
          <w:lang w:val="en-GB"/>
        </w:rPr>
        <w:t xml:space="preserve"> in the agreement of sale made it clear that the lessor was to pay commission to the estate agent (Fox &amp; Carney) upon conclusion of the sale</w:t>
      </w:r>
      <w:r w:rsidR="00722D81" w:rsidRPr="00724036">
        <w:rPr>
          <w:rFonts w:ascii="Times New Roman" w:eastAsia="Times New Roman" w:hAnsi="Times New Roman" w:cs="Times New Roman"/>
          <w:sz w:val="24"/>
          <w:szCs w:val="24"/>
          <w:lang w:val="en-GB"/>
        </w:rPr>
        <w:t xml:space="preserve"> of the property</w:t>
      </w:r>
      <w:r w:rsidRPr="00724036">
        <w:rPr>
          <w:rFonts w:ascii="Times New Roman" w:eastAsia="Times New Roman" w:hAnsi="Times New Roman" w:cs="Times New Roman"/>
          <w:sz w:val="24"/>
          <w:szCs w:val="24"/>
          <w:lang w:val="en-GB"/>
        </w:rPr>
        <w:t>.  In other words the agreement made it abundantly clear that upon conclusion of the sale, commi</w:t>
      </w:r>
      <w:r w:rsidR="00EA20DA">
        <w:rPr>
          <w:rFonts w:ascii="Times New Roman" w:eastAsia="Times New Roman" w:hAnsi="Times New Roman" w:cs="Times New Roman"/>
          <w:sz w:val="24"/>
          <w:szCs w:val="24"/>
          <w:lang w:val="en-GB"/>
        </w:rPr>
        <w:t>ssion would be payable</w:t>
      </w:r>
      <w:r w:rsidRPr="00724036">
        <w:rPr>
          <w:rFonts w:ascii="Times New Roman" w:eastAsia="Times New Roman" w:hAnsi="Times New Roman" w:cs="Times New Roman"/>
          <w:sz w:val="24"/>
          <w:szCs w:val="24"/>
          <w:lang w:val="en-GB"/>
        </w:rPr>
        <w:t xml:space="preserve"> directly to the estate agent.  This clause evinced a clear intention to make the estate agent</w:t>
      </w:r>
      <w:r w:rsidR="00A72D1A" w:rsidRPr="00724036">
        <w:rPr>
          <w:rFonts w:ascii="Times New Roman" w:eastAsia="Times New Roman" w:hAnsi="Times New Roman" w:cs="Times New Roman"/>
          <w:sz w:val="24"/>
          <w:szCs w:val="24"/>
          <w:lang w:val="en-GB"/>
        </w:rPr>
        <w:t xml:space="preserve"> a party to the agreement.  The remarks made by the court that the estate agent had accepted right from the beginning related to the question whether the estate agent had accepted the benefit and noti</w:t>
      </w:r>
      <w:r w:rsidR="002E72EF" w:rsidRPr="00724036">
        <w:rPr>
          <w:rFonts w:ascii="Times New Roman" w:eastAsia="Times New Roman" w:hAnsi="Times New Roman" w:cs="Times New Roman"/>
          <w:sz w:val="24"/>
          <w:szCs w:val="24"/>
          <w:lang w:val="en-GB"/>
        </w:rPr>
        <w:t>fied the seller of such accepta</w:t>
      </w:r>
      <w:r w:rsidR="00A72D1A" w:rsidRPr="00724036">
        <w:rPr>
          <w:rFonts w:ascii="Times New Roman" w:eastAsia="Times New Roman" w:hAnsi="Times New Roman" w:cs="Times New Roman"/>
          <w:sz w:val="24"/>
          <w:szCs w:val="24"/>
          <w:lang w:val="en-GB"/>
        </w:rPr>
        <w:t>n</w:t>
      </w:r>
      <w:r w:rsidR="002E72EF" w:rsidRPr="00724036">
        <w:rPr>
          <w:rFonts w:ascii="Times New Roman" w:eastAsia="Times New Roman" w:hAnsi="Times New Roman" w:cs="Times New Roman"/>
          <w:sz w:val="24"/>
          <w:szCs w:val="24"/>
          <w:lang w:val="en-GB"/>
        </w:rPr>
        <w:t>ce</w:t>
      </w:r>
      <w:r w:rsidR="00A72D1A" w:rsidRPr="00724036">
        <w:rPr>
          <w:rFonts w:ascii="Times New Roman" w:eastAsia="Times New Roman" w:hAnsi="Times New Roman" w:cs="Times New Roman"/>
          <w:sz w:val="24"/>
          <w:szCs w:val="24"/>
          <w:lang w:val="en-GB"/>
        </w:rPr>
        <w:t>.</w:t>
      </w:r>
    </w:p>
    <w:p w14:paraId="6C897590" w14:textId="77777777" w:rsidR="00A72D1A" w:rsidRPr="00724036" w:rsidRDefault="00A72D1A" w:rsidP="00F752DF">
      <w:pPr>
        <w:spacing w:after="0" w:line="480" w:lineRule="auto"/>
        <w:jc w:val="both"/>
        <w:rPr>
          <w:rFonts w:ascii="Times New Roman" w:eastAsia="Times New Roman" w:hAnsi="Times New Roman" w:cs="Times New Roman"/>
          <w:sz w:val="24"/>
          <w:szCs w:val="24"/>
          <w:lang w:val="en-GB"/>
        </w:rPr>
      </w:pPr>
    </w:p>
    <w:p w14:paraId="7D460620" w14:textId="6E0B33DC" w:rsidR="003C618F" w:rsidRDefault="003C618F" w:rsidP="00F752DF">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[43]</w:t>
      </w:r>
      <w:r>
        <w:rPr>
          <w:rFonts w:ascii="Times New Roman" w:eastAsia="Times New Roman" w:hAnsi="Times New Roman" w:cs="Times New Roman"/>
          <w:sz w:val="24"/>
          <w:szCs w:val="24"/>
          <w:lang w:val="en-GB"/>
        </w:rPr>
        <w:tab/>
        <w:t xml:space="preserve">The only difficulty I have with the above decision </w:t>
      </w:r>
      <w:r w:rsidR="00B40A33">
        <w:rPr>
          <w:rFonts w:ascii="Times New Roman" w:eastAsia="Times New Roman" w:hAnsi="Times New Roman" w:cs="Times New Roman"/>
          <w:sz w:val="24"/>
          <w:szCs w:val="24"/>
          <w:lang w:val="en-GB"/>
        </w:rPr>
        <w:t>is that, having found as it did</w:t>
      </w:r>
      <w:r>
        <w:rPr>
          <w:rFonts w:ascii="Times New Roman" w:eastAsia="Times New Roman" w:hAnsi="Times New Roman" w:cs="Times New Roman"/>
          <w:sz w:val="24"/>
          <w:szCs w:val="24"/>
          <w:lang w:val="en-GB"/>
        </w:rPr>
        <w:t xml:space="preserve"> that the agreement was in the nature of a tripartite agreement, </w:t>
      </w:r>
      <w:r w:rsidR="00B40A33">
        <w:rPr>
          <w:rFonts w:ascii="Times New Roman" w:eastAsia="Times New Roman" w:hAnsi="Times New Roman" w:cs="Times New Roman"/>
          <w:sz w:val="24"/>
          <w:szCs w:val="24"/>
          <w:lang w:val="en-GB"/>
        </w:rPr>
        <w:t>the court</w:t>
      </w:r>
      <w:r>
        <w:rPr>
          <w:rFonts w:ascii="Times New Roman" w:eastAsia="Times New Roman" w:hAnsi="Times New Roman" w:cs="Times New Roman"/>
          <w:sz w:val="24"/>
          <w:szCs w:val="24"/>
          <w:lang w:val="en-GB"/>
        </w:rPr>
        <w:t xml:space="preserve"> went further to state that the agreement was, at the very least, an agreement for the benefit of a third party.  As noted in the </w:t>
      </w:r>
      <w:r w:rsidRPr="00B40A33">
        <w:rPr>
          <w:rFonts w:ascii="Times New Roman" w:eastAsia="Times New Roman" w:hAnsi="Times New Roman" w:cs="Times New Roman"/>
          <w:i/>
          <w:sz w:val="24"/>
          <w:szCs w:val="24"/>
          <w:lang w:val="en-GB"/>
        </w:rPr>
        <w:t>Pam Golding</w:t>
      </w:r>
      <w:r>
        <w:rPr>
          <w:rFonts w:ascii="Times New Roman" w:eastAsia="Times New Roman" w:hAnsi="Times New Roman" w:cs="Times New Roman"/>
          <w:sz w:val="24"/>
          <w:szCs w:val="24"/>
          <w:lang w:val="en-GB"/>
        </w:rPr>
        <w:t xml:space="preserve"> case, </w:t>
      </w:r>
      <w:r w:rsidRPr="003C618F">
        <w:rPr>
          <w:rFonts w:ascii="Times New Roman" w:eastAsia="Times New Roman" w:hAnsi="Times New Roman" w:cs="Times New Roman"/>
          <w:i/>
          <w:sz w:val="24"/>
          <w:szCs w:val="24"/>
          <w:lang w:val="en-GB"/>
        </w:rPr>
        <w:t>supra</w:t>
      </w:r>
      <w:r>
        <w:rPr>
          <w:rFonts w:ascii="Times New Roman" w:eastAsia="Times New Roman" w:hAnsi="Times New Roman" w:cs="Times New Roman"/>
          <w:sz w:val="24"/>
          <w:szCs w:val="24"/>
          <w:lang w:val="en-GB"/>
        </w:rPr>
        <w:t xml:space="preserve">, the third party, being very much a party to the agreement, cannot seek to rely on the </w:t>
      </w:r>
      <w:proofErr w:type="spellStart"/>
      <w:r w:rsidRPr="003C618F">
        <w:rPr>
          <w:rFonts w:ascii="Times New Roman" w:eastAsia="Times New Roman" w:hAnsi="Times New Roman" w:cs="Times New Roman"/>
          <w:i/>
          <w:sz w:val="24"/>
          <w:szCs w:val="24"/>
          <w:lang w:val="en-GB"/>
        </w:rPr>
        <w:t>stipulatio</w:t>
      </w:r>
      <w:proofErr w:type="spellEnd"/>
      <w:r w:rsidRPr="003C618F">
        <w:rPr>
          <w:rFonts w:ascii="Times New Roman" w:eastAsia="Times New Roman" w:hAnsi="Times New Roman" w:cs="Times New Roman"/>
          <w:i/>
          <w:sz w:val="24"/>
          <w:szCs w:val="24"/>
          <w:lang w:val="en-GB"/>
        </w:rPr>
        <w:t xml:space="preserve"> </w:t>
      </w:r>
      <w:proofErr w:type="spellStart"/>
      <w:r w:rsidRPr="003C618F">
        <w:rPr>
          <w:rFonts w:ascii="Times New Roman" w:eastAsia="Times New Roman" w:hAnsi="Times New Roman" w:cs="Times New Roman"/>
          <w:i/>
          <w:sz w:val="24"/>
          <w:szCs w:val="24"/>
          <w:lang w:val="en-GB"/>
        </w:rPr>
        <w:t>alteri</w:t>
      </w:r>
      <w:proofErr w:type="spellEnd"/>
      <w:r>
        <w:rPr>
          <w:rFonts w:ascii="Times New Roman" w:eastAsia="Times New Roman" w:hAnsi="Times New Roman" w:cs="Times New Roman"/>
          <w:sz w:val="24"/>
          <w:szCs w:val="24"/>
          <w:lang w:val="en-GB"/>
        </w:rPr>
        <w:t xml:space="preserve"> to enforce any rights it may have in terms of the agreement to which it </w:t>
      </w:r>
      <w:r w:rsidR="00B40A33">
        <w:rPr>
          <w:rFonts w:ascii="Times New Roman" w:eastAsia="Times New Roman" w:hAnsi="Times New Roman" w:cs="Times New Roman"/>
          <w:sz w:val="24"/>
          <w:szCs w:val="24"/>
          <w:lang w:val="en-GB"/>
        </w:rPr>
        <w:t>is already</w:t>
      </w:r>
      <w:r>
        <w:rPr>
          <w:rFonts w:ascii="Times New Roman" w:eastAsia="Times New Roman" w:hAnsi="Times New Roman" w:cs="Times New Roman"/>
          <w:sz w:val="24"/>
          <w:szCs w:val="24"/>
          <w:lang w:val="en-GB"/>
        </w:rPr>
        <w:t xml:space="preserve"> a party.</w:t>
      </w:r>
    </w:p>
    <w:p w14:paraId="5823EE4A" w14:textId="77777777" w:rsidR="003C618F" w:rsidRDefault="003C618F" w:rsidP="00F752DF">
      <w:pPr>
        <w:spacing w:after="0" w:line="480" w:lineRule="auto"/>
        <w:jc w:val="both"/>
        <w:rPr>
          <w:rFonts w:ascii="Times New Roman" w:eastAsia="Times New Roman" w:hAnsi="Times New Roman" w:cs="Times New Roman"/>
          <w:sz w:val="24"/>
          <w:szCs w:val="24"/>
          <w:lang w:val="en-GB"/>
        </w:rPr>
      </w:pPr>
    </w:p>
    <w:p w14:paraId="140ADC54" w14:textId="0B6205BF" w:rsidR="00A72D1A" w:rsidRPr="00724036" w:rsidRDefault="003C618F" w:rsidP="00F752DF">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[44</w:t>
      </w:r>
      <w:r w:rsidR="00A72D1A"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A72D1A" w:rsidRPr="00724036">
        <w:rPr>
          <w:rFonts w:ascii="Times New Roman" w:eastAsia="Times New Roman" w:hAnsi="Times New Roman" w:cs="Times New Roman"/>
          <w:sz w:val="24"/>
          <w:szCs w:val="24"/>
          <w:lang w:val="en-GB"/>
        </w:rPr>
        <w:t xml:space="preserve">In </w:t>
      </w:r>
      <w:r w:rsidR="00A72D1A" w:rsidRPr="00724036">
        <w:rPr>
          <w:rFonts w:ascii="Times New Roman" w:eastAsia="Times New Roman" w:hAnsi="Times New Roman" w:cs="Times New Roman"/>
          <w:i/>
          <w:sz w:val="24"/>
          <w:szCs w:val="24"/>
          <w:lang w:val="en-GB"/>
        </w:rPr>
        <w:t xml:space="preserve">Whaley &amp; </w:t>
      </w:r>
      <w:proofErr w:type="spellStart"/>
      <w:r w:rsidR="00A72D1A" w:rsidRPr="00724036">
        <w:rPr>
          <w:rFonts w:ascii="Times New Roman" w:eastAsia="Times New Roman" w:hAnsi="Times New Roman" w:cs="Times New Roman"/>
          <w:i/>
          <w:sz w:val="24"/>
          <w:szCs w:val="24"/>
          <w:lang w:val="en-GB"/>
        </w:rPr>
        <w:t>Ors</w:t>
      </w:r>
      <w:proofErr w:type="spellEnd"/>
      <w:r w:rsidR="00A72D1A" w:rsidRPr="00724036">
        <w:rPr>
          <w:rFonts w:ascii="Times New Roman" w:eastAsia="Times New Roman" w:hAnsi="Times New Roman" w:cs="Times New Roman"/>
          <w:i/>
          <w:sz w:val="24"/>
          <w:szCs w:val="24"/>
          <w:lang w:val="en-GB"/>
        </w:rPr>
        <w:t xml:space="preserve"> (Law Societ</w:t>
      </w:r>
      <w:r w:rsidR="0060145B" w:rsidRPr="00724036">
        <w:rPr>
          <w:rFonts w:ascii="Times New Roman" w:eastAsia="Times New Roman" w:hAnsi="Times New Roman" w:cs="Times New Roman"/>
          <w:i/>
          <w:sz w:val="24"/>
          <w:szCs w:val="24"/>
          <w:lang w:val="en-GB"/>
        </w:rPr>
        <w:t>y of Zimbabwe Intervening) v Con</w:t>
      </w:r>
      <w:r w:rsidR="00A72D1A" w:rsidRPr="00724036">
        <w:rPr>
          <w:rFonts w:ascii="Times New Roman" w:eastAsia="Times New Roman" w:hAnsi="Times New Roman" w:cs="Times New Roman"/>
          <w:i/>
          <w:sz w:val="24"/>
          <w:szCs w:val="24"/>
          <w:lang w:val="en-GB"/>
        </w:rPr>
        <w:t>e Textiles (Pvt) Ltd</w:t>
      </w:r>
      <w:r w:rsidR="0060145B" w:rsidRPr="00724036">
        <w:rPr>
          <w:rFonts w:ascii="Times New Roman" w:eastAsia="Times New Roman" w:hAnsi="Times New Roman" w:cs="Times New Roman"/>
          <w:sz w:val="24"/>
          <w:szCs w:val="24"/>
          <w:lang w:val="en-GB"/>
        </w:rPr>
        <w:t xml:space="preserve">, </w:t>
      </w:r>
      <w:r w:rsidR="00A72D1A" w:rsidRPr="00724036">
        <w:rPr>
          <w:rFonts w:ascii="Times New Roman" w:eastAsia="Times New Roman" w:hAnsi="Times New Roman" w:cs="Times New Roman"/>
          <w:i/>
          <w:sz w:val="24"/>
          <w:szCs w:val="24"/>
          <w:lang w:val="en-GB"/>
        </w:rPr>
        <w:t>supra</w:t>
      </w:r>
      <w:r w:rsidR="00A72D1A" w:rsidRPr="00724036">
        <w:rPr>
          <w:rFonts w:ascii="Times New Roman" w:eastAsia="Times New Roman" w:hAnsi="Times New Roman" w:cs="Times New Roman"/>
          <w:sz w:val="24"/>
          <w:szCs w:val="24"/>
          <w:lang w:val="en-GB"/>
        </w:rPr>
        <w:t xml:space="preserve">, the respondent </w:t>
      </w:r>
      <w:r w:rsidR="00354C51" w:rsidRPr="00724036">
        <w:rPr>
          <w:rFonts w:ascii="Times New Roman" w:eastAsia="Times New Roman" w:hAnsi="Times New Roman" w:cs="Times New Roman"/>
          <w:sz w:val="24"/>
          <w:szCs w:val="24"/>
          <w:lang w:val="en-GB"/>
        </w:rPr>
        <w:t xml:space="preserve">(Cone Textiles) </w:t>
      </w:r>
      <w:r w:rsidR="00A72D1A" w:rsidRPr="00724036">
        <w:rPr>
          <w:rFonts w:ascii="Times New Roman" w:eastAsia="Times New Roman" w:hAnsi="Times New Roman" w:cs="Times New Roman"/>
          <w:sz w:val="24"/>
          <w:szCs w:val="24"/>
          <w:lang w:val="en-GB"/>
        </w:rPr>
        <w:t>entered into a contra</w:t>
      </w:r>
      <w:r w:rsidR="00953229">
        <w:rPr>
          <w:rFonts w:ascii="Times New Roman" w:eastAsia="Times New Roman" w:hAnsi="Times New Roman" w:cs="Times New Roman"/>
          <w:sz w:val="24"/>
          <w:szCs w:val="24"/>
          <w:lang w:val="en-GB"/>
        </w:rPr>
        <w:t>ct with another company, Karina </w:t>
      </w:r>
      <w:r w:rsidR="00A72D1A" w:rsidRPr="00724036">
        <w:rPr>
          <w:rFonts w:ascii="Times New Roman" w:eastAsia="Times New Roman" w:hAnsi="Times New Roman" w:cs="Times New Roman"/>
          <w:sz w:val="24"/>
          <w:szCs w:val="24"/>
          <w:lang w:val="en-GB"/>
        </w:rPr>
        <w:t xml:space="preserve">Textiles (Pvt) Ltd, for the purchase of an immovable property.  One clause of the agreement provided that the conveyancing would be carried out by the appellants, a firm of legal practitioners, at the cost of the respondent.  The respondent regarded the fees, based on the prevailing Law Society of Zimbabwe tariff, as excessive and paid under protest.  The </w:t>
      </w:r>
      <w:r w:rsidR="00A72D1A" w:rsidRPr="00724036">
        <w:rPr>
          <w:rFonts w:ascii="Times New Roman" w:eastAsia="Times New Roman" w:hAnsi="Times New Roman" w:cs="Times New Roman"/>
          <w:sz w:val="24"/>
          <w:szCs w:val="24"/>
          <w:lang w:val="en-GB"/>
        </w:rPr>
        <w:lastRenderedPageBreak/>
        <w:t xml:space="preserve">respondent later instituted proceedings in the High Court based on the </w:t>
      </w:r>
      <w:proofErr w:type="spellStart"/>
      <w:r w:rsidR="00A72D1A" w:rsidRPr="00724036">
        <w:rPr>
          <w:rFonts w:ascii="Times New Roman" w:eastAsia="Times New Roman" w:hAnsi="Times New Roman" w:cs="Times New Roman"/>
          <w:i/>
          <w:sz w:val="24"/>
          <w:szCs w:val="24"/>
          <w:lang w:val="en-GB"/>
        </w:rPr>
        <w:t>conditio</w:t>
      </w:r>
      <w:proofErr w:type="spellEnd"/>
      <w:r w:rsidR="00A72D1A" w:rsidRPr="00724036">
        <w:rPr>
          <w:rFonts w:ascii="Times New Roman" w:eastAsia="Times New Roman" w:hAnsi="Times New Roman" w:cs="Times New Roman"/>
          <w:i/>
          <w:sz w:val="24"/>
          <w:szCs w:val="24"/>
          <w:lang w:val="en-GB"/>
        </w:rPr>
        <w:t xml:space="preserve"> </w:t>
      </w:r>
      <w:proofErr w:type="spellStart"/>
      <w:r w:rsidR="00A72D1A" w:rsidRPr="00724036">
        <w:rPr>
          <w:rFonts w:ascii="Times New Roman" w:eastAsia="Times New Roman" w:hAnsi="Times New Roman" w:cs="Times New Roman"/>
          <w:i/>
          <w:sz w:val="24"/>
          <w:szCs w:val="24"/>
          <w:lang w:val="en-GB"/>
        </w:rPr>
        <w:t>indebiti</w:t>
      </w:r>
      <w:proofErr w:type="spellEnd"/>
      <w:r w:rsidR="00A72D1A" w:rsidRPr="00724036">
        <w:rPr>
          <w:rFonts w:ascii="Times New Roman" w:eastAsia="Times New Roman" w:hAnsi="Times New Roman" w:cs="Times New Roman"/>
          <w:sz w:val="24"/>
          <w:szCs w:val="24"/>
          <w:lang w:val="en-GB"/>
        </w:rPr>
        <w:t xml:space="preserve"> for the recovery of the amount in excess of what it considered was reasonable for </w:t>
      </w:r>
      <w:r w:rsidR="00BB20DD" w:rsidRPr="00724036">
        <w:rPr>
          <w:rFonts w:ascii="Times New Roman" w:eastAsia="Times New Roman" w:hAnsi="Times New Roman" w:cs="Times New Roman"/>
          <w:sz w:val="24"/>
          <w:szCs w:val="24"/>
          <w:lang w:val="en-GB"/>
        </w:rPr>
        <w:t xml:space="preserve">such work.  The High Court gave judgment in favour of the respondent, subject to </w:t>
      </w:r>
      <w:r w:rsidR="005956AC" w:rsidRPr="00724036">
        <w:rPr>
          <w:rFonts w:ascii="Times New Roman" w:eastAsia="Times New Roman" w:hAnsi="Times New Roman" w:cs="Times New Roman"/>
          <w:sz w:val="24"/>
          <w:szCs w:val="24"/>
          <w:lang w:val="en-GB"/>
        </w:rPr>
        <w:t>the condition</w:t>
      </w:r>
      <w:r w:rsidR="00BB20DD" w:rsidRPr="00724036">
        <w:rPr>
          <w:rFonts w:ascii="Times New Roman" w:eastAsia="Times New Roman" w:hAnsi="Times New Roman" w:cs="Times New Roman"/>
          <w:sz w:val="24"/>
          <w:szCs w:val="24"/>
          <w:lang w:val="en-GB"/>
        </w:rPr>
        <w:t xml:space="preserve"> that the amount of fees overpaid be held in trust pending the issuance of a properly promulgated scale of fees</w:t>
      </w:r>
      <w:r w:rsidR="0012364C" w:rsidRPr="00724036">
        <w:rPr>
          <w:rFonts w:ascii="Times New Roman" w:eastAsia="Times New Roman" w:hAnsi="Times New Roman" w:cs="Times New Roman"/>
          <w:sz w:val="24"/>
          <w:szCs w:val="24"/>
          <w:lang w:val="en-GB"/>
        </w:rPr>
        <w:t xml:space="preserve"> by the Law Society</w:t>
      </w:r>
      <w:r w:rsidR="00BB20DD" w:rsidRPr="00724036">
        <w:rPr>
          <w:rFonts w:ascii="Times New Roman" w:eastAsia="Times New Roman" w:hAnsi="Times New Roman" w:cs="Times New Roman"/>
          <w:sz w:val="24"/>
          <w:szCs w:val="24"/>
          <w:lang w:val="en-GB"/>
        </w:rPr>
        <w:t>.</w:t>
      </w:r>
    </w:p>
    <w:p w14:paraId="4F9516EE" w14:textId="77777777" w:rsidR="00BB20DD" w:rsidRPr="00724036" w:rsidRDefault="00BB20DD" w:rsidP="00F752DF">
      <w:pPr>
        <w:spacing w:after="0" w:line="480" w:lineRule="auto"/>
        <w:jc w:val="both"/>
        <w:rPr>
          <w:rFonts w:ascii="Times New Roman" w:eastAsia="Times New Roman" w:hAnsi="Times New Roman" w:cs="Times New Roman"/>
          <w:sz w:val="24"/>
          <w:szCs w:val="24"/>
          <w:lang w:val="en-GB"/>
        </w:rPr>
      </w:pPr>
    </w:p>
    <w:p w14:paraId="19C09C39" w14:textId="7FA64D22" w:rsidR="00A72D1A" w:rsidRPr="00724036" w:rsidRDefault="003C618F" w:rsidP="00F752DF">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[45</w:t>
      </w:r>
      <w:r w:rsidR="00A72D1A" w:rsidRPr="00724036">
        <w:rPr>
          <w:rFonts w:ascii="Times New Roman" w:eastAsia="Times New Roman" w:hAnsi="Times New Roman" w:cs="Times New Roman"/>
          <w:sz w:val="24"/>
          <w:szCs w:val="24"/>
          <w:lang w:val="en-GB"/>
        </w:rPr>
        <w:t>]</w:t>
      </w:r>
      <w:r w:rsidR="00BB20DD"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BB20DD" w:rsidRPr="00724036">
        <w:rPr>
          <w:rFonts w:ascii="Times New Roman" w:eastAsia="Times New Roman" w:hAnsi="Times New Roman" w:cs="Times New Roman"/>
          <w:sz w:val="24"/>
          <w:szCs w:val="24"/>
          <w:lang w:val="en-GB"/>
        </w:rPr>
        <w:t xml:space="preserve">On appeal, this Court found that the agreement between the respondent and Karina was not intended to </w:t>
      </w:r>
      <w:r w:rsidR="0012364C" w:rsidRPr="00724036">
        <w:rPr>
          <w:rFonts w:ascii="Times New Roman" w:eastAsia="Times New Roman" w:hAnsi="Times New Roman" w:cs="Times New Roman"/>
          <w:sz w:val="24"/>
          <w:szCs w:val="24"/>
          <w:lang w:val="en-GB"/>
        </w:rPr>
        <w:t xml:space="preserve">be </w:t>
      </w:r>
      <w:r w:rsidR="005956AC" w:rsidRPr="00724036">
        <w:rPr>
          <w:rFonts w:ascii="Times New Roman" w:eastAsia="Times New Roman" w:hAnsi="Times New Roman" w:cs="Times New Roman"/>
          <w:sz w:val="24"/>
          <w:szCs w:val="24"/>
          <w:lang w:val="en-GB"/>
        </w:rPr>
        <w:t xml:space="preserve">a </w:t>
      </w:r>
      <w:r w:rsidR="0012364C" w:rsidRPr="00724036">
        <w:rPr>
          <w:rFonts w:ascii="Times New Roman" w:eastAsia="Times New Roman" w:hAnsi="Times New Roman" w:cs="Times New Roman"/>
          <w:sz w:val="24"/>
          <w:szCs w:val="24"/>
          <w:lang w:val="en-GB"/>
        </w:rPr>
        <w:t>contract</w:t>
      </w:r>
      <w:r w:rsidR="00BB20DD" w:rsidRPr="00724036">
        <w:rPr>
          <w:rFonts w:ascii="Times New Roman" w:eastAsia="Times New Roman" w:hAnsi="Times New Roman" w:cs="Times New Roman"/>
          <w:sz w:val="24"/>
          <w:szCs w:val="24"/>
          <w:lang w:val="en-GB"/>
        </w:rPr>
        <w:t xml:space="preserve"> for the benefit of the appellants.  Further</w:t>
      </w:r>
      <w:r w:rsidR="005956AC" w:rsidRPr="00724036">
        <w:rPr>
          <w:rFonts w:ascii="Times New Roman" w:eastAsia="Times New Roman" w:hAnsi="Times New Roman" w:cs="Times New Roman"/>
          <w:sz w:val="24"/>
          <w:szCs w:val="24"/>
          <w:lang w:val="en-GB"/>
        </w:rPr>
        <w:t>,</w:t>
      </w:r>
      <w:r w:rsidR="00BB20DD" w:rsidRPr="00724036">
        <w:rPr>
          <w:rFonts w:ascii="Times New Roman" w:eastAsia="Times New Roman" w:hAnsi="Times New Roman" w:cs="Times New Roman"/>
          <w:sz w:val="24"/>
          <w:szCs w:val="24"/>
          <w:lang w:val="en-GB"/>
        </w:rPr>
        <w:t xml:space="preserve"> that it created no contractual liabilit</w:t>
      </w:r>
      <w:r w:rsidR="005956AC" w:rsidRPr="00724036">
        <w:rPr>
          <w:rFonts w:ascii="Times New Roman" w:eastAsia="Times New Roman" w:hAnsi="Times New Roman" w:cs="Times New Roman"/>
          <w:sz w:val="24"/>
          <w:szCs w:val="24"/>
          <w:lang w:val="en-GB"/>
        </w:rPr>
        <w:t>y on the part of the respondent</w:t>
      </w:r>
      <w:r w:rsidR="00BB20DD" w:rsidRPr="00724036">
        <w:rPr>
          <w:rFonts w:ascii="Times New Roman" w:eastAsia="Times New Roman" w:hAnsi="Times New Roman" w:cs="Times New Roman"/>
          <w:sz w:val="24"/>
          <w:szCs w:val="24"/>
          <w:lang w:val="en-GB"/>
        </w:rPr>
        <w:t xml:space="preserve"> towards the appellants and that the liability of the respondent was to meet the costs incurred by Karina in the registration </w:t>
      </w:r>
      <w:r w:rsidR="0012364C" w:rsidRPr="00724036">
        <w:rPr>
          <w:rFonts w:ascii="Times New Roman" w:eastAsia="Times New Roman" w:hAnsi="Times New Roman" w:cs="Times New Roman"/>
          <w:sz w:val="24"/>
          <w:szCs w:val="24"/>
          <w:lang w:val="en-GB"/>
        </w:rPr>
        <w:t>o</w:t>
      </w:r>
      <w:r w:rsidR="00BB20DD" w:rsidRPr="00724036">
        <w:rPr>
          <w:rFonts w:ascii="Times New Roman" w:eastAsia="Times New Roman" w:hAnsi="Times New Roman" w:cs="Times New Roman"/>
          <w:sz w:val="24"/>
          <w:szCs w:val="24"/>
          <w:lang w:val="en-GB"/>
        </w:rPr>
        <w:t>f the transactions.  The appellants were the agents of Karina which was liable to them for their fees and th</w:t>
      </w:r>
      <w:r w:rsidR="0012364C" w:rsidRPr="00724036">
        <w:rPr>
          <w:rFonts w:ascii="Times New Roman" w:eastAsia="Times New Roman" w:hAnsi="Times New Roman" w:cs="Times New Roman"/>
          <w:sz w:val="24"/>
          <w:szCs w:val="24"/>
          <w:lang w:val="en-GB"/>
        </w:rPr>
        <w:t>e</w:t>
      </w:r>
      <w:r w:rsidR="00BB20DD" w:rsidRPr="00724036">
        <w:rPr>
          <w:rFonts w:ascii="Times New Roman" w:eastAsia="Times New Roman" w:hAnsi="Times New Roman" w:cs="Times New Roman"/>
          <w:sz w:val="24"/>
          <w:szCs w:val="24"/>
          <w:lang w:val="en-GB"/>
        </w:rPr>
        <w:t xml:space="preserve"> payment of the fees by the respondent to the appellant was a matter of convenience only</w:t>
      </w:r>
      <w:r w:rsidR="0012364C" w:rsidRPr="00724036">
        <w:rPr>
          <w:rFonts w:ascii="Times New Roman" w:eastAsia="Times New Roman" w:hAnsi="Times New Roman" w:cs="Times New Roman"/>
          <w:sz w:val="24"/>
          <w:szCs w:val="24"/>
          <w:lang w:val="en-GB"/>
        </w:rPr>
        <w:t>.</w:t>
      </w:r>
      <w:r w:rsidR="00BB20DD" w:rsidRPr="00724036">
        <w:rPr>
          <w:rFonts w:ascii="Times New Roman" w:eastAsia="Times New Roman" w:hAnsi="Times New Roman" w:cs="Times New Roman"/>
          <w:sz w:val="24"/>
          <w:szCs w:val="24"/>
          <w:lang w:val="en-GB"/>
        </w:rPr>
        <w:t xml:space="preserve"> </w:t>
      </w:r>
      <w:r w:rsidR="0012364C" w:rsidRPr="00724036">
        <w:rPr>
          <w:rFonts w:ascii="Times New Roman" w:eastAsia="Times New Roman" w:hAnsi="Times New Roman" w:cs="Times New Roman"/>
          <w:sz w:val="24"/>
          <w:szCs w:val="24"/>
          <w:lang w:val="en-GB"/>
        </w:rPr>
        <w:t>T</w:t>
      </w:r>
      <w:r w:rsidR="00BB20DD" w:rsidRPr="00724036">
        <w:rPr>
          <w:rFonts w:ascii="Times New Roman" w:eastAsia="Times New Roman" w:hAnsi="Times New Roman" w:cs="Times New Roman"/>
          <w:sz w:val="24"/>
          <w:szCs w:val="24"/>
          <w:lang w:val="en-GB"/>
        </w:rPr>
        <w:t>he true recipient of the fees was the principal, Karina Textiles.</w:t>
      </w:r>
    </w:p>
    <w:p w14:paraId="48008C50" w14:textId="77777777" w:rsidR="00BB20DD" w:rsidRPr="00724036" w:rsidRDefault="00BB20DD" w:rsidP="00F752DF">
      <w:pPr>
        <w:spacing w:after="0" w:line="480" w:lineRule="auto"/>
        <w:jc w:val="both"/>
        <w:rPr>
          <w:rFonts w:ascii="Times New Roman" w:eastAsia="Times New Roman" w:hAnsi="Times New Roman" w:cs="Times New Roman"/>
          <w:sz w:val="24"/>
          <w:szCs w:val="24"/>
          <w:lang w:val="en-GB"/>
        </w:rPr>
      </w:pPr>
    </w:p>
    <w:p w14:paraId="6ABBC3D8" w14:textId="5AD02EF5" w:rsidR="00A72D1A" w:rsidRPr="00724036" w:rsidRDefault="003C618F" w:rsidP="00F752DF">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[46</w:t>
      </w:r>
      <w:r w:rsidR="00A72D1A" w:rsidRPr="00724036">
        <w:rPr>
          <w:rFonts w:ascii="Times New Roman" w:eastAsia="Times New Roman" w:hAnsi="Times New Roman" w:cs="Times New Roman"/>
          <w:sz w:val="24"/>
          <w:szCs w:val="24"/>
          <w:lang w:val="en-GB"/>
        </w:rPr>
        <w:t>]</w:t>
      </w:r>
      <w:r w:rsidR="00BB20DD"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BB20DD" w:rsidRPr="00724036">
        <w:rPr>
          <w:rFonts w:ascii="Times New Roman" w:eastAsia="Times New Roman" w:hAnsi="Times New Roman" w:cs="Times New Roman"/>
          <w:sz w:val="24"/>
          <w:szCs w:val="24"/>
          <w:lang w:val="en-GB"/>
        </w:rPr>
        <w:t xml:space="preserve">In </w:t>
      </w:r>
      <w:proofErr w:type="spellStart"/>
      <w:r w:rsidR="00BB20DD" w:rsidRPr="00724036">
        <w:rPr>
          <w:rFonts w:ascii="Times New Roman" w:eastAsia="Times New Roman" w:hAnsi="Times New Roman" w:cs="Times New Roman"/>
          <w:i/>
          <w:sz w:val="24"/>
          <w:szCs w:val="24"/>
          <w:lang w:val="en-GB"/>
        </w:rPr>
        <w:t>Callisto</w:t>
      </w:r>
      <w:proofErr w:type="spellEnd"/>
      <w:r w:rsidR="00BB20DD" w:rsidRPr="00724036">
        <w:rPr>
          <w:rFonts w:ascii="Times New Roman" w:eastAsia="Times New Roman" w:hAnsi="Times New Roman" w:cs="Times New Roman"/>
          <w:i/>
          <w:sz w:val="24"/>
          <w:szCs w:val="24"/>
          <w:lang w:val="en-GB"/>
        </w:rPr>
        <w:t xml:space="preserve"> </w:t>
      </w:r>
      <w:proofErr w:type="spellStart"/>
      <w:r w:rsidR="00BB20DD" w:rsidRPr="00724036">
        <w:rPr>
          <w:rFonts w:ascii="Times New Roman" w:eastAsia="Times New Roman" w:hAnsi="Times New Roman" w:cs="Times New Roman"/>
          <w:i/>
          <w:sz w:val="24"/>
          <w:szCs w:val="24"/>
          <w:lang w:val="en-GB"/>
        </w:rPr>
        <w:t>Chirenje</w:t>
      </w:r>
      <w:proofErr w:type="spellEnd"/>
      <w:r w:rsidR="00BB20DD" w:rsidRPr="00724036">
        <w:rPr>
          <w:rFonts w:ascii="Times New Roman" w:eastAsia="Times New Roman" w:hAnsi="Times New Roman" w:cs="Times New Roman"/>
          <w:i/>
          <w:sz w:val="24"/>
          <w:szCs w:val="24"/>
          <w:lang w:val="en-GB"/>
        </w:rPr>
        <w:t xml:space="preserve"> v (1) </w:t>
      </w:r>
      <w:proofErr w:type="spellStart"/>
      <w:r w:rsidR="00BB20DD" w:rsidRPr="00724036">
        <w:rPr>
          <w:rFonts w:ascii="Times New Roman" w:eastAsia="Times New Roman" w:hAnsi="Times New Roman" w:cs="Times New Roman"/>
          <w:i/>
          <w:sz w:val="24"/>
          <w:szCs w:val="24"/>
          <w:lang w:val="en-GB"/>
        </w:rPr>
        <w:t>Vendfin</w:t>
      </w:r>
      <w:proofErr w:type="spellEnd"/>
      <w:r w:rsidR="00BB20DD" w:rsidRPr="00724036">
        <w:rPr>
          <w:rFonts w:ascii="Times New Roman" w:eastAsia="Times New Roman" w:hAnsi="Times New Roman" w:cs="Times New Roman"/>
          <w:i/>
          <w:sz w:val="24"/>
          <w:szCs w:val="24"/>
          <w:lang w:val="en-GB"/>
        </w:rPr>
        <w:t xml:space="preserve"> Investments (Pvt) Ltd (2) HSM </w:t>
      </w:r>
      <w:proofErr w:type="spellStart"/>
      <w:r w:rsidR="00BB20DD" w:rsidRPr="00724036">
        <w:rPr>
          <w:rFonts w:ascii="Times New Roman" w:eastAsia="Times New Roman" w:hAnsi="Times New Roman" w:cs="Times New Roman"/>
          <w:i/>
          <w:sz w:val="24"/>
          <w:szCs w:val="24"/>
          <w:lang w:val="en-GB"/>
        </w:rPr>
        <w:t>Ushewokunze</w:t>
      </w:r>
      <w:proofErr w:type="spellEnd"/>
      <w:r w:rsidR="00BB20DD" w:rsidRPr="00724036">
        <w:rPr>
          <w:rFonts w:ascii="Times New Roman" w:eastAsia="Times New Roman" w:hAnsi="Times New Roman" w:cs="Times New Roman"/>
          <w:i/>
          <w:sz w:val="24"/>
          <w:szCs w:val="24"/>
          <w:lang w:val="en-GB"/>
        </w:rPr>
        <w:t xml:space="preserve"> (3) Divine Homes (Private) Ltd</w:t>
      </w:r>
      <w:r w:rsidR="00087635" w:rsidRPr="00724036">
        <w:rPr>
          <w:rFonts w:ascii="Times New Roman" w:eastAsia="Times New Roman" w:hAnsi="Times New Roman" w:cs="Times New Roman"/>
          <w:i/>
          <w:sz w:val="24"/>
          <w:szCs w:val="24"/>
          <w:lang w:val="en-GB"/>
        </w:rPr>
        <w:t>,</w:t>
      </w:r>
      <w:r w:rsidR="00BB20DD" w:rsidRPr="00724036">
        <w:rPr>
          <w:rFonts w:ascii="Times New Roman" w:eastAsia="Times New Roman" w:hAnsi="Times New Roman" w:cs="Times New Roman"/>
          <w:i/>
          <w:sz w:val="24"/>
          <w:szCs w:val="24"/>
          <w:lang w:val="en-GB"/>
        </w:rPr>
        <w:t xml:space="preserve"> supra</w:t>
      </w:r>
      <w:r w:rsidR="00BB20DD" w:rsidRPr="00724036">
        <w:rPr>
          <w:rFonts w:ascii="Times New Roman" w:eastAsia="Times New Roman" w:hAnsi="Times New Roman" w:cs="Times New Roman"/>
          <w:sz w:val="24"/>
          <w:szCs w:val="24"/>
          <w:lang w:val="en-GB"/>
        </w:rPr>
        <w:t xml:space="preserve">, the appellant and other purchasers had bought serviced residential stands from the third respondent, Divine Homes.  Before title could pass to the appellant and </w:t>
      </w:r>
      <w:r w:rsidR="00936C5D" w:rsidRPr="00724036">
        <w:rPr>
          <w:rFonts w:ascii="Times New Roman" w:eastAsia="Times New Roman" w:hAnsi="Times New Roman" w:cs="Times New Roman"/>
          <w:sz w:val="24"/>
          <w:szCs w:val="24"/>
          <w:lang w:val="en-GB"/>
        </w:rPr>
        <w:t xml:space="preserve">the </w:t>
      </w:r>
      <w:r w:rsidR="00BB20DD" w:rsidRPr="00724036">
        <w:rPr>
          <w:rFonts w:ascii="Times New Roman" w:eastAsia="Times New Roman" w:hAnsi="Times New Roman" w:cs="Times New Roman"/>
          <w:sz w:val="24"/>
          <w:szCs w:val="24"/>
          <w:lang w:val="en-GB"/>
        </w:rPr>
        <w:t xml:space="preserve">other purchasers, the property was sold in execution by the Deputy Sheriff and title was transferred to the first respondent, </w:t>
      </w:r>
      <w:proofErr w:type="spellStart"/>
      <w:r w:rsidR="00BB20DD" w:rsidRPr="00724036">
        <w:rPr>
          <w:rFonts w:ascii="Times New Roman" w:eastAsia="Times New Roman" w:hAnsi="Times New Roman" w:cs="Times New Roman"/>
          <w:sz w:val="24"/>
          <w:szCs w:val="24"/>
          <w:lang w:val="en-GB"/>
        </w:rPr>
        <w:t>Vendfin</w:t>
      </w:r>
      <w:proofErr w:type="spellEnd"/>
      <w:r w:rsidR="00BB20DD" w:rsidRPr="00724036">
        <w:rPr>
          <w:rFonts w:ascii="Times New Roman" w:eastAsia="Times New Roman" w:hAnsi="Times New Roman" w:cs="Times New Roman"/>
          <w:sz w:val="24"/>
          <w:szCs w:val="24"/>
          <w:lang w:val="en-GB"/>
        </w:rPr>
        <w:t xml:space="preserve"> Investments.  </w:t>
      </w:r>
      <w:proofErr w:type="spellStart"/>
      <w:r w:rsidR="00BB20DD" w:rsidRPr="00724036">
        <w:rPr>
          <w:rFonts w:ascii="Times New Roman" w:eastAsia="Times New Roman" w:hAnsi="Times New Roman" w:cs="Times New Roman"/>
          <w:sz w:val="24"/>
          <w:szCs w:val="24"/>
          <w:lang w:val="en-GB"/>
        </w:rPr>
        <w:t>Vendfin</w:t>
      </w:r>
      <w:proofErr w:type="spellEnd"/>
      <w:r w:rsidR="00BB20DD" w:rsidRPr="00724036">
        <w:rPr>
          <w:rFonts w:ascii="Times New Roman" w:eastAsia="Times New Roman" w:hAnsi="Times New Roman" w:cs="Times New Roman"/>
          <w:sz w:val="24"/>
          <w:szCs w:val="24"/>
          <w:lang w:val="en-GB"/>
        </w:rPr>
        <w:t xml:space="preserve"> Investments was a nominee of HSM </w:t>
      </w:r>
      <w:proofErr w:type="spellStart"/>
      <w:r w:rsidR="00BB20DD" w:rsidRPr="00724036">
        <w:rPr>
          <w:rFonts w:ascii="Times New Roman" w:eastAsia="Times New Roman" w:hAnsi="Times New Roman" w:cs="Times New Roman"/>
          <w:sz w:val="24"/>
          <w:szCs w:val="24"/>
          <w:lang w:val="en-GB"/>
        </w:rPr>
        <w:t>Ushewokunze</w:t>
      </w:r>
      <w:proofErr w:type="spellEnd"/>
      <w:r w:rsidR="00BB20DD" w:rsidRPr="00724036">
        <w:rPr>
          <w:rFonts w:ascii="Times New Roman" w:eastAsia="Times New Roman" w:hAnsi="Times New Roman" w:cs="Times New Roman"/>
          <w:sz w:val="24"/>
          <w:szCs w:val="24"/>
          <w:lang w:val="en-GB"/>
        </w:rPr>
        <w:t xml:space="preserve">, the second respondent.  The transfer triggered legal battles between Divine Homes, the Sheriff and </w:t>
      </w:r>
      <w:proofErr w:type="spellStart"/>
      <w:r w:rsidR="00BB20DD" w:rsidRPr="00724036">
        <w:rPr>
          <w:rFonts w:ascii="Times New Roman" w:eastAsia="Times New Roman" w:hAnsi="Times New Roman" w:cs="Times New Roman"/>
          <w:sz w:val="24"/>
          <w:szCs w:val="24"/>
          <w:lang w:val="en-GB"/>
        </w:rPr>
        <w:t>Ushewokunze</w:t>
      </w:r>
      <w:proofErr w:type="spellEnd"/>
      <w:r w:rsidR="00BB20DD" w:rsidRPr="00724036">
        <w:rPr>
          <w:rFonts w:ascii="Times New Roman" w:eastAsia="Times New Roman" w:hAnsi="Times New Roman" w:cs="Times New Roman"/>
          <w:sz w:val="24"/>
          <w:szCs w:val="24"/>
          <w:lang w:val="en-GB"/>
        </w:rPr>
        <w:t xml:space="preserve">.  An order by consent was granted in terms of which </w:t>
      </w:r>
      <w:r w:rsidR="005956AC" w:rsidRPr="00724036">
        <w:rPr>
          <w:rFonts w:ascii="Times New Roman" w:eastAsia="Times New Roman" w:hAnsi="Times New Roman" w:cs="Times New Roman"/>
          <w:sz w:val="24"/>
          <w:szCs w:val="24"/>
          <w:lang w:val="en-GB"/>
        </w:rPr>
        <w:t>Divine Homes</w:t>
      </w:r>
      <w:r w:rsidR="00BB20DD" w:rsidRPr="00724036">
        <w:rPr>
          <w:rFonts w:ascii="Times New Roman" w:eastAsia="Times New Roman" w:hAnsi="Times New Roman" w:cs="Times New Roman"/>
          <w:sz w:val="24"/>
          <w:szCs w:val="24"/>
          <w:lang w:val="en-GB"/>
        </w:rPr>
        <w:t xml:space="preserve"> withdrew its application against the respondents.  </w:t>
      </w:r>
      <w:r w:rsidR="00936C5D" w:rsidRPr="00724036">
        <w:rPr>
          <w:rFonts w:ascii="Times New Roman" w:eastAsia="Times New Roman" w:hAnsi="Times New Roman" w:cs="Times New Roman"/>
          <w:sz w:val="24"/>
          <w:szCs w:val="24"/>
          <w:lang w:val="en-GB"/>
        </w:rPr>
        <w:t>In terms of the order, t</w:t>
      </w:r>
      <w:r w:rsidR="00BB20DD" w:rsidRPr="00724036">
        <w:rPr>
          <w:rFonts w:ascii="Times New Roman" w:eastAsia="Times New Roman" w:hAnsi="Times New Roman" w:cs="Times New Roman"/>
          <w:sz w:val="24"/>
          <w:szCs w:val="24"/>
          <w:lang w:val="en-GB"/>
        </w:rPr>
        <w:t xml:space="preserve">he </w:t>
      </w:r>
      <w:r w:rsidR="005956AC" w:rsidRPr="00724036">
        <w:rPr>
          <w:rFonts w:ascii="Times New Roman" w:eastAsia="Times New Roman" w:hAnsi="Times New Roman" w:cs="Times New Roman"/>
          <w:sz w:val="24"/>
          <w:szCs w:val="24"/>
          <w:lang w:val="en-GB"/>
        </w:rPr>
        <w:t>Sheriff of Zimbabwe</w:t>
      </w:r>
      <w:r w:rsidR="00BB20DD" w:rsidRPr="00724036">
        <w:rPr>
          <w:rFonts w:ascii="Times New Roman" w:eastAsia="Times New Roman" w:hAnsi="Times New Roman" w:cs="Times New Roman"/>
          <w:sz w:val="24"/>
          <w:szCs w:val="24"/>
          <w:lang w:val="en-GB"/>
        </w:rPr>
        <w:t xml:space="preserve"> was authorised to effect transfer to </w:t>
      </w:r>
      <w:proofErr w:type="spellStart"/>
      <w:r w:rsidR="00BB20DD" w:rsidRPr="00724036">
        <w:rPr>
          <w:rFonts w:ascii="Times New Roman" w:eastAsia="Times New Roman" w:hAnsi="Times New Roman" w:cs="Times New Roman"/>
          <w:sz w:val="24"/>
          <w:szCs w:val="24"/>
          <w:lang w:val="en-GB"/>
        </w:rPr>
        <w:lastRenderedPageBreak/>
        <w:t>Ushewokunze</w:t>
      </w:r>
      <w:proofErr w:type="spellEnd"/>
      <w:r w:rsidR="00BB20DD" w:rsidRPr="00724036">
        <w:rPr>
          <w:rFonts w:ascii="Times New Roman" w:eastAsia="Times New Roman" w:hAnsi="Times New Roman" w:cs="Times New Roman"/>
          <w:sz w:val="24"/>
          <w:szCs w:val="24"/>
          <w:lang w:val="en-GB"/>
        </w:rPr>
        <w:t xml:space="preserve"> upon compliance with the terms of the agreement.  The appellant</w:t>
      </w:r>
      <w:r w:rsidR="001120F3" w:rsidRPr="00724036">
        <w:rPr>
          <w:rFonts w:ascii="Times New Roman" w:eastAsia="Times New Roman" w:hAnsi="Times New Roman" w:cs="Times New Roman"/>
          <w:sz w:val="24"/>
          <w:szCs w:val="24"/>
          <w:lang w:val="en-GB"/>
        </w:rPr>
        <w:t xml:space="preserve"> and other purchasers,</w:t>
      </w:r>
      <w:r w:rsidR="00BB20DD" w:rsidRPr="00724036">
        <w:rPr>
          <w:rFonts w:ascii="Times New Roman" w:eastAsia="Times New Roman" w:hAnsi="Times New Roman" w:cs="Times New Roman"/>
          <w:sz w:val="24"/>
          <w:szCs w:val="24"/>
          <w:lang w:val="en-GB"/>
        </w:rPr>
        <w:t xml:space="preserve"> who</w:t>
      </w:r>
      <w:r w:rsidR="005956AC" w:rsidRPr="00724036">
        <w:rPr>
          <w:rFonts w:ascii="Times New Roman" w:eastAsia="Times New Roman" w:hAnsi="Times New Roman" w:cs="Times New Roman"/>
          <w:sz w:val="24"/>
          <w:szCs w:val="24"/>
          <w:lang w:val="en-GB"/>
        </w:rPr>
        <w:t xml:space="preserve"> were not parties to the agreement but</w:t>
      </w:r>
      <w:r w:rsidR="00BB20DD" w:rsidRPr="00724036">
        <w:rPr>
          <w:rFonts w:ascii="Times New Roman" w:eastAsia="Times New Roman" w:hAnsi="Times New Roman" w:cs="Times New Roman"/>
          <w:sz w:val="24"/>
          <w:szCs w:val="24"/>
          <w:lang w:val="en-GB"/>
        </w:rPr>
        <w:t xml:space="preserve"> had become aware of the consent order, were invited by </w:t>
      </w:r>
      <w:proofErr w:type="spellStart"/>
      <w:r w:rsidR="00BB20DD" w:rsidRPr="00724036">
        <w:rPr>
          <w:rFonts w:ascii="Times New Roman" w:eastAsia="Times New Roman" w:hAnsi="Times New Roman" w:cs="Times New Roman"/>
          <w:sz w:val="24"/>
          <w:szCs w:val="24"/>
          <w:lang w:val="en-GB"/>
        </w:rPr>
        <w:t>Vendfin</w:t>
      </w:r>
      <w:proofErr w:type="spellEnd"/>
      <w:r w:rsidR="00BB20DD" w:rsidRPr="00724036">
        <w:rPr>
          <w:rFonts w:ascii="Times New Roman" w:eastAsia="Times New Roman" w:hAnsi="Times New Roman" w:cs="Times New Roman"/>
          <w:sz w:val="24"/>
          <w:szCs w:val="24"/>
          <w:lang w:val="en-GB"/>
        </w:rPr>
        <w:t xml:space="preserve"> to purchase the property at $200 000 per square metre instead of the $60 000 stipulated in the ori</w:t>
      </w:r>
      <w:r w:rsidR="005956AC" w:rsidRPr="00724036">
        <w:rPr>
          <w:rFonts w:ascii="Times New Roman" w:eastAsia="Times New Roman" w:hAnsi="Times New Roman" w:cs="Times New Roman"/>
          <w:sz w:val="24"/>
          <w:szCs w:val="24"/>
          <w:lang w:val="en-GB"/>
        </w:rPr>
        <w:t>ginal agreement.  The appellant and other purchasers</w:t>
      </w:r>
      <w:r w:rsidR="00BB20DD" w:rsidRPr="00724036">
        <w:rPr>
          <w:rFonts w:ascii="Times New Roman" w:eastAsia="Times New Roman" w:hAnsi="Times New Roman" w:cs="Times New Roman"/>
          <w:sz w:val="24"/>
          <w:szCs w:val="24"/>
          <w:lang w:val="en-GB"/>
        </w:rPr>
        <w:t xml:space="preserve"> found this unacceptable and filed an application with the High Court seeking interim relief interdicting </w:t>
      </w:r>
      <w:proofErr w:type="spellStart"/>
      <w:r w:rsidR="00BB20DD" w:rsidRPr="00724036">
        <w:rPr>
          <w:rFonts w:ascii="Times New Roman" w:eastAsia="Times New Roman" w:hAnsi="Times New Roman" w:cs="Times New Roman"/>
          <w:sz w:val="24"/>
          <w:szCs w:val="24"/>
          <w:lang w:val="en-GB"/>
        </w:rPr>
        <w:t>Vendfin</w:t>
      </w:r>
      <w:proofErr w:type="spellEnd"/>
      <w:r w:rsidR="00BB20DD" w:rsidRPr="00724036">
        <w:rPr>
          <w:rFonts w:ascii="Times New Roman" w:eastAsia="Times New Roman" w:hAnsi="Times New Roman" w:cs="Times New Roman"/>
          <w:sz w:val="24"/>
          <w:szCs w:val="24"/>
          <w:lang w:val="en-GB"/>
        </w:rPr>
        <w:t xml:space="preserve"> from disposing </w:t>
      </w:r>
      <w:r w:rsidR="001120F3" w:rsidRPr="00724036">
        <w:rPr>
          <w:rFonts w:ascii="Times New Roman" w:eastAsia="Times New Roman" w:hAnsi="Times New Roman" w:cs="Times New Roman"/>
          <w:sz w:val="24"/>
          <w:szCs w:val="24"/>
          <w:lang w:val="en-GB"/>
        </w:rPr>
        <w:t xml:space="preserve">of </w:t>
      </w:r>
      <w:r w:rsidR="00BB20DD" w:rsidRPr="00724036">
        <w:rPr>
          <w:rFonts w:ascii="Times New Roman" w:eastAsia="Times New Roman" w:hAnsi="Times New Roman" w:cs="Times New Roman"/>
          <w:sz w:val="24"/>
          <w:szCs w:val="24"/>
          <w:lang w:val="en-GB"/>
        </w:rPr>
        <w:t xml:space="preserve">or in any way alienating the properties pending the outcome of the main action in which they sought an order compelling </w:t>
      </w:r>
      <w:proofErr w:type="spellStart"/>
      <w:r w:rsidR="00BB20DD" w:rsidRPr="00724036">
        <w:rPr>
          <w:rFonts w:ascii="Times New Roman" w:eastAsia="Times New Roman" w:hAnsi="Times New Roman" w:cs="Times New Roman"/>
          <w:sz w:val="24"/>
          <w:szCs w:val="24"/>
          <w:lang w:val="en-GB"/>
        </w:rPr>
        <w:t>Vendfin</w:t>
      </w:r>
      <w:proofErr w:type="spellEnd"/>
      <w:r w:rsidR="00BB20DD" w:rsidRPr="00724036">
        <w:rPr>
          <w:rFonts w:ascii="Times New Roman" w:eastAsia="Times New Roman" w:hAnsi="Times New Roman" w:cs="Times New Roman"/>
          <w:sz w:val="24"/>
          <w:szCs w:val="24"/>
          <w:lang w:val="en-GB"/>
        </w:rPr>
        <w:t xml:space="preserve"> to make them an offer at the original price of</w:t>
      </w:r>
      <w:r w:rsidR="005956AC" w:rsidRPr="00724036">
        <w:rPr>
          <w:rFonts w:ascii="Times New Roman" w:eastAsia="Times New Roman" w:hAnsi="Times New Roman" w:cs="Times New Roman"/>
          <w:sz w:val="24"/>
          <w:szCs w:val="24"/>
          <w:lang w:val="en-GB"/>
        </w:rPr>
        <w:t xml:space="preserve"> $60 000 per square metre.  They </w:t>
      </w:r>
      <w:r w:rsidR="00BB20DD" w:rsidRPr="00724036">
        <w:rPr>
          <w:rFonts w:ascii="Times New Roman" w:eastAsia="Times New Roman" w:hAnsi="Times New Roman" w:cs="Times New Roman"/>
          <w:sz w:val="24"/>
          <w:szCs w:val="24"/>
          <w:lang w:val="en-GB"/>
        </w:rPr>
        <w:t>claimed that they had acquired the right to be offered the property at that price under the contract</w:t>
      </w:r>
      <w:r w:rsidR="00A47401" w:rsidRPr="00724036">
        <w:rPr>
          <w:rFonts w:ascii="Times New Roman" w:eastAsia="Times New Roman" w:hAnsi="Times New Roman" w:cs="Times New Roman"/>
          <w:sz w:val="24"/>
          <w:szCs w:val="24"/>
          <w:lang w:val="en-GB"/>
        </w:rPr>
        <w:t xml:space="preserve"> between Divine Homes and </w:t>
      </w:r>
      <w:proofErr w:type="spellStart"/>
      <w:r w:rsidR="00A47401" w:rsidRPr="00724036">
        <w:rPr>
          <w:rFonts w:ascii="Times New Roman" w:eastAsia="Times New Roman" w:hAnsi="Times New Roman" w:cs="Times New Roman"/>
          <w:sz w:val="24"/>
          <w:szCs w:val="24"/>
          <w:lang w:val="en-GB"/>
        </w:rPr>
        <w:t>Ushewokunze</w:t>
      </w:r>
      <w:proofErr w:type="spellEnd"/>
      <w:r w:rsidR="00A47401" w:rsidRPr="00724036">
        <w:rPr>
          <w:rFonts w:ascii="Times New Roman" w:eastAsia="Times New Roman" w:hAnsi="Times New Roman" w:cs="Times New Roman"/>
          <w:sz w:val="24"/>
          <w:szCs w:val="24"/>
          <w:lang w:val="en-GB"/>
        </w:rPr>
        <w:t xml:space="preserve">.  It was common cause that the appellant and other purchasers </w:t>
      </w:r>
      <w:r w:rsidR="005956AC" w:rsidRPr="00724036">
        <w:rPr>
          <w:rFonts w:ascii="Times New Roman" w:eastAsia="Times New Roman" w:hAnsi="Times New Roman" w:cs="Times New Roman"/>
          <w:sz w:val="24"/>
          <w:szCs w:val="24"/>
          <w:lang w:val="en-GB"/>
        </w:rPr>
        <w:t>had</w:t>
      </w:r>
      <w:r w:rsidR="00A47401" w:rsidRPr="00724036">
        <w:rPr>
          <w:rFonts w:ascii="Times New Roman" w:eastAsia="Times New Roman" w:hAnsi="Times New Roman" w:cs="Times New Roman"/>
          <w:sz w:val="24"/>
          <w:szCs w:val="24"/>
          <w:lang w:val="en-GB"/>
        </w:rPr>
        <w:t xml:space="preserve"> not </w:t>
      </w:r>
      <w:r w:rsidR="005956AC" w:rsidRPr="00724036">
        <w:rPr>
          <w:rFonts w:ascii="Times New Roman" w:eastAsia="Times New Roman" w:hAnsi="Times New Roman" w:cs="Times New Roman"/>
          <w:sz w:val="24"/>
          <w:szCs w:val="24"/>
          <w:lang w:val="en-GB"/>
        </w:rPr>
        <w:t xml:space="preserve">been </w:t>
      </w:r>
      <w:r w:rsidR="00A47401" w:rsidRPr="00724036">
        <w:rPr>
          <w:rFonts w:ascii="Times New Roman" w:eastAsia="Times New Roman" w:hAnsi="Times New Roman" w:cs="Times New Roman"/>
          <w:sz w:val="24"/>
          <w:szCs w:val="24"/>
          <w:lang w:val="en-GB"/>
        </w:rPr>
        <w:t xml:space="preserve">party to the agreement between Divine Homes and </w:t>
      </w:r>
      <w:proofErr w:type="spellStart"/>
      <w:r w:rsidR="00A47401" w:rsidRPr="00724036">
        <w:rPr>
          <w:rFonts w:ascii="Times New Roman" w:eastAsia="Times New Roman" w:hAnsi="Times New Roman" w:cs="Times New Roman"/>
          <w:sz w:val="24"/>
          <w:szCs w:val="24"/>
          <w:lang w:val="en-GB"/>
        </w:rPr>
        <w:t>Ushewokunze</w:t>
      </w:r>
      <w:proofErr w:type="spellEnd"/>
      <w:r w:rsidR="00A47401" w:rsidRPr="00724036">
        <w:rPr>
          <w:rFonts w:ascii="Times New Roman" w:eastAsia="Times New Roman" w:hAnsi="Times New Roman" w:cs="Times New Roman"/>
          <w:sz w:val="24"/>
          <w:szCs w:val="24"/>
          <w:lang w:val="en-GB"/>
        </w:rPr>
        <w:t xml:space="preserve"> in terms of which </w:t>
      </w:r>
      <w:proofErr w:type="spellStart"/>
      <w:r w:rsidR="00A47401" w:rsidRPr="00724036">
        <w:rPr>
          <w:rFonts w:ascii="Times New Roman" w:eastAsia="Times New Roman" w:hAnsi="Times New Roman" w:cs="Times New Roman"/>
          <w:sz w:val="24"/>
          <w:szCs w:val="24"/>
          <w:lang w:val="en-GB"/>
        </w:rPr>
        <w:t>Ushewokunze</w:t>
      </w:r>
      <w:proofErr w:type="spellEnd"/>
      <w:r w:rsidR="00A47401" w:rsidRPr="00724036">
        <w:rPr>
          <w:rFonts w:ascii="Times New Roman" w:eastAsia="Times New Roman" w:hAnsi="Times New Roman" w:cs="Times New Roman"/>
          <w:sz w:val="24"/>
          <w:szCs w:val="24"/>
          <w:lang w:val="en-GB"/>
        </w:rPr>
        <w:t xml:space="preserve"> had agreed with Divine Homes to offer the appellant and other purchasers the stands at a price of $60 000 per square metre.  The agreement between </w:t>
      </w:r>
      <w:r w:rsidR="005956AC" w:rsidRPr="00724036">
        <w:rPr>
          <w:rFonts w:ascii="Times New Roman" w:eastAsia="Times New Roman" w:hAnsi="Times New Roman" w:cs="Times New Roman"/>
          <w:sz w:val="24"/>
          <w:szCs w:val="24"/>
          <w:lang w:val="en-GB"/>
        </w:rPr>
        <w:t xml:space="preserve">Divine Homes and </w:t>
      </w:r>
      <w:proofErr w:type="spellStart"/>
      <w:r w:rsidR="005956AC" w:rsidRPr="00724036">
        <w:rPr>
          <w:rFonts w:ascii="Times New Roman" w:eastAsia="Times New Roman" w:hAnsi="Times New Roman" w:cs="Times New Roman"/>
          <w:sz w:val="24"/>
          <w:szCs w:val="24"/>
          <w:lang w:val="en-GB"/>
        </w:rPr>
        <w:t>Ushewokunze</w:t>
      </w:r>
      <w:proofErr w:type="spellEnd"/>
      <w:r w:rsidR="005956AC" w:rsidRPr="00724036">
        <w:rPr>
          <w:rFonts w:ascii="Times New Roman" w:eastAsia="Times New Roman" w:hAnsi="Times New Roman" w:cs="Times New Roman"/>
          <w:sz w:val="24"/>
          <w:szCs w:val="24"/>
          <w:lang w:val="en-GB"/>
        </w:rPr>
        <w:t xml:space="preserve"> gave the parties</w:t>
      </w:r>
      <w:r w:rsidR="00A47401" w:rsidRPr="00724036">
        <w:rPr>
          <w:rFonts w:ascii="Times New Roman" w:eastAsia="Times New Roman" w:hAnsi="Times New Roman" w:cs="Times New Roman"/>
          <w:sz w:val="24"/>
          <w:szCs w:val="24"/>
          <w:lang w:val="en-GB"/>
        </w:rPr>
        <w:t xml:space="preserve"> the right </w:t>
      </w:r>
      <w:r w:rsidR="00C41BC9" w:rsidRPr="00724036">
        <w:rPr>
          <w:rFonts w:ascii="Times New Roman" w:eastAsia="Times New Roman" w:hAnsi="Times New Roman" w:cs="Times New Roman"/>
          <w:sz w:val="24"/>
          <w:szCs w:val="24"/>
          <w:lang w:val="en-GB"/>
        </w:rPr>
        <w:t xml:space="preserve">to amend or vary the agreement and no reference was made to the need to consult the appellant and the other purchasers before doing so.  Divine Homes and </w:t>
      </w:r>
      <w:proofErr w:type="spellStart"/>
      <w:r w:rsidR="00C41BC9" w:rsidRPr="00724036">
        <w:rPr>
          <w:rFonts w:ascii="Times New Roman" w:eastAsia="Times New Roman" w:hAnsi="Times New Roman" w:cs="Times New Roman"/>
          <w:sz w:val="24"/>
          <w:szCs w:val="24"/>
          <w:lang w:val="en-GB"/>
        </w:rPr>
        <w:t>Ushewokunze</w:t>
      </w:r>
      <w:proofErr w:type="spellEnd"/>
      <w:r w:rsidR="00C41BC9" w:rsidRPr="00724036">
        <w:rPr>
          <w:rFonts w:ascii="Times New Roman" w:eastAsia="Times New Roman" w:hAnsi="Times New Roman" w:cs="Times New Roman"/>
          <w:sz w:val="24"/>
          <w:szCs w:val="24"/>
          <w:lang w:val="en-GB"/>
        </w:rPr>
        <w:t xml:space="preserve"> signed an addendum amending the price per square metre.  It was in terms of that amendment that </w:t>
      </w:r>
      <w:proofErr w:type="spellStart"/>
      <w:r w:rsidR="00C41BC9" w:rsidRPr="00724036">
        <w:rPr>
          <w:rFonts w:ascii="Times New Roman" w:eastAsia="Times New Roman" w:hAnsi="Times New Roman" w:cs="Times New Roman"/>
          <w:sz w:val="24"/>
          <w:szCs w:val="24"/>
          <w:lang w:val="en-GB"/>
        </w:rPr>
        <w:t>Ushewokunze</w:t>
      </w:r>
      <w:proofErr w:type="spellEnd"/>
      <w:r w:rsidR="00C41BC9" w:rsidRPr="00724036">
        <w:rPr>
          <w:rFonts w:ascii="Times New Roman" w:eastAsia="Times New Roman" w:hAnsi="Times New Roman" w:cs="Times New Roman"/>
          <w:sz w:val="24"/>
          <w:szCs w:val="24"/>
          <w:lang w:val="en-GB"/>
        </w:rPr>
        <w:t xml:space="preserve"> offered to sell the stands to the appellant and others at $200 000 per square metre which was the prevailing market price at the time.</w:t>
      </w:r>
    </w:p>
    <w:p w14:paraId="3B240D4C" w14:textId="77777777" w:rsidR="00C41BC9" w:rsidRPr="00724036" w:rsidRDefault="00C41BC9" w:rsidP="00F752DF">
      <w:pPr>
        <w:spacing w:after="0" w:line="480" w:lineRule="auto"/>
        <w:jc w:val="both"/>
        <w:rPr>
          <w:rFonts w:ascii="Times New Roman" w:eastAsia="Times New Roman" w:hAnsi="Times New Roman" w:cs="Times New Roman"/>
          <w:sz w:val="24"/>
          <w:szCs w:val="24"/>
          <w:lang w:val="en-GB"/>
        </w:rPr>
      </w:pPr>
    </w:p>
    <w:p w14:paraId="42A064D2" w14:textId="3267FFE1" w:rsidR="00A72D1A" w:rsidRPr="00724036" w:rsidRDefault="003C618F" w:rsidP="00F752DF">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[47</w:t>
      </w:r>
      <w:r w:rsidR="00A72D1A" w:rsidRPr="00724036">
        <w:rPr>
          <w:rFonts w:ascii="Times New Roman" w:eastAsia="Times New Roman" w:hAnsi="Times New Roman" w:cs="Times New Roman"/>
          <w:sz w:val="24"/>
          <w:szCs w:val="24"/>
          <w:lang w:val="en-GB"/>
        </w:rPr>
        <w:t>]</w:t>
      </w:r>
      <w:r w:rsidR="00C41BC9"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C41BC9" w:rsidRPr="00724036">
        <w:rPr>
          <w:rFonts w:ascii="Times New Roman" w:eastAsia="Times New Roman" w:hAnsi="Times New Roman" w:cs="Times New Roman"/>
          <w:sz w:val="24"/>
          <w:szCs w:val="24"/>
          <w:lang w:val="en-GB"/>
        </w:rPr>
        <w:t xml:space="preserve">This </w:t>
      </w:r>
      <w:r w:rsidR="00E426E6" w:rsidRPr="00724036">
        <w:rPr>
          <w:rFonts w:ascii="Times New Roman" w:eastAsia="Times New Roman" w:hAnsi="Times New Roman" w:cs="Times New Roman"/>
          <w:sz w:val="24"/>
          <w:szCs w:val="24"/>
          <w:lang w:val="en-GB"/>
        </w:rPr>
        <w:t>C</w:t>
      </w:r>
      <w:r w:rsidR="00C41BC9" w:rsidRPr="00724036">
        <w:rPr>
          <w:rFonts w:ascii="Times New Roman" w:eastAsia="Times New Roman" w:hAnsi="Times New Roman" w:cs="Times New Roman"/>
          <w:sz w:val="24"/>
          <w:szCs w:val="24"/>
          <w:lang w:val="en-GB"/>
        </w:rPr>
        <w:t xml:space="preserve">ourt accepted in that case that the agreement between Divine Homes and </w:t>
      </w:r>
      <w:proofErr w:type="spellStart"/>
      <w:r w:rsidR="00C41BC9" w:rsidRPr="00724036">
        <w:rPr>
          <w:rFonts w:ascii="Times New Roman" w:eastAsia="Times New Roman" w:hAnsi="Times New Roman" w:cs="Times New Roman"/>
          <w:sz w:val="24"/>
          <w:szCs w:val="24"/>
          <w:lang w:val="en-GB"/>
        </w:rPr>
        <w:t>Ushewokunze</w:t>
      </w:r>
      <w:proofErr w:type="spellEnd"/>
      <w:r w:rsidR="00C41BC9" w:rsidRPr="00724036">
        <w:rPr>
          <w:rFonts w:ascii="Times New Roman" w:eastAsia="Times New Roman" w:hAnsi="Times New Roman" w:cs="Times New Roman"/>
          <w:sz w:val="24"/>
          <w:szCs w:val="24"/>
          <w:lang w:val="en-GB"/>
        </w:rPr>
        <w:t xml:space="preserve"> was a contract for the benefit of a third party.  </w:t>
      </w:r>
      <w:r w:rsidR="00090C9B" w:rsidRPr="00724036">
        <w:rPr>
          <w:rFonts w:ascii="Times New Roman" w:eastAsia="Times New Roman" w:hAnsi="Times New Roman" w:cs="Times New Roman"/>
          <w:sz w:val="24"/>
          <w:szCs w:val="24"/>
          <w:lang w:val="en-GB"/>
        </w:rPr>
        <w:t xml:space="preserve">It did not </w:t>
      </w:r>
      <w:r w:rsidR="005956AC" w:rsidRPr="00724036">
        <w:rPr>
          <w:rFonts w:ascii="Times New Roman" w:eastAsia="Times New Roman" w:hAnsi="Times New Roman" w:cs="Times New Roman"/>
          <w:sz w:val="24"/>
          <w:szCs w:val="24"/>
          <w:lang w:val="en-GB"/>
        </w:rPr>
        <w:t>however state</w:t>
      </w:r>
      <w:r w:rsidR="00090C9B" w:rsidRPr="00724036">
        <w:rPr>
          <w:rFonts w:ascii="Times New Roman" w:eastAsia="Times New Roman" w:hAnsi="Times New Roman" w:cs="Times New Roman"/>
          <w:sz w:val="24"/>
          <w:szCs w:val="24"/>
          <w:lang w:val="en-GB"/>
        </w:rPr>
        <w:t xml:space="preserve"> why it had come to that conclusion.  </w:t>
      </w:r>
      <w:r w:rsidR="00C41BC9" w:rsidRPr="00724036">
        <w:rPr>
          <w:rFonts w:ascii="Times New Roman" w:eastAsia="Times New Roman" w:hAnsi="Times New Roman" w:cs="Times New Roman"/>
          <w:sz w:val="24"/>
          <w:szCs w:val="24"/>
          <w:lang w:val="en-GB"/>
        </w:rPr>
        <w:t>The court however found that no o</w:t>
      </w:r>
      <w:r w:rsidR="005956AC" w:rsidRPr="00724036">
        <w:rPr>
          <w:rFonts w:ascii="Times New Roman" w:eastAsia="Times New Roman" w:hAnsi="Times New Roman" w:cs="Times New Roman"/>
          <w:sz w:val="24"/>
          <w:szCs w:val="24"/>
          <w:lang w:val="en-GB"/>
        </w:rPr>
        <w:t>ffer</w:t>
      </w:r>
      <w:r w:rsidR="00C41BC9" w:rsidRPr="00724036">
        <w:rPr>
          <w:rFonts w:ascii="Times New Roman" w:eastAsia="Times New Roman" w:hAnsi="Times New Roman" w:cs="Times New Roman"/>
          <w:sz w:val="24"/>
          <w:szCs w:val="24"/>
          <w:lang w:val="en-GB"/>
        </w:rPr>
        <w:t xml:space="preserve"> was ever made to the appellant and others before the contract was amended.  Consequently, no </w:t>
      </w:r>
      <w:r w:rsidR="00C41BC9" w:rsidRPr="00724036">
        <w:rPr>
          <w:rFonts w:ascii="Times New Roman" w:eastAsia="Times New Roman" w:hAnsi="Times New Roman" w:cs="Times New Roman"/>
          <w:i/>
          <w:sz w:val="24"/>
          <w:szCs w:val="24"/>
          <w:lang w:val="en-GB"/>
        </w:rPr>
        <w:t>vinculum juris</w:t>
      </w:r>
      <w:r w:rsidR="00C41BC9" w:rsidRPr="00724036">
        <w:rPr>
          <w:rFonts w:ascii="Times New Roman" w:eastAsia="Times New Roman" w:hAnsi="Times New Roman" w:cs="Times New Roman"/>
          <w:sz w:val="24"/>
          <w:szCs w:val="24"/>
          <w:lang w:val="en-GB"/>
        </w:rPr>
        <w:t xml:space="preserve"> was </w:t>
      </w:r>
      <w:r w:rsidR="00C41BC9" w:rsidRPr="00724036">
        <w:rPr>
          <w:rFonts w:ascii="Times New Roman" w:eastAsia="Times New Roman" w:hAnsi="Times New Roman" w:cs="Times New Roman"/>
          <w:sz w:val="24"/>
          <w:szCs w:val="24"/>
          <w:lang w:val="en-GB"/>
        </w:rPr>
        <w:lastRenderedPageBreak/>
        <w:t xml:space="preserve">ever created </w:t>
      </w:r>
      <w:r w:rsidR="00FD182F" w:rsidRPr="00724036">
        <w:rPr>
          <w:rFonts w:ascii="Times New Roman" w:eastAsia="Times New Roman" w:hAnsi="Times New Roman" w:cs="Times New Roman"/>
          <w:sz w:val="24"/>
          <w:szCs w:val="24"/>
          <w:lang w:val="en-GB"/>
        </w:rPr>
        <w:t xml:space="preserve">entitling the appellant to sue </w:t>
      </w:r>
      <w:proofErr w:type="spellStart"/>
      <w:r w:rsidR="00FD182F" w:rsidRPr="00724036">
        <w:rPr>
          <w:rFonts w:ascii="Times New Roman" w:eastAsia="Times New Roman" w:hAnsi="Times New Roman" w:cs="Times New Roman"/>
          <w:sz w:val="24"/>
          <w:szCs w:val="24"/>
          <w:lang w:val="en-GB"/>
        </w:rPr>
        <w:t>Ushewokunze</w:t>
      </w:r>
      <w:proofErr w:type="spellEnd"/>
      <w:r w:rsidR="00FD182F" w:rsidRPr="00724036">
        <w:rPr>
          <w:rFonts w:ascii="Times New Roman" w:eastAsia="Times New Roman" w:hAnsi="Times New Roman" w:cs="Times New Roman"/>
          <w:sz w:val="24"/>
          <w:szCs w:val="24"/>
          <w:lang w:val="en-GB"/>
        </w:rPr>
        <w:t xml:space="preserve"> on the undertaking to sell the stands at $60 000 per square metre.  No offer hav</w:t>
      </w:r>
      <w:r w:rsidR="00722D81" w:rsidRPr="00724036">
        <w:rPr>
          <w:rFonts w:ascii="Times New Roman" w:eastAsia="Times New Roman" w:hAnsi="Times New Roman" w:cs="Times New Roman"/>
          <w:sz w:val="24"/>
          <w:szCs w:val="24"/>
          <w:lang w:val="en-GB"/>
        </w:rPr>
        <w:t>ing</w:t>
      </w:r>
      <w:r w:rsidR="00FD182F" w:rsidRPr="00724036">
        <w:rPr>
          <w:rFonts w:ascii="Times New Roman" w:eastAsia="Times New Roman" w:hAnsi="Times New Roman" w:cs="Times New Roman"/>
          <w:sz w:val="24"/>
          <w:szCs w:val="24"/>
          <w:lang w:val="en-GB"/>
        </w:rPr>
        <w:t xml:space="preserve"> been communicated to the appellant for the purchase of the stands at $60 000 per square</w:t>
      </w:r>
      <w:r w:rsidR="005956AC" w:rsidRPr="00724036">
        <w:rPr>
          <w:rFonts w:ascii="Times New Roman" w:eastAsia="Times New Roman" w:hAnsi="Times New Roman" w:cs="Times New Roman"/>
          <w:sz w:val="24"/>
          <w:szCs w:val="24"/>
          <w:lang w:val="en-GB"/>
        </w:rPr>
        <w:t xml:space="preserve"> metre, the appellant and other purchasers</w:t>
      </w:r>
      <w:r w:rsidR="00FD182F" w:rsidRPr="00724036">
        <w:rPr>
          <w:rFonts w:ascii="Times New Roman" w:eastAsia="Times New Roman" w:hAnsi="Times New Roman" w:cs="Times New Roman"/>
          <w:sz w:val="24"/>
          <w:szCs w:val="24"/>
          <w:lang w:val="en-GB"/>
        </w:rPr>
        <w:t xml:space="preserve"> were not in a position to accept any benefit in terms of that agreement.  In the result, the appeal was dismissed with costs. </w:t>
      </w:r>
    </w:p>
    <w:p w14:paraId="1BF28EF7" w14:textId="77777777" w:rsidR="00FD182F" w:rsidRPr="00724036" w:rsidRDefault="00FD182F" w:rsidP="00F752DF">
      <w:pPr>
        <w:spacing w:after="0" w:line="480" w:lineRule="auto"/>
        <w:jc w:val="both"/>
        <w:rPr>
          <w:rFonts w:ascii="Times New Roman" w:eastAsia="Times New Roman" w:hAnsi="Times New Roman" w:cs="Times New Roman"/>
          <w:sz w:val="24"/>
          <w:szCs w:val="24"/>
          <w:lang w:val="en-GB"/>
        </w:rPr>
      </w:pPr>
    </w:p>
    <w:p w14:paraId="215C69EF" w14:textId="3ED15EFB" w:rsidR="00A72D1A" w:rsidRPr="00724036" w:rsidRDefault="003C618F" w:rsidP="00F752DF">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[48</w:t>
      </w:r>
      <w:r w:rsidR="00A72D1A" w:rsidRPr="00724036">
        <w:rPr>
          <w:rFonts w:ascii="Times New Roman" w:eastAsia="Times New Roman" w:hAnsi="Times New Roman" w:cs="Times New Roman"/>
          <w:sz w:val="24"/>
          <w:szCs w:val="24"/>
          <w:lang w:val="en-GB"/>
        </w:rPr>
        <w:t>]</w:t>
      </w:r>
      <w:r w:rsidR="00FD182F"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E426E6" w:rsidRPr="00724036">
        <w:rPr>
          <w:rFonts w:ascii="Times New Roman" w:eastAsia="Times New Roman" w:hAnsi="Times New Roman" w:cs="Times New Roman"/>
          <w:sz w:val="24"/>
          <w:szCs w:val="24"/>
          <w:lang w:val="en-GB"/>
        </w:rPr>
        <w:t>Except for the blanket statement that this was a contract for the benefit of a third party, there can be little doubt</w:t>
      </w:r>
      <w:r w:rsidR="00FD182F" w:rsidRPr="00724036">
        <w:rPr>
          <w:rFonts w:ascii="Times New Roman" w:eastAsia="Times New Roman" w:hAnsi="Times New Roman" w:cs="Times New Roman"/>
          <w:sz w:val="24"/>
          <w:szCs w:val="24"/>
          <w:lang w:val="en-GB"/>
        </w:rPr>
        <w:t xml:space="preserve"> that this Court was correct </w:t>
      </w:r>
      <w:r w:rsidR="00B40A33">
        <w:rPr>
          <w:rFonts w:ascii="Times New Roman" w:eastAsia="Times New Roman" w:hAnsi="Times New Roman" w:cs="Times New Roman"/>
          <w:sz w:val="24"/>
          <w:szCs w:val="24"/>
          <w:lang w:val="en-GB"/>
        </w:rPr>
        <w:t xml:space="preserve">at the end of the day </w:t>
      </w:r>
      <w:r w:rsidR="00FD182F" w:rsidRPr="00724036">
        <w:rPr>
          <w:rFonts w:ascii="Times New Roman" w:eastAsia="Times New Roman" w:hAnsi="Times New Roman" w:cs="Times New Roman"/>
          <w:sz w:val="24"/>
          <w:szCs w:val="24"/>
          <w:lang w:val="en-GB"/>
        </w:rPr>
        <w:t xml:space="preserve">in finding that the requirements of a </w:t>
      </w:r>
      <w:proofErr w:type="spellStart"/>
      <w:r w:rsidR="00FD182F" w:rsidRPr="00724036">
        <w:rPr>
          <w:rFonts w:ascii="Times New Roman" w:eastAsia="Times New Roman" w:hAnsi="Times New Roman" w:cs="Times New Roman"/>
          <w:i/>
          <w:sz w:val="24"/>
          <w:szCs w:val="24"/>
          <w:lang w:val="en-GB"/>
        </w:rPr>
        <w:t>stipulatio</w:t>
      </w:r>
      <w:proofErr w:type="spellEnd"/>
      <w:r w:rsidR="00FD182F" w:rsidRPr="00724036">
        <w:rPr>
          <w:rFonts w:ascii="Times New Roman" w:eastAsia="Times New Roman" w:hAnsi="Times New Roman" w:cs="Times New Roman"/>
          <w:i/>
          <w:sz w:val="24"/>
          <w:szCs w:val="24"/>
          <w:lang w:val="en-GB"/>
        </w:rPr>
        <w:t xml:space="preserve"> </w:t>
      </w:r>
      <w:proofErr w:type="spellStart"/>
      <w:r w:rsidR="00FD182F" w:rsidRPr="00724036">
        <w:rPr>
          <w:rFonts w:ascii="Times New Roman" w:eastAsia="Times New Roman" w:hAnsi="Times New Roman" w:cs="Times New Roman"/>
          <w:i/>
          <w:sz w:val="24"/>
          <w:szCs w:val="24"/>
          <w:lang w:val="en-GB"/>
        </w:rPr>
        <w:t>alteri</w:t>
      </w:r>
      <w:proofErr w:type="spellEnd"/>
      <w:r w:rsidR="00FD182F" w:rsidRPr="00724036">
        <w:rPr>
          <w:rFonts w:ascii="Times New Roman" w:eastAsia="Times New Roman" w:hAnsi="Times New Roman" w:cs="Times New Roman"/>
          <w:sz w:val="24"/>
          <w:szCs w:val="24"/>
          <w:lang w:val="en-GB"/>
        </w:rPr>
        <w:t xml:space="preserve"> </w:t>
      </w:r>
      <w:r w:rsidR="005956AC" w:rsidRPr="00724036">
        <w:rPr>
          <w:rFonts w:ascii="Times New Roman" w:eastAsia="Times New Roman" w:hAnsi="Times New Roman" w:cs="Times New Roman"/>
          <w:sz w:val="24"/>
          <w:szCs w:val="24"/>
          <w:lang w:val="en-GB"/>
        </w:rPr>
        <w:t>had not been</w:t>
      </w:r>
      <w:r w:rsidR="00FD182F" w:rsidRPr="00724036">
        <w:rPr>
          <w:rFonts w:ascii="Times New Roman" w:eastAsia="Times New Roman" w:hAnsi="Times New Roman" w:cs="Times New Roman"/>
          <w:sz w:val="24"/>
          <w:szCs w:val="24"/>
          <w:lang w:val="en-GB"/>
        </w:rPr>
        <w:t xml:space="preserve"> satisfied</w:t>
      </w:r>
      <w:r>
        <w:rPr>
          <w:rFonts w:ascii="Times New Roman" w:eastAsia="Times New Roman" w:hAnsi="Times New Roman" w:cs="Times New Roman"/>
          <w:sz w:val="24"/>
          <w:szCs w:val="24"/>
          <w:lang w:val="en-GB"/>
        </w:rPr>
        <w:t xml:space="preserve"> in that case</w:t>
      </w:r>
      <w:r w:rsidR="00FD182F" w:rsidRPr="00724036">
        <w:rPr>
          <w:rFonts w:ascii="Times New Roman" w:eastAsia="Times New Roman" w:hAnsi="Times New Roman" w:cs="Times New Roman"/>
          <w:sz w:val="24"/>
          <w:szCs w:val="24"/>
          <w:lang w:val="en-GB"/>
        </w:rPr>
        <w:t>. In particular, although the court did not say so specifically, there was nothing to suggest that</w:t>
      </w:r>
      <w:r w:rsidR="005956AC" w:rsidRPr="00724036">
        <w:rPr>
          <w:rFonts w:ascii="Times New Roman" w:eastAsia="Times New Roman" w:hAnsi="Times New Roman" w:cs="Times New Roman"/>
          <w:sz w:val="24"/>
          <w:szCs w:val="24"/>
          <w:lang w:val="en-GB"/>
        </w:rPr>
        <w:t>,</w:t>
      </w:r>
      <w:r w:rsidR="00FD182F" w:rsidRPr="00724036">
        <w:rPr>
          <w:rFonts w:ascii="Times New Roman" w:eastAsia="Times New Roman" w:hAnsi="Times New Roman" w:cs="Times New Roman"/>
          <w:sz w:val="24"/>
          <w:szCs w:val="24"/>
          <w:lang w:val="en-GB"/>
        </w:rPr>
        <w:t xml:space="preserve"> at the time of the conclusion of the agreement between Divine Homes and </w:t>
      </w:r>
      <w:proofErr w:type="spellStart"/>
      <w:r w:rsidR="00FD182F" w:rsidRPr="00724036">
        <w:rPr>
          <w:rFonts w:ascii="Times New Roman" w:eastAsia="Times New Roman" w:hAnsi="Times New Roman" w:cs="Times New Roman"/>
          <w:sz w:val="24"/>
          <w:szCs w:val="24"/>
          <w:lang w:val="en-GB"/>
        </w:rPr>
        <w:t>Ushewokunze</w:t>
      </w:r>
      <w:proofErr w:type="spellEnd"/>
      <w:r w:rsidR="005956AC" w:rsidRPr="00724036">
        <w:rPr>
          <w:rFonts w:ascii="Times New Roman" w:eastAsia="Times New Roman" w:hAnsi="Times New Roman" w:cs="Times New Roman"/>
          <w:sz w:val="24"/>
          <w:szCs w:val="24"/>
          <w:lang w:val="en-GB"/>
        </w:rPr>
        <w:t>,</w:t>
      </w:r>
      <w:r w:rsidR="00FD182F" w:rsidRPr="00724036">
        <w:rPr>
          <w:rFonts w:ascii="Times New Roman" w:eastAsia="Times New Roman" w:hAnsi="Times New Roman" w:cs="Times New Roman"/>
          <w:sz w:val="24"/>
          <w:szCs w:val="24"/>
          <w:lang w:val="en-GB"/>
        </w:rPr>
        <w:t xml:space="preserve"> the intention was to make the appellant and other buyers parties to the original agreement.  As no offer was ever made to them, there was therefore nothing that they could accept.</w:t>
      </w:r>
      <w:r w:rsidR="009B33FC" w:rsidRPr="00724036">
        <w:rPr>
          <w:rFonts w:ascii="Times New Roman" w:eastAsia="Times New Roman" w:hAnsi="Times New Roman" w:cs="Times New Roman"/>
          <w:sz w:val="24"/>
          <w:szCs w:val="24"/>
          <w:lang w:val="en-GB"/>
        </w:rPr>
        <w:t xml:space="preserve">  In other words, the facts did not disclose a </w:t>
      </w:r>
      <w:proofErr w:type="spellStart"/>
      <w:r w:rsidR="009B33FC" w:rsidRPr="00724036">
        <w:rPr>
          <w:rFonts w:ascii="Times New Roman" w:eastAsia="Times New Roman" w:hAnsi="Times New Roman" w:cs="Times New Roman"/>
          <w:i/>
          <w:sz w:val="24"/>
          <w:szCs w:val="24"/>
          <w:lang w:val="en-GB"/>
        </w:rPr>
        <w:t>stipulatio</w:t>
      </w:r>
      <w:proofErr w:type="spellEnd"/>
      <w:r w:rsidR="009B33FC" w:rsidRPr="00724036">
        <w:rPr>
          <w:rFonts w:ascii="Times New Roman" w:eastAsia="Times New Roman" w:hAnsi="Times New Roman" w:cs="Times New Roman"/>
          <w:i/>
          <w:sz w:val="24"/>
          <w:szCs w:val="24"/>
          <w:lang w:val="en-GB"/>
        </w:rPr>
        <w:t xml:space="preserve"> </w:t>
      </w:r>
      <w:proofErr w:type="spellStart"/>
      <w:r w:rsidR="009B33FC" w:rsidRPr="00724036">
        <w:rPr>
          <w:rFonts w:ascii="Times New Roman" w:eastAsia="Times New Roman" w:hAnsi="Times New Roman" w:cs="Times New Roman"/>
          <w:i/>
          <w:sz w:val="24"/>
          <w:szCs w:val="24"/>
          <w:lang w:val="en-GB"/>
        </w:rPr>
        <w:t>alteri</w:t>
      </w:r>
      <w:proofErr w:type="spellEnd"/>
      <w:r w:rsidR="009B33FC" w:rsidRPr="00724036">
        <w:rPr>
          <w:rFonts w:ascii="Times New Roman" w:eastAsia="Times New Roman" w:hAnsi="Times New Roman" w:cs="Times New Roman"/>
          <w:sz w:val="24"/>
          <w:szCs w:val="24"/>
          <w:lang w:val="en-GB"/>
        </w:rPr>
        <w:t>.</w:t>
      </w:r>
    </w:p>
    <w:p w14:paraId="743CF1D1" w14:textId="77777777" w:rsidR="00FD182F" w:rsidRPr="00724036" w:rsidRDefault="00FD182F" w:rsidP="00F752DF">
      <w:pPr>
        <w:spacing w:after="0" w:line="480" w:lineRule="auto"/>
        <w:jc w:val="both"/>
        <w:rPr>
          <w:rFonts w:ascii="Times New Roman" w:eastAsia="Times New Roman" w:hAnsi="Times New Roman" w:cs="Times New Roman"/>
          <w:sz w:val="24"/>
          <w:szCs w:val="24"/>
          <w:lang w:val="en-GB"/>
        </w:rPr>
      </w:pPr>
    </w:p>
    <w:p w14:paraId="73AB4663" w14:textId="43EC7C6C" w:rsidR="00A72D1A" w:rsidRPr="00724036" w:rsidRDefault="003C618F" w:rsidP="00F752DF">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[49</w:t>
      </w:r>
      <w:r w:rsidR="00A72D1A" w:rsidRPr="00724036">
        <w:rPr>
          <w:rFonts w:ascii="Times New Roman" w:eastAsia="Times New Roman" w:hAnsi="Times New Roman" w:cs="Times New Roman"/>
          <w:sz w:val="24"/>
          <w:szCs w:val="24"/>
          <w:lang w:val="en-GB"/>
        </w:rPr>
        <w:t>]</w:t>
      </w:r>
      <w:r w:rsidR="00FD182F"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FD182F" w:rsidRPr="00724036">
        <w:rPr>
          <w:rFonts w:ascii="Times New Roman" w:eastAsia="Times New Roman" w:hAnsi="Times New Roman" w:cs="Times New Roman"/>
          <w:sz w:val="24"/>
          <w:szCs w:val="24"/>
          <w:lang w:val="en-GB"/>
        </w:rPr>
        <w:t xml:space="preserve">In </w:t>
      </w:r>
      <w:r w:rsidR="005C4475" w:rsidRPr="00724036">
        <w:rPr>
          <w:rFonts w:ascii="Times New Roman" w:eastAsia="Times New Roman" w:hAnsi="Times New Roman" w:cs="Times New Roman"/>
          <w:i/>
          <w:sz w:val="24"/>
          <w:szCs w:val="24"/>
          <w:lang w:val="en-GB"/>
        </w:rPr>
        <w:t xml:space="preserve">Trustees (for the time being) of </w:t>
      </w:r>
      <w:proofErr w:type="spellStart"/>
      <w:r w:rsidR="005C4475" w:rsidRPr="00724036">
        <w:rPr>
          <w:rFonts w:ascii="Times New Roman" w:eastAsia="Times New Roman" w:hAnsi="Times New Roman" w:cs="Times New Roman"/>
          <w:i/>
          <w:sz w:val="24"/>
          <w:szCs w:val="24"/>
          <w:lang w:val="en-GB"/>
        </w:rPr>
        <w:t>Tongogara</w:t>
      </w:r>
      <w:proofErr w:type="spellEnd"/>
      <w:r w:rsidR="005C4475" w:rsidRPr="00724036">
        <w:rPr>
          <w:rFonts w:ascii="Times New Roman" w:eastAsia="Times New Roman" w:hAnsi="Times New Roman" w:cs="Times New Roman"/>
          <w:i/>
          <w:sz w:val="24"/>
          <w:szCs w:val="24"/>
          <w:lang w:val="en-GB"/>
        </w:rPr>
        <w:t xml:space="preserve"> Community Share Ownership Trust v Matrix Realty</w:t>
      </w:r>
      <w:r w:rsidR="005C4475" w:rsidRPr="00724036">
        <w:rPr>
          <w:rFonts w:ascii="Times New Roman" w:eastAsia="Times New Roman" w:hAnsi="Times New Roman" w:cs="Times New Roman"/>
          <w:sz w:val="24"/>
          <w:szCs w:val="24"/>
          <w:lang w:val="en-GB"/>
        </w:rPr>
        <w:t xml:space="preserve"> HH 247/18</w:t>
      </w:r>
      <w:r w:rsidR="009B33FC" w:rsidRPr="00724036">
        <w:rPr>
          <w:rFonts w:ascii="Times New Roman" w:eastAsia="Times New Roman" w:hAnsi="Times New Roman" w:cs="Times New Roman"/>
          <w:sz w:val="24"/>
          <w:szCs w:val="24"/>
          <w:lang w:val="en-GB"/>
        </w:rPr>
        <w:t>,</w:t>
      </w:r>
      <w:r w:rsidR="005C4475" w:rsidRPr="00724036">
        <w:rPr>
          <w:rFonts w:ascii="Times New Roman" w:eastAsia="Times New Roman" w:hAnsi="Times New Roman" w:cs="Times New Roman"/>
          <w:sz w:val="24"/>
          <w:szCs w:val="24"/>
          <w:lang w:val="en-GB"/>
        </w:rPr>
        <w:t xml:space="preserve"> an application for rescission of a default judgment involving the same parties to this appeal and based on the same facts</w:t>
      </w:r>
      <w:r w:rsidR="005956AC" w:rsidRPr="00724036">
        <w:rPr>
          <w:rFonts w:ascii="Times New Roman" w:eastAsia="Times New Roman" w:hAnsi="Times New Roman" w:cs="Times New Roman"/>
          <w:sz w:val="24"/>
          <w:szCs w:val="24"/>
          <w:lang w:val="en-GB"/>
        </w:rPr>
        <w:t xml:space="preserve"> as in this case</w:t>
      </w:r>
      <w:r w:rsidR="005C4475" w:rsidRPr="00724036">
        <w:rPr>
          <w:rFonts w:ascii="Times New Roman" w:eastAsia="Times New Roman" w:hAnsi="Times New Roman" w:cs="Times New Roman"/>
          <w:sz w:val="24"/>
          <w:szCs w:val="24"/>
          <w:lang w:val="en-GB"/>
        </w:rPr>
        <w:t xml:space="preserve">, the High Court of Zimbabwe agreed that the facts did not </w:t>
      </w:r>
      <w:r w:rsidR="009B33FC" w:rsidRPr="00724036">
        <w:rPr>
          <w:rFonts w:ascii="Times New Roman" w:eastAsia="Times New Roman" w:hAnsi="Times New Roman" w:cs="Times New Roman"/>
          <w:sz w:val="24"/>
          <w:szCs w:val="24"/>
          <w:lang w:val="en-GB"/>
        </w:rPr>
        <w:t>“</w:t>
      </w:r>
      <w:r w:rsidR="005C4475" w:rsidRPr="00724036">
        <w:rPr>
          <w:rFonts w:ascii="Times New Roman" w:eastAsia="Times New Roman" w:hAnsi="Times New Roman" w:cs="Times New Roman"/>
          <w:sz w:val="24"/>
          <w:szCs w:val="24"/>
          <w:lang w:val="en-GB"/>
        </w:rPr>
        <w:t>seem to meet</w:t>
      </w:r>
      <w:r w:rsidR="00722D81" w:rsidRPr="00724036">
        <w:rPr>
          <w:rFonts w:ascii="Times New Roman" w:eastAsia="Times New Roman" w:hAnsi="Times New Roman" w:cs="Times New Roman"/>
          <w:sz w:val="24"/>
          <w:szCs w:val="24"/>
          <w:lang w:val="en-GB"/>
        </w:rPr>
        <w:t>”</w:t>
      </w:r>
      <w:r w:rsidR="005C4475" w:rsidRPr="00724036">
        <w:rPr>
          <w:rFonts w:ascii="Times New Roman" w:eastAsia="Times New Roman" w:hAnsi="Times New Roman" w:cs="Times New Roman"/>
          <w:sz w:val="24"/>
          <w:szCs w:val="24"/>
          <w:lang w:val="en-GB"/>
        </w:rPr>
        <w:t xml:space="preserve"> the requirements of the </w:t>
      </w:r>
      <w:proofErr w:type="spellStart"/>
      <w:r w:rsidR="005C4475" w:rsidRPr="00724036">
        <w:rPr>
          <w:rFonts w:ascii="Times New Roman" w:eastAsia="Times New Roman" w:hAnsi="Times New Roman" w:cs="Times New Roman"/>
          <w:i/>
          <w:sz w:val="24"/>
          <w:szCs w:val="24"/>
          <w:lang w:val="en-GB"/>
        </w:rPr>
        <w:t>stipulatio</w:t>
      </w:r>
      <w:proofErr w:type="spellEnd"/>
      <w:r w:rsidR="005C4475" w:rsidRPr="00724036">
        <w:rPr>
          <w:rFonts w:ascii="Times New Roman" w:eastAsia="Times New Roman" w:hAnsi="Times New Roman" w:cs="Times New Roman"/>
          <w:i/>
          <w:sz w:val="24"/>
          <w:szCs w:val="24"/>
          <w:lang w:val="en-GB"/>
        </w:rPr>
        <w:t xml:space="preserve"> </w:t>
      </w:r>
      <w:proofErr w:type="spellStart"/>
      <w:r w:rsidR="005C4475" w:rsidRPr="00724036">
        <w:rPr>
          <w:rFonts w:ascii="Times New Roman" w:eastAsia="Times New Roman" w:hAnsi="Times New Roman" w:cs="Times New Roman"/>
          <w:i/>
          <w:sz w:val="24"/>
          <w:szCs w:val="24"/>
          <w:lang w:val="en-GB"/>
        </w:rPr>
        <w:t>alteri</w:t>
      </w:r>
      <w:proofErr w:type="spellEnd"/>
      <w:r w:rsidR="005C4475" w:rsidRPr="00724036">
        <w:rPr>
          <w:rFonts w:ascii="Times New Roman" w:eastAsia="Times New Roman" w:hAnsi="Times New Roman" w:cs="Times New Roman"/>
          <w:sz w:val="24"/>
          <w:szCs w:val="24"/>
          <w:lang w:val="en-GB"/>
        </w:rPr>
        <w:t xml:space="preserve"> principle.</w:t>
      </w:r>
      <w:r w:rsidR="0057460D" w:rsidRPr="00724036">
        <w:rPr>
          <w:rFonts w:ascii="Times New Roman" w:eastAsia="Times New Roman" w:hAnsi="Times New Roman" w:cs="Times New Roman"/>
          <w:sz w:val="24"/>
          <w:szCs w:val="24"/>
          <w:lang w:val="en-GB"/>
        </w:rPr>
        <w:t xml:space="preserve">  In this regard, the court remarked at p 9 of the judgment:</w:t>
      </w:r>
    </w:p>
    <w:p w14:paraId="6A884217" w14:textId="7E9D8B21" w:rsidR="00930DB1" w:rsidRPr="00724036" w:rsidRDefault="00930DB1" w:rsidP="005956AC">
      <w:pPr>
        <w:spacing w:after="0" w:line="240" w:lineRule="auto"/>
        <w:ind w:left="567"/>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ab/>
        <w:t xml:space="preserve">“The clause simply dealt with which party would be liable for paying the agent’s commission in the event of a breach of the contract between the applicant and </w:t>
      </w:r>
      <w:proofErr w:type="spellStart"/>
      <w:r w:rsidRPr="00724036">
        <w:rPr>
          <w:rFonts w:ascii="Times New Roman" w:eastAsia="Times New Roman" w:hAnsi="Times New Roman" w:cs="Times New Roman"/>
          <w:sz w:val="24"/>
          <w:szCs w:val="24"/>
          <w:lang w:val="en-GB"/>
        </w:rPr>
        <w:t>Kelor</w:t>
      </w:r>
      <w:proofErr w:type="spellEnd"/>
      <w:r w:rsidRPr="00724036">
        <w:rPr>
          <w:rFonts w:ascii="Times New Roman" w:eastAsia="Times New Roman" w:hAnsi="Times New Roman" w:cs="Times New Roman"/>
          <w:sz w:val="24"/>
          <w:szCs w:val="24"/>
          <w:lang w:val="en-GB"/>
        </w:rPr>
        <w:t xml:space="preserve"> Investments (Pvt) Ltd.  It seems to me that the purpose of the provision was not to benefit the respondent but to regulate the issue of breach between themselves so that the defaulting party would meet the costs of the commission due to the respondent instead of the innocent party meeting such costs.  It does not look like the parties ever </w:t>
      </w:r>
      <w:r w:rsidRPr="00724036">
        <w:rPr>
          <w:rFonts w:ascii="Times New Roman" w:eastAsia="Times New Roman" w:hAnsi="Times New Roman" w:cs="Times New Roman"/>
          <w:sz w:val="24"/>
          <w:szCs w:val="24"/>
          <w:lang w:val="en-GB"/>
        </w:rPr>
        <w:lastRenderedPageBreak/>
        <w:t xml:space="preserve">intended to make the respondent a party to the contract.  This is evidenced by the fact that the respondent was never given the option to adopt this contract as his own and become a party to it.  Furthermore, the respondent did not adduce anything </w:t>
      </w:r>
      <w:r w:rsidR="00F45714" w:rsidRPr="00724036">
        <w:rPr>
          <w:rFonts w:ascii="Times New Roman" w:eastAsia="Times New Roman" w:hAnsi="Times New Roman" w:cs="Times New Roman"/>
          <w:sz w:val="24"/>
          <w:szCs w:val="24"/>
          <w:lang w:val="en-GB"/>
        </w:rPr>
        <w:t>by way</w:t>
      </w:r>
      <w:r w:rsidRPr="00724036">
        <w:rPr>
          <w:rFonts w:ascii="Times New Roman" w:eastAsia="Times New Roman" w:hAnsi="Times New Roman" w:cs="Times New Roman"/>
          <w:sz w:val="24"/>
          <w:szCs w:val="24"/>
          <w:lang w:val="en-GB"/>
        </w:rPr>
        <w:t xml:space="preserve"> of evidence </w:t>
      </w:r>
      <w:r w:rsidR="005956AC" w:rsidRPr="00724036">
        <w:rPr>
          <w:rFonts w:ascii="Times New Roman" w:eastAsia="Times New Roman" w:hAnsi="Times New Roman" w:cs="Times New Roman"/>
          <w:sz w:val="24"/>
          <w:szCs w:val="24"/>
          <w:lang w:val="en-GB"/>
        </w:rPr>
        <w:t>to show that it ado</w:t>
      </w:r>
      <w:r w:rsidR="00F45714" w:rsidRPr="00724036">
        <w:rPr>
          <w:rFonts w:ascii="Times New Roman" w:eastAsia="Times New Roman" w:hAnsi="Times New Roman" w:cs="Times New Roman"/>
          <w:sz w:val="24"/>
          <w:szCs w:val="24"/>
          <w:lang w:val="en-GB"/>
        </w:rPr>
        <w:t xml:space="preserve">pted the </w:t>
      </w:r>
      <w:r w:rsidRPr="00724036">
        <w:rPr>
          <w:rFonts w:ascii="Times New Roman" w:eastAsia="Times New Roman" w:hAnsi="Times New Roman" w:cs="Times New Roman"/>
          <w:sz w:val="24"/>
          <w:szCs w:val="24"/>
          <w:lang w:val="en-GB"/>
        </w:rPr>
        <w:t xml:space="preserve">contract as its own and that it communicated its acceptance to the contracting parties.  It is thus my considered view that the appellant has a </w:t>
      </w:r>
      <w:r w:rsidRPr="00724036">
        <w:rPr>
          <w:rFonts w:ascii="Times New Roman" w:eastAsia="Times New Roman" w:hAnsi="Times New Roman" w:cs="Times New Roman"/>
          <w:i/>
          <w:sz w:val="24"/>
          <w:szCs w:val="24"/>
          <w:lang w:val="en-GB"/>
        </w:rPr>
        <w:t>bona fide</w:t>
      </w:r>
      <w:r w:rsidRPr="00724036">
        <w:rPr>
          <w:rFonts w:ascii="Times New Roman" w:eastAsia="Times New Roman" w:hAnsi="Times New Roman" w:cs="Times New Roman"/>
          <w:sz w:val="24"/>
          <w:szCs w:val="24"/>
          <w:lang w:val="en-GB"/>
        </w:rPr>
        <w:t xml:space="preserve"> defence which carries some prospects of success.” </w:t>
      </w:r>
    </w:p>
    <w:p w14:paraId="1A317D61" w14:textId="77777777" w:rsidR="00930DB1" w:rsidRPr="00724036" w:rsidRDefault="00930DB1" w:rsidP="00930DB1">
      <w:pPr>
        <w:spacing w:after="0" w:line="240" w:lineRule="auto"/>
        <w:ind w:firstLine="851"/>
        <w:jc w:val="both"/>
        <w:rPr>
          <w:rFonts w:ascii="Times New Roman" w:eastAsia="Times New Roman" w:hAnsi="Times New Roman" w:cs="Times New Roman"/>
          <w:sz w:val="24"/>
          <w:szCs w:val="24"/>
          <w:lang w:val="en-GB"/>
        </w:rPr>
      </w:pPr>
    </w:p>
    <w:p w14:paraId="103423A7" w14:textId="77777777" w:rsidR="00930DB1" w:rsidRPr="00724036" w:rsidRDefault="00930DB1" w:rsidP="00930DB1">
      <w:pPr>
        <w:spacing w:after="0" w:line="240" w:lineRule="auto"/>
        <w:ind w:firstLine="851"/>
        <w:jc w:val="both"/>
        <w:rPr>
          <w:rFonts w:ascii="Times New Roman" w:eastAsia="Times New Roman" w:hAnsi="Times New Roman" w:cs="Times New Roman"/>
          <w:sz w:val="24"/>
          <w:szCs w:val="24"/>
          <w:lang w:val="en-GB"/>
        </w:rPr>
      </w:pPr>
    </w:p>
    <w:p w14:paraId="152A2B37" w14:textId="49790CCA" w:rsidR="00A72D1A" w:rsidRPr="00724036" w:rsidRDefault="003C618F" w:rsidP="00F752DF">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[50</w:t>
      </w:r>
      <w:r w:rsidR="00A72D1A" w:rsidRPr="00724036">
        <w:rPr>
          <w:rFonts w:ascii="Times New Roman" w:eastAsia="Times New Roman" w:hAnsi="Times New Roman" w:cs="Times New Roman"/>
          <w:sz w:val="24"/>
          <w:szCs w:val="24"/>
          <w:lang w:val="en-GB"/>
        </w:rPr>
        <w:t>]</w:t>
      </w:r>
      <w:r w:rsidR="005956AC"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5956AC" w:rsidRPr="00724036">
        <w:rPr>
          <w:rFonts w:ascii="Times New Roman" w:eastAsia="Times New Roman" w:hAnsi="Times New Roman" w:cs="Times New Roman"/>
          <w:sz w:val="24"/>
          <w:szCs w:val="24"/>
          <w:lang w:val="en-GB"/>
        </w:rPr>
        <w:t xml:space="preserve">For reasons that </w:t>
      </w:r>
      <w:r w:rsidR="00930DB1" w:rsidRPr="00724036">
        <w:rPr>
          <w:rFonts w:ascii="Times New Roman" w:eastAsia="Times New Roman" w:hAnsi="Times New Roman" w:cs="Times New Roman"/>
          <w:sz w:val="24"/>
          <w:szCs w:val="24"/>
          <w:lang w:val="en-GB"/>
        </w:rPr>
        <w:t>follow, I agree with the above remarks by the High Court except in so far as it found that there was no acceptance of the benefit</w:t>
      </w:r>
      <w:r w:rsidR="00F45714" w:rsidRPr="00724036">
        <w:rPr>
          <w:rFonts w:ascii="Times New Roman" w:eastAsia="Times New Roman" w:hAnsi="Times New Roman" w:cs="Times New Roman"/>
          <w:sz w:val="24"/>
          <w:szCs w:val="24"/>
          <w:lang w:val="en-GB"/>
        </w:rPr>
        <w:t xml:space="preserve"> by the appellant</w:t>
      </w:r>
      <w:r w:rsidR="00930DB1" w:rsidRPr="00724036">
        <w:rPr>
          <w:rFonts w:ascii="Times New Roman" w:eastAsia="Times New Roman" w:hAnsi="Times New Roman" w:cs="Times New Roman"/>
          <w:sz w:val="24"/>
          <w:szCs w:val="24"/>
          <w:lang w:val="en-GB"/>
        </w:rPr>
        <w:t>.  There never was an intention on the part of the two contracting parties to make the appellant a party to this agreement.</w:t>
      </w:r>
    </w:p>
    <w:p w14:paraId="5F55EF16" w14:textId="77777777" w:rsidR="00930DB1" w:rsidRPr="00724036" w:rsidRDefault="00930DB1" w:rsidP="00F752DF">
      <w:pPr>
        <w:spacing w:after="0" w:line="480" w:lineRule="auto"/>
        <w:jc w:val="both"/>
        <w:rPr>
          <w:rFonts w:ascii="Times New Roman" w:eastAsia="Times New Roman" w:hAnsi="Times New Roman" w:cs="Times New Roman"/>
          <w:sz w:val="24"/>
          <w:szCs w:val="24"/>
          <w:lang w:val="en-GB"/>
        </w:rPr>
      </w:pPr>
    </w:p>
    <w:p w14:paraId="73B5C690" w14:textId="58A02405" w:rsidR="00930DB1" w:rsidRPr="00724036" w:rsidRDefault="00930DB1" w:rsidP="00F752DF">
      <w:pPr>
        <w:spacing w:after="0" w:line="480" w:lineRule="auto"/>
        <w:jc w:val="both"/>
        <w:rPr>
          <w:rFonts w:ascii="Times New Roman" w:eastAsia="Times New Roman" w:hAnsi="Times New Roman" w:cs="Times New Roman"/>
          <w:i/>
          <w:sz w:val="24"/>
          <w:szCs w:val="24"/>
          <w:lang w:val="en-GB"/>
        </w:rPr>
      </w:pPr>
      <w:r w:rsidRPr="00724036">
        <w:rPr>
          <w:rFonts w:ascii="Times New Roman" w:eastAsia="Times New Roman" w:hAnsi="Times New Roman" w:cs="Times New Roman"/>
          <w:i/>
          <w:sz w:val="24"/>
          <w:szCs w:val="24"/>
          <w:lang w:val="en-GB"/>
        </w:rPr>
        <w:t>APPELL</w:t>
      </w:r>
      <w:r w:rsidR="00B40A33">
        <w:rPr>
          <w:rFonts w:ascii="Times New Roman" w:eastAsia="Times New Roman" w:hAnsi="Times New Roman" w:cs="Times New Roman"/>
          <w:i/>
          <w:sz w:val="24"/>
          <w:szCs w:val="24"/>
          <w:lang w:val="en-GB"/>
        </w:rPr>
        <w:t>ANT’S RELIANCE ON THE STIPULATIO</w:t>
      </w:r>
      <w:r w:rsidRPr="00724036">
        <w:rPr>
          <w:rFonts w:ascii="Times New Roman" w:eastAsia="Times New Roman" w:hAnsi="Times New Roman" w:cs="Times New Roman"/>
          <w:i/>
          <w:sz w:val="24"/>
          <w:szCs w:val="24"/>
          <w:lang w:val="en-GB"/>
        </w:rPr>
        <w:t xml:space="preserve"> ALTERI MISCONCEIVED</w:t>
      </w:r>
    </w:p>
    <w:p w14:paraId="3543DE5D" w14:textId="6E6C3D50" w:rsidR="00C50C15" w:rsidRPr="00724036" w:rsidRDefault="003C618F" w:rsidP="00F752DF">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[51</w:t>
      </w:r>
      <w:r w:rsidR="00A72D1A" w:rsidRPr="00724036">
        <w:rPr>
          <w:rFonts w:ascii="Times New Roman" w:eastAsia="Times New Roman" w:hAnsi="Times New Roman" w:cs="Times New Roman"/>
          <w:sz w:val="24"/>
          <w:szCs w:val="24"/>
          <w:lang w:val="en-GB"/>
        </w:rPr>
        <w:t>]</w:t>
      </w:r>
      <w:r w:rsidR="00930DB1"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930DB1" w:rsidRPr="00724036">
        <w:rPr>
          <w:rFonts w:ascii="Times New Roman" w:eastAsia="Times New Roman" w:hAnsi="Times New Roman" w:cs="Times New Roman"/>
          <w:sz w:val="24"/>
          <w:szCs w:val="24"/>
          <w:lang w:val="en-GB"/>
        </w:rPr>
        <w:t xml:space="preserve">It is common cause that it was the appellant which prepared the agreement of sale between </w:t>
      </w:r>
      <w:proofErr w:type="spellStart"/>
      <w:r w:rsidR="00930DB1" w:rsidRPr="00724036">
        <w:rPr>
          <w:rFonts w:ascii="Times New Roman" w:eastAsia="Times New Roman" w:hAnsi="Times New Roman" w:cs="Times New Roman"/>
          <w:sz w:val="24"/>
          <w:szCs w:val="24"/>
          <w:lang w:val="en-GB"/>
        </w:rPr>
        <w:t>Kelor</w:t>
      </w:r>
      <w:proofErr w:type="spellEnd"/>
      <w:r w:rsidR="00930DB1" w:rsidRPr="00724036">
        <w:rPr>
          <w:rFonts w:ascii="Times New Roman" w:eastAsia="Times New Roman" w:hAnsi="Times New Roman" w:cs="Times New Roman"/>
          <w:sz w:val="24"/>
          <w:szCs w:val="24"/>
          <w:lang w:val="en-GB"/>
        </w:rPr>
        <w:t xml:space="preserve"> and </w:t>
      </w:r>
      <w:r w:rsidR="00F45714" w:rsidRPr="00724036">
        <w:rPr>
          <w:rFonts w:ascii="Times New Roman" w:eastAsia="Times New Roman" w:hAnsi="Times New Roman" w:cs="Times New Roman"/>
          <w:sz w:val="24"/>
          <w:szCs w:val="24"/>
          <w:lang w:val="en-GB"/>
        </w:rPr>
        <w:t>the respondent</w:t>
      </w:r>
      <w:r w:rsidR="00930DB1" w:rsidRPr="00724036">
        <w:rPr>
          <w:rFonts w:ascii="Times New Roman" w:eastAsia="Times New Roman" w:hAnsi="Times New Roman" w:cs="Times New Roman"/>
          <w:sz w:val="24"/>
          <w:szCs w:val="24"/>
          <w:lang w:val="en-GB"/>
        </w:rPr>
        <w:t xml:space="preserve">.  It did so </w:t>
      </w:r>
      <w:r w:rsidR="00F45714" w:rsidRPr="00724036">
        <w:rPr>
          <w:rFonts w:ascii="Times New Roman" w:eastAsia="Times New Roman" w:hAnsi="Times New Roman" w:cs="Times New Roman"/>
          <w:sz w:val="24"/>
          <w:szCs w:val="24"/>
          <w:lang w:val="en-GB"/>
        </w:rPr>
        <w:t xml:space="preserve">on paper bearing </w:t>
      </w:r>
      <w:r w:rsidR="00930DB1" w:rsidRPr="00724036">
        <w:rPr>
          <w:rFonts w:ascii="Times New Roman" w:eastAsia="Times New Roman" w:hAnsi="Times New Roman" w:cs="Times New Roman"/>
          <w:sz w:val="24"/>
          <w:szCs w:val="24"/>
          <w:lang w:val="en-GB"/>
        </w:rPr>
        <w:t xml:space="preserve">its letterheads.  The agreement was signed and witnessed by the two parties to the agreement.  The appellant </w:t>
      </w:r>
      <w:r w:rsidR="00D90713" w:rsidRPr="00724036">
        <w:rPr>
          <w:rFonts w:ascii="Times New Roman" w:eastAsia="Times New Roman" w:hAnsi="Times New Roman" w:cs="Times New Roman"/>
          <w:sz w:val="24"/>
          <w:szCs w:val="24"/>
          <w:lang w:val="en-GB"/>
        </w:rPr>
        <w:t xml:space="preserve">was not party to the agreement.  Clause 6.1 of the agreement made it clear that </w:t>
      </w:r>
      <w:r w:rsidR="00F755E1" w:rsidRPr="00724036">
        <w:rPr>
          <w:rFonts w:ascii="Times New Roman" w:eastAsia="Times New Roman" w:hAnsi="Times New Roman" w:cs="Times New Roman"/>
          <w:sz w:val="24"/>
          <w:szCs w:val="24"/>
          <w:lang w:val="en-GB"/>
        </w:rPr>
        <w:t>t</w:t>
      </w:r>
      <w:r w:rsidR="00D90713" w:rsidRPr="00724036">
        <w:rPr>
          <w:rFonts w:ascii="Times New Roman" w:eastAsia="Times New Roman" w:hAnsi="Times New Roman" w:cs="Times New Roman"/>
          <w:sz w:val="24"/>
          <w:szCs w:val="24"/>
          <w:lang w:val="en-GB"/>
        </w:rPr>
        <w:t xml:space="preserve">he agent’s commission was, in the first instance, </w:t>
      </w:r>
      <w:r w:rsidR="00F755E1" w:rsidRPr="00724036">
        <w:rPr>
          <w:rFonts w:ascii="Times New Roman" w:eastAsia="Times New Roman" w:hAnsi="Times New Roman" w:cs="Times New Roman"/>
          <w:sz w:val="24"/>
          <w:szCs w:val="24"/>
          <w:lang w:val="en-GB"/>
        </w:rPr>
        <w:t xml:space="preserve">payable </w:t>
      </w:r>
      <w:r w:rsidR="00D90713" w:rsidRPr="00724036">
        <w:rPr>
          <w:rFonts w:ascii="Times New Roman" w:eastAsia="Times New Roman" w:hAnsi="Times New Roman" w:cs="Times New Roman"/>
          <w:sz w:val="24"/>
          <w:szCs w:val="24"/>
          <w:lang w:val="en-GB"/>
        </w:rPr>
        <w:t>by the seller.  That clause authorise</w:t>
      </w:r>
      <w:r w:rsidR="00F755E1" w:rsidRPr="00724036">
        <w:rPr>
          <w:rFonts w:ascii="Times New Roman" w:eastAsia="Times New Roman" w:hAnsi="Times New Roman" w:cs="Times New Roman"/>
          <w:sz w:val="24"/>
          <w:szCs w:val="24"/>
          <w:lang w:val="en-GB"/>
        </w:rPr>
        <w:t>d</w:t>
      </w:r>
      <w:r w:rsidR="00D90713" w:rsidRPr="00724036">
        <w:rPr>
          <w:rFonts w:ascii="Times New Roman" w:eastAsia="Times New Roman" w:hAnsi="Times New Roman" w:cs="Times New Roman"/>
          <w:sz w:val="24"/>
          <w:szCs w:val="24"/>
          <w:lang w:val="en-GB"/>
        </w:rPr>
        <w:t xml:space="preserve"> the seller’s agent, the appellant in this case</w:t>
      </w:r>
      <w:r w:rsidR="00F755E1" w:rsidRPr="00724036">
        <w:rPr>
          <w:rFonts w:ascii="Times New Roman" w:eastAsia="Times New Roman" w:hAnsi="Times New Roman" w:cs="Times New Roman"/>
          <w:sz w:val="24"/>
          <w:szCs w:val="24"/>
          <w:lang w:val="en-GB"/>
        </w:rPr>
        <w:t>,</w:t>
      </w:r>
      <w:r w:rsidR="00D90713" w:rsidRPr="00724036">
        <w:rPr>
          <w:rFonts w:ascii="Times New Roman" w:eastAsia="Times New Roman" w:hAnsi="Times New Roman" w:cs="Times New Roman"/>
          <w:sz w:val="24"/>
          <w:szCs w:val="24"/>
          <w:lang w:val="en-GB"/>
        </w:rPr>
        <w:t xml:space="preserve"> to deduct from the purchase price the amount due by way of commission once the parties had signed the agreement and the purchase price paid.  The same clause then provided that “should any party to this agreement breach the terms of such </w:t>
      </w:r>
      <w:r w:rsidR="00C50C15" w:rsidRPr="00724036">
        <w:rPr>
          <w:rFonts w:ascii="Times New Roman" w:eastAsia="Times New Roman" w:hAnsi="Times New Roman" w:cs="Times New Roman"/>
          <w:sz w:val="24"/>
          <w:szCs w:val="24"/>
          <w:lang w:val="en-GB"/>
        </w:rPr>
        <w:t xml:space="preserve">agreement causing the agreement to be cancelled, the defaulting party shall be liable for the agent’s commission.”  The </w:t>
      </w:r>
      <w:r w:rsidR="00F755E1" w:rsidRPr="00724036">
        <w:rPr>
          <w:rFonts w:ascii="Times New Roman" w:eastAsia="Times New Roman" w:hAnsi="Times New Roman" w:cs="Times New Roman"/>
          <w:sz w:val="24"/>
          <w:szCs w:val="24"/>
          <w:lang w:val="en-GB"/>
        </w:rPr>
        <w:t>c</w:t>
      </w:r>
      <w:r w:rsidR="00C50C15" w:rsidRPr="00724036">
        <w:rPr>
          <w:rFonts w:ascii="Times New Roman" w:eastAsia="Times New Roman" w:hAnsi="Times New Roman" w:cs="Times New Roman"/>
          <w:sz w:val="24"/>
          <w:szCs w:val="24"/>
          <w:lang w:val="en-GB"/>
        </w:rPr>
        <w:t>lause does not state that the commission is payable to the appellant.  It s</w:t>
      </w:r>
      <w:r w:rsidR="00F755E1" w:rsidRPr="00724036">
        <w:rPr>
          <w:rFonts w:ascii="Times New Roman" w:eastAsia="Times New Roman" w:hAnsi="Times New Roman" w:cs="Times New Roman"/>
          <w:sz w:val="24"/>
          <w:szCs w:val="24"/>
          <w:lang w:val="en-GB"/>
        </w:rPr>
        <w:t>tates clearly that</w:t>
      </w:r>
      <w:r w:rsidR="00C50C15" w:rsidRPr="00724036">
        <w:rPr>
          <w:rFonts w:ascii="Times New Roman" w:eastAsia="Times New Roman" w:hAnsi="Times New Roman" w:cs="Times New Roman"/>
          <w:sz w:val="24"/>
          <w:szCs w:val="24"/>
          <w:lang w:val="en-GB"/>
        </w:rPr>
        <w:t xml:space="preserve"> the obligation to pay commission is on the seller but in the event the purchaser breaches the agreement causing it to be cancelled, then the purchaser, “shall be liable for the agent’s commission”.</w:t>
      </w:r>
    </w:p>
    <w:p w14:paraId="499071DF" w14:textId="2206DCCA" w:rsidR="00A72D1A" w:rsidRPr="00724036" w:rsidRDefault="00D90713" w:rsidP="00F752DF">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lastRenderedPageBreak/>
        <w:t xml:space="preserve"> </w:t>
      </w:r>
      <w:r w:rsidR="003C618F">
        <w:rPr>
          <w:rFonts w:ascii="Times New Roman" w:eastAsia="Times New Roman" w:hAnsi="Times New Roman" w:cs="Times New Roman"/>
          <w:sz w:val="24"/>
          <w:szCs w:val="24"/>
          <w:lang w:val="en-GB"/>
        </w:rPr>
        <w:t>[52</w:t>
      </w:r>
      <w:r w:rsidR="00A72D1A" w:rsidRPr="00724036">
        <w:rPr>
          <w:rFonts w:ascii="Times New Roman" w:eastAsia="Times New Roman" w:hAnsi="Times New Roman" w:cs="Times New Roman"/>
          <w:sz w:val="24"/>
          <w:szCs w:val="24"/>
          <w:lang w:val="en-GB"/>
        </w:rPr>
        <w:t>]</w:t>
      </w:r>
      <w:r w:rsidR="00C50C15"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C50C15" w:rsidRPr="00724036">
        <w:rPr>
          <w:rFonts w:ascii="Times New Roman" w:eastAsia="Times New Roman" w:hAnsi="Times New Roman" w:cs="Times New Roman"/>
          <w:sz w:val="24"/>
          <w:szCs w:val="24"/>
          <w:lang w:val="en-GB"/>
        </w:rPr>
        <w:t xml:space="preserve">Had the intention been to make the appellant a party to the agreement, the agreement would have said so or, at the very least, indicated that the commission was payable to the appellant itself.  There is nothing in the language of clause 6.1 that would tend to suggest that the parties intended to make the appellant, upon acceptance and notification of such acceptance, a party to the agreement.  As the High Court </w:t>
      </w:r>
      <w:r w:rsidR="005956AC" w:rsidRPr="00724036">
        <w:rPr>
          <w:rFonts w:ascii="Times New Roman" w:eastAsia="Times New Roman" w:hAnsi="Times New Roman" w:cs="Times New Roman"/>
          <w:sz w:val="24"/>
          <w:szCs w:val="24"/>
          <w:lang w:val="en-GB"/>
        </w:rPr>
        <w:t xml:space="preserve">of Zimbabwe </w:t>
      </w:r>
      <w:r w:rsidR="00C50C15" w:rsidRPr="00724036">
        <w:rPr>
          <w:rFonts w:ascii="Times New Roman" w:eastAsia="Times New Roman" w:hAnsi="Times New Roman" w:cs="Times New Roman"/>
          <w:sz w:val="24"/>
          <w:szCs w:val="24"/>
          <w:lang w:val="en-GB"/>
        </w:rPr>
        <w:t xml:space="preserve">correctly noted </w:t>
      </w:r>
      <w:r w:rsidR="00F755E1" w:rsidRPr="00724036">
        <w:rPr>
          <w:rFonts w:ascii="Times New Roman" w:eastAsia="Times New Roman" w:hAnsi="Times New Roman" w:cs="Times New Roman"/>
          <w:sz w:val="24"/>
          <w:szCs w:val="24"/>
          <w:lang w:val="en-GB"/>
        </w:rPr>
        <w:t xml:space="preserve">in its judgment </w:t>
      </w:r>
      <w:r w:rsidR="00C50C15" w:rsidRPr="00724036">
        <w:rPr>
          <w:rFonts w:ascii="Times New Roman" w:eastAsia="Times New Roman" w:hAnsi="Times New Roman" w:cs="Times New Roman"/>
          <w:sz w:val="24"/>
          <w:szCs w:val="24"/>
          <w:lang w:val="en-GB"/>
        </w:rPr>
        <w:t xml:space="preserve">in the application for rescission of judgment involving the same parties, the intention that comes out clearly from clause 6.1 was to regulate the issue of liability </w:t>
      </w:r>
      <w:r w:rsidR="003C618F" w:rsidRPr="003C618F">
        <w:rPr>
          <w:rFonts w:ascii="Times New Roman" w:eastAsia="Times New Roman" w:hAnsi="Times New Roman" w:cs="Times New Roman"/>
          <w:i/>
          <w:sz w:val="24"/>
          <w:szCs w:val="24"/>
          <w:lang w:val="en-GB"/>
        </w:rPr>
        <w:t>inter se</w:t>
      </w:r>
      <w:r w:rsidR="003C618F">
        <w:rPr>
          <w:rFonts w:ascii="Times New Roman" w:eastAsia="Times New Roman" w:hAnsi="Times New Roman" w:cs="Times New Roman"/>
          <w:sz w:val="24"/>
          <w:szCs w:val="24"/>
          <w:lang w:val="en-GB"/>
        </w:rPr>
        <w:t xml:space="preserve"> </w:t>
      </w:r>
      <w:r w:rsidR="00C50C15" w:rsidRPr="00724036">
        <w:rPr>
          <w:rFonts w:ascii="Times New Roman" w:eastAsia="Times New Roman" w:hAnsi="Times New Roman" w:cs="Times New Roman"/>
          <w:sz w:val="24"/>
          <w:szCs w:val="24"/>
          <w:lang w:val="en-GB"/>
        </w:rPr>
        <w:t>in the event of breach.</w:t>
      </w:r>
      <w:r w:rsidR="00A06A8B" w:rsidRPr="00724036">
        <w:rPr>
          <w:rFonts w:ascii="Times New Roman" w:eastAsia="Times New Roman" w:hAnsi="Times New Roman" w:cs="Times New Roman"/>
          <w:sz w:val="24"/>
          <w:szCs w:val="24"/>
          <w:lang w:val="en-GB"/>
        </w:rPr>
        <w:t xml:space="preserve"> Indeed </w:t>
      </w:r>
      <w:proofErr w:type="spellStart"/>
      <w:r w:rsidR="00A06A8B" w:rsidRPr="00724036">
        <w:rPr>
          <w:rFonts w:ascii="Times New Roman" w:eastAsia="Times New Roman" w:hAnsi="Times New Roman" w:cs="Times New Roman"/>
          <w:sz w:val="24"/>
          <w:szCs w:val="24"/>
          <w:lang w:val="en-GB"/>
        </w:rPr>
        <w:t>Kelor</w:t>
      </w:r>
      <w:proofErr w:type="spellEnd"/>
      <w:r w:rsidR="00A06A8B" w:rsidRPr="00724036">
        <w:rPr>
          <w:rFonts w:ascii="Times New Roman" w:eastAsia="Times New Roman" w:hAnsi="Times New Roman" w:cs="Times New Roman"/>
          <w:sz w:val="24"/>
          <w:szCs w:val="24"/>
          <w:lang w:val="en-GB"/>
        </w:rPr>
        <w:t xml:space="preserve"> remains contractually bound to pay the agent’s commission to the appellant, even in the event of breach by the purchaser.  Clause 6.1 does not in any way suggest that once the two contracting parties sign the agreement, the seller</w:t>
      </w:r>
      <w:r w:rsidR="00B40A33">
        <w:rPr>
          <w:rFonts w:ascii="Times New Roman" w:eastAsia="Times New Roman" w:hAnsi="Times New Roman" w:cs="Times New Roman"/>
          <w:sz w:val="24"/>
          <w:szCs w:val="24"/>
          <w:lang w:val="en-GB"/>
        </w:rPr>
        <w:t>, upon acceptance of the benefit by the appellant,</w:t>
      </w:r>
      <w:r w:rsidR="00A06A8B" w:rsidRPr="00724036">
        <w:rPr>
          <w:rFonts w:ascii="Times New Roman" w:eastAsia="Times New Roman" w:hAnsi="Times New Roman" w:cs="Times New Roman"/>
          <w:sz w:val="24"/>
          <w:szCs w:val="24"/>
          <w:lang w:val="en-GB"/>
        </w:rPr>
        <w:t xml:space="preserve"> drops out of the picture in so far as the payment of agent’s commission is concerned.</w:t>
      </w:r>
    </w:p>
    <w:p w14:paraId="39563072" w14:textId="77777777" w:rsidR="00C50C15" w:rsidRPr="00724036" w:rsidRDefault="00C50C15" w:rsidP="00F752DF">
      <w:pPr>
        <w:spacing w:after="0" w:line="480" w:lineRule="auto"/>
        <w:jc w:val="both"/>
        <w:rPr>
          <w:rFonts w:ascii="Times New Roman" w:eastAsia="Times New Roman" w:hAnsi="Times New Roman" w:cs="Times New Roman"/>
          <w:sz w:val="24"/>
          <w:szCs w:val="24"/>
          <w:lang w:val="en-GB"/>
        </w:rPr>
      </w:pPr>
    </w:p>
    <w:p w14:paraId="0C90F964" w14:textId="18E356F8" w:rsidR="00A72D1A" w:rsidRPr="00724036" w:rsidRDefault="003C618F" w:rsidP="00F752DF">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[53</w:t>
      </w:r>
      <w:r w:rsidR="00A72D1A" w:rsidRPr="00724036">
        <w:rPr>
          <w:rFonts w:ascii="Times New Roman" w:eastAsia="Times New Roman" w:hAnsi="Times New Roman" w:cs="Times New Roman"/>
          <w:sz w:val="24"/>
          <w:szCs w:val="24"/>
          <w:lang w:val="en-GB"/>
        </w:rPr>
        <w:t>]</w:t>
      </w:r>
      <w:r w:rsidR="00C50C15"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C50C15" w:rsidRPr="00724036">
        <w:rPr>
          <w:rFonts w:ascii="Times New Roman" w:eastAsia="Times New Roman" w:hAnsi="Times New Roman" w:cs="Times New Roman"/>
          <w:sz w:val="24"/>
          <w:szCs w:val="24"/>
          <w:lang w:val="en-GB"/>
        </w:rPr>
        <w:t xml:space="preserve">The emphasis by the appellant on </w:t>
      </w:r>
      <w:r w:rsidR="00D56BB7" w:rsidRPr="00724036">
        <w:rPr>
          <w:rFonts w:ascii="Times New Roman" w:eastAsia="Times New Roman" w:hAnsi="Times New Roman" w:cs="Times New Roman"/>
          <w:sz w:val="24"/>
          <w:szCs w:val="24"/>
          <w:lang w:val="en-GB"/>
        </w:rPr>
        <w:t>the fact that it prepared the agreement on its letterheads, forwarded the same for signature by both parties and that in the circumstances it bec</w:t>
      </w:r>
      <w:r w:rsidR="00F755E1" w:rsidRPr="00724036">
        <w:rPr>
          <w:rFonts w:ascii="Times New Roman" w:eastAsia="Times New Roman" w:hAnsi="Times New Roman" w:cs="Times New Roman"/>
          <w:sz w:val="24"/>
          <w:szCs w:val="24"/>
          <w:lang w:val="en-GB"/>
        </w:rPr>
        <w:t>a</w:t>
      </w:r>
      <w:r w:rsidR="00D56BB7" w:rsidRPr="00724036">
        <w:rPr>
          <w:rFonts w:ascii="Times New Roman" w:eastAsia="Times New Roman" w:hAnsi="Times New Roman" w:cs="Times New Roman"/>
          <w:sz w:val="24"/>
          <w:szCs w:val="24"/>
          <w:lang w:val="en-GB"/>
        </w:rPr>
        <w:t xml:space="preserve">me </w:t>
      </w:r>
      <w:r w:rsidR="00F755E1" w:rsidRPr="00724036">
        <w:rPr>
          <w:rFonts w:ascii="Times New Roman" w:eastAsia="Times New Roman" w:hAnsi="Times New Roman" w:cs="Times New Roman"/>
          <w:sz w:val="24"/>
          <w:szCs w:val="24"/>
          <w:lang w:val="en-GB"/>
        </w:rPr>
        <w:t xml:space="preserve">a </w:t>
      </w:r>
      <w:r w:rsidR="00D56BB7" w:rsidRPr="00724036">
        <w:rPr>
          <w:rFonts w:ascii="Times New Roman" w:eastAsia="Times New Roman" w:hAnsi="Times New Roman" w:cs="Times New Roman"/>
          <w:sz w:val="24"/>
          <w:szCs w:val="24"/>
          <w:lang w:val="en-GB"/>
        </w:rPr>
        <w:t>party is misplaced.  The preparation of the agreement of sale on its letterheads</w:t>
      </w:r>
      <w:r w:rsidR="00A06A8B" w:rsidRPr="00724036">
        <w:rPr>
          <w:rFonts w:ascii="Times New Roman" w:eastAsia="Times New Roman" w:hAnsi="Times New Roman" w:cs="Times New Roman"/>
          <w:sz w:val="24"/>
          <w:szCs w:val="24"/>
          <w:lang w:val="en-GB"/>
        </w:rPr>
        <w:t xml:space="preserve"> and presentation for signature by the parties</w:t>
      </w:r>
      <w:r w:rsidR="00D56BB7" w:rsidRPr="00724036">
        <w:rPr>
          <w:rFonts w:ascii="Times New Roman" w:eastAsia="Times New Roman" w:hAnsi="Times New Roman" w:cs="Times New Roman"/>
          <w:sz w:val="24"/>
          <w:szCs w:val="24"/>
          <w:lang w:val="en-GB"/>
        </w:rPr>
        <w:t xml:space="preserve">, as case law has shown, would be </w:t>
      </w:r>
      <w:r w:rsidR="00F755E1" w:rsidRPr="00724036">
        <w:rPr>
          <w:rFonts w:ascii="Times New Roman" w:eastAsia="Times New Roman" w:hAnsi="Times New Roman" w:cs="Times New Roman"/>
          <w:sz w:val="24"/>
          <w:szCs w:val="24"/>
          <w:lang w:val="en-GB"/>
        </w:rPr>
        <w:t>evidence</w:t>
      </w:r>
      <w:r w:rsidR="00D56BB7" w:rsidRPr="00724036">
        <w:rPr>
          <w:rFonts w:ascii="Times New Roman" w:eastAsia="Times New Roman" w:hAnsi="Times New Roman" w:cs="Times New Roman"/>
          <w:sz w:val="24"/>
          <w:szCs w:val="24"/>
          <w:lang w:val="en-GB"/>
        </w:rPr>
        <w:t xml:space="preserve"> of acceptance and notification of such acceptance by conduct.  It certainly </w:t>
      </w:r>
      <w:r w:rsidR="00F755E1" w:rsidRPr="00724036">
        <w:rPr>
          <w:rFonts w:ascii="Times New Roman" w:eastAsia="Times New Roman" w:hAnsi="Times New Roman" w:cs="Times New Roman"/>
          <w:sz w:val="24"/>
          <w:szCs w:val="24"/>
          <w:lang w:val="en-GB"/>
        </w:rPr>
        <w:t>i</w:t>
      </w:r>
      <w:r w:rsidR="00D56BB7" w:rsidRPr="00724036">
        <w:rPr>
          <w:rFonts w:ascii="Times New Roman" w:eastAsia="Times New Roman" w:hAnsi="Times New Roman" w:cs="Times New Roman"/>
          <w:sz w:val="24"/>
          <w:szCs w:val="24"/>
          <w:lang w:val="en-GB"/>
        </w:rPr>
        <w:t xml:space="preserve">s not </w:t>
      </w:r>
      <w:r w:rsidR="00F755E1" w:rsidRPr="00724036">
        <w:rPr>
          <w:rFonts w:ascii="Times New Roman" w:eastAsia="Times New Roman" w:hAnsi="Times New Roman" w:cs="Times New Roman"/>
          <w:sz w:val="24"/>
          <w:szCs w:val="24"/>
          <w:lang w:val="en-GB"/>
        </w:rPr>
        <w:t>evidence</w:t>
      </w:r>
      <w:r w:rsidR="00D56BB7" w:rsidRPr="00724036">
        <w:rPr>
          <w:rFonts w:ascii="Times New Roman" w:eastAsia="Times New Roman" w:hAnsi="Times New Roman" w:cs="Times New Roman"/>
          <w:sz w:val="24"/>
          <w:szCs w:val="24"/>
          <w:lang w:val="en-GB"/>
        </w:rPr>
        <w:t xml:space="preserve"> that the two original contracting parties intended to make the appellant a party to the contract.</w:t>
      </w:r>
    </w:p>
    <w:p w14:paraId="1AE3595D" w14:textId="77777777" w:rsidR="00D56BB7" w:rsidRPr="00724036" w:rsidRDefault="00D56BB7" w:rsidP="00F752DF">
      <w:pPr>
        <w:spacing w:after="0" w:line="480" w:lineRule="auto"/>
        <w:jc w:val="both"/>
        <w:rPr>
          <w:rFonts w:ascii="Times New Roman" w:eastAsia="Times New Roman" w:hAnsi="Times New Roman" w:cs="Times New Roman"/>
          <w:sz w:val="24"/>
          <w:szCs w:val="24"/>
          <w:lang w:val="en-GB"/>
        </w:rPr>
      </w:pPr>
    </w:p>
    <w:p w14:paraId="3C2A8C87" w14:textId="46E717E7" w:rsidR="00A72D1A" w:rsidRPr="00724036" w:rsidRDefault="003C618F" w:rsidP="00F752DF">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[54</w:t>
      </w:r>
      <w:r w:rsidR="00A72D1A" w:rsidRPr="00724036">
        <w:rPr>
          <w:rFonts w:ascii="Times New Roman" w:eastAsia="Times New Roman" w:hAnsi="Times New Roman" w:cs="Times New Roman"/>
          <w:sz w:val="24"/>
          <w:szCs w:val="24"/>
          <w:lang w:val="en-GB"/>
        </w:rPr>
        <w:t>]</w:t>
      </w:r>
      <w:r w:rsidR="00D56BB7"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D56BB7" w:rsidRPr="00724036">
        <w:rPr>
          <w:rFonts w:ascii="Times New Roman" w:eastAsia="Times New Roman" w:hAnsi="Times New Roman" w:cs="Times New Roman"/>
          <w:sz w:val="24"/>
          <w:szCs w:val="24"/>
          <w:lang w:val="en-GB"/>
        </w:rPr>
        <w:t xml:space="preserve">The suggestion by the court </w:t>
      </w:r>
      <w:r w:rsidR="00D56BB7" w:rsidRPr="00724036">
        <w:rPr>
          <w:rFonts w:ascii="Times New Roman" w:eastAsia="Times New Roman" w:hAnsi="Times New Roman" w:cs="Times New Roman"/>
          <w:i/>
          <w:sz w:val="24"/>
          <w:szCs w:val="24"/>
          <w:lang w:val="en-GB"/>
        </w:rPr>
        <w:t>a quo</w:t>
      </w:r>
      <w:r w:rsidR="00D56BB7" w:rsidRPr="00724036">
        <w:rPr>
          <w:rFonts w:ascii="Times New Roman" w:eastAsia="Times New Roman" w:hAnsi="Times New Roman" w:cs="Times New Roman"/>
          <w:sz w:val="24"/>
          <w:szCs w:val="24"/>
          <w:lang w:val="en-GB"/>
        </w:rPr>
        <w:t xml:space="preserve"> that the</w:t>
      </w:r>
      <w:r w:rsidR="00940950" w:rsidRPr="00724036">
        <w:rPr>
          <w:rFonts w:ascii="Times New Roman" w:eastAsia="Times New Roman" w:hAnsi="Times New Roman" w:cs="Times New Roman"/>
          <w:sz w:val="24"/>
          <w:szCs w:val="24"/>
          <w:lang w:val="en-GB"/>
        </w:rPr>
        <w:t>re</w:t>
      </w:r>
      <w:r w:rsidR="00D56BB7" w:rsidRPr="00724036">
        <w:rPr>
          <w:rFonts w:ascii="Times New Roman" w:eastAsia="Times New Roman" w:hAnsi="Times New Roman" w:cs="Times New Roman"/>
          <w:sz w:val="24"/>
          <w:szCs w:val="24"/>
          <w:lang w:val="en-GB"/>
        </w:rPr>
        <w:t xml:space="preserve"> are inconsistences, possibly contradictions in case law in this country </w:t>
      </w:r>
      <w:r w:rsidR="00940950" w:rsidRPr="00724036">
        <w:rPr>
          <w:rFonts w:ascii="Times New Roman" w:eastAsia="Times New Roman" w:hAnsi="Times New Roman" w:cs="Times New Roman"/>
          <w:sz w:val="24"/>
          <w:szCs w:val="24"/>
          <w:lang w:val="en-GB"/>
        </w:rPr>
        <w:t xml:space="preserve">and South Africa </w:t>
      </w:r>
      <w:r w:rsidR="00D56BB7" w:rsidRPr="00724036">
        <w:rPr>
          <w:rFonts w:ascii="Times New Roman" w:eastAsia="Times New Roman" w:hAnsi="Times New Roman" w:cs="Times New Roman"/>
          <w:sz w:val="24"/>
          <w:szCs w:val="24"/>
          <w:lang w:val="en-GB"/>
        </w:rPr>
        <w:t xml:space="preserve">is, as has been shown, </w:t>
      </w:r>
      <w:r>
        <w:rPr>
          <w:rFonts w:ascii="Times New Roman" w:eastAsia="Times New Roman" w:hAnsi="Times New Roman" w:cs="Times New Roman"/>
          <w:sz w:val="24"/>
          <w:szCs w:val="24"/>
          <w:lang w:val="en-GB"/>
        </w:rPr>
        <w:t xml:space="preserve">not entirely </w:t>
      </w:r>
      <w:r w:rsidR="00D56BB7" w:rsidRPr="00724036">
        <w:rPr>
          <w:rFonts w:ascii="Times New Roman" w:eastAsia="Times New Roman" w:hAnsi="Times New Roman" w:cs="Times New Roman"/>
          <w:sz w:val="24"/>
          <w:szCs w:val="24"/>
          <w:lang w:val="en-GB"/>
        </w:rPr>
        <w:t xml:space="preserve">correct.  There was failure on the part of the court </w:t>
      </w:r>
      <w:r w:rsidR="00D56BB7" w:rsidRPr="00724036">
        <w:rPr>
          <w:rFonts w:ascii="Times New Roman" w:eastAsia="Times New Roman" w:hAnsi="Times New Roman" w:cs="Times New Roman"/>
          <w:i/>
          <w:sz w:val="24"/>
          <w:szCs w:val="24"/>
          <w:lang w:val="en-GB"/>
        </w:rPr>
        <w:t>a quo</w:t>
      </w:r>
      <w:r w:rsidR="00D56BB7" w:rsidRPr="00724036">
        <w:rPr>
          <w:rFonts w:ascii="Times New Roman" w:eastAsia="Times New Roman" w:hAnsi="Times New Roman" w:cs="Times New Roman"/>
          <w:sz w:val="24"/>
          <w:szCs w:val="24"/>
          <w:lang w:val="en-GB"/>
        </w:rPr>
        <w:t xml:space="preserve"> to appreciate that</w:t>
      </w:r>
      <w:r w:rsidR="00576732" w:rsidRPr="00724036">
        <w:rPr>
          <w:rFonts w:ascii="Times New Roman" w:eastAsia="Times New Roman" w:hAnsi="Times New Roman" w:cs="Times New Roman"/>
          <w:sz w:val="24"/>
          <w:szCs w:val="24"/>
          <w:lang w:val="en-GB"/>
        </w:rPr>
        <w:t>,</w:t>
      </w:r>
      <w:r w:rsidR="00D56BB7" w:rsidRPr="00724036">
        <w:rPr>
          <w:rFonts w:ascii="Times New Roman" w:eastAsia="Times New Roman" w:hAnsi="Times New Roman" w:cs="Times New Roman"/>
          <w:sz w:val="24"/>
          <w:szCs w:val="24"/>
          <w:lang w:val="en-GB"/>
        </w:rPr>
        <w:t xml:space="preserve"> </w:t>
      </w:r>
      <w:r w:rsidR="00A06A8B" w:rsidRPr="00724036">
        <w:rPr>
          <w:rFonts w:ascii="Times New Roman" w:eastAsia="Times New Roman" w:hAnsi="Times New Roman" w:cs="Times New Roman"/>
          <w:sz w:val="24"/>
          <w:szCs w:val="24"/>
          <w:lang w:val="en-GB"/>
        </w:rPr>
        <w:t xml:space="preserve">for a </w:t>
      </w:r>
      <w:proofErr w:type="spellStart"/>
      <w:r w:rsidR="00A06A8B" w:rsidRPr="00724036">
        <w:rPr>
          <w:rFonts w:ascii="Times New Roman" w:eastAsia="Times New Roman" w:hAnsi="Times New Roman" w:cs="Times New Roman"/>
          <w:i/>
          <w:sz w:val="24"/>
          <w:szCs w:val="24"/>
          <w:lang w:val="en-GB"/>
        </w:rPr>
        <w:t>stipulatio</w:t>
      </w:r>
      <w:proofErr w:type="spellEnd"/>
      <w:r w:rsidR="00A06A8B" w:rsidRPr="00724036">
        <w:rPr>
          <w:rFonts w:ascii="Times New Roman" w:eastAsia="Times New Roman" w:hAnsi="Times New Roman" w:cs="Times New Roman"/>
          <w:i/>
          <w:sz w:val="24"/>
          <w:szCs w:val="24"/>
          <w:lang w:val="en-GB"/>
        </w:rPr>
        <w:t xml:space="preserve"> </w:t>
      </w:r>
      <w:proofErr w:type="spellStart"/>
      <w:r w:rsidR="00A06A8B" w:rsidRPr="00724036">
        <w:rPr>
          <w:rFonts w:ascii="Times New Roman" w:eastAsia="Times New Roman" w:hAnsi="Times New Roman" w:cs="Times New Roman"/>
          <w:i/>
          <w:sz w:val="24"/>
          <w:szCs w:val="24"/>
          <w:lang w:val="en-GB"/>
        </w:rPr>
        <w:lastRenderedPageBreak/>
        <w:t>alteri</w:t>
      </w:r>
      <w:proofErr w:type="spellEnd"/>
      <w:r w:rsidR="00A06A8B" w:rsidRPr="00724036">
        <w:rPr>
          <w:rFonts w:ascii="Times New Roman" w:eastAsia="Times New Roman" w:hAnsi="Times New Roman" w:cs="Times New Roman"/>
          <w:sz w:val="24"/>
          <w:szCs w:val="24"/>
          <w:lang w:val="en-GB"/>
        </w:rPr>
        <w:t xml:space="preserve"> to exist, all the three requirements necessary for the principle to apply</w:t>
      </w:r>
      <w:r w:rsidR="00D56BB7" w:rsidRPr="00724036">
        <w:rPr>
          <w:rFonts w:ascii="Times New Roman" w:eastAsia="Times New Roman" w:hAnsi="Times New Roman" w:cs="Times New Roman"/>
          <w:sz w:val="24"/>
          <w:szCs w:val="24"/>
          <w:lang w:val="en-GB"/>
        </w:rPr>
        <w:t xml:space="preserve"> must be present</w:t>
      </w:r>
      <w:r w:rsidR="00A06A8B" w:rsidRPr="00724036">
        <w:rPr>
          <w:rFonts w:ascii="Times New Roman" w:eastAsia="Times New Roman" w:hAnsi="Times New Roman" w:cs="Times New Roman"/>
          <w:sz w:val="24"/>
          <w:szCs w:val="24"/>
          <w:lang w:val="en-GB"/>
        </w:rPr>
        <w:t xml:space="preserve"> and that if any</w:t>
      </w:r>
      <w:r w:rsidR="00D56BB7" w:rsidRPr="00724036">
        <w:rPr>
          <w:rFonts w:ascii="Times New Roman" w:eastAsia="Times New Roman" w:hAnsi="Times New Roman" w:cs="Times New Roman"/>
          <w:sz w:val="24"/>
          <w:szCs w:val="24"/>
          <w:lang w:val="en-GB"/>
        </w:rPr>
        <w:t xml:space="preserve"> one of these requirements is not met or is missing, then there cannot be reliance on the </w:t>
      </w:r>
      <w:proofErr w:type="spellStart"/>
      <w:r w:rsidR="00D56BB7" w:rsidRPr="00724036">
        <w:rPr>
          <w:rFonts w:ascii="Times New Roman" w:eastAsia="Times New Roman" w:hAnsi="Times New Roman" w:cs="Times New Roman"/>
          <w:i/>
          <w:sz w:val="24"/>
          <w:szCs w:val="24"/>
          <w:lang w:val="en-GB"/>
        </w:rPr>
        <w:t>stipulatio</w:t>
      </w:r>
      <w:proofErr w:type="spellEnd"/>
      <w:r w:rsidR="00D56BB7" w:rsidRPr="00724036">
        <w:rPr>
          <w:rFonts w:ascii="Times New Roman" w:eastAsia="Times New Roman" w:hAnsi="Times New Roman" w:cs="Times New Roman"/>
          <w:i/>
          <w:sz w:val="24"/>
          <w:szCs w:val="24"/>
          <w:lang w:val="en-GB"/>
        </w:rPr>
        <w:t xml:space="preserve"> </w:t>
      </w:r>
      <w:proofErr w:type="spellStart"/>
      <w:r w:rsidR="00D56BB7" w:rsidRPr="00724036">
        <w:rPr>
          <w:rFonts w:ascii="Times New Roman" w:eastAsia="Times New Roman" w:hAnsi="Times New Roman" w:cs="Times New Roman"/>
          <w:i/>
          <w:sz w:val="24"/>
          <w:szCs w:val="24"/>
          <w:lang w:val="en-GB"/>
        </w:rPr>
        <w:t>alteri</w:t>
      </w:r>
      <w:proofErr w:type="spellEnd"/>
      <w:r w:rsidR="00D56BB7" w:rsidRPr="00724036">
        <w:rPr>
          <w:rFonts w:ascii="Times New Roman" w:eastAsia="Times New Roman" w:hAnsi="Times New Roman" w:cs="Times New Roman"/>
          <w:sz w:val="24"/>
          <w:szCs w:val="24"/>
          <w:lang w:val="en-GB"/>
        </w:rPr>
        <w:t xml:space="preserve"> doctrine. </w:t>
      </w:r>
      <w:r w:rsidR="00A06A8B" w:rsidRPr="00724036">
        <w:rPr>
          <w:rFonts w:ascii="Times New Roman" w:eastAsia="Times New Roman" w:hAnsi="Times New Roman" w:cs="Times New Roman"/>
          <w:sz w:val="24"/>
          <w:szCs w:val="24"/>
          <w:lang w:val="en-GB"/>
        </w:rPr>
        <w:t xml:space="preserve">The court concentrated on the third requirement that there must be acceptance and notice of such acceptance and </w:t>
      </w:r>
      <w:r w:rsidR="00576732" w:rsidRPr="00724036">
        <w:rPr>
          <w:rFonts w:ascii="Times New Roman" w:eastAsia="Times New Roman" w:hAnsi="Times New Roman" w:cs="Times New Roman"/>
          <w:sz w:val="24"/>
          <w:szCs w:val="24"/>
          <w:lang w:val="en-GB"/>
        </w:rPr>
        <w:t>mistakenly concluded that this</w:t>
      </w:r>
      <w:r w:rsidR="00A06A8B" w:rsidRPr="00724036">
        <w:rPr>
          <w:rFonts w:ascii="Times New Roman" w:eastAsia="Times New Roman" w:hAnsi="Times New Roman" w:cs="Times New Roman"/>
          <w:sz w:val="24"/>
          <w:szCs w:val="24"/>
          <w:lang w:val="en-GB"/>
        </w:rPr>
        <w:t xml:space="preserve"> one requirement constitute</w:t>
      </w:r>
      <w:r w:rsidR="00576732" w:rsidRPr="00724036">
        <w:rPr>
          <w:rFonts w:ascii="Times New Roman" w:eastAsia="Times New Roman" w:hAnsi="Times New Roman" w:cs="Times New Roman"/>
          <w:sz w:val="24"/>
          <w:szCs w:val="24"/>
          <w:lang w:val="en-GB"/>
        </w:rPr>
        <w:t>d</w:t>
      </w:r>
      <w:r w:rsidR="00A06A8B" w:rsidRPr="00724036">
        <w:rPr>
          <w:rFonts w:ascii="Times New Roman" w:eastAsia="Times New Roman" w:hAnsi="Times New Roman" w:cs="Times New Roman"/>
          <w:sz w:val="24"/>
          <w:szCs w:val="24"/>
          <w:lang w:val="en-GB"/>
        </w:rPr>
        <w:t xml:space="preserve"> </w:t>
      </w:r>
      <w:r w:rsidR="00576732" w:rsidRPr="00724036">
        <w:rPr>
          <w:rFonts w:ascii="Times New Roman" w:eastAsia="Times New Roman" w:hAnsi="Times New Roman" w:cs="Times New Roman"/>
          <w:sz w:val="24"/>
          <w:szCs w:val="24"/>
          <w:lang w:val="en-GB"/>
        </w:rPr>
        <w:t>a</w:t>
      </w:r>
      <w:r w:rsidR="00A06A8B" w:rsidRPr="00724036">
        <w:rPr>
          <w:rFonts w:ascii="Times New Roman" w:eastAsia="Times New Roman" w:hAnsi="Times New Roman" w:cs="Times New Roman"/>
          <w:sz w:val="24"/>
          <w:szCs w:val="24"/>
          <w:lang w:val="en-GB"/>
        </w:rPr>
        <w:t xml:space="preserve"> </w:t>
      </w:r>
      <w:proofErr w:type="spellStart"/>
      <w:r w:rsidR="00A06A8B" w:rsidRPr="00724036">
        <w:rPr>
          <w:rFonts w:ascii="Times New Roman" w:eastAsia="Times New Roman" w:hAnsi="Times New Roman" w:cs="Times New Roman"/>
          <w:i/>
          <w:sz w:val="24"/>
          <w:szCs w:val="24"/>
          <w:lang w:val="en-GB"/>
        </w:rPr>
        <w:t>stipulatio</w:t>
      </w:r>
      <w:proofErr w:type="spellEnd"/>
      <w:r w:rsidR="00A06A8B" w:rsidRPr="00724036">
        <w:rPr>
          <w:rFonts w:ascii="Times New Roman" w:eastAsia="Times New Roman" w:hAnsi="Times New Roman" w:cs="Times New Roman"/>
          <w:i/>
          <w:sz w:val="24"/>
          <w:szCs w:val="24"/>
          <w:lang w:val="en-GB"/>
        </w:rPr>
        <w:t xml:space="preserve"> </w:t>
      </w:r>
      <w:proofErr w:type="spellStart"/>
      <w:r w:rsidR="00A06A8B" w:rsidRPr="00724036">
        <w:rPr>
          <w:rFonts w:ascii="Times New Roman" w:eastAsia="Times New Roman" w:hAnsi="Times New Roman" w:cs="Times New Roman"/>
          <w:i/>
          <w:sz w:val="24"/>
          <w:szCs w:val="24"/>
          <w:lang w:val="en-GB"/>
        </w:rPr>
        <w:t>alteri</w:t>
      </w:r>
      <w:proofErr w:type="spellEnd"/>
      <w:r w:rsidR="00A06A8B" w:rsidRPr="00724036">
        <w:rPr>
          <w:rFonts w:ascii="Times New Roman" w:eastAsia="Times New Roman" w:hAnsi="Times New Roman" w:cs="Times New Roman"/>
          <w:sz w:val="24"/>
          <w:szCs w:val="24"/>
          <w:lang w:val="en-GB"/>
        </w:rPr>
        <w:t>.</w:t>
      </w:r>
    </w:p>
    <w:p w14:paraId="3385C704" w14:textId="77777777" w:rsidR="00D56BB7" w:rsidRPr="00724036" w:rsidRDefault="00D56BB7" w:rsidP="00F752DF">
      <w:pPr>
        <w:spacing w:after="0" w:line="480" w:lineRule="auto"/>
        <w:jc w:val="both"/>
        <w:rPr>
          <w:rFonts w:ascii="Times New Roman" w:eastAsia="Times New Roman" w:hAnsi="Times New Roman" w:cs="Times New Roman"/>
          <w:sz w:val="24"/>
          <w:szCs w:val="24"/>
          <w:lang w:val="en-GB"/>
        </w:rPr>
      </w:pPr>
    </w:p>
    <w:p w14:paraId="26405A22" w14:textId="0DCE8E04" w:rsidR="000B1152" w:rsidRPr="00724036" w:rsidRDefault="000B1152" w:rsidP="00F752DF">
      <w:pPr>
        <w:spacing w:after="0" w:line="480" w:lineRule="auto"/>
        <w:jc w:val="both"/>
        <w:rPr>
          <w:rFonts w:ascii="Times New Roman" w:eastAsia="Times New Roman" w:hAnsi="Times New Roman" w:cs="Times New Roman"/>
          <w:i/>
          <w:sz w:val="24"/>
          <w:szCs w:val="24"/>
          <w:lang w:val="en-GB"/>
        </w:rPr>
      </w:pPr>
      <w:r w:rsidRPr="00724036">
        <w:rPr>
          <w:rFonts w:ascii="Times New Roman" w:eastAsia="Times New Roman" w:hAnsi="Times New Roman" w:cs="Times New Roman"/>
          <w:i/>
          <w:sz w:val="24"/>
          <w:szCs w:val="24"/>
          <w:lang w:val="en-GB"/>
        </w:rPr>
        <w:t xml:space="preserve">DISPOSITION </w:t>
      </w:r>
    </w:p>
    <w:p w14:paraId="6BC63F3B" w14:textId="3D20292A" w:rsidR="002904E5" w:rsidRPr="00724036" w:rsidRDefault="003C618F" w:rsidP="00F752DF">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[55</w:t>
      </w:r>
      <w:r w:rsidR="00A72D1A" w:rsidRPr="00724036">
        <w:rPr>
          <w:rFonts w:ascii="Times New Roman" w:eastAsia="Times New Roman" w:hAnsi="Times New Roman" w:cs="Times New Roman"/>
          <w:sz w:val="24"/>
          <w:szCs w:val="24"/>
          <w:lang w:val="en-GB"/>
        </w:rPr>
        <w:t>]</w:t>
      </w:r>
      <w:r w:rsidR="004445D8">
        <w:rPr>
          <w:rFonts w:ascii="Times New Roman" w:eastAsia="Times New Roman" w:hAnsi="Times New Roman" w:cs="Times New Roman"/>
          <w:sz w:val="24"/>
          <w:szCs w:val="24"/>
          <w:lang w:val="en-GB"/>
        </w:rPr>
        <w:tab/>
      </w:r>
      <w:r w:rsidR="000B1152" w:rsidRPr="00724036">
        <w:rPr>
          <w:rFonts w:ascii="Times New Roman" w:eastAsia="Times New Roman" w:hAnsi="Times New Roman" w:cs="Times New Roman"/>
          <w:sz w:val="24"/>
          <w:szCs w:val="24"/>
          <w:lang w:val="en-GB"/>
        </w:rPr>
        <w:t xml:space="preserve"> As indicated at the beginning of this </w:t>
      </w:r>
      <w:r w:rsidR="002904E5" w:rsidRPr="00724036">
        <w:rPr>
          <w:rFonts w:ascii="Times New Roman" w:eastAsia="Times New Roman" w:hAnsi="Times New Roman" w:cs="Times New Roman"/>
          <w:sz w:val="24"/>
          <w:szCs w:val="24"/>
          <w:lang w:val="en-GB"/>
        </w:rPr>
        <w:t>judgment, the two contracting parties never intended to mak</w:t>
      </w:r>
      <w:r w:rsidR="005956AC" w:rsidRPr="00724036">
        <w:rPr>
          <w:rFonts w:ascii="Times New Roman" w:eastAsia="Times New Roman" w:hAnsi="Times New Roman" w:cs="Times New Roman"/>
          <w:sz w:val="24"/>
          <w:szCs w:val="24"/>
          <w:lang w:val="en-GB"/>
        </w:rPr>
        <w:t>e the appellant a party to the</w:t>
      </w:r>
      <w:r w:rsidR="002904E5" w:rsidRPr="00724036">
        <w:rPr>
          <w:rFonts w:ascii="Times New Roman" w:eastAsia="Times New Roman" w:hAnsi="Times New Roman" w:cs="Times New Roman"/>
          <w:sz w:val="24"/>
          <w:szCs w:val="24"/>
          <w:lang w:val="en-GB"/>
        </w:rPr>
        <w:t xml:space="preserve"> agreement of sale, notwithstanding the fact that it was the appellant, as seller’s agent, who prepared the agreement on its letterhead and presented it to the parties for signature.  The fact that the </w:t>
      </w:r>
      <w:r w:rsidR="00A06A8B" w:rsidRPr="00724036">
        <w:rPr>
          <w:rFonts w:ascii="Times New Roman" w:eastAsia="Times New Roman" w:hAnsi="Times New Roman" w:cs="Times New Roman"/>
          <w:sz w:val="24"/>
          <w:szCs w:val="24"/>
          <w:lang w:val="en-GB"/>
        </w:rPr>
        <w:t xml:space="preserve">contract </w:t>
      </w:r>
      <w:proofErr w:type="spellStart"/>
      <w:r w:rsidR="00A06A8B" w:rsidRPr="00724036">
        <w:rPr>
          <w:rFonts w:ascii="Times New Roman" w:eastAsia="Times New Roman" w:hAnsi="Times New Roman" w:cs="Times New Roman"/>
          <w:sz w:val="24"/>
          <w:szCs w:val="24"/>
          <w:lang w:val="en-GB"/>
        </w:rPr>
        <w:t>enured</w:t>
      </w:r>
      <w:proofErr w:type="spellEnd"/>
      <w:r w:rsidR="00A06A8B" w:rsidRPr="00724036">
        <w:rPr>
          <w:rFonts w:ascii="Times New Roman" w:eastAsia="Times New Roman" w:hAnsi="Times New Roman" w:cs="Times New Roman"/>
          <w:sz w:val="24"/>
          <w:szCs w:val="24"/>
          <w:lang w:val="en-GB"/>
        </w:rPr>
        <w:t xml:space="preserve"> </w:t>
      </w:r>
      <w:r w:rsidR="002904E5" w:rsidRPr="00724036">
        <w:rPr>
          <w:rFonts w:ascii="Times New Roman" w:eastAsia="Times New Roman" w:hAnsi="Times New Roman" w:cs="Times New Roman"/>
          <w:sz w:val="24"/>
          <w:szCs w:val="24"/>
          <w:lang w:val="en-GB"/>
        </w:rPr>
        <w:t>to the benefit of the appellant was also not, on its own</w:t>
      </w:r>
      <w:r w:rsidR="00940950" w:rsidRPr="00724036">
        <w:rPr>
          <w:rFonts w:ascii="Times New Roman" w:eastAsia="Times New Roman" w:hAnsi="Times New Roman" w:cs="Times New Roman"/>
          <w:sz w:val="24"/>
          <w:szCs w:val="24"/>
          <w:lang w:val="en-GB"/>
        </w:rPr>
        <w:t>,</w:t>
      </w:r>
      <w:r w:rsidR="002904E5" w:rsidRPr="00724036">
        <w:rPr>
          <w:rFonts w:ascii="Times New Roman" w:eastAsia="Times New Roman" w:hAnsi="Times New Roman" w:cs="Times New Roman"/>
          <w:sz w:val="24"/>
          <w:szCs w:val="24"/>
          <w:lang w:val="en-GB"/>
        </w:rPr>
        <w:t xml:space="preserve"> sufficient.</w:t>
      </w:r>
    </w:p>
    <w:p w14:paraId="77E9770D" w14:textId="2F74B2C5" w:rsidR="00A72D1A" w:rsidRPr="00724036" w:rsidRDefault="002904E5" w:rsidP="00F752DF">
      <w:p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 xml:space="preserve"> </w:t>
      </w:r>
    </w:p>
    <w:p w14:paraId="6FD11B97" w14:textId="6BE4A1CD" w:rsidR="00A72D1A" w:rsidRPr="00724036" w:rsidRDefault="003C618F" w:rsidP="00F752DF">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[56</w:t>
      </w:r>
      <w:r w:rsidR="00A72D1A" w:rsidRPr="00724036">
        <w:rPr>
          <w:rFonts w:ascii="Times New Roman" w:eastAsia="Times New Roman" w:hAnsi="Times New Roman" w:cs="Times New Roman"/>
          <w:sz w:val="24"/>
          <w:szCs w:val="24"/>
          <w:lang w:val="en-GB"/>
        </w:rPr>
        <w:t>]</w:t>
      </w:r>
      <w:r w:rsidR="00BE57A9"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BE57A9" w:rsidRPr="00724036">
        <w:rPr>
          <w:rFonts w:ascii="Times New Roman" w:eastAsia="Times New Roman" w:hAnsi="Times New Roman" w:cs="Times New Roman"/>
          <w:sz w:val="24"/>
          <w:szCs w:val="24"/>
          <w:lang w:val="en-GB"/>
        </w:rPr>
        <w:t xml:space="preserve">In view of the above conclusion, </w:t>
      </w:r>
      <w:r w:rsidR="00477C8C" w:rsidRPr="00724036">
        <w:rPr>
          <w:rFonts w:ascii="Times New Roman" w:eastAsia="Times New Roman" w:hAnsi="Times New Roman" w:cs="Times New Roman"/>
          <w:sz w:val="24"/>
          <w:szCs w:val="24"/>
          <w:lang w:val="en-GB"/>
        </w:rPr>
        <w:t xml:space="preserve">it follows that </w:t>
      </w:r>
      <w:r w:rsidR="00BE57A9" w:rsidRPr="00724036">
        <w:rPr>
          <w:rFonts w:ascii="Times New Roman" w:eastAsia="Times New Roman" w:hAnsi="Times New Roman" w:cs="Times New Roman"/>
          <w:sz w:val="24"/>
          <w:szCs w:val="24"/>
          <w:lang w:val="en-GB"/>
        </w:rPr>
        <w:t>the appeal has no merit and must therefore fail.  Costs follow the event.</w:t>
      </w:r>
    </w:p>
    <w:p w14:paraId="7E4E2678" w14:textId="77777777" w:rsidR="00BE57A9" w:rsidRPr="00724036" w:rsidRDefault="00BE57A9" w:rsidP="00F752DF">
      <w:pPr>
        <w:spacing w:after="0" w:line="480" w:lineRule="auto"/>
        <w:jc w:val="both"/>
        <w:rPr>
          <w:rFonts w:ascii="Times New Roman" w:eastAsia="Times New Roman" w:hAnsi="Times New Roman" w:cs="Times New Roman"/>
          <w:sz w:val="24"/>
          <w:szCs w:val="24"/>
          <w:lang w:val="en-GB"/>
        </w:rPr>
      </w:pPr>
    </w:p>
    <w:p w14:paraId="0E354CF7" w14:textId="03B9043F" w:rsidR="00A72D1A" w:rsidRPr="00724036" w:rsidRDefault="003C618F" w:rsidP="00F752DF">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[57</w:t>
      </w:r>
      <w:r w:rsidR="00A72D1A" w:rsidRPr="00724036">
        <w:rPr>
          <w:rFonts w:ascii="Times New Roman" w:eastAsia="Times New Roman" w:hAnsi="Times New Roman" w:cs="Times New Roman"/>
          <w:sz w:val="24"/>
          <w:szCs w:val="24"/>
          <w:lang w:val="en-GB"/>
        </w:rPr>
        <w:t>]</w:t>
      </w:r>
      <w:r w:rsidR="00BE57A9"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BE57A9" w:rsidRPr="00724036">
        <w:rPr>
          <w:rFonts w:ascii="Times New Roman" w:eastAsia="Times New Roman" w:hAnsi="Times New Roman" w:cs="Times New Roman"/>
          <w:sz w:val="24"/>
          <w:szCs w:val="24"/>
          <w:lang w:val="en-GB"/>
        </w:rPr>
        <w:t xml:space="preserve">The findings made by the court </w:t>
      </w:r>
      <w:r w:rsidR="00BE57A9" w:rsidRPr="00724036">
        <w:rPr>
          <w:rFonts w:ascii="Times New Roman" w:eastAsia="Times New Roman" w:hAnsi="Times New Roman" w:cs="Times New Roman"/>
          <w:i/>
          <w:sz w:val="24"/>
          <w:szCs w:val="24"/>
          <w:lang w:val="en-GB"/>
        </w:rPr>
        <w:t>a quo</w:t>
      </w:r>
      <w:r w:rsidR="00BE57A9" w:rsidRPr="00724036">
        <w:rPr>
          <w:rFonts w:ascii="Times New Roman" w:eastAsia="Times New Roman" w:hAnsi="Times New Roman" w:cs="Times New Roman"/>
          <w:sz w:val="24"/>
          <w:szCs w:val="24"/>
          <w:lang w:val="en-GB"/>
        </w:rPr>
        <w:t xml:space="preserve"> on the merits, having been improperly made, must be set aside</w:t>
      </w:r>
      <w:r w:rsidR="00940950" w:rsidRPr="00724036">
        <w:rPr>
          <w:rFonts w:ascii="Times New Roman" w:eastAsia="Times New Roman" w:hAnsi="Times New Roman" w:cs="Times New Roman"/>
          <w:sz w:val="24"/>
          <w:szCs w:val="24"/>
          <w:lang w:val="en-GB"/>
        </w:rPr>
        <w:t xml:space="preserve">, in the exercise of our powers of review.  Were this Court </w:t>
      </w:r>
      <w:r w:rsidR="00477C8C" w:rsidRPr="00724036">
        <w:rPr>
          <w:rFonts w:ascii="Times New Roman" w:eastAsia="Times New Roman" w:hAnsi="Times New Roman" w:cs="Times New Roman"/>
          <w:sz w:val="24"/>
          <w:szCs w:val="24"/>
          <w:lang w:val="en-GB"/>
        </w:rPr>
        <w:t xml:space="preserve">not </w:t>
      </w:r>
      <w:r w:rsidR="00940950" w:rsidRPr="00724036">
        <w:rPr>
          <w:rFonts w:ascii="Times New Roman" w:eastAsia="Times New Roman" w:hAnsi="Times New Roman" w:cs="Times New Roman"/>
          <w:sz w:val="24"/>
          <w:szCs w:val="24"/>
          <w:lang w:val="en-GB"/>
        </w:rPr>
        <w:t>to do so, in the event of further litigation between the two parties or between the seller and the respondent</w:t>
      </w:r>
      <w:r w:rsidR="00477C8C" w:rsidRPr="00724036">
        <w:rPr>
          <w:rFonts w:ascii="Times New Roman" w:eastAsia="Times New Roman" w:hAnsi="Times New Roman" w:cs="Times New Roman"/>
          <w:sz w:val="24"/>
          <w:szCs w:val="24"/>
          <w:lang w:val="en-GB"/>
        </w:rPr>
        <w:t>,</w:t>
      </w:r>
      <w:r w:rsidR="00940950" w:rsidRPr="00724036">
        <w:rPr>
          <w:rFonts w:ascii="Times New Roman" w:eastAsia="Times New Roman" w:hAnsi="Times New Roman" w:cs="Times New Roman"/>
          <w:sz w:val="24"/>
          <w:szCs w:val="24"/>
          <w:lang w:val="en-GB"/>
        </w:rPr>
        <w:t xml:space="preserve"> any possible challenges b</w:t>
      </w:r>
      <w:r w:rsidR="00477C8C" w:rsidRPr="00724036">
        <w:rPr>
          <w:rFonts w:ascii="Times New Roman" w:eastAsia="Times New Roman" w:hAnsi="Times New Roman" w:cs="Times New Roman"/>
          <w:sz w:val="24"/>
          <w:szCs w:val="24"/>
          <w:lang w:val="en-GB"/>
        </w:rPr>
        <w:t>y the respondent could be met</w:t>
      </w:r>
      <w:r w:rsidR="00940950" w:rsidRPr="00724036">
        <w:rPr>
          <w:rFonts w:ascii="Times New Roman" w:eastAsia="Times New Roman" w:hAnsi="Times New Roman" w:cs="Times New Roman"/>
          <w:sz w:val="24"/>
          <w:szCs w:val="24"/>
          <w:lang w:val="en-GB"/>
        </w:rPr>
        <w:t xml:space="preserve"> by the </w:t>
      </w:r>
      <w:r w:rsidR="00940950" w:rsidRPr="00724036">
        <w:rPr>
          <w:rFonts w:ascii="Times New Roman" w:eastAsia="Times New Roman" w:hAnsi="Times New Roman" w:cs="Times New Roman"/>
          <w:i/>
          <w:sz w:val="24"/>
          <w:szCs w:val="24"/>
          <w:lang w:val="en-GB"/>
        </w:rPr>
        <w:t>res judicata</w:t>
      </w:r>
      <w:r w:rsidR="00940950" w:rsidRPr="00724036">
        <w:rPr>
          <w:rFonts w:ascii="Times New Roman" w:eastAsia="Times New Roman" w:hAnsi="Times New Roman" w:cs="Times New Roman"/>
          <w:sz w:val="24"/>
          <w:szCs w:val="24"/>
          <w:lang w:val="en-GB"/>
        </w:rPr>
        <w:t xml:space="preserve"> or issue estoppe</w:t>
      </w:r>
      <w:r w:rsidR="00477C8C" w:rsidRPr="00724036">
        <w:rPr>
          <w:rFonts w:ascii="Times New Roman" w:eastAsia="Times New Roman" w:hAnsi="Times New Roman" w:cs="Times New Roman"/>
          <w:sz w:val="24"/>
          <w:szCs w:val="24"/>
          <w:lang w:val="en-GB"/>
        </w:rPr>
        <w:t>l</w:t>
      </w:r>
      <w:r w:rsidR="00940950" w:rsidRPr="00724036">
        <w:rPr>
          <w:rFonts w:ascii="Times New Roman" w:eastAsia="Times New Roman" w:hAnsi="Times New Roman" w:cs="Times New Roman"/>
          <w:sz w:val="24"/>
          <w:szCs w:val="24"/>
          <w:lang w:val="en-GB"/>
        </w:rPr>
        <w:t xml:space="preserve"> defences.</w:t>
      </w:r>
    </w:p>
    <w:p w14:paraId="2D533A57" w14:textId="77777777" w:rsidR="00BE57A9" w:rsidRPr="00724036" w:rsidRDefault="00BE57A9" w:rsidP="00F752DF">
      <w:pPr>
        <w:spacing w:after="0" w:line="480" w:lineRule="auto"/>
        <w:jc w:val="both"/>
        <w:rPr>
          <w:rFonts w:ascii="Times New Roman" w:eastAsia="Times New Roman" w:hAnsi="Times New Roman" w:cs="Times New Roman"/>
          <w:sz w:val="24"/>
          <w:szCs w:val="24"/>
          <w:lang w:val="en-GB"/>
        </w:rPr>
      </w:pPr>
    </w:p>
    <w:p w14:paraId="1495EF29" w14:textId="3E66AAF3" w:rsidR="00A72D1A" w:rsidRPr="00724036" w:rsidRDefault="003C618F" w:rsidP="00F752DF">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[58</w:t>
      </w:r>
      <w:r w:rsidR="00A72D1A" w:rsidRPr="00724036">
        <w:rPr>
          <w:rFonts w:ascii="Times New Roman" w:eastAsia="Times New Roman" w:hAnsi="Times New Roman" w:cs="Times New Roman"/>
          <w:sz w:val="24"/>
          <w:szCs w:val="24"/>
          <w:lang w:val="en-GB"/>
        </w:rPr>
        <w:t>]</w:t>
      </w:r>
      <w:r w:rsidR="00BE57A9" w:rsidRPr="00724036">
        <w:rPr>
          <w:rFonts w:ascii="Times New Roman" w:eastAsia="Times New Roman" w:hAnsi="Times New Roman" w:cs="Times New Roman"/>
          <w:sz w:val="24"/>
          <w:szCs w:val="24"/>
          <w:lang w:val="en-GB"/>
        </w:rPr>
        <w:t xml:space="preserve"> </w:t>
      </w:r>
      <w:r w:rsidR="004445D8">
        <w:rPr>
          <w:rFonts w:ascii="Times New Roman" w:eastAsia="Times New Roman" w:hAnsi="Times New Roman" w:cs="Times New Roman"/>
          <w:sz w:val="24"/>
          <w:szCs w:val="24"/>
          <w:lang w:val="en-GB"/>
        </w:rPr>
        <w:tab/>
      </w:r>
      <w:r w:rsidR="00BE57A9" w:rsidRPr="00724036">
        <w:rPr>
          <w:rFonts w:ascii="Times New Roman" w:eastAsia="Times New Roman" w:hAnsi="Times New Roman" w:cs="Times New Roman"/>
          <w:sz w:val="24"/>
          <w:szCs w:val="24"/>
          <w:lang w:val="en-GB"/>
        </w:rPr>
        <w:t>It is accordingly ordered as follows:</w:t>
      </w:r>
    </w:p>
    <w:p w14:paraId="5E6190B3" w14:textId="131B7D0E" w:rsidR="00BE57A9" w:rsidRPr="00724036" w:rsidRDefault="00BE57A9" w:rsidP="00BE57A9">
      <w:pPr>
        <w:pStyle w:val="ListParagraph"/>
        <w:numPr>
          <w:ilvl w:val="0"/>
          <w:numId w:val="15"/>
        </w:num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lastRenderedPageBreak/>
        <w:t>The appeal is dismissed with costs.</w:t>
      </w:r>
    </w:p>
    <w:p w14:paraId="09EE395E" w14:textId="1B849EB7" w:rsidR="00BE57A9" w:rsidRPr="00724036" w:rsidRDefault="00BE57A9" w:rsidP="00BE57A9">
      <w:pPr>
        <w:pStyle w:val="ListParagraph"/>
        <w:numPr>
          <w:ilvl w:val="0"/>
          <w:numId w:val="15"/>
        </w:numPr>
        <w:spacing w:after="0" w:line="480" w:lineRule="auto"/>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 xml:space="preserve">Pursuant to the powers </w:t>
      </w:r>
      <w:r w:rsidR="00477C8C" w:rsidRPr="00724036">
        <w:rPr>
          <w:rFonts w:ascii="Times New Roman" w:eastAsia="Times New Roman" w:hAnsi="Times New Roman" w:cs="Times New Roman"/>
          <w:sz w:val="24"/>
          <w:szCs w:val="24"/>
          <w:lang w:val="en-GB"/>
        </w:rPr>
        <w:t xml:space="preserve">of this Court </w:t>
      </w:r>
      <w:r w:rsidRPr="00724036">
        <w:rPr>
          <w:rFonts w:ascii="Times New Roman" w:eastAsia="Times New Roman" w:hAnsi="Times New Roman" w:cs="Times New Roman"/>
          <w:sz w:val="24"/>
          <w:szCs w:val="24"/>
          <w:lang w:val="en-GB"/>
        </w:rPr>
        <w:t xml:space="preserve">under s 25 of the Supreme Court Act, the findings made by the court </w:t>
      </w:r>
      <w:r w:rsidRPr="00724036">
        <w:rPr>
          <w:rFonts w:ascii="Times New Roman" w:eastAsia="Times New Roman" w:hAnsi="Times New Roman" w:cs="Times New Roman"/>
          <w:i/>
          <w:sz w:val="24"/>
          <w:szCs w:val="24"/>
          <w:lang w:val="en-GB"/>
        </w:rPr>
        <w:t>a quo</w:t>
      </w:r>
      <w:r w:rsidRPr="00724036">
        <w:rPr>
          <w:rFonts w:ascii="Times New Roman" w:eastAsia="Times New Roman" w:hAnsi="Times New Roman" w:cs="Times New Roman"/>
          <w:sz w:val="24"/>
          <w:szCs w:val="24"/>
          <w:lang w:val="en-GB"/>
        </w:rPr>
        <w:t xml:space="preserve"> on the validity of the agreement of sale are set aside.</w:t>
      </w:r>
    </w:p>
    <w:p w14:paraId="752F4B03" w14:textId="77777777" w:rsidR="00654630" w:rsidRPr="00724036" w:rsidRDefault="00654630" w:rsidP="00F52773">
      <w:pPr>
        <w:spacing w:after="0" w:line="480" w:lineRule="auto"/>
        <w:ind w:left="720" w:hanging="720"/>
        <w:jc w:val="both"/>
        <w:rPr>
          <w:rFonts w:ascii="Times New Roman" w:eastAsia="Times New Roman" w:hAnsi="Times New Roman" w:cs="Times New Roman"/>
          <w:sz w:val="24"/>
          <w:szCs w:val="24"/>
          <w:lang w:val="en-GB"/>
        </w:rPr>
      </w:pPr>
    </w:p>
    <w:p w14:paraId="325D98BE" w14:textId="77777777" w:rsidR="00654630" w:rsidRPr="00724036" w:rsidRDefault="00654630" w:rsidP="00F52773">
      <w:pPr>
        <w:spacing w:after="0" w:line="480" w:lineRule="auto"/>
        <w:ind w:left="720" w:hanging="720"/>
        <w:jc w:val="both"/>
        <w:rPr>
          <w:rFonts w:ascii="Times New Roman" w:eastAsia="Times New Roman" w:hAnsi="Times New Roman" w:cs="Times New Roman"/>
          <w:sz w:val="24"/>
          <w:szCs w:val="24"/>
          <w:lang w:val="en-GB"/>
        </w:rPr>
      </w:pPr>
    </w:p>
    <w:p w14:paraId="049EBCD2" w14:textId="77777777" w:rsidR="00940950" w:rsidRPr="00724036" w:rsidRDefault="00940950" w:rsidP="00F52773">
      <w:pPr>
        <w:spacing w:after="0" w:line="480" w:lineRule="auto"/>
        <w:ind w:left="720" w:hanging="720"/>
        <w:jc w:val="both"/>
        <w:rPr>
          <w:rFonts w:ascii="Times New Roman" w:eastAsia="Times New Roman" w:hAnsi="Times New Roman" w:cs="Times New Roman"/>
          <w:sz w:val="24"/>
          <w:szCs w:val="24"/>
          <w:lang w:val="en-GB"/>
        </w:rPr>
      </w:pPr>
    </w:p>
    <w:p w14:paraId="4C751A1E" w14:textId="21BBD05E" w:rsidR="008A43DC" w:rsidRPr="00724036" w:rsidRDefault="008A43DC" w:rsidP="00F52773">
      <w:pPr>
        <w:spacing w:after="0" w:line="480" w:lineRule="auto"/>
        <w:ind w:left="720" w:hanging="720"/>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sz w:val="24"/>
          <w:szCs w:val="24"/>
          <w:lang w:val="en-GB"/>
        </w:rPr>
        <w:tab/>
      </w:r>
      <w:r w:rsidR="00F52773" w:rsidRPr="00724036">
        <w:rPr>
          <w:rFonts w:ascii="Times New Roman" w:eastAsia="Times New Roman" w:hAnsi="Times New Roman" w:cs="Times New Roman"/>
          <w:sz w:val="24"/>
          <w:szCs w:val="24"/>
          <w:lang w:val="en-GB"/>
        </w:rPr>
        <w:tab/>
      </w:r>
      <w:r w:rsidR="009001CA" w:rsidRPr="00724036">
        <w:rPr>
          <w:rFonts w:ascii="Times New Roman" w:eastAsia="Times New Roman" w:hAnsi="Times New Roman" w:cs="Times New Roman"/>
          <w:b/>
          <w:sz w:val="24"/>
          <w:szCs w:val="24"/>
          <w:lang w:val="en-GB"/>
        </w:rPr>
        <w:t>GWAUNZA DCJ</w:t>
      </w:r>
      <w:r w:rsidR="00831487" w:rsidRPr="00724036">
        <w:rPr>
          <w:rFonts w:ascii="Times New Roman" w:eastAsia="Times New Roman" w:hAnsi="Times New Roman" w:cs="Times New Roman"/>
          <w:b/>
          <w:sz w:val="24"/>
          <w:szCs w:val="24"/>
          <w:lang w:val="en-GB"/>
        </w:rPr>
        <w:tab/>
      </w:r>
      <w:r w:rsidR="00831487" w:rsidRPr="00724036">
        <w:rPr>
          <w:rFonts w:ascii="Times New Roman" w:eastAsia="Times New Roman" w:hAnsi="Times New Roman" w:cs="Times New Roman"/>
          <w:b/>
          <w:sz w:val="24"/>
          <w:szCs w:val="24"/>
          <w:lang w:val="en-GB"/>
        </w:rPr>
        <w:tab/>
      </w:r>
      <w:r w:rsidR="009001CA" w:rsidRPr="00724036">
        <w:rPr>
          <w:rFonts w:ascii="Times New Roman" w:eastAsia="Times New Roman" w:hAnsi="Times New Roman" w:cs="Times New Roman"/>
          <w:b/>
          <w:sz w:val="24"/>
          <w:szCs w:val="24"/>
          <w:lang w:val="en-GB"/>
        </w:rPr>
        <w:t>:</w:t>
      </w:r>
      <w:r w:rsidRPr="00724036">
        <w:rPr>
          <w:rFonts w:ascii="Times New Roman" w:eastAsia="Times New Roman" w:hAnsi="Times New Roman" w:cs="Times New Roman"/>
          <w:sz w:val="24"/>
          <w:szCs w:val="24"/>
          <w:lang w:val="en-GB"/>
        </w:rPr>
        <w:tab/>
      </w:r>
      <w:r w:rsidR="008D00B7" w:rsidRPr="00724036">
        <w:rPr>
          <w:rFonts w:ascii="Times New Roman" w:eastAsia="Times New Roman" w:hAnsi="Times New Roman" w:cs="Times New Roman"/>
          <w:sz w:val="24"/>
          <w:szCs w:val="24"/>
          <w:lang w:val="en-GB"/>
        </w:rPr>
        <w:tab/>
        <w:t>I agree</w:t>
      </w:r>
      <w:r w:rsidR="008C41FA" w:rsidRPr="00724036">
        <w:rPr>
          <w:rFonts w:ascii="Times New Roman" w:eastAsia="Times New Roman" w:hAnsi="Times New Roman" w:cs="Times New Roman"/>
          <w:sz w:val="24"/>
          <w:szCs w:val="24"/>
          <w:lang w:val="en-GB"/>
        </w:rPr>
        <w:tab/>
      </w:r>
    </w:p>
    <w:p w14:paraId="41B75AF6" w14:textId="77777777" w:rsidR="009001CA" w:rsidRDefault="009001CA" w:rsidP="00F52773">
      <w:pPr>
        <w:spacing w:after="0" w:line="480" w:lineRule="auto"/>
        <w:ind w:left="720" w:hanging="720"/>
        <w:jc w:val="both"/>
        <w:rPr>
          <w:rFonts w:ascii="Times New Roman" w:eastAsia="Times New Roman" w:hAnsi="Times New Roman" w:cs="Times New Roman"/>
          <w:sz w:val="24"/>
          <w:szCs w:val="24"/>
          <w:lang w:val="en-GB"/>
        </w:rPr>
      </w:pPr>
    </w:p>
    <w:p w14:paraId="77DF1B7E" w14:textId="77777777" w:rsidR="002D1FC7" w:rsidRPr="00724036" w:rsidRDefault="002D1FC7" w:rsidP="00F52773">
      <w:pPr>
        <w:spacing w:after="0" w:line="480" w:lineRule="auto"/>
        <w:ind w:left="720" w:hanging="720"/>
        <w:jc w:val="both"/>
        <w:rPr>
          <w:rFonts w:ascii="Times New Roman" w:eastAsia="Times New Roman" w:hAnsi="Times New Roman" w:cs="Times New Roman"/>
          <w:sz w:val="24"/>
          <w:szCs w:val="24"/>
          <w:lang w:val="en-GB"/>
        </w:rPr>
      </w:pPr>
    </w:p>
    <w:p w14:paraId="33E645D0" w14:textId="2C00D909" w:rsidR="009001CA" w:rsidRPr="00724036" w:rsidRDefault="009001CA" w:rsidP="00F52773">
      <w:pPr>
        <w:spacing w:after="0" w:line="480" w:lineRule="auto"/>
        <w:ind w:left="720" w:hanging="720"/>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b/>
          <w:sz w:val="24"/>
          <w:szCs w:val="24"/>
          <w:lang w:val="en-GB"/>
        </w:rPr>
        <w:tab/>
      </w:r>
      <w:r w:rsidRPr="00724036">
        <w:rPr>
          <w:rFonts w:ascii="Times New Roman" w:eastAsia="Times New Roman" w:hAnsi="Times New Roman" w:cs="Times New Roman"/>
          <w:b/>
          <w:sz w:val="24"/>
          <w:szCs w:val="24"/>
          <w:lang w:val="en-GB"/>
        </w:rPr>
        <w:tab/>
        <w:t>MAK</w:t>
      </w:r>
      <w:r w:rsidR="00F752DF" w:rsidRPr="00724036">
        <w:rPr>
          <w:rFonts w:ascii="Times New Roman" w:eastAsia="Times New Roman" w:hAnsi="Times New Roman" w:cs="Times New Roman"/>
          <w:b/>
          <w:sz w:val="24"/>
          <w:szCs w:val="24"/>
          <w:lang w:val="en-GB"/>
        </w:rPr>
        <w:t>ONI JA</w:t>
      </w:r>
      <w:r w:rsidR="00F752DF" w:rsidRPr="00724036">
        <w:rPr>
          <w:rFonts w:ascii="Times New Roman" w:eastAsia="Times New Roman" w:hAnsi="Times New Roman" w:cs="Times New Roman"/>
          <w:b/>
          <w:sz w:val="24"/>
          <w:szCs w:val="24"/>
          <w:lang w:val="en-GB"/>
        </w:rPr>
        <w:tab/>
      </w:r>
      <w:r w:rsidR="00831487" w:rsidRPr="00724036">
        <w:rPr>
          <w:rFonts w:ascii="Times New Roman" w:eastAsia="Times New Roman" w:hAnsi="Times New Roman" w:cs="Times New Roman"/>
          <w:b/>
          <w:sz w:val="24"/>
          <w:szCs w:val="24"/>
          <w:lang w:val="en-GB"/>
        </w:rPr>
        <w:tab/>
      </w:r>
      <w:r w:rsidR="00831487" w:rsidRPr="00724036">
        <w:rPr>
          <w:rFonts w:ascii="Times New Roman" w:eastAsia="Times New Roman" w:hAnsi="Times New Roman" w:cs="Times New Roman"/>
          <w:b/>
          <w:sz w:val="24"/>
          <w:szCs w:val="24"/>
          <w:lang w:val="en-GB"/>
        </w:rPr>
        <w:tab/>
      </w:r>
      <w:r w:rsidRPr="00724036">
        <w:rPr>
          <w:rFonts w:ascii="Times New Roman" w:eastAsia="Times New Roman" w:hAnsi="Times New Roman" w:cs="Times New Roman"/>
          <w:b/>
          <w:sz w:val="24"/>
          <w:szCs w:val="24"/>
          <w:lang w:val="en-GB"/>
        </w:rPr>
        <w:t>:</w:t>
      </w:r>
      <w:r w:rsidRPr="00724036">
        <w:rPr>
          <w:rFonts w:ascii="Times New Roman" w:eastAsia="Times New Roman" w:hAnsi="Times New Roman" w:cs="Times New Roman"/>
          <w:sz w:val="24"/>
          <w:szCs w:val="24"/>
          <w:lang w:val="en-GB"/>
        </w:rPr>
        <w:tab/>
      </w:r>
      <w:r w:rsidRPr="00724036">
        <w:rPr>
          <w:rFonts w:ascii="Times New Roman" w:eastAsia="Times New Roman" w:hAnsi="Times New Roman" w:cs="Times New Roman"/>
          <w:sz w:val="24"/>
          <w:szCs w:val="24"/>
          <w:lang w:val="en-GB"/>
        </w:rPr>
        <w:tab/>
      </w:r>
      <w:r w:rsidR="008D00B7" w:rsidRPr="00724036">
        <w:rPr>
          <w:rFonts w:ascii="Times New Roman" w:eastAsia="Times New Roman" w:hAnsi="Times New Roman" w:cs="Times New Roman"/>
          <w:sz w:val="24"/>
          <w:szCs w:val="24"/>
          <w:lang w:val="en-GB"/>
        </w:rPr>
        <w:t>I agree</w:t>
      </w:r>
    </w:p>
    <w:p w14:paraId="32295D85" w14:textId="77777777" w:rsidR="009001CA" w:rsidRPr="00724036" w:rsidRDefault="009001CA" w:rsidP="00F52773">
      <w:pPr>
        <w:spacing w:after="0" w:line="480" w:lineRule="auto"/>
        <w:ind w:left="720" w:hanging="720"/>
        <w:jc w:val="both"/>
        <w:rPr>
          <w:rFonts w:ascii="Times New Roman" w:eastAsia="Times New Roman" w:hAnsi="Times New Roman" w:cs="Times New Roman"/>
          <w:sz w:val="24"/>
          <w:szCs w:val="24"/>
          <w:lang w:val="en-GB"/>
        </w:rPr>
      </w:pPr>
    </w:p>
    <w:p w14:paraId="78738091" w14:textId="3792F12E" w:rsidR="008A43DC" w:rsidRPr="00724036" w:rsidRDefault="009001CA" w:rsidP="00F752DF">
      <w:pPr>
        <w:spacing w:after="0" w:line="480" w:lineRule="auto"/>
        <w:ind w:left="720" w:hanging="720"/>
        <w:jc w:val="both"/>
        <w:rPr>
          <w:rFonts w:ascii="Times New Roman" w:eastAsia="Times New Roman" w:hAnsi="Times New Roman" w:cs="Times New Roman"/>
          <w:sz w:val="24"/>
          <w:szCs w:val="24"/>
          <w:lang w:val="en-GB"/>
        </w:rPr>
      </w:pPr>
      <w:r w:rsidRPr="00724036">
        <w:rPr>
          <w:rFonts w:ascii="Times New Roman" w:eastAsia="Times New Roman" w:hAnsi="Times New Roman" w:cs="Times New Roman"/>
          <w:b/>
          <w:sz w:val="24"/>
          <w:szCs w:val="24"/>
          <w:lang w:val="en-GB"/>
        </w:rPr>
        <w:tab/>
      </w:r>
      <w:r w:rsidRPr="00724036">
        <w:rPr>
          <w:rFonts w:ascii="Times New Roman" w:eastAsia="Times New Roman" w:hAnsi="Times New Roman" w:cs="Times New Roman"/>
          <w:b/>
          <w:sz w:val="24"/>
          <w:szCs w:val="24"/>
          <w:lang w:val="en-GB"/>
        </w:rPr>
        <w:tab/>
      </w:r>
    </w:p>
    <w:p w14:paraId="6C5FD267" w14:textId="77777777" w:rsidR="009A331B" w:rsidRPr="00724036" w:rsidRDefault="009A331B" w:rsidP="00F52773">
      <w:pPr>
        <w:spacing w:after="0" w:line="480" w:lineRule="auto"/>
        <w:ind w:left="720" w:hanging="720"/>
        <w:jc w:val="both"/>
        <w:rPr>
          <w:rFonts w:ascii="Times New Roman" w:eastAsia="Times New Roman" w:hAnsi="Times New Roman" w:cs="Times New Roman"/>
          <w:sz w:val="24"/>
          <w:szCs w:val="24"/>
          <w:lang w:val="en-GB"/>
        </w:rPr>
      </w:pPr>
    </w:p>
    <w:p w14:paraId="700CD9FB" w14:textId="070C9EB1" w:rsidR="00195843" w:rsidRPr="00724036" w:rsidRDefault="00BE57A9" w:rsidP="00F52773">
      <w:pPr>
        <w:spacing w:after="0" w:line="480" w:lineRule="auto"/>
        <w:ind w:left="720" w:hanging="720"/>
        <w:jc w:val="both"/>
        <w:rPr>
          <w:rFonts w:ascii="Times New Roman" w:eastAsia="Times New Roman" w:hAnsi="Times New Roman" w:cs="Times New Roman"/>
          <w:sz w:val="24"/>
          <w:szCs w:val="24"/>
          <w:lang w:val="en-GB"/>
        </w:rPr>
      </w:pPr>
      <w:proofErr w:type="spellStart"/>
      <w:r w:rsidRPr="00724036">
        <w:rPr>
          <w:rFonts w:ascii="Times New Roman" w:eastAsia="Times New Roman" w:hAnsi="Times New Roman" w:cs="Times New Roman"/>
          <w:i/>
          <w:sz w:val="24"/>
          <w:szCs w:val="24"/>
          <w:lang w:val="en-GB"/>
        </w:rPr>
        <w:t>Ushewokunze</w:t>
      </w:r>
      <w:proofErr w:type="spellEnd"/>
      <w:r w:rsidRPr="00724036">
        <w:rPr>
          <w:rFonts w:ascii="Times New Roman" w:eastAsia="Times New Roman" w:hAnsi="Times New Roman" w:cs="Times New Roman"/>
          <w:i/>
          <w:sz w:val="24"/>
          <w:szCs w:val="24"/>
          <w:lang w:val="en-GB"/>
        </w:rPr>
        <w:t xml:space="preserve"> Law Chambers</w:t>
      </w:r>
      <w:r w:rsidRPr="00724036">
        <w:rPr>
          <w:rFonts w:ascii="Times New Roman" w:eastAsia="Times New Roman" w:hAnsi="Times New Roman" w:cs="Times New Roman"/>
          <w:sz w:val="24"/>
          <w:szCs w:val="24"/>
          <w:lang w:val="en-GB"/>
        </w:rPr>
        <w:t>, appell</w:t>
      </w:r>
      <w:r w:rsidR="009001CA" w:rsidRPr="00724036">
        <w:rPr>
          <w:rFonts w:ascii="Times New Roman" w:eastAsia="Times New Roman" w:hAnsi="Times New Roman" w:cs="Times New Roman"/>
          <w:sz w:val="24"/>
          <w:szCs w:val="24"/>
          <w:lang w:val="en-GB"/>
        </w:rPr>
        <w:t>ant</w:t>
      </w:r>
      <w:r w:rsidRPr="00724036">
        <w:rPr>
          <w:rFonts w:ascii="Times New Roman" w:eastAsia="Times New Roman" w:hAnsi="Times New Roman" w:cs="Times New Roman"/>
          <w:sz w:val="24"/>
          <w:szCs w:val="24"/>
          <w:lang w:val="en-GB"/>
        </w:rPr>
        <w:t>’</w:t>
      </w:r>
      <w:r w:rsidR="009001CA" w:rsidRPr="00724036">
        <w:rPr>
          <w:rFonts w:ascii="Times New Roman" w:eastAsia="Times New Roman" w:hAnsi="Times New Roman" w:cs="Times New Roman"/>
          <w:sz w:val="24"/>
          <w:szCs w:val="24"/>
          <w:lang w:val="en-GB"/>
        </w:rPr>
        <w:t>s legal practitioners</w:t>
      </w:r>
    </w:p>
    <w:p w14:paraId="5E4F15EE" w14:textId="7A96702F" w:rsidR="00195843" w:rsidRPr="00724036" w:rsidRDefault="00BE57A9" w:rsidP="000E6106">
      <w:pPr>
        <w:spacing w:after="0" w:line="480" w:lineRule="auto"/>
        <w:ind w:left="720" w:hanging="720"/>
        <w:jc w:val="both"/>
        <w:rPr>
          <w:rFonts w:ascii="Times New Roman" w:eastAsia="Times New Roman" w:hAnsi="Times New Roman" w:cs="Times New Roman"/>
          <w:sz w:val="24"/>
          <w:szCs w:val="24"/>
          <w:lang w:val="en-GB"/>
        </w:rPr>
      </w:pPr>
      <w:proofErr w:type="spellStart"/>
      <w:r w:rsidRPr="00724036">
        <w:rPr>
          <w:rFonts w:ascii="Times New Roman" w:eastAsia="Times New Roman" w:hAnsi="Times New Roman" w:cs="Times New Roman"/>
          <w:i/>
          <w:sz w:val="24"/>
          <w:szCs w:val="24"/>
          <w:lang w:val="en-GB"/>
        </w:rPr>
        <w:t>Scanlen</w:t>
      </w:r>
      <w:proofErr w:type="spellEnd"/>
      <w:r w:rsidRPr="00724036">
        <w:rPr>
          <w:rFonts w:ascii="Times New Roman" w:eastAsia="Times New Roman" w:hAnsi="Times New Roman" w:cs="Times New Roman"/>
          <w:i/>
          <w:sz w:val="24"/>
          <w:szCs w:val="24"/>
          <w:lang w:val="en-GB"/>
        </w:rPr>
        <w:t xml:space="preserve"> &amp; Holderness</w:t>
      </w:r>
      <w:r w:rsidR="00195843" w:rsidRPr="00724036">
        <w:rPr>
          <w:rFonts w:ascii="Times New Roman" w:eastAsia="Times New Roman" w:hAnsi="Times New Roman" w:cs="Times New Roman"/>
          <w:sz w:val="24"/>
          <w:szCs w:val="24"/>
          <w:lang w:val="en-GB"/>
        </w:rPr>
        <w:t>, respondent</w:t>
      </w:r>
      <w:r w:rsidRPr="00724036">
        <w:rPr>
          <w:rFonts w:ascii="Times New Roman" w:eastAsia="Times New Roman" w:hAnsi="Times New Roman" w:cs="Times New Roman"/>
          <w:sz w:val="24"/>
          <w:szCs w:val="24"/>
          <w:lang w:val="en-GB"/>
        </w:rPr>
        <w:t>’</w:t>
      </w:r>
      <w:r w:rsidR="00195843" w:rsidRPr="00724036">
        <w:rPr>
          <w:rFonts w:ascii="Times New Roman" w:eastAsia="Times New Roman" w:hAnsi="Times New Roman" w:cs="Times New Roman"/>
          <w:sz w:val="24"/>
          <w:szCs w:val="24"/>
          <w:lang w:val="en-GB"/>
        </w:rPr>
        <w:t>s</w:t>
      </w:r>
      <w:r w:rsidR="000E6106" w:rsidRPr="00724036">
        <w:rPr>
          <w:rFonts w:ascii="Times New Roman" w:eastAsia="Times New Roman" w:hAnsi="Times New Roman" w:cs="Times New Roman"/>
          <w:sz w:val="24"/>
          <w:szCs w:val="24"/>
          <w:lang w:val="en-GB"/>
        </w:rPr>
        <w:t xml:space="preserve"> </w:t>
      </w:r>
      <w:r w:rsidR="00195843" w:rsidRPr="00724036">
        <w:rPr>
          <w:rFonts w:ascii="Times New Roman" w:eastAsia="Times New Roman" w:hAnsi="Times New Roman" w:cs="Times New Roman"/>
          <w:sz w:val="24"/>
          <w:szCs w:val="24"/>
          <w:lang w:val="en-GB"/>
        </w:rPr>
        <w:t>legal practitioners</w:t>
      </w:r>
    </w:p>
    <w:sectPr w:rsidR="00195843" w:rsidRPr="00724036" w:rsidSect="002E7C0A">
      <w:headerReference w:type="even" r:id="rId8"/>
      <w:headerReference w:type="default" r:id="rId9"/>
      <w:pgSz w:w="12240" w:h="15840"/>
      <w:pgMar w:top="1440" w:right="1701"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C727D" w14:textId="77777777" w:rsidR="00FA2597" w:rsidRDefault="00FA2597" w:rsidP="008B6C78">
      <w:pPr>
        <w:spacing w:after="0" w:line="240" w:lineRule="auto"/>
      </w:pPr>
      <w:r>
        <w:separator/>
      </w:r>
    </w:p>
  </w:endnote>
  <w:endnote w:type="continuationSeparator" w:id="0">
    <w:p w14:paraId="2EFDF874" w14:textId="77777777" w:rsidR="00FA2597" w:rsidRDefault="00FA2597" w:rsidP="008B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4A5F1" w14:textId="77777777" w:rsidR="00FA2597" w:rsidRDefault="00FA2597" w:rsidP="008B6C78">
      <w:pPr>
        <w:spacing w:after="0" w:line="240" w:lineRule="auto"/>
      </w:pPr>
      <w:r>
        <w:separator/>
      </w:r>
    </w:p>
  </w:footnote>
  <w:footnote w:type="continuationSeparator" w:id="0">
    <w:p w14:paraId="68A7E228" w14:textId="77777777" w:rsidR="00FA2597" w:rsidRDefault="00FA2597" w:rsidP="008B6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E3E27" w14:textId="77777777" w:rsidR="00F752DF" w:rsidRDefault="00F752DF" w:rsidP="009574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31251" w14:textId="77777777" w:rsidR="00F752DF" w:rsidRDefault="00F752DF" w:rsidP="009574F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8F172" w14:textId="1DF7F455" w:rsidR="00F752DF" w:rsidRPr="00272765" w:rsidRDefault="00F752DF" w:rsidP="009574F6">
    <w:pPr>
      <w:pStyle w:val="Header"/>
      <w:jc w:val="right"/>
      <w:rPr>
        <w:rFonts w:ascii="Book Antiqua" w:hAnsi="Book Antiqua"/>
      </w:rPr>
    </w:pPr>
    <w:r w:rsidRPr="00E064D7">
      <w:rPr>
        <w:rFonts w:ascii="Book Antiqua" w:hAnsi="Book Antiqua"/>
        <w:noProof/>
        <w:lang w:eastAsia="en-ZW"/>
      </w:rPr>
      <mc:AlternateContent>
        <mc:Choice Requires="wps">
          <w:drawing>
            <wp:anchor distT="0" distB="0" distL="114300" distR="114300" simplePos="0" relativeHeight="251660288" behindDoc="0" locked="0" layoutInCell="0" allowOverlap="1" wp14:anchorId="4C651075" wp14:editId="5C353F74">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0C066" w14:textId="14B12299" w:rsidR="00F752DF" w:rsidRPr="00724036" w:rsidRDefault="002E60B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130</w:t>
                          </w:r>
                          <w:r w:rsidR="00F752DF" w:rsidRPr="00724036">
                            <w:rPr>
                              <w:rFonts w:ascii="Times New Roman" w:hAnsi="Times New Roman" w:cs="Times New Roman"/>
                              <w:b/>
                              <w:noProof/>
                              <w:sz w:val="24"/>
                              <w:szCs w:val="24"/>
                            </w:rPr>
                            <w:t>/20</w:t>
                          </w:r>
                        </w:p>
                        <w:p w14:paraId="1D4EB5D7" w14:textId="188FF514" w:rsidR="00F752DF" w:rsidRPr="00724036" w:rsidRDefault="00F752DF">
                          <w:pPr>
                            <w:spacing w:after="0" w:line="240" w:lineRule="auto"/>
                            <w:jc w:val="right"/>
                            <w:rPr>
                              <w:rFonts w:ascii="Times New Roman" w:hAnsi="Times New Roman" w:cs="Times New Roman"/>
                              <w:b/>
                              <w:noProof/>
                              <w:sz w:val="24"/>
                              <w:szCs w:val="24"/>
                            </w:rPr>
                          </w:pPr>
                          <w:r w:rsidRPr="00724036">
                            <w:rPr>
                              <w:rFonts w:ascii="Times New Roman" w:hAnsi="Times New Roman" w:cs="Times New Roman"/>
                              <w:b/>
                              <w:noProof/>
                              <w:sz w:val="24"/>
                              <w:szCs w:val="24"/>
                            </w:rPr>
                            <w:t>Civil Appeal No. SC 932/18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C651075"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9F0C066" w14:textId="14B12299" w:rsidR="00F752DF" w:rsidRPr="00724036" w:rsidRDefault="002E60B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130</w:t>
                    </w:r>
                    <w:r w:rsidR="00F752DF" w:rsidRPr="00724036">
                      <w:rPr>
                        <w:rFonts w:ascii="Times New Roman" w:hAnsi="Times New Roman" w:cs="Times New Roman"/>
                        <w:b/>
                        <w:noProof/>
                        <w:sz w:val="24"/>
                        <w:szCs w:val="24"/>
                      </w:rPr>
                      <w:t>/20</w:t>
                    </w:r>
                  </w:p>
                  <w:p w14:paraId="1D4EB5D7" w14:textId="188FF514" w:rsidR="00F752DF" w:rsidRPr="00724036" w:rsidRDefault="00F752DF">
                    <w:pPr>
                      <w:spacing w:after="0" w:line="240" w:lineRule="auto"/>
                      <w:jc w:val="right"/>
                      <w:rPr>
                        <w:rFonts w:ascii="Times New Roman" w:hAnsi="Times New Roman" w:cs="Times New Roman"/>
                        <w:b/>
                        <w:noProof/>
                        <w:sz w:val="24"/>
                        <w:szCs w:val="24"/>
                      </w:rPr>
                    </w:pPr>
                    <w:r w:rsidRPr="00724036">
                      <w:rPr>
                        <w:rFonts w:ascii="Times New Roman" w:hAnsi="Times New Roman" w:cs="Times New Roman"/>
                        <w:b/>
                        <w:noProof/>
                        <w:sz w:val="24"/>
                        <w:szCs w:val="24"/>
                      </w:rPr>
                      <w:t>Civil Appeal No. SC 932/18</w:t>
                    </w:r>
                  </w:p>
                </w:txbxContent>
              </v:textbox>
              <w10:wrap anchorx="margin" anchory="margin"/>
            </v:shape>
          </w:pict>
        </mc:Fallback>
      </mc:AlternateContent>
    </w:r>
    <w:r w:rsidRPr="00E064D7">
      <w:rPr>
        <w:rFonts w:ascii="Book Antiqua" w:hAnsi="Book Antiqua"/>
        <w:noProof/>
        <w:lang w:eastAsia="en-ZW"/>
      </w:rPr>
      <mc:AlternateContent>
        <mc:Choice Requires="wps">
          <w:drawing>
            <wp:anchor distT="0" distB="0" distL="114300" distR="114300" simplePos="0" relativeHeight="251659264" behindDoc="0" locked="0" layoutInCell="0" allowOverlap="1" wp14:anchorId="01D03503" wp14:editId="2B8E6ED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411E7D6" w14:textId="77777777" w:rsidR="00F752DF" w:rsidRDefault="00F752DF">
                          <w:pPr>
                            <w:spacing w:after="0" w:line="240" w:lineRule="auto"/>
                            <w:rPr>
                              <w:color w:val="FFFFFF" w:themeColor="background1"/>
                            </w:rPr>
                          </w:pPr>
                          <w:r>
                            <w:fldChar w:fldCharType="begin"/>
                          </w:r>
                          <w:r>
                            <w:instrText xml:space="preserve"> PAGE   \* MERGEFORMAT </w:instrText>
                          </w:r>
                          <w:r>
                            <w:fldChar w:fldCharType="separate"/>
                          </w:r>
                          <w:r w:rsidR="00420BD2" w:rsidRPr="00420BD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1D03503"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411E7D6" w14:textId="77777777" w:rsidR="00F752DF" w:rsidRDefault="00F752DF">
                    <w:pPr>
                      <w:spacing w:after="0" w:line="240" w:lineRule="auto"/>
                      <w:rPr>
                        <w:color w:val="FFFFFF" w:themeColor="background1"/>
                      </w:rPr>
                    </w:pPr>
                    <w:r>
                      <w:fldChar w:fldCharType="begin"/>
                    </w:r>
                    <w:r>
                      <w:instrText xml:space="preserve"> PAGE   \* MERGEFORMAT </w:instrText>
                    </w:r>
                    <w:r>
                      <w:fldChar w:fldCharType="separate"/>
                    </w:r>
                    <w:r w:rsidR="00420BD2" w:rsidRPr="00420BD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626"/>
    <w:multiLevelType w:val="hybridMultilevel"/>
    <w:tmpl w:val="219E1E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A1D5F8F"/>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C8F24C5"/>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DD62AD6"/>
    <w:multiLevelType w:val="hybridMultilevel"/>
    <w:tmpl w:val="41E0BD2E"/>
    <w:lvl w:ilvl="0" w:tplc="2B9C7538">
      <w:start w:val="1"/>
      <w:numFmt w:val="decimal"/>
      <w:lvlText w:val="%1."/>
      <w:lvlJc w:val="left"/>
      <w:pPr>
        <w:ind w:left="90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A627B99"/>
    <w:multiLevelType w:val="hybridMultilevel"/>
    <w:tmpl w:val="1D885C3E"/>
    <w:lvl w:ilvl="0" w:tplc="EAEE2B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30050"/>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DCE5B79"/>
    <w:multiLevelType w:val="hybridMultilevel"/>
    <w:tmpl w:val="6DE67B6A"/>
    <w:lvl w:ilvl="0" w:tplc="85327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340A98"/>
    <w:multiLevelType w:val="hybridMultilevel"/>
    <w:tmpl w:val="2D629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7354A1"/>
    <w:multiLevelType w:val="hybridMultilevel"/>
    <w:tmpl w:val="E5CE9644"/>
    <w:lvl w:ilvl="0" w:tplc="4E4C40B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D26A5"/>
    <w:multiLevelType w:val="hybridMultilevel"/>
    <w:tmpl w:val="D9C4E498"/>
    <w:lvl w:ilvl="0" w:tplc="52B666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E65639"/>
    <w:multiLevelType w:val="hybridMultilevel"/>
    <w:tmpl w:val="1FC2D2B4"/>
    <w:lvl w:ilvl="0" w:tplc="F0301E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A06FA"/>
    <w:multiLevelType w:val="hybridMultilevel"/>
    <w:tmpl w:val="C4AA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E816E1"/>
    <w:multiLevelType w:val="hybridMultilevel"/>
    <w:tmpl w:val="5CAED7FA"/>
    <w:lvl w:ilvl="0" w:tplc="50F2A9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77820B6F"/>
    <w:multiLevelType w:val="hybridMultilevel"/>
    <w:tmpl w:val="9FF288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796C6CE5"/>
    <w:multiLevelType w:val="hybridMultilevel"/>
    <w:tmpl w:val="97701BF0"/>
    <w:lvl w:ilvl="0" w:tplc="913E59BA">
      <w:start w:val="1"/>
      <w:numFmt w:val="decimal"/>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3"/>
  </w:num>
  <w:num w:numId="6">
    <w:abstractNumId w:val="11"/>
  </w:num>
  <w:num w:numId="7">
    <w:abstractNumId w:val="10"/>
  </w:num>
  <w:num w:numId="8">
    <w:abstractNumId w:val="5"/>
  </w:num>
  <w:num w:numId="9">
    <w:abstractNumId w:val="0"/>
  </w:num>
  <w:num w:numId="10">
    <w:abstractNumId w:val="1"/>
  </w:num>
  <w:num w:numId="11">
    <w:abstractNumId w:val="2"/>
  </w:num>
  <w:num w:numId="12">
    <w:abstractNumId w:val="14"/>
  </w:num>
  <w:num w:numId="13">
    <w:abstractNumId w:val="6"/>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D4"/>
    <w:rsid w:val="0000481D"/>
    <w:rsid w:val="00007EE9"/>
    <w:rsid w:val="00014563"/>
    <w:rsid w:val="000166FC"/>
    <w:rsid w:val="00021D10"/>
    <w:rsid w:val="00032D84"/>
    <w:rsid w:val="0003647E"/>
    <w:rsid w:val="00041CBC"/>
    <w:rsid w:val="00044440"/>
    <w:rsid w:val="000453B5"/>
    <w:rsid w:val="0005289B"/>
    <w:rsid w:val="00057F51"/>
    <w:rsid w:val="0006336C"/>
    <w:rsid w:val="00063EB0"/>
    <w:rsid w:val="0007143B"/>
    <w:rsid w:val="00072438"/>
    <w:rsid w:val="00073E0B"/>
    <w:rsid w:val="00080B44"/>
    <w:rsid w:val="0008488B"/>
    <w:rsid w:val="00087635"/>
    <w:rsid w:val="00090C9B"/>
    <w:rsid w:val="000925F8"/>
    <w:rsid w:val="00093BFD"/>
    <w:rsid w:val="00094006"/>
    <w:rsid w:val="000A063B"/>
    <w:rsid w:val="000A13BF"/>
    <w:rsid w:val="000A1691"/>
    <w:rsid w:val="000A5AF4"/>
    <w:rsid w:val="000B076B"/>
    <w:rsid w:val="000B1152"/>
    <w:rsid w:val="000B39E6"/>
    <w:rsid w:val="000B613B"/>
    <w:rsid w:val="000C1FF8"/>
    <w:rsid w:val="000C3113"/>
    <w:rsid w:val="000C3C6E"/>
    <w:rsid w:val="000C74AA"/>
    <w:rsid w:val="000C7606"/>
    <w:rsid w:val="000C79A3"/>
    <w:rsid w:val="000D0114"/>
    <w:rsid w:val="000D2653"/>
    <w:rsid w:val="000E2F94"/>
    <w:rsid w:val="000E6106"/>
    <w:rsid w:val="000E7011"/>
    <w:rsid w:val="000F31A6"/>
    <w:rsid w:val="000F460C"/>
    <w:rsid w:val="00110C4D"/>
    <w:rsid w:val="001118AC"/>
    <w:rsid w:val="001120F3"/>
    <w:rsid w:val="00113430"/>
    <w:rsid w:val="0012364C"/>
    <w:rsid w:val="001268E0"/>
    <w:rsid w:val="00134A2A"/>
    <w:rsid w:val="00136ED8"/>
    <w:rsid w:val="001371FB"/>
    <w:rsid w:val="001372CD"/>
    <w:rsid w:val="00140B16"/>
    <w:rsid w:val="0014401E"/>
    <w:rsid w:val="00146363"/>
    <w:rsid w:val="001468E3"/>
    <w:rsid w:val="001513C6"/>
    <w:rsid w:val="00152DC2"/>
    <w:rsid w:val="001565D3"/>
    <w:rsid w:val="00157687"/>
    <w:rsid w:val="0016034B"/>
    <w:rsid w:val="00160CF5"/>
    <w:rsid w:val="00167B15"/>
    <w:rsid w:val="001735EA"/>
    <w:rsid w:val="00176CD5"/>
    <w:rsid w:val="001778DC"/>
    <w:rsid w:val="00180A84"/>
    <w:rsid w:val="0018637E"/>
    <w:rsid w:val="00192189"/>
    <w:rsid w:val="001940AB"/>
    <w:rsid w:val="00195843"/>
    <w:rsid w:val="00197AB2"/>
    <w:rsid w:val="001C214C"/>
    <w:rsid w:val="001C5EEE"/>
    <w:rsid w:val="001C6063"/>
    <w:rsid w:val="001D0B61"/>
    <w:rsid w:val="001D0F2B"/>
    <w:rsid w:val="001D380C"/>
    <w:rsid w:val="001D6CC8"/>
    <w:rsid w:val="001D7E9B"/>
    <w:rsid w:val="001E054D"/>
    <w:rsid w:val="001E1DC7"/>
    <w:rsid w:val="001E4554"/>
    <w:rsid w:val="001F373C"/>
    <w:rsid w:val="001F565C"/>
    <w:rsid w:val="001F7CA4"/>
    <w:rsid w:val="00202F5B"/>
    <w:rsid w:val="0020512A"/>
    <w:rsid w:val="0020557D"/>
    <w:rsid w:val="002068FD"/>
    <w:rsid w:val="00206901"/>
    <w:rsid w:val="002078C0"/>
    <w:rsid w:val="002103DA"/>
    <w:rsid w:val="002217E3"/>
    <w:rsid w:val="00222FDB"/>
    <w:rsid w:val="00225AF6"/>
    <w:rsid w:val="002379CC"/>
    <w:rsid w:val="00241D5C"/>
    <w:rsid w:val="00247121"/>
    <w:rsid w:val="00247219"/>
    <w:rsid w:val="0025005C"/>
    <w:rsid w:val="002505EF"/>
    <w:rsid w:val="00251980"/>
    <w:rsid w:val="002545C6"/>
    <w:rsid w:val="002577D2"/>
    <w:rsid w:val="00260ECA"/>
    <w:rsid w:val="00262225"/>
    <w:rsid w:val="00267C3E"/>
    <w:rsid w:val="00270D18"/>
    <w:rsid w:val="00271932"/>
    <w:rsid w:val="00272CF5"/>
    <w:rsid w:val="002807D1"/>
    <w:rsid w:val="002904E5"/>
    <w:rsid w:val="00290CB1"/>
    <w:rsid w:val="00294241"/>
    <w:rsid w:val="002A6B02"/>
    <w:rsid w:val="002A70E4"/>
    <w:rsid w:val="002A7571"/>
    <w:rsid w:val="002B2CF1"/>
    <w:rsid w:val="002B4688"/>
    <w:rsid w:val="002C17F4"/>
    <w:rsid w:val="002C2192"/>
    <w:rsid w:val="002C2CD8"/>
    <w:rsid w:val="002C337E"/>
    <w:rsid w:val="002C4535"/>
    <w:rsid w:val="002C669B"/>
    <w:rsid w:val="002C670C"/>
    <w:rsid w:val="002C7F11"/>
    <w:rsid w:val="002D1FC7"/>
    <w:rsid w:val="002D39FB"/>
    <w:rsid w:val="002D3E31"/>
    <w:rsid w:val="002D5055"/>
    <w:rsid w:val="002D61CA"/>
    <w:rsid w:val="002D6994"/>
    <w:rsid w:val="002D6C8F"/>
    <w:rsid w:val="002D7901"/>
    <w:rsid w:val="002E2455"/>
    <w:rsid w:val="002E3246"/>
    <w:rsid w:val="002E60B1"/>
    <w:rsid w:val="002E72EF"/>
    <w:rsid w:val="002E7C0A"/>
    <w:rsid w:val="0030145B"/>
    <w:rsid w:val="0030746C"/>
    <w:rsid w:val="00310079"/>
    <w:rsid w:val="00312D19"/>
    <w:rsid w:val="00313BC0"/>
    <w:rsid w:val="003152CB"/>
    <w:rsid w:val="003176ED"/>
    <w:rsid w:val="00323DE8"/>
    <w:rsid w:val="00323E8E"/>
    <w:rsid w:val="00332D77"/>
    <w:rsid w:val="00333ACF"/>
    <w:rsid w:val="00335113"/>
    <w:rsid w:val="00351A99"/>
    <w:rsid w:val="00351F22"/>
    <w:rsid w:val="00354C51"/>
    <w:rsid w:val="00356889"/>
    <w:rsid w:val="00362233"/>
    <w:rsid w:val="0036398D"/>
    <w:rsid w:val="00370D8A"/>
    <w:rsid w:val="003740A1"/>
    <w:rsid w:val="00374387"/>
    <w:rsid w:val="00376120"/>
    <w:rsid w:val="00380E1B"/>
    <w:rsid w:val="003833C4"/>
    <w:rsid w:val="003859B2"/>
    <w:rsid w:val="0039312A"/>
    <w:rsid w:val="003A140E"/>
    <w:rsid w:val="003A2768"/>
    <w:rsid w:val="003A4E9B"/>
    <w:rsid w:val="003B10F2"/>
    <w:rsid w:val="003B4244"/>
    <w:rsid w:val="003B665B"/>
    <w:rsid w:val="003B7C94"/>
    <w:rsid w:val="003C12C3"/>
    <w:rsid w:val="003C618F"/>
    <w:rsid w:val="003C72B3"/>
    <w:rsid w:val="003C754D"/>
    <w:rsid w:val="003D068E"/>
    <w:rsid w:val="003D54F5"/>
    <w:rsid w:val="003D7C90"/>
    <w:rsid w:val="003E0B30"/>
    <w:rsid w:val="003E1729"/>
    <w:rsid w:val="003E3018"/>
    <w:rsid w:val="003E3427"/>
    <w:rsid w:val="003F1288"/>
    <w:rsid w:val="003F2D34"/>
    <w:rsid w:val="003F314C"/>
    <w:rsid w:val="00400F3F"/>
    <w:rsid w:val="00405CC9"/>
    <w:rsid w:val="0041349C"/>
    <w:rsid w:val="00420BD2"/>
    <w:rsid w:val="00423D53"/>
    <w:rsid w:val="004256A8"/>
    <w:rsid w:val="0042650C"/>
    <w:rsid w:val="00426DBE"/>
    <w:rsid w:val="00435059"/>
    <w:rsid w:val="00435785"/>
    <w:rsid w:val="00443833"/>
    <w:rsid w:val="00443B5D"/>
    <w:rsid w:val="00444491"/>
    <w:rsid w:val="004445D8"/>
    <w:rsid w:val="00454318"/>
    <w:rsid w:val="00461A88"/>
    <w:rsid w:val="00462CBB"/>
    <w:rsid w:val="0046544C"/>
    <w:rsid w:val="00465D41"/>
    <w:rsid w:val="00466356"/>
    <w:rsid w:val="00466429"/>
    <w:rsid w:val="00470117"/>
    <w:rsid w:val="00470363"/>
    <w:rsid w:val="00477C8C"/>
    <w:rsid w:val="00481520"/>
    <w:rsid w:val="004831B1"/>
    <w:rsid w:val="0048733A"/>
    <w:rsid w:val="00492901"/>
    <w:rsid w:val="00493B5A"/>
    <w:rsid w:val="004A4C27"/>
    <w:rsid w:val="004C2B28"/>
    <w:rsid w:val="004C3FCE"/>
    <w:rsid w:val="004C4633"/>
    <w:rsid w:val="004C64BE"/>
    <w:rsid w:val="004C7B31"/>
    <w:rsid w:val="004C7E5F"/>
    <w:rsid w:val="004C7F9B"/>
    <w:rsid w:val="004D1179"/>
    <w:rsid w:val="004D1347"/>
    <w:rsid w:val="004D6398"/>
    <w:rsid w:val="004D7525"/>
    <w:rsid w:val="004E029E"/>
    <w:rsid w:val="004E190E"/>
    <w:rsid w:val="004E67F3"/>
    <w:rsid w:val="004F6DB1"/>
    <w:rsid w:val="005079F2"/>
    <w:rsid w:val="005125A4"/>
    <w:rsid w:val="00515C3E"/>
    <w:rsid w:val="00516A9F"/>
    <w:rsid w:val="00521DD4"/>
    <w:rsid w:val="0053181D"/>
    <w:rsid w:val="00534B99"/>
    <w:rsid w:val="00541F29"/>
    <w:rsid w:val="00546BEA"/>
    <w:rsid w:val="00547D02"/>
    <w:rsid w:val="00553854"/>
    <w:rsid w:val="0056447D"/>
    <w:rsid w:val="005662BA"/>
    <w:rsid w:val="005700A4"/>
    <w:rsid w:val="00573E98"/>
    <w:rsid w:val="0057460D"/>
    <w:rsid w:val="00575E6D"/>
    <w:rsid w:val="00576732"/>
    <w:rsid w:val="00576854"/>
    <w:rsid w:val="0059467A"/>
    <w:rsid w:val="005956AC"/>
    <w:rsid w:val="00596E50"/>
    <w:rsid w:val="005A044F"/>
    <w:rsid w:val="005A0A03"/>
    <w:rsid w:val="005A0FBC"/>
    <w:rsid w:val="005A40AC"/>
    <w:rsid w:val="005A430F"/>
    <w:rsid w:val="005A442E"/>
    <w:rsid w:val="005A56B2"/>
    <w:rsid w:val="005B0907"/>
    <w:rsid w:val="005B0FE3"/>
    <w:rsid w:val="005B1EA0"/>
    <w:rsid w:val="005C1DCF"/>
    <w:rsid w:val="005C4475"/>
    <w:rsid w:val="005D1CA8"/>
    <w:rsid w:val="005D3DCA"/>
    <w:rsid w:val="005E0257"/>
    <w:rsid w:val="005E56B4"/>
    <w:rsid w:val="005E5844"/>
    <w:rsid w:val="005E6DC8"/>
    <w:rsid w:val="005F2712"/>
    <w:rsid w:val="005F37A0"/>
    <w:rsid w:val="006006E5"/>
    <w:rsid w:val="0060145B"/>
    <w:rsid w:val="00602960"/>
    <w:rsid w:val="00602CD0"/>
    <w:rsid w:val="00602F92"/>
    <w:rsid w:val="00607E8D"/>
    <w:rsid w:val="00613528"/>
    <w:rsid w:val="00613DE9"/>
    <w:rsid w:val="006242E1"/>
    <w:rsid w:val="00634351"/>
    <w:rsid w:val="00643F80"/>
    <w:rsid w:val="00652B84"/>
    <w:rsid w:val="00653A45"/>
    <w:rsid w:val="00654630"/>
    <w:rsid w:val="00660A97"/>
    <w:rsid w:val="0066228E"/>
    <w:rsid w:val="00662B10"/>
    <w:rsid w:val="00666B39"/>
    <w:rsid w:val="006758B8"/>
    <w:rsid w:val="00680071"/>
    <w:rsid w:val="0068511E"/>
    <w:rsid w:val="006942A7"/>
    <w:rsid w:val="00695AF8"/>
    <w:rsid w:val="0069704B"/>
    <w:rsid w:val="006A0C78"/>
    <w:rsid w:val="006A13BC"/>
    <w:rsid w:val="006A3694"/>
    <w:rsid w:val="006A5104"/>
    <w:rsid w:val="006B0FF6"/>
    <w:rsid w:val="006B3E59"/>
    <w:rsid w:val="006B42E4"/>
    <w:rsid w:val="006D3490"/>
    <w:rsid w:val="006D5281"/>
    <w:rsid w:val="006D5524"/>
    <w:rsid w:val="006D73EA"/>
    <w:rsid w:val="006E0DF1"/>
    <w:rsid w:val="006E2027"/>
    <w:rsid w:val="006E3CD1"/>
    <w:rsid w:val="006E49A2"/>
    <w:rsid w:val="006E5396"/>
    <w:rsid w:val="006F0C9D"/>
    <w:rsid w:val="006F3244"/>
    <w:rsid w:val="0070322C"/>
    <w:rsid w:val="00703610"/>
    <w:rsid w:val="00703F8A"/>
    <w:rsid w:val="00707292"/>
    <w:rsid w:val="00707BEB"/>
    <w:rsid w:val="00714AC3"/>
    <w:rsid w:val="00714B7B"/>
    <w:rsid w:val="007170C5"/>
    <w:rsid w:val="00722D81"/>
    <w:rsid w:val="00722E34"/>
    <w:rsid w:val="00724036"/>
    <w:rsid w:val="00730443"/>
    <w:rsid w:val="00735C97"/>
    <w:rsid w:val="00742F44"/>
    <w:rsid w:val="00746432"/>
    <w:rsid w:val="007552C4"/>
    <w:rsid w:val="00762D6E"/>
    <w:rsid w:val="00764D8E"/>
    <w:rsid w:val="00765AF7"/>
    <w:rsid w:val="00766DCD"/>
    <w:rsid w:val="00767225"/>
    <w:rsid w:val="00770AE3"/>
    <w:rsid w:val="00772440"/>
    <w:rsid w:val="00781FBC"/>
    <w:rsid w:val="00782D2C"/>
    <w:rsid w:val="00783710"/>
    <w:rsid w:val="00784375"/>
    <w:rsid w:val="0078609B"/>
    <w:rsid w:val="00790B41"/>
    <w:rsid w:val="00791A4D"/>
    <w:rsid w:val="00792A14"/>
    <w:rsid w:val="00792B7A"/>
    <w:rsid w:val="007951E9"/>
    <w:rsid w:val="00796FBD"/>
    <w:rsid w:val="007A28F8"/>
    <w:rsid w:val="007A7070"/>
    <w:rsid w:val="007A7FC3"/>
    <w:rsid w:val="007B2FE1"/>
    <w:rsid w:val="007B5218"/>
    <w:rsid w:val="007B5304"/>
    <w:rsid w:val="007C3D50"/>
    <w:rsid w:val="007D1479"/>
    <w:rsid w:val="007D294F"/>
    <w:rsid w:val="007E03C3"/>
    <w:rsid w:val="007E0415"/>
    <w:rsid w:val="007E21BE"/>
    <w:rsid w:val="007E319B"/>
    <w:rsid w:val="007E5FD8"/>
    <w:rsid w:val="007E6CAB"/>
    <w:rsid w:val="007F1861"/>
    <w:rsid w:val="007F2B44"/>
    <w:rsid w:val="007F34C2"/>
    <w:rsid w:val="00800814"/>
    <w:rsid w:val="00801D5E"/>
    <w:rsid w:val="00804808"/>
    <w:rsid w:val="00807401"/>
    <w:rsid w:val="0081235F"/>
    <w:rsid w:val="008147C8"/>
    <w:rsid w:val="00821961"/>
    <w:rsid w:val="00822F74"/>
    <w:rsid w:val="00824141"/>
    <w:rsid w:val="00831487"/>
    <w:rsid w:val="00835F60"/>
    <w:rsid w:val="008372A9"/>
    <w:rsid w:val="00842095"/>
    <w:rsid w:val="00851259"/>
    <w:rsid w:val="008554EA"/>
    <w:rsid w:val="00877910"/>
    <w:rsid w:val="00882A66"/>
    <w:rsid w:val="00883FD1"/>
    <w:rsid w:val="00884AD6"/>
    <w:rsid w:val="00885829"/>
    <w:rsid w:val="00893EFD"/>
    <w:rsid w:val="00897A3F"/>
    <w:rsid w:val="008A013B"/>
    <w:rsid w:val="008A04BD"/>
    <w:rsid w:val="008A43DC"/>
    <w:rsid w:val="008B6C78"/>
    <w:rsid w:val="008C19EE"/>
    <w:rsid w:val="008C41FA"/>
    <w:rsid w:val="008D00B7"/>
    <w:rsid w:val="008D0990"/>
    <w:rsid w:val="008D233E"/>
    <w:rsid w:val="008D4566"/>
    <w:rsid w:val="008D6FC5"/>
    <w:rsid w:val="008D7BF9"/>
    <w:rsid w:val="008D7EB2"/>
    <w:rsid w:val="008E15E4"/>
    <w:rsid w:val="008E2F0C"/>
    <w:rsid w:val="008E3986"/>
    <w:rsid w:val="008E5DE7"/>
    <w:rsid w:val="008F1841"/>
    <w:rsid w:val="008F59AF"/>
    <w:rsid w:val="009001CA"/>
    <w:rsid w:val="0090026B"/>
    <w:rsid w:val="00900FFC"/>
    <w:rsid w:val="0090647E"/>
    <w:rsid w:val="00906908"/>
    <w:rsid w:val="00906E89"/>
    <w:rsid w:val="00907659"/>
    <w:rsid w:val="00923269"/>
    <w:rsid w:val="00926273"/>
    <w:rsid w:val="00930DB1"/>
    <w:rsid w:val="00936BF0"/>
    <w:rsid w:val="00936C5D"/>
    <w:rsid w:val="009372F3"/>
    <w:rsid w:val="00937490"/>
    <w:rsid w:val="00940950"/>
    <w:rsid w:val="00946B64"/>
    <w:rsid w:val="00946CEA"/>
    <w:rsid w:val="00953229"/>
    <w:rsid w:val="0095339A"/>
    <w:rsid w:val="00953A2B"/>
    <w:rsid w:val="00955D15"/>
    <w:rsid w:val="0095657E"/>
    <w:rsid w:val="00956931"/>
    <w:rsid w:val="009574F6"/>
    <w:rsid w:val="00962B2E"/>
    <w:rsid w:val="0097220C"/>
    <w:rsid w:val="00974775"/>
    <w:rsid w:val="009766C3"/>
    <w:rsid w:val="0097704E"/>
    <w:rsid w:val="00981FE0"/>
    <w:rsid w:val="00992762"/>
    <w:rsid w:val="009A2A7B"/>
    <w:rsid w:val="009A331B"/>
    <w:rsid w:val="009A5A57"/>
    <w:rsid w:val="009B0F61"/>
    <w:rsid w:val="009B24CA"/>
    <w:rsid w:val="009B33FC"/>
    <w:rsid w:val="009B3BFC"/>
    <w:rsid w:val="009E1B50"/>
    <w:rsid w:val="009E3330"/>
    <w:rsid w:val="00A06A8B"/>
    <w:rsid w:val="00A20139"/>
    <w:rsid w:val="00A224EE"/>
    <w:rsid w:val="00A23525"/>
    <w:rsid w:val="00A2424A"/>
    <w:rsid w:val="00A27ACC"/>
    <w:rsid w:val="00A4237C"/>
    <w:rsid w:val="00A449C8"/>
    <w:rsid w:val="00A47401"/>
    <w:rsid w:val="00A4798D"/>
    <w:rsid w:val="00A531E8"/>
    <w:rsid w:val="00A54DE3"/>
    <w:rsid w:val="00A60413"/>
    <w:rsid w:val="00A66524"/>
    <w:rsid w:val="00A66555"/>
    <w:rsid w:val="00A67BD6"/>
    <w:rsid w:val="00A72D1A"/>
    <w:rsid w:val="00A80B1B"/>
    <w:rsid w:val="00A8305C"/>
    <w:rsid w:val="00A904B3"/>
    <w:rsid w:val="00A9111A"/>
    <w:rsid w:val="00A9198E"/>
    <w:rsid w:val="00AB472C"/>
    <w:rsid w:val="00AB62A7"/>
    <w:rsid w:val="00AC27DB"/>
    <w:rsid w:val="00AC4BF8"/>
    <w:rsid w:val="00AC7424"/>
    <w:rsid w:val="00AD1CA7"/>
    <w:rsid w:val="00AD319C"/>
    <w:rsid w:val="00AD57AB"/>
    <w:rsid w:val="00AE0403"/>
    <w:rsid w:val="00AE26AD"/>
    <w:rsid w:val="00AE3ECE"/>
    <w:rsid w:val="00AE3FB8"/>
    <w:rsid w:val="00AF0B0E"/>
    <w:rsid w:val="00AF45D7"/>
    <w:rsid w:val="00B032FB"/>
    <w:rsid w:val="00B078D7"/>
    <w:rsid w:val="00B2230A"/>
    <w:rsid w:val="00B22837"/>
    <w:rsid w:val="00B26FB1"/>
    <w:rsid w:val="00B31278"/>
    <w:rsid w:val="00B3454B"/>
    <w:rsid w:val="00B36C27"/>
    <w:rsid w:val="00B40A33"/>
    <w:rsid w:val="00B43E5B"/>
    <w:rsid w:val="00B44BA4"/>
    <w:rsid w:val="00B47129"/>
    <w:rsid w:val="00B516D9"/>
    <w:rsid w:val="00B55838"/>
    <w:rsid w:val="00B56868"/>
    <w:rsid w:val="00B6046F"/>
    <w:rsid w:val="00B622D3"/>
    <w:rsid w:val="00B63FD9"/>
    <w:rsid w:val="00B654E1"/>
    <w:rsid w:val="00B662C2"/>
    <w:rsid w:val="00B6765E"/>
    <w:rsid w:val="00B67A02"/>
    <w:rsid w:val="00B71C1C"/>
    <w:rsid w:val="00B75E83"/>
    <w:rsid w:val="00B773AD"/>
    <w:rsid w:val="00B80530"/>
    <w:rsid w:val="00B81A26"/>
    <w:rsid w:val="00B821E0"/>
    <w:rsid w:val="00B837E4"/>
    <w:rsid w:val="00B848F4"/>
    <w:rsid w:val="00B86BE7"/>
    <w:rsid w:val="00B95F17"/>
    <w:rsid w:val="00B95F72"/>
    <w:rsid w:val="00BA1225"/>
    <w:rsid w:val="00BA132E"/>
    <w:rsid w:val="00BA440D"/>
    <w:rsid w:val="00BA69C5"/>
    <w:rsid w:val="00BB20DD"/>
    <w:rsid w:val="00BB7391"/>
    <w:rsid w:val="00BC4295"/>
    <w:rsid w:val="00BC7186"/>
    <w:rsid w:val="00BD4CA6"/>
    <w:rsid w:val="00BD555D"/>
    <w:rsid w:val="00BD769F"/>
    <w:rsid w:val="00BE0D94"/>
    <w:rsid w:val="00BE2B8A"/>
    <w:rsid w:val="00BE3A4E"/>
    <w:rsid w:val="00BE57A9"/>
    <w:rsid w:val="00BF0240"/>
    <w:rsid w:val="00BF309D"/>
    <w:rsid w:val="00C14B3C"/>
    <w:rsid w:val="00C167E4"/>
    <w:rsid w:val="00C17E24"/>
    <w:rsid w:val="00C244A9"/>
    <w:rsid w:val="00C25E40"/>
    <w:rsid w:val="00C30E6E"/>
    <w:rsid w:val="00C31220"/>
    <w:rsid w:val="00C31AF0"/>
    <w:rsid w:val="00C32194"/>
    <w:rsid w:val="00C33439"/>
    <w:rsid w:val="00C3576C"/>
    <w:rsid w:val="00C41BC9"/>
    <w:rsid w:val="00C449FD"/>
    <w:rsid w:val="00C46303"/>
    <w:rsid w:val="00C4780C"/>
    <w:rsid w:val="00C50C15"/>
    <w:rsid w:val="00C52A62"/>
    <w:rsid w:val="00C578EE"/>
    <w:rsid w:val="00C64F40"/>
    <w:rsid w:val="00C664FD"/>
    <w:rsid w:val="00C67424"/>
    <w:rsid w:val="00C768FB"/>
    <w:rsid w:val="00C8109E"/>
    <w:rsid w:val="00C83949"/>
    <w:rsid w:val="00C90DFD"/>
    <w:rsid w:val="00C94C7B"/>
    <w:rsid w:val="00CA18CF"/>
    <w:rsid w:val="00CA5B22"/>
    <w:rsid w:val="00CA6C55"/>
    <w:rsid w:val="00CB10EB"/>
    <w:rsid w:val="00CB1E66"/>
    <w:rsid w:val="00CB2520"/>
    <w:rsid w:val="00CB2CDA"/>
    <w:rsid w:val="00CC0004"/>
    <w:rsid w:val="00CC12F7"/>
    <w:rsid w:val="00CC2448"/>
    <w:rsid w:val="00CC3716"/>
    <w:rsid w:val="00CD0998"/>
    <w:rsid w:val="00CD4B87"/>
    <w:rsid w:val="00CD53EF"/>
    <w:rsid w:val="00CD7E23"/>
    <w:rsid w:val="00CE781A"/>
    <w:rsid w:val="00CE7832"/>
    <w:rsid w:val="00CF43B2"/>
    <w:rsid w:val="00CF512E"/>
    <w:rsid w:val="00D07194"/>
    <w:rsid w:val="00D12033"/>
    <w:rsid w:val="00D1395F"/>
    <w:rsid w:val="00D139C4"/>
    <w:rsid w:val="00D15E50"/>
    <w:rsid w:val="00D1725B"/>
    <w:rsid w:val="00D22E48"/>
    <w:rsid w:val="00D27C5B"/>
    <w:rsid w:val="00D304FC"/>
    <w:rsid w:val="00D31067"/>
    <w:rsid w:val="00D3148E"/>
    <w:rsid w:val="00D3256A"/>
    <w:rsid w:val="00D33114"/>
    <w:rsid w:val="00D342F2"/>
    <w:rsid w:val="00D406EF"/>
    <w:rsid w:val="00D40FC6"/>
    <w:rsid w:val="00D43AFC"/>
    <w:rsid w:val="00D5663D"/>
    <w:rsid w:val="00D56BB7"/>
    <w:rsid w:val="00D6021A"/>
    <w:rsid w:val="00D609D4"/>
    <w:rsid w:val="00D76E9C"/>
    <w:rsid w:val="00D829C0"/>
    <w:rsid w:val="00D90713"/>
    <w:rsid w:val="00D91301"/>
    <w:rsid w:val="00D93D4F"/>
    <w:rsid w:val="00D96C03"/>
    <w:rsid w:val="00DA5227"/>
    <w:rsid w:val="00DB2679"/>
    <w:rsid w:val="00DB2818"/>
    <w:rsid w:val="00DB2F1D"/>
    <w:rsid w:val="00DB7FA3"/>
    <w:rsid w:val="00DC254D"/>
    <w:rsid w:val="00DC53FA"/>
    <w:rsid w:val="00DC5E3E"/>
    <w:rsid w:val="00DC6C88"/>
    <w:rsid w:val="00DC7440"/>
    <w:rsid w:val="00DD09FD"/>
    <w:rsid w:val="00DD10CF"/>
    <w:rsid w:val="00DE00BC"/>
    <w:rsid w:val="00DE0D20"/>
    <w:rsid w:val="00DE4116"/>
    <w:rsid w:val="00DE44BE"/>
    <w:rsid w:val="00DE5B22"/>
    <w:rsid w:val="00DF5DBD"/>
    <w:rsid w:val="00DF65DA"/>
    <w:rsid w:val="00DF6D02"/>
    <w:rsid w:val="00E01EEB"/>
    <w:rsid w:val="00E04A9F"/>
    <w:rsid w:val="00E064D7"/>
    <w:rsid w:val="00E150B4"/>
    <w:rsid w:val="00E202D1"/>
    <w:rsid w:val="00E20B2A"/>
    <w:rsid w:val="00E22BD2"/>
    <w:rsid w:val="00E32678"/>
    <w:rsid w:val="00E37126"/>
    <w:rsid w:val="00E426E6"/>
    <w:rsid w:val="00E44DDB"/>
    <w:rsid w:val="00E5117D"/>
    <w:rsid w:val="00E535D9"/>
    <w:rsid w:val="00E543D4"/>
    <w:rsid w:val="00E54C66"/>
    <w:rsid w:val="00E559FB"/>
    <w:rsid w:val="00E61882"/>
    <w:rsid w:val="00E620BF"/>
    <w:rsid w:val="00E62C8E"/>
    <w:rsid w:val="00E640EA"/>
    <w:rsid w:val="00E77C94"/>
    <w:rsid w:val="00E93043"/>
    <w:rsid w:val="00E95017"/>
    <w:rsid w:val="00E95C4A"/>
    <w:rsid w:val="00E9642E"/>
    <w:rsid w:val="00EA00A4"/>
    <w:rsid w:val="00EA11D4"/>
    <w:rsid w:val="00EA20DA"/>
    <w:rsid w:val="00EA2D48"/>
    <w:rsid w:val="00EA3C22"/>
    <w:rsid w:val="00EA7CE1"/>
    <w:rsid w:val="00EB04C7"/>
    <w:rsid w:val="00EC036F"/>
    <w:rsid w:val="00EC08D1"/>
    <w:rsid w:val="00EC35C0"/>
    <w:rsid w:val="00EC35F3"/>
    <w:rsid w:val="00EC3F05"/>
    <w:rsid w:val="00EC7372"/>
    <w:rsid w:val="00EC745B"/>
    <w:rsid w:val="00EE25D5"/>
    <w:rsid w:val="00EE2A21"/>
    <w:rsid w:val="00EE7237"/>
    <w:rsid w:val="00EE7EEA"/>
    <w:rsid w:val="00EF36B3"/>
    <w:rsid w:val="00EF661D"/>
    <w:rsid w:val="00EF6AD2"/>
    <w:rsid w:val="00F013EF"/>
    <w:rsid w:val="00F04607"/>
    <w:rsid w:val="00F07B87"/>
    <w:rsid w:val="00F10816"/>
    <w:rsid w:val="00F14901"/>
    <w:rsid w:val="00F15FE9"/>
    <w:rsid w:val="00F167CA"/>
    <w:rsid w:val="00F16DC7"/>
    <w:rsid w:val="00F2559B"/>
    <w:rsid w:val="00F3367E"/>
    <w:rsid w:val="00F350E9"/>
    <w:rsid w:val="00F352CF"/>
    <w:rsid w:val="00F374EA"/>
    <w:rsid w:val="00F43D67"/>
    <w:rsid w:val="00F45714"/>
    <w:rsid w:val="00F46467"/>
    <w:rsid w:val="00F46C63"/>
    <w:rsid w:val="00F502E9"/>
    <w:rsid w:val="00F52773"/>
    <w:rsid w:val="00F57D9C"/>
    <w:rsid w:val="00F665EB"/>
    <w:rsid w:val="00F67553"/>
    <w:rsid w:val="00F71475"/>
    <w:rsid w:val="00F72439"/>
    <w:rsid w:val="00F752DF"/>
    <w:rsid w:val="00F755E1"/>
    <w:rsid w:val="00F81574"/>
    <w:rsid w:val="00F81AF8"/>
    <w:rsid w:val="00F84A95"/>
    <w:rsid w:val="00F86D26"/>
    <w:rsid w:val="00F870DD"/>
    <w:rsid w:val="00F91D9C"/>
    <w:rsid w:val="00F979BD"/>
    <w:rsid w:val="00F97FBE"/>
    <w:rsid w:val="00FA1156"/>
    <w:rsid w:val="00FA166E"/>
    <w:rsid w:val="00FA2597"/>
    <w:rsid w:val="00FA2A2C"/>
    <w:rsid w:val="00FA7997"/>
    <w:rsid w:val="00FA7CEA"/>
    <w:rsid w:val="00FC058A"/>
    <w:rsid w:val="00FC2196"/>
    <w:rsid w:val="00FC7C69"/>
    <w:rsid w:val="00FD182F"/>
    <w:rsid w:val="00FF5D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55A7B"/>
  <w15:docId w15:val="{4C5D0A21-5C6A-44B0-B08C-90B81644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3D4"/>
  </w:style>
  <w:style w:type="character" w:styleId="PageNumber">
    <w:name w:val="page number"/>
    <w:basedOn w:val="DefaultParagraphFont"/>
    <w:rsid w:val="00E543D4"/>
  </w:style>
  <w:style w:type="paragraph" w:styleId="Footer">
    <w:name w:val="footer"/>
    <w:basedOn w:val="Normal"/>
    <w:link w:val="FooterChar"/>
    <w:uiPriority w:val="99"/>
    <w:unhideWhenUsed/>
    <w:rsid w:val="008B6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78"/>
  </w:style>
  <w:style w:type="paragraph" w:styleId="FootnoteText">
    <w:name w:val="footnote text"/>
    <w:basedOn w:val="Normal"/>
    <w:link w:val="FootnoteTextChar"/>
    <w:uiPriority w:val="99"/>
    <w:semiHidden/>
    <w:unhideWhenUsed/>
    <w:rsid w:val="003152C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152CB"/>
    <w:rPr>
      <w:sz w:val="20"/>
      <w:szCs w:val="20"/>
      <w:lang w:val="en-US"/>
    </w:rPr>
  </w:style>
  <w:style w:type="character" w:styleId="FootnoteReference">
    <w:name w:val="footnote reference"/>
    <w:basedOn w:val="DefaultParagraphFont"/>
    <w:uiPriority w:val="99"/>
    <w:semiHidden/>
    <w:unhideWhenUsed/>
    <w:rsid w:val="003152CB"/>
    <w:rPr>
      <w:vertAlign w:val="superscript"/>
    </w:rPr>
  </w:style>
  <w:style w:type="paragraph" w:styleId="ListParagraph">
    <w:name w:val="List Paragraph"/>
    <w:basedOn w:val="Normal"/>
    <w:uiPriority w:val="34"/>
    <w:qFormat/>
    <w:rsid w:val="0007143B"/>
    <w:pPr>
      <w:ind w:left="720"/>
      <w:contextualSpacing/>
    </w:pPr>
  </w:style>
  <w:style w:type="paragraph" w:styleId="BalloonText">
    <w:name w:val="Balloon Text"/>
    <w:basedOn w:val="Normal"/>
    <w:link w:val="BalloonTextChar"/>
    <w:uiPriority w:val="99"/>
    <w:semiHidden/>
    <w:unhideWhenUsed/>
    <w:rsid w:val="00466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2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C5557-62CB-4181-BFF0-E728678D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6365</Words>
  <Characters>36282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USR</cp:lastModifiedBy>
  <cp:revision>2</cp:revision>
  <cp:lastPrinted>2020-10-07T11:06:00Z</cp:lastPrinted>
  <dcterms:created xsi:type="dcterms:W3CDTF">2020-10-30T10:06:00Z</dcterms:created>
  <dcterms:modified xsi:type="dcterms:W3CDTF">2020-10-30T10:06:00Z</dcterms:modified>
</cp:coreProperties>
</file>