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19F" w:rsidRPr="00C6752E" w:rsidRDefault="00E1328F" w:rsidP="001B119F">
      <w:pPr>
        <w:spacing w:line="360" w:lineRule="auto"/>
        <w:jc w:val="both"/>
        <w:rPr>
          <w:b/>
        </w:rPr>
      </w:pPr>
      <w:r>
        <w:rPr>
          <w:b/>
        </w:rPr>
        <w:t xml:space="preserve"> </w:t>
      </w:r>
      <w:r w:rsidR="00B612E4">
        <w:rPr>
          <w:b/>
        </w:rPr>
        <w:t xml:space="preserve">                                                                                                                                                                                                                                                                                                                                                                                                                                                                                                         </w:t>
      </w:r>
      <w:r w:rsidR="001B119F" w:rsidRPr="00C6752E">
        <w:rPr>
          <w:b/>
        </w:rPr>
        <w:t>IN TH</w:t>
      </w:r>
      <w:r w:rsidR="001B119F">
        <w:rPr>
          <w:b/>
        </w:rPr>
        <w:t>E LABOUR COURT OF ZIMBABWE</w:t>
      </w:r>
      <w:r w:rsidR="001B119F">
        <w:rPr>
          <w:b/>
        </w:rPr>
        <w:tab/>
        <w:t xml:space="preserve"> JUDGMENT NO. LC/H/</w:t>
      </w:r>
      <w:r w:rsidR="003325BB">
        <w:rPr>
          <w:b/>
        </w:rPr>
        <w:t>84</w:t>
      </w:r>
      <w:r w:rsidR="001B119F">
        <w:rPr>
          <w:b/>
        </w:rPr>
        <w:t>/2016</w:t>
      </w:r>
    </w:p>
    <w:p w:rsidR="00355CE4" w:rsidRDefault="001B119F" w:rsidP="001B119F">
      <w:pPr>
        <w:spacing w:line="360" w:lineRule="auto"/>
        <w:jc w:val="both"/>
        <w:rPr>
          <w:b/>
        </w:rPr>
      </w:pPr>
      <w:r>
        <w:rPr>
          <w:b/>
        </w:rPr>
        <w:t xml:space="preserve">HARARE, </w:t>
      </w:r>
      <w:r w:rsidR="00355CE4">
        <w:rPr>
          <w:b/>
        </w:rPr>
        <w:t>12 JANUARY 2016</w:t>
      </w:r>
      <w:r w:rsidR="00355CE4">
        <w:rPr>
          <w:b/>
        </w:rPr>
        <w:tab/>
      </w:r>
      <w:r w:rsidR="00355CE4">
        <w:rPr>
          <w:b/>
        </w:rPr>
        <w:tab/>
      </w:r>
      <w:r w:rsidR="00355CE4">
        <w:rPr>
          <w:b/>
        </w:rPr>
        <w:tab/>
        <w:t xml:space="preserve">       </w:t>
      </w:r>
      <w:r w:rsidRPr="00C6752E">
        <w:rPr>
          <w:b/>
        </w:rPr>
        <w:t>CASE NO. LC/</w:t>
      </w:r>
      <w:r w:rsidR="00355CE4">
        <w:rPr>
          <w:b/>
        </w:rPr>
        <w:t>H/574/15</w:t>
      </w:r>
    </w:p>
    <w:p w:rsidR="001B119F" w:rsidRDefault="001B119F" w:rsidP="001B119F">
      <w:pPr>
        <w:spacing w:line="360" w:lineRule="auto"/>
        <w:jc w:val="both"/>
        <w:rPr>
          <w:b/>
        </w:rPr>
      </w:pPr>
      <w:r>
        <w:rPr>
          <w:b/>
        </w:rPr>
        <w:t xml:space="preserve">AND </w:t>
      </w:r>
      <w:r w:rsidR="0081085C">
        <w:rPr>
          <w:b/>
        </w:rPr>
        <w:t>19 FEBRUARY</w:t>
      </w:r>
      <w:r>
        <w:rPr>
          <w:b/>
        </w:rPr>
        <w:t xml:space="preserve"> 2016</w:t>
      </w:r>
    </w:p>
    <w:p w:rsidR="001B119F" w:rsidRDefault="001B119F" w:rsidP="001B119F">
      <w:pPr>
        <w:spacing w:line="360" w:lineRule="auto"/>
        <w:jc w:val="both"/>
      </w:pPr>
      <w:r w:rsidRPr="00C6752E">
        <w:t>In the matter between:-</w:t>
      </w:r>
    </w:p>
    <w:p w:rsidR="001B119F" w:rsidRPr="00C6752E" w:rsidRDefault="001B119F" w:rsidP="001B119F">
      <w:pPr>
        <w:jc w:val="both"/>
      </w:pPr>
    </w:p>
    <w:p w:rsidR="001B119F" w:rsidRDefault="001B119F" w:rsidP="001B119F">
      <w:pPr>
        <w:jc w:val="both"/>
        <w:outlineLvl w:val="0"/>
        <w:rPr>
          <w:b/>
        </w:rPr>
      </w:pPr>
      <w:r>
        <w:rPr>
          <w:b/>
        </w:rPr>
        <w:t>MATANUSKA MARKETING P/L</w:t>
      </w:r>
      <w:r>
        <w:rPr>
          <w:b/>
        </w:rPr>
        <w:tab/>
      </w:r>
      <w:r>
        <w:rPr>
          <w:b/>
        </w:rPr>
        <w:tab/>
      </w:r>
      <w:r>
        <w:rPr>
          <w:b/>
        </w:rPr>
        <w:tab/>
        <w:t>Appellant</w:t>
      </w:r>
    </w:p>
    <w:p w:rsidR="001B119F" w:rsidRDefault="001B119F" w:rsidP="001B119F">
      <w:pPr>
        <w:jc w:val="both"/>
        <w:outlineLvl w:val="0"/>
        <w:rPr>
          <w:b/>
        </w:rPr>
      </w:pPr>
    </w:p>
    <w:p w:rsidR="001B119F" w:rsidRDefault="001B119F" w:rsidP="001B119F">
      <w:pPr>
        <w:jc w:val="both"/>
        <w:outlineLvl w:val="0"/>
      </w:pPr>
      <w:r w:rsidRPr="00C6752E">
        <w:t>And</w:t>
      </w:r>
    </w:p>
    <w:p w:rsidR="001B119F" w:rsidRPr="00C6752E" w:rsidRDefault="001B119F" w:rsidP="001B119F">
      <w:pPr>
        <w:jc w:val="both"/>
        <w:outlineLvl w:val="0"/>
      </w:pPr>
    </w:p>
    <w:p w:rsidR="001B119F" w:rsidRDefault="008A646C" w:rsidP="001B119F">
      <w:pPr>
        <w:jc w:val="both"/>
        <w:rPr>
          <w:b/>
        </w:rPr>
      </w:pPr>
      <w:r>
        <w:rPr>
          <w:b/>
        </w:rPr>
        <w:t>STEPHEN SAINETI &amp; 2 O</w:t>
      </w:r>
      <w:r w:rsidR="001B119F">
        <w:rPr>
          <w:b/>
        </w:rPr>
        <w:t>RS</w:t>
      </w:r>
      <w:r w:rsidR="0070562D">
        <w:rPr>
          <w:b/>
        </w:rPr>
        <w:tab/>
      </w:r>
      <w:r w:rsidR="001B119F">
        <w:rPr>
          <w:b/>
        </w:rPr>
        <w:tab/>
      </w:r>
      <w:bookmarkStart w:id="0" w:name="_GoBack"/>
      <w:bookmarkEnd w:id="0"/>
      <w:r w:rsidR="001B119F">
        <w:rPr>
          <w:b/>
        </w:rPr>
        <w:tab/>
      </w:r>
      <w:r w:rsidR="001B119F">
        <w:rPr>
          <w:b/>
        </w:rPr>
        <w:tab/>
        <w:t>Respondent</w:t>
      </w:r>
      <w:r>
        <w:rPr>
          <w:b/>
        </w:rPr>
        <w:t>s</w:t>
      </w:r>
    </w:p>
    <w:p w:rsidR="001B119F" w:rsidRPr="00C6752E" w:rsidRDefault="001B119F" w:rsidP="001B119F">
      <w:pPr>
        <w:jc w:val="both"/>
        <w:rPr>
          <w:b/>
        </w:rPr>
      </w:pPr>
    </w:p>
    <w:p w:rsidR="001B119F" w:rsidRDefault="001B119F" w:rsidP="001B119F">
      <w:pPr>
        <w:jc w:val="both"/>
        <w:outlineLvl w:val="0"/>
      </w:pPr>
      <w:r w:rsidRPr="00C6752E">
        <w:t>Before Honourable</w:t>
      </w:r>
      <w:r>
        <w:t xml:space="preserve"> B.S.</w:t>
      </w:r>
      <w:r w:rsidRPr="00C6752E">
        <w:t xml:space="preserve"> </w:t>
      </w:r>
      <w:r>
        <w:t>Chidziva, Judge</w:t>
      </w:r>
    </w:p>
    <w:p w:rsidR="001B119F" w:rsidRDefault="001B119F" w:rsidP="001B119F">
      <w:pPr>
        <w:jc w:val="both"/>
      </w:pPr>
    </w:p>
    <w:p w:rsidR="001B119F" w:rsidRPr="00DC0454" w:rsidRDefault="001B119F" w:rsidP="001B119F">
      <w:pPr>
        <w:jc w:val="both"/>
      </w:pPr>
      <w:r>
        <w:tab/>
      </w:r>
      <w:r>
        <w:tab/>
      </w:r>
      <w:r>
        <w:tab/>
        <w:t xml:space="preserve"> </w:t>
      </w:r>
      <w:r w:rsidRPr="00C6752E">
        <w:rPr>
          <w:b/>
        </w:rPr>
        <w:tab/>
      </w:r>
      <w:r w:rsidRPr="00C6752E">
        <w:rPr>
          <w:b/>
        </w:rPr>
        <w:tab/>
      </w:r>
    </w:p>
    <w:p w:rsidR="001B119F" w:rsidRDefault="001B119F" w:rsidP="001B119F">
      <w:pPr>
        <w:spacing w:line="360" w:lineRule="auto"/>
        <w:jc w:val="both"/>
        <w:rPr>
          <w:b/>
        </w:rPr>
      </w:pPr>
      <w:r>
        <w:rPr>
          <w:b/>
        </w:rPr>
        <w:t>For Appellant</w:t>
      </w:r>
      <w:r>
        <w:rPr>
          <w:b/>
        </w:rPr>
        <w:tab/>
      </w:r>
      <w:r>
        <w:rPr>
          <w:b/>
        </w:rPr>
        <w:tab/>
        <w:t xml:space="preserve">Mr </w:t>
      </w:r>
      <w:r w:rsidR="00C93354">
        <w:rPr>
          <w:b/>
        </w:rPr>
        <w:t xml:space="preserve">l Muzungu </w:t>
      </w:r>
      <w:r>
        <w:rPr>
          <w:b/>
        </w:rPr>
        <w:t xml:space="preserve"> (</w:t>
      </w:r>
      <w:r w:rsidR="00C93354">
        <w:rPr>
          <w:b/>
        </w:rPr>
        <w:t>Human Resources Manager</w:t>
      </w:r>
      <w:r>
        <w:rPr>
          <w:b/>
        </w:rPr>
        <w:t>)</w:t>
      </w:r>
      <w:r>
        <w:rPr>
          <w:b/>
        </w:rPr>
        <w:tab/>
      </w:r>
    </w:p>
    <w:p w:rsidR="001B119F" w:rsidRDefault="001B119F" w:rsidP="001B119F">
      <w:pPr>
        <w:spacing w:line="360" w:lineRule="auto"/>
        <w:ind w:left="720" w:hanging="720"/>
        <w:jc w:val="both"/>
        <w:rPr>
          <w:b/>
        </w:rPr>
      </w:pPr>
      <w:r>
        <w:rPr>
          <w:b/>
        </w:rPr>
        <w:t>For Respondent</w:t>
      </w:r>
      <w:r w:rsidR="008A646C">
        <w:rPr>
          <w:b/>
        </w:rPr>
        <w:t>s</w:t>
      </w:r>
      <w:r>
        <w:rPr>
          <w:b/>
        </w:rPr>
        <w:tab/>
      </w:r>
      <w:r>
        <w:rPr>
          <w:b/>
        </w:rPr>
        <w:tab/>
      </w:r>
      <w:proofErr w:type="spellStart"/>
      <w:r>
        <w:rPr>
          <w:b/>
        </w:rPr>
        <w:t>Mr</w:t>
      </w:r>
      <w:proofErr w:type="spellEnd"/>
      <w:r>
        <w:rPr>
          <w:b/>
        </w:rPr>
        <w:t xml:space="preserve"> </w:t>
      </w:r>
      <w:r w:rsidR="00C93354">
        <w:rPr>
          <w:b/>
        </w:rPr>
        <w:t xml:space="preserve">S </w:t>
      </w:r>
      <w:proofErr w:type="spellStart"/>
      <w:r w:rsidR="00C93354">
        <w:rPr>
          <w:b/>
        </w:rPr>
        <w:t>Sainet</w:t>
      </w:r>
      <w:r w:rsidR="00355CE4">
        <w:rPr>
          <w:b/>
        </w:rPr>
        <w:t>i</w:t>
      </w:r>
      <w:proofErr w:type="spellEnd"/>
      <w:r w:rsidR="00C93354">
        <w:rPr>
          <w:b/>
        </w:rPr>
        <w:t xml:space="preserve"> &amp; 2 </w:t>
      </w:r>
      <w:proofErr w:type="spellStart"/>
      <w:r w:rsidR="00C93354">
        <w:rPr>
          <w:b/>
        </w:rPr>
        <w:t>Ors</w:t>
      </w:r>
      <w:proofErr w:type="spellEnd"/>
    </w:p>
    <w:p w:rsidR="001B119F" w:rsidRDefault="001B119F" w:rsidP="001B119F">
      <w:pPr>
        <w:jc w:val="both"/>
        <w:rPr>
          <w:b/>
        </w:rPr>
      </w:pPr>
    </w:p>
    <w:p w:rsidR="001B119F" w:rsidRDefault="001B119F" w:rsidP="001B119F">
      <w:pPr>
        <w:jc w:val="both"/>
        <w:outlineLvl w:val="0"/>
        <w:rPr>
          <w:b/>
        </w:rPr>
      </w:pPr>
      <w:r>
        <w:rPr>
          <w:b/>
        </w:rPr>
        <w:t>CHIDZIVA, J:</w:t>
      </w:r>
    </w:p>
    <w:p w:rsidR="008C6C66" w:rsidRDefault="008C6C66" w:rsidP="004F1B9D">
      <w:pPr>
        <w:spacing w:line="360" w:lineRule="auto"/>
        <w:jc w:val="both"/>
      </w:pPr>
    </w:p>
    <w:p w:rsidR="004F1B9D" w:rsidRDefault="004F1B9D" w:rsidP="004F1B9D">
      <w:pPr>
        <w:spacing w:line="360" w:lineRule="auto"/>
        <w:jc w:val="both"/>
      </w:pPr>
    </w:p>
    <w:p w:rsidR="004F1B9D" w:rsidRDefault="004F1B9D" w:rsidP="004F1B9D">
      <w:pPr>
        <w:spacing w:line="360" w:lineRule="auto"/>
        <w:jc w:val="both"/>
      </w:pPr>
      <w:r>
        <w:tab/>
        <w:t xml:space="preserve">This is an appeal against the decision of Arbitrator E.R. Chako that was handed down on 1 July 2015.  </w:t>
      </w:r>
      <w:r w:rsidR="00B1635B">
        <w:t>The award was couched as follows;</w:t>
      </w:r>
    </w:p>
    <w:p w:rsidR="00B1635B" w:rsidRDefault="00B1635B" w:rsidP="00E61F58">
      <w:pPr>
        <w:jc w:val="both"/>
      </w:pPr>
    </w:p>
    <w:p w:rsidR="00B1635B" w:rsidRPr="00945AD8" w:rsidRDefault="00B1635B" w:rsidP="00945AD8">
      <w:pPr>
        <w:jc w:val="both"/>
        <w:rPr>
          <w:sz w:val="22"/>
          <w:szCs w:val="22"/>
        </w:rPr>
      </w:pPr>
      <w:r>
        <w:tab/>
      </w:r>
      <w:r w:rsidRPr="00945AD8">
        <w:rPr>
          <w:sz w:val="22"/>
          <w:szCs w:val="22"/>
        </w:rPr>
        <w:t>“(1)</w:t>
      </w:r>
      <w:r w:rsidRPr="00945AD8">
        <w:rPr>
          <w:sz w:val="22"/>
          <w:szCs w:val="22"/>
        </w:rPr>
        <w:tab/>
        <w:t>The applicants were unfairly dismissed.</w:t>
      </w:r>
    </w:p>
    <w:p w:rsidR="00B1635B" w:rsidRPr="00945AD8" w:rsidRDefault="00B1635B" w:rsidP="00945AD8">
      <w:pPr>
        <w:jc w:val="both"/>
        <w:rPr>
          <w:sz w:val="22"/>
          <w:szCs w:val="22"/>
        </w:rPr>
      </w:pPr>
    </w:p>
    <w:p w:rsidR="00B1635B" w:rsidRDefault="00B1635B" w:rsidP="00945AD8">
      <w:pPr>
        <w:ind w:left="1440" w:hanging="645"/>
        <w:jc w:val="both"/>
      </w:pPr>
      <w:r w:rsidRPr="00945AD8">
        <w:rPr>
          <w:sz w:val="22"/>
          <w:szCs w:val="22"/>
        </w:rPr>
        <w:t>(2)</w:t>
      </w:r>
      <w:r w:rsidRPr="00945AD8">
        <w:rPr>
          <w:sz w:val="22"/>
          <w:szCs w:val="22"/>
        </w:rPr>
        <w:tab/>
        <w:t>The applicants be reinstated without loss of benefits or the respondent pay damages in lieu of reinstatement.”</w:t>
      </w:r>
    </w:p>
    <w:p w:rsidR="00B1635B" w:rsidRDefault="00B1635B" w:rsidP="00EF1F9D">
      <w:pPr>
        <w:jc w:val="both"/>
      </w:pPr>
    </w:p>
    <w:p w:rsidR="00B1635B" w:rsidRDefault="00B1635B" w:rsidP="00B1635B">
      <w:pPr>
        <w:spacing w:line="360" w:lineRule="auto"/>
        <w:jc w:val="both"/>
      </w:pPr>
      <w:r>
        <w:t>The background history of this matter is that the respondents were employed by the appellant.  Respondents raised their grievances to the appellant.  This however resulted in a hearing and subsequent dismissal.  The matter went for arbitration and the Arbitrator ruled in respondents’ favour.</w:t>
      </w:r>
    </w:p>
    <w:p w:rsidR="00B1635B" w:rsidRDefault="00B1635B" w:rsidP="00EF1F9D">
      <w:pPr>
        <w:jc w:val="both"/>
      </w:pPr>
    </w:p>
    <w:p w:rsidR="00B1635B" w:rsidRDefault="00B1635B" w:rsidP="00B1635B">
      <w:pPr>
        <w:spacing w:line="360" w:lineRule="auto"/>
        <w:ind w:firstLine="720"/>
        <w:jc w:val="both"/>
      </w:pPr>
      <w:r>
        <w:t>The appellant’s grounds of appeal are that the Honourable Arbitrator grossly erred and misdirected herself on a question of law, by</w:t>
      </w:r>
    </w:p>
    <w:p w:rsidR="00B1635B" w:rsidRDefault="00B1635B" w:rsidP="00B1635B">
      <w:pPr>
        <w:spacing w:line="360" w:lineRule="auto"/>
        <w:ind w:firstLine="720"/>
        <w:jc w:val="both"/>
      </w:pPr>
    </w:p>
    <w:p w:rsidR="00B1635B" w:rsidRDefault="00B1635B" w:rsidP="00B1635B">
      <w:pPr>
        <w:pStyle w:val="ListParagraph"/>
        <w:numPr>
          <w:ilvl w:val="0"/>
          <w:numId w:val="1"/>
        </w:numPr>
        <w:spacing w:line="360" w:lineRule="auto"/>
        <w:jc w:val="both"/>
      </w:pPr>
      <w:r>
        <w:t>Interfering with the discretion of the employer to dismiss employees found guilty of misconduct which strike to the root of the employment contract.</w:t>
      </w:r>
    </w:p>
    <w:p w:rsidR="00B1635B" w:rsidRDefault="00B1635B" w:rsidP="00B1635B">
      <w:pPr>
        <w:pStyle w:val="ListParagraph"/>
        <w:numPr>
          <w:ilvl w:val="0"/>
          <w:numId w:val="1"/>
        </w:numPr>
        <w:spacing w:line="360" w:lineRule="auto"/>
        <w:jc w:val="both"/>
      </w:pPr>
      <w:r>
        <w:lastRenderedPageBreak/>
        <w:t>Failing to find that a disciplinary hearing was convened wherein it determined the</w:t>
      </w:r>
      <w:r w:rsidR="00093A75">
        <w:t xml:space="preserve"> disciplinary matter in absentia</w:t>
      </w:r>
      <w:r>
        <w:t xml:space="preserve"> as respondents had abandoned</w:t>
      </w:r>
      <w:r w:rsidR="00EE521A">
        <w:t xml:space="preserve"> the disciplinary meeting.</w:t>
      </w:r>
    </w:p>
    <w:p w:rsidR="00EE521A" w:rsidRDefault="00EE521A" w:rsidP="00B1635B">
      <w:pPr>
        <w:pStyle w:val="ListParagraph"/>
        <w:numPr>
          <w:ilvl w:val="0"/>
          <w:numId w:val="1"/>
        </w:numPr>
        <w:spacing w:line="360" w:lineRule="auto"/>
        <w:jc w:val="both"/>
      </w:pPr>
      <w:r>
        <w:t>Failing to find that the offences committed by respondents constituted breaches of their employment contracts.</w:t>
      </w:r>
    </w:p>
    <w:p w:rsidR="00C817FB" w:rsidRDefault="00C817FB" w:rsidP="00EF1F9D">
      <w:pPr>
        <w:jc w:val="both"/>
      </w:pPr>
    </w:p>
    <w:p w:rsidR="00C817FB" w:rsidRDefault="00C817FB" w:rsidP="00C817FB">
      <w:pPr>
        <w:spacing w:line="360" w:lineRule="auto"/>
        <w:jc w:val="both"/>
      </w:pPr>
      <w:r>
        <w:t>On these grounds the appellant prayed that the arbitral award be set aside and substituted with an order confirming the dismissal of respondents by the Disciplinary Committee.</w:t>
      </w:r>
    </w:p>
    <w:p w:rsidR="00C817FB" w:rsidRDefault="00C817FB" w:rsidP="00EF1F9D">
      <w:pPr>
        <w:jc w:val="both"/>
      </w:pPr>
    </w:p>
    <w:p w:rsidR="00C817FB" w:rsidRDefault="00C817FB" w:rsidP="00C817FB">
      <w:pPr>
        <w:spacing w:line="360" w:lineRule="auto"/>
        <w:jc w:val="both"/>
      </w:pPr>
      <w:r>
        <w:tab/>
        <w:t>The respondents in response told the court that,</w:t>
      </w:r>
    </w:p>
    <w:p w:rsidR="00C817FB" w:rsidRDefault="00C817FB" w:rsidP="00EF1F9D">
      <w:pPr>
        <w:jc w:val="both"/>
      </w:pPr>
    </w:p>
    <w:p w:rsidR="00C817FB" w:rsidRDefault="00C817FB" w:rsidP="00C817FB">
      <w:pPr>
        <w:pStyle w:val="ListParagraph"/>
        <w:numPr>
          <w:ilvl w:val="0"/>
          <w:numId w:val="2"/>
        </w:numPr>
        <w:spacing w:line="360" w:lineRule="auto"/>
        <w:jc w:val="both"/>
      </w:pPr>
      <w:r>
        <w:t>The responden</w:t>
      </w:r>
      <w:r w:rsidR="00247741">
        <w:t>t</w:t>
      </w:r>
      <w:r>
        <w:t xml:space="preserve">s did not at any time </w:t>
      </w:r>
      <w:r w:rsidR="009A0CEC">
        <w:t>a</w:t>
      </w:r>
      <w:r w:rsidR="00093A75">
        <w:t>ct in a manner that was contrary</w:t>
      </w:r>
      <w:r w:rsidR="009A0CEC">
        <w:t xml:space="preserve"> to the expectation of the appellant.  The </w:t>
      </w:r>
      <w:r w:rsidR="00FB0B0B">
        <w:t xml:space="preserve">respondents were not called for a hearing but for a meeting to </w:t>
      </w:r>
      <w:r w:rsidR="00093A75">
        <w:t>air</w:t>
      </w:r>
      <w:r w:rsidR="00FB0B0B">
        <w:t xml:space="preserve"> their grievances as was directed by the Labour Officer. </w:t>
      </w:r>
      <w:r w:rsidR="001D3C98">
        <w:t xml:space="preserve">They were however dismissed before they had been given a chance to represent themselves. </w:t>
      </w:r>
    </w:p>
    <w:p w:rsidR="001D3C98" w:rsidRDefault="001D3C98" w:rsidP="00C817FB">
      <w:pPr>
        <w:pStyle w:val="ListParagraph"/>
        <w:numPr>
          <w:ilvl w:val="0"/>
          <w:numId w:val="2"/>
        </w:numPr>
        <w:spacing w:line="360" w:lineRule="auto"/>
        <w:jc w:val="both"/>
      </w:pPr>
      <w:r>
        <w:t xml:space="preserve">The respondents never abandoned the conciliation process and it was by agreement that parties wanted to resolve </w:t>
      </w:r>
      <w:r w:rsidR="008F1B64">
        <w:t>the issue</w:t>
      </w:r>
      <w:r>
        <w:t xml:space="preserve"> before the </w:t>
      </w:r>
      <w:r w:rsidR="00EF1F9D">
        <w:t>Arbitrator was</w:t>
      </w:r>
      <w:r w:rsidR="00085F60">
        <w:t xml:space="preserve"> compulsorily agreed.</w:t>
      </w:r>
    </w:p>
    <w:p w:rsidR="00085F60" w:rsidRDefault="00085F60" w:rsidP="00EF1F9D">
      <w:pPr>
        <w:jc w:val="both"/>
      </w:pPr>
    </w:p>
    <w:p w:rsidR="00085F60" w:rsidRDefault="00085F60" w:rsidP="00DB4D5F">
      <w:pPr>
        <w:spacing w:line="360" w:lineRule="auto"/>
        <w:ind w:firstLine="720"/>
        <w:jc w:val="both"/>
      </w:pPr>
      <w:r>
        <w:t xml:space="preserve">To start with the parties </w:t>
      </w:r>
      <w:r w:rsidR="00093A75">
        <w:t>have</w:t>
      </w:r>
      <w:r>
        <w:t xml:space="preserve"> presented two different versions of what actually transpired on the day in question.  Appellant has told the court that respondents abandoned disciplinary proceedings.  On the other hand the respondents told the court that they were called to air their grievances but they were dismissed before they had aired their grievance.</w:t>
      </w:r>
      <w:r w:rsidR="00DB4D5F">
        <w:t xml:space="preserve">  There is evidence from the letter that was written by the Labour officer Mr Chinakidzwa dated 15 June 2011 in which he directed appellant to address the grievances that the respondents had raised.</w:t>
      </w:r>
    </w:p>
    <w:p w:rsidR="00DB4D5F" w:rsidRDefault="00DB4D5F" w:rsidP="00DB4D5F">
      <w:pPr>
        <w:spacing w:line="360" w:lineRule="auto"/>
        <w:ind w:firstLine="720"/>
        <w:jc w:val="both"/>
      </w:pPr>
    </w:p>
    <w:p w:rsidR="00DB4D5F" w:rsidRDefault="00DB4D5F" w:rsidP="00DB4D5F">
      <w:pPr>
        <w:spacing w:line="360" w:lineRule="auto"/>
        <w:ind w:firstLine="720"/>
        <w:jc w:val="both"/>
      </w:pPr>
      <w:r>
        <w:t xml:space="preserve">There is nothing on record </w:t>
      </w:r>
      <w:r w:rsidR="000D49E7">
        <w:t xml:space="preserve">to show that a disciplinary hearing was conducted and the respondents walked away.  The record does not have anything filed to </w:t>
      </w:r>
      <w:r w:rsidR="007C6A86">
        <w:t>show</w:t>
      </w:r>
      <w:r w:rsidR="000D49E7">
        <w:t xml:space="preserve"> that the appellant tried to resolve the grie</w:t>
      </w:r>
      <w:r w:rsidR="00093A75">
        <w:t>vances that the</w:t>
      </w:r>
      <w:r w:rsidR="000D49E7">
        <w:t xml:space="preserve"> respondents</w:t>
      </w:r>
      <w:r w:rsidR="007C6A86">
        <w:t xml:space="preserve"> had raised</w:t>
      </w:r>
    </w:p>
    <w:p w:rsidR="00150B7F" w:rsidRDefault="00150B7F" w:rsidP="00EF1F9D">
      <w:pPr>
        <w:ind w:firstLine="720"/>
        <w:jc w:val="both"/>
      </w:pPr>
    </w:p>
    <w:p w:rsidR="008F7183" w:rsidRDefault="00150B7F" w:rsidP="008F7183">
      <w:pPr>
        <w:spacing w:line="360" w:lineRule="auto"/>
        <w:ind w:firstLine="720"/>
        <w:jc w:val="both"/>
      </w:pPr>
      <w:r>
        <w:t xml:space="preserve">It is clear from the evidence </w:t>
      </w:r>
      <w:r w:rsidR="008F7183">
        <w:t>filed of record that appellant’s arbitrator dismissed the respondents.  As the Arbitrator correctly pointed out Section 71 (b) states that,</w:t>
      </w:r>
    </w:p>
    <w:p w:rsidR="008F7183" w:rsidRDefault="008F7183" w:rsidP="00EF1F9D">
      <w:pPr>
        <w:ind w:firstLine="720"/>
        <w:jc w:val="both"/>
      </w:pPr>
    </w:p>
    <w:p w:rsidR="008F7183" w:rsidRPr="00EF1F9D" w:rsidRDefault="008F7183" w:rsidP="00EF1F9D">
      <w:pPr>
        <w:spacing w:line="276" w:lineRule="auto"/>
        <w:ind w:firstLine="720"/>
        <w:jc w:val="both"/>
        <w:rPr>
          <w:sz w:val="22"/>
          <w:szCs w:val="22"/>
        </w:rPr>
      </w:pPr>
      <w:r w:rsidRPr="00EF1F9D">
        <w:rPr>
          <w:sz w:val="22"/>
          <w:szCs w:val="22"/>
        </w:rPr>
        <w:t>“1</w:t>
      </w:r>
      <w:r w:rsidRPr="00EF1F9D">
        <w:rPr>
          <w:sz w:val="22"/>
          <w:szCs w:val="22"/>
        </w:rPr>
        <w:tab/>
        <w:t>No person shall</w:t>
      </w:r>
    </w:p>
    <w:p w:rsidR="008F7183" w:rsidRPr="00EF1F9D" w:rsidRDefault="008F7183" w:rsidP="00EF1F9D">
      <w:pPr>
        <w:spacing w:line="276" w:lineRule="auto"/>
        <w:ind w:left="2160" w:hanging="720"/>
        <w:jc w:val="both"/>
        <w:rPr>
          <w:sz w:val="22"/>
          <w:szCs w:val="22"/>
        </w:rPr>
      </w:pPr>
      <w:r w:rsidRPr="00EF1F9D">
        <w:rPr>
          <w:sz w:val="22"/>
          <w:szCs w:val="22"/>
        </w:rPr>
        <w:t>(b)</w:t>
      </w:r>
      <w:r w:rsidRPr="00EF1F9D">
        <w:rPr>
          <w:sz w:val="22"/>
          <w:szCs w:val="22"/>
        </w:rPr>
        <w:tab/>
      </w:r>
      <w:r w:rsidR="00D45752" w:rsidRPr="00EF1F9D">
        <w:rPr>
          <w:sz w:val="22"/>
          <w:szCs w:val="22"/>
        </w:rPr>
        <w:t>threaten any</w:t>
      </w:r>
      <w:r w:rsidRPr="00EF1F9D">
        <w:rPr>
          <w:sz w:val="22"/>
          <w:szCs w:val="22"/>
        </w:rPr>
        <w:t xml:space="preserve"> employee with any reprisal for any lawful action taken by him in advancing or protecting his rights or interests.”</w:t>
      </w:r>
    </w:p>
    <w:p w:rsidR="004A5716" w:rsidRDefault="004A5716" w:rsidP="00EF1F9D">
      <w:pPr>
        <w:jc w:val="both"/>
      </w:pPr>
    </w:p>
    <w:p w:rsidR="004A5716" w:rsidRDefault="004A5716" w:rsidP="004A5716">
      <w:pPr>
        <w:spacing w:line="360" w:lineRule="auto"/>
        <w:jc w:val="both"/>
      </w:pPr>
      <w:r>
        <w:t>Section 2A 1(e) of the L</w:t>
      </w:r>
      <w:r w:rsidR="00F41D88">
        <w:t>abour Act [Cap 28:01]</w:t>
      </w:r>
      <w:r w:rsidR="002A1613">
        <w:t xml:space="preserve"> states that,</w:t>
      </w:r>
    </w:p>
    <w:p w:rsidR="002A1613" w:rsidRPr="00EF1F9D" w:rsidRDefault="002A1613" w:rsidP="00EF1F9D">
      <w:pPr>
        <w:jc w:val="both"/>
        <w:rPr>
          <w:sz w:val="22"/>
          <w:szCs w:val="22"/>
        </w:rPr>
      </w:pPr>
    </w:p>
    <w:p w:rsidR="002A1613" w:rsidRPr="00EF1F9D" w:rsidRDefault="002A1613" w:rsidP="00EF1F9D">
      <w:pPr>
        <w:spacing w:line="276" w:lineRule="auto"/>
        <w:ind w:left="720"/>
        <w:jc w:val="both"/>
        <w:rPr>
          <w:sz w:val="22"/>
          <w:szCs w:val="22"/>
        </w:rPr>
      </w:pPr>
      <w:r w:rsidRPr="00EF1F9D">
        <w:rPr>
          <w:sz w:val="22"/>
          <w:szCs w:val="22"/>
        </w:rPr>
        <w:t xml:space="preserve">“The purpose of this Act is to advance Social justice and democracy in the work place by the promotion of that participation by employees in decisions affecting their </w:t>
      </w:r>
      <w:r w:rsidR="00881FCB" w:rsidRPr="00EF1F9D">
        <w:rPr>
          <w:sz w:val="22"/>
          <w:szCs w:val="22"/>
        </w:rPr>
        <w:t>interests in the work place.”</w:t>
      </w:r>
    </w:p>
    <w:p w:rsidR="00881FCB" w:rsidRDefault="00881FCB" w:rsidP="00EF1F9D">
      <w:pPr>
        <w:jc w:val="both"/>
      </w:pPr>
    </w:p>
    <w:p w:rsidR="00881FCB" w:rsidRDefault="00881FCB" w:rsidP="004A5716">
      <w:pPr>
        <w:spacing w:line="360" w:lineRule="auto"/>
        <w:jc w:val="both"/>
      </w:pPr>
      <w:r>
        <w:tab/>
        <w:t xml:space="preserve">The appellant’s conduct </w:t>
      </w:r>
      <w:r w:rsidR="00EB38FC">
        <w:t xml:space="preserve">amounted to threatening the respondent’s </w:t>
      </w:r>
      <w:r w:rsidR="008F1B64">
        <w:t xml:space="preserve">respondents who had aired the grievances to the Labour Officer.  </w:t>
      </w:r>
      <w:r w:rsidR="00795329">
        <w:t>Furthermore by this summary dismissal from work the appellant violated the Labour Act whose purpose is to bring social justice at work.</w:t>
      </w:r>
    </w:p>
    <w:p w:rsidR="00795329" w:rsidRDefault="00795329" w:rsidP="00EF1F9D">
      <w:pPr>
        <w:jc w:val="both"/>
      </w:pPr>
    </w:p>
    <w:p w:rsidR="00795329" w:rsidRDefault="00795329" w:rsidP="004A5716">
      <w:pPr>
        <w:spacing w:line="360" w:lineRule="auto"/>
        <w:jc w:val="both"/>
      </w:pPr>
      <w:r>
        <w:tab/>
        <w:t>In view of this therefore this court finds that the appeal lacks merit.</w:t>
      </w:r>
    </w:p>
    <w:p w:rsidR="00795329" w:rsidRDefault="00795329" w:rsidP="00EF1F9D">
      <w:pPr>
        <w:jc w:val="both"/>
      </w:pPr>
    </w:p>
    <w:p w:rsidR="00795329" w:rsidRDefault="00795329" w:rsidP="004A5716">
      <w:pPr>
        <w:spacing w:line="360" w:lineRule="auto"/>
        <w:jc w:val="both"/>
      </w:pPr>
      <w:r>
        <w:t>Accordingly it is ordered that</w:t>
      </w:r>
    </w:p>
    <w:p w:rsidR="00795329" w:rsidRDefault="00795329" w:rsidP="004A5716">
      <w:pPr>
        <w:spacing w:line="360" w:lineRule="auto"/>
        <w:jc w:val="both"/>
      </w:pPr>
    </w:p>
    <w:p w:rsidR="00795329" w:rsidRDefault="00795329" w:rsidP="00795329">
      <w:pPr>
        <w:pStyle w:val="ListParagraph"/>
        <w:numPr>
          <w:ilvl w:val="0"/>
          <w:numId w:val="3"/>
        </w:numPr>
        <w:spacing w:line="360" w:lineRule="auto"/>
        <w:jc w:val="both"/>
      </w:pPr>
      <w:r>
        <w:t>The appeal be and is hereby</w:t>
      </w:r>
      <w:r w:rsidR="00F560ED">
        <w:t xml:space="preserve"> dismissed.</w:t>
      </w:r>
    </w:p>
    <w:p w:rsidR="00F560ED" w:rsidRDefault="00F560ED" w:rsidP="00795329">
      <w:pPr>
        <w:pStyle w:val="ListParagraph"/>
        <w:numPr>
          <w:ilvl w:val="0"/>
          <w:numId w:val="3"/>
        </w:numPr>
        <w:spacing w:line="360" w:lineRule="auto"/>
        <w:jc w:val="both"/>
      </w:pPr>
      <w:r>
        <w:t>The arbitral award by Honourable E.R. Chako dated 1 June 2015 be and is hereby upheld.</w:t>
      </w:r>
    </w:p>
    <w:p w:rsidR="00B1635B" w:rsidRDefault="00B1635B" w:rsidP="00B1635B">
      <w:pPr>
        <w:spacing w:line="360" w:lineRule="auto"/>
        <w:jc w:val="both"/>
      </w:pPr>
    </w:p>
    <w:p w:rsidR="00B1635B" w:rsidRDefault="00B1635B" w:rsidP="00B1635B">
      <w:pPr>
        <w:spacing w:line="360" w:lineRule="auto"/>
        <w:jc w:val="both"/>
      </w:pPr>
    </w:p>
    <w:sectPr w:rsidR="00B1635B" w:rsidSect="00EE521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60E" w:rsidRDefault="0026160E" w:rsidP="00EE521A">
      <w:r>
        <w:separator/>
      </w:r>
    </w:p>
  </w:endnote>
  <w:endnote w:type="continuationSeparator" w:id="0">
    <w:p w:rsidR="0026160E" w:rsidRDefault="0026160E" w:rsidP="00EE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98914"/>
      <w:docPartObj>
        <w:docPartGallery w:val="Page Numbers (Bottom of Page)"/>
        <w:docPartUnique/>
      </w:docPartObj>
    </w:sdtPr>
    <w:sdtEndPr>
      <w:rPr>
        <w:noProof/>
      </w:rPr>
    </w:sdtEndPr>
    <w:sdtContent>
      <w:p w:rsidR="00EE521A" w:rsidRDefault="00EE521A">
        <w:pPr>
          <w:pStyle w:val="Footer"/>
          <w:jc w:val="center"/>
        </w:pPr>
        <w:r>
          <w:fldChar w:fldCharType="begin"/>
        </w:r>
        <w:r>
          <w:instrText xml:space="preserve"> PAGE   \* MERGEFORMAT </w:instrText>
        </w:r>
        <w:r>
          <w:fldChar w:fldCharType="separate"/>
        </w:r>
        <w:r w:rsidR="00355CE4">
          <w:rPr>
            <w:noProof/>
          </w:rPr>
          <w:t>2</w:t>
        </w:r>
        <w:r>
          <w:rPr>
            <w:noProof/>
          </w:rPr>
          <w:fldChar w:fldCharType="end"/>
        </w:r>
      </w:p>
    </w:sdtContent>
  </w:sdt>
  <w:p w:rsidR="00EE521A" w:rsidRDefault="00EE52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60E" w:rsidRDefault="0026160E" w:rsidP="00EE521A">
      <w:r>
        <w:separator/>
      </w:r>
    </w:p>
  </w:footnote>
  <w:footnote w:type="continuationSeparator" w:id="0">
    <w:p w:rsidR="0026160E" w:rsidRDefault="0026160E" w:rsidP="00EE5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1A" w:rsidRDefault="00EE521A">
    <w:pPr>
      <w:pStyle w:val="Header"/>
    </w:pPr>
    <w:r>
      <w:tab/>
    </w:r>
    <w:r>
      <w:tab/>
      <w:t>JUDGMENT NO. LC/H/</w:t>
    </w:r>
    <w:r w:rsidR="00976A56">
      <w:t>84</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00EAC"/>
    <w:multiLevelType w:val="hybridMultilevel"/>
    <w:tmpl w:val="533EC30A"/>
    <w:lvl w:ilvl="0" w:tplc="11265A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AA02368"/>
    <w:multiLevelType w:val="hybridMultilevel"/>
    <w:tmpl w:val="CDF25A56"/>
    <w:lvl w:ilvl="0" w:tplc="BD82C14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B1467E0"/>
    <w:multiLevelType w:val="hybridMultilevel"/>
    <w:tmpl w:val="009A8C98"/>
    <w:lvl w:ilvl="0" w:tplc="2C369DD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19F"/>
    <w:rsid w:val="000116AE"/>
    <w:rsid w:val="00085F60"/>
    <w:rsid w:val="00093A75"/>
    <w:rsid w:val="000D49E7"/>
    <w:rsid w:val="00112504"/>
    <w:rsid w:val="001241EB"/>
    <w:rsid w:val="00150B7F"/>
    <w:rsid w:val="001B119F"/>
    <w:rsid w:val="001D3C98"/>
    <w:rsid w:val="00241A2E"/>
    <w:rsid w:val="00247741"/>
    <w:rsid w:val="0026160E"/>
    <w:rsid w:val="002669F9"/>
    <w:rsid w:val="002A1613"/>
    <w:rsid w:val="002C02CB"/>
    <w:rsid w:val="003325BB"/>
    <w:rsid w:val="00355CE4"/>
    <w:rsid w:val="004A5716"/>
    <w:rsid w:val="004C4703"/>
    <w:rsid w:val="004F1B9D"/>
    <w:rsid w:val="0070562D"/>
    <w:rsid w:val="00795329"/>
    <w:rsid w:val="00797D1C"/>
    <w:rsid w:val="007C6A86"/>
    <w:rsid w:val="0081085C"/>
    <w:rsid w:val="00881FCB"/>
    <w:rsid w:val="008A646C"/>
    <w:rsid w:val="008C6C66"/>
    <w:rsid w:val="008F1B64"/>
    <w:rsid w:val="008F7183"/>
    <w:rsid w:val="00945AD8"/>
    <w:rsid w:val="00976A56"/>
    <w:rsid w:val="009A0CEC"/>
    <w:rsid w:val="00B1635B"/>
    <w:rsid w:val="00B612E4"/>
    <w:rsid w:val="00C817FB"/>
    <w:rsid w:val="00C93354"/>
    <w:rsid w:val="00CB6D72"/>
    <w:rsid w:val="00CD10E8"/>
    <w:rsid w:val="00D45752"/>
    <w:rsid w:val="00D72546"/>
    <w:rsid w:val="00DB4D5F"/>
    <w:rsid w:val="00E1328F"/>
    <w:rsid w:val="00E27F9E"/>
    <w:rsid w:val="00E61F58"/>
    <w:rsid w:val="00EB38FC"/>
    <w:rsid w:val="00EE521A"/>
    <w:rsid w:val="00EF1F9D"/>
    <w:rsid w:val="00F41D88"/>
    <w:rsid w:val="00F560ED"/>
    <w:rsid w:val="00FB0B0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19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35B"/>
    <w:pPr>
      <w:ind w:left="720"/>
      <w:contextualSpacing/>
    </w:pPr>
  </w:style>
  <w:style w:type="paragraph" w:styleId="Header">
    <w:name w:val="header"/>
    <w:basedOn w:val="Normal"/>
    <w:link w:val="HeaderChar"/>
    <w:uiPriority w:val="99"/>
    <w:unhideWhenUsed/>
    <w:rsid w:val="00EE521A"/>
    <w:pPr>
      <w:tabs>
        <w:tab w:val="center" w:pos="4513"/>
        <w:tab w:val="right" w:pos="9026"/>
      </w:tabs>
    </w:pPr>
  </w:style>
  <w:style w:type="character" w:customStyle="1" w:styleId="HeaderChar">
    <w:name w:val="Header Char"/>
    <w:basedOn w:val="DefaultParagraphFont"/>
    <w:link w:val="Header"/>
    <w:uiPriority w:val="99"/>
    <w:rsid w:val="00EE521A"/>
    <w:rPr>
      <w:rFonts w:ascii="Tahoma" w:eastAsia="Times New Roman" w:hAnsi="Tahoma" w:cs="Times New Roman"/>
      <w:sz w:val="24"/>
      <w:szCs w:val="24"/>
      <w:lang w:val="en-US"/>
    </w:rPr>
  </w:style>
  <w:style w:type="paragraph" w:styleId="Footer">
    <w:name w:val="footer"/>
    <w:basedOn w:val="Normal"/>
    <w:link w:val="FooterChar"/>
    <w:uiPriority w:val="99"/>
    <w:unhideWhenUsed/>
    <w:rsid w:val="00EE521A"/>
    <w:pPr>
      <w:tabs>
        <w:tab w:val="center" w:pos="4513"/>
        <w:tab w:val="right" w:pos="9026"/>
      </w:tabs>
    </w:pPr>
  </w:style>
  <w:style w:type="character" w:customStyle="1" w:styleId="FooterChar">
    <w:name w:val="Footer Char"/>
    <w:basedOn w:val="DefaultParagraphFont"/>
    <w:link w:val="Footer"/>
    <w:uiPriority w:val="99"/>
    <w:rsid w:val="00EE521A"/>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3325BB"/>
    <w:rPr>
      <w:rFonts w:cs="Tahoma"/>
      <w:sz w:val="16"/>
      <w:szCs w:val="16"/>
    </w:rPr>
  </w:style>
  <w:style w:type="character" w:customStyle="1" w:styleId="BalloonTextChar">
    <w:name w:val="Balloon Text Char"/>
    <w:basedOn w:val="DefaultParagraphFont"/>
    <w:link w:val="BalloonText"/>
    <w:uiPriority w:val="99"/>
    <w:semiHidden/>
    <w:rsid w:val="003325B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19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35B"/>
    <w:pPr>
      <w:ind w:left="720"/>
      <w:contextualSpacing/>
    </w:pPr>
  </w:style>
  <w:style w:type="paragraph" w:styleId="Header">
    <w:name w:val="header"/>
    <w:basedOn w:val="Normal"/>
    <w:link w:val="HeaderChar"/>
    <w:uiPriority w:val="99"/>
    <w:unhideWhenUsed/>
    <w:rsid w:val="00EE521A"/>
    <w:pPr>
      <w:tabs>
        <w:tab w:val="center" w:pos="4513"/>
        <w:tab w:val="right" w:pos="9026"/>
      </w:tabs>
    </w:pPr>
  </w:style>
  <w:style w:type="character" w:customStyle="1" w:styleId="HeaderChar">
    <w:name w:val="Header Char"/>
    <w:basedOn w:val="DefaultParagraphFont"/>
    <w:link w:val="Header"/>
    <w:uiPriority w:val="99"/>
    <w:rsid w:val="00EE521A"/>
    <w:rPr>
      <w:rFonts w:ascii="Tahoma" w:eastAsia="Times New Roman" w:hAnsi="Tahoma" w:cs="Times New Roman"/>
      <w:sz w:val="24"/>
      <w:szCs w:val="24"/>
      <w:lang w:val="en-US"/>
    </w:rPr>
  </w:style>
  <w:style w:type="paragraph" w:styleId="Footer">
    <w:name w:val="footer"/>
    <w:basedOn w:val="Normal"/>
    <w:link w:val="FooterChar"/>
    <w:uiPriority w:val="99"/>
    <w:unhideWhenUsed/>
    <w:rsid w:val="00EE521A"/>
    <w:pPr>
      <w:tabs>
        <w:tab w:val="center" w:pos="4513"/>
        <w:tab w:val="right" w:pos="9026"/>
      </w:tabs>
    </w:pPr>
  </w:style>
  <w:style w:type="character" w:customStyle="1" w:styleId="FooterChar">
    <w:name w:val="Footer Char"/>
    <w:basedOn w:val="DefaultParagraphFont"/>
    <w:link w:val="Footer"/>
    <w:uiPriority w:val="99"/>
    <w:rsid w:val="00EE521A"/>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3325BB"/>
    <w:rPr>
      <w:rFonts w:cs="Tahoma"/>
      <w:sz w:val="16"/>
      <w:szCs w:val="16"/>
    </w:rPr>
  </w:style>
  <w:style w:type="character" w:customStyle="1" w:styleId="BalloonTextChar">
    <w:name w:val="Balloon Text Char"/>
    <w:basedOn w:val="DefaultParagraphFont"/>
    <w:link w:val="BalloonText"/>
    <w:uiPriority w:val="99"/>
    <w:semiHidden/>
    <w:rsid w:val="003325B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37</cp:revision>
  <cp:lastPrinted>2016-02-18T12:52:00Z</cp:lastPrinted>
  <dcterms:created xsi:type="dcterms:W3CDTF">2016-02-15T06:04:00Z</dcterms:created>
  <dcterms:modified xsi:type="dcterms:W3CDTF">2016-02-18T12:59:00Z</dcterms:modified>
</cp:coreProperties>
</file>