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C9" w:rsidRDefault="00A47022">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340CD5">
        <w:rPr>
          <w:b/>
          <w:sz w:val="24"/>
          <w:szCs w:val="24"/>
        </w:rPr>
        <w:t>591</w:t>
      </w:r>
      <w:r>
        <w:rPr>
          <w:b/>
          <w:sz w:val="24"/>
          <w:szCs w:val="24"/>
        </w:rPr>
        <w:t>/16</w:t>
      </w:r>
    </w:p>
    <w:p w:rsidR="00A47022" w:rsidRDefault="00A47022">
      <w:pPr>
        <w:rPr>
          <w:b/>
          <w:sz w:val="24"/>
          <w:szCs w:val="24"/>
        </w:rPr>
      </w:pPr>
      <w:r>
        <w:rPr>
          <w:b/>
          <w:sz w:val="24"/>
          <w:szCs w:val="24"/>
        </w:rPr>
        <w:t>HELD AT HARARE 1 MARCH 2016</w:t>
      </w:r>
      <w:r>
        <w:rPr>
          <w:b/>
          <w:sz w:val="24"/>
          <w:szCs w:val="24"/>
        </w:rPr>
        <w:tab/>
      </w:r>
      <w:r>
        <w:rPr>
          <w:b/>
          <w:sz w:val="24"/>
          <w:szCs w:val="24"/>
        </w:rPr>
        <w:tab/>
      </w:r>
      <w:r>
        <w:rPr>
          <w:b/>
          <w:sz w:val="24"/>
          <w:szCs w:val="24"/>
        </w:rPr>
        <w:tab/>
      </w:r>
      <w:r>
        <w:rPr>
          <w:b/>
          <w:sz w:val="24"/>
          <w:szCs w:val="24"/>
        </w:rPr>
        <w:tab/>
        <w:t>CASE NO LC/H/1055/15</w:t>
      </w:r>
    </w:p>
    <w:p w:rsidR="00A47022" w:rsidRDefault="00A47022">
      <w:pPr>
        <w:rPr>
          <w:b/>
          <w:sz w:val="24"/>
          <w:szCs w:val="24"/>
        </w:rPr>
      </w:pPr>
      <w:r>
        <w:rPr>
          <w:b/>
          <w:sz w:val="24"/>
          <w:szCs w:val="24"/>
        </w:rPr>
        <w:t xml:space="preserve">&amp; </w:t>
      </w:r>
      <w:r w:rsidR="00340CD5">
        <w:rPr>
          <w:b/>
          <w:sz w:val="24"/>
          <w:szCs w:val="24"/>
        </w:rPr>
        <w:t>23</w:t>
      </w:r>
      <w:bookmarkStart w:id="0" w:name="_GoBack"/>
      <w:bookmarkEnd w:id="0"/>
      <w:r w:rsidR="00C20AA0">
        <w:rPr>
          <w:b/>
          <w:sz w:val="24"/>
          <w:szCs w:val="24"/>
        </w:rPr>
        <w:t xml:space="preserve"> SEPTEMBER 2016</w:t>
      </w:r>
    </w:p>
    <w:p w:rsidR="00A47022" w:rsidRDefault="00A47022">
      <w:pPr>
        <w:rPr>
          <w:sz w:val="24"/>
          <w:szCs w:val="24"/>
        </w:rPr>
      </w:pPr>
      <w:r>
        <w:rPr>
          <w:sz w:val="24"/>
          <w:szCs w:val="24"/>
        </w:rPr>
        <w:t>In the matter between:</w:t>
      </w:r>
    </w:p>
    <w:p w:rsidR="00A47022" w:rsidRDefault="00A47022" w:rsidP="00345BD3">
      <w:pPr>
        <w:spacing w:line="360" w:lineRule="auto"/>
        <w:jc w:val="both"/>
        <w:rPr>
          <w:b/>
          <w:sz w:val="24"/>
          <w:szCs w:val="24"/>
        </w:rPr>
      </w:pPr>
      <w:r>
        <w:rPr>
          <w:b/>
          <w:sz w:val="24"/>
          <w:szCs w:val="24"/>
        </w:rPr>
        <w:t>MASIMBA MANGWARIRA</w:t>
      </w:r>
      <w:r>
        <w:rPr>
          <w:b/>
          <w:sz w:val="24"/>
          <w:szCs w:val="24"/>
        </w:rPr>
        <w:tab/>
      </w:r>
      <w:r>
        <w:rPr>
          <w:b/>
          <w:sz w:val="24"/>
          <w:szCs w:val="24"/>
        </w:rPr>
        <w:tab/>
      </w:r>
      <w:r>
        <w:rPr>
          <w:b/>
          <w:sz w:val="24"/>
          <w:szCs w:val="24"/>
        </w:rPr>
        <w:tab/>
      </w:r>
      <w:r>
        <w:rPr>
          <w:b/>
          <w:sz w:val="24"/>
          <w:szCs w:val="24"/>
        </w:rPr>
        <w:tab/>
      </w:r>
      <w:r>
        <w:rPr>
          <w:b/>
          <w:sz w:val="24"/>
          <w:szCs w:val="24"/>
        </w:rPr>
        <w:tab/>
        <w:t>Appellant</w:t>
      </w:r>
    </w:p>
    <w:p w:rsidR="00A47022" w:rsidRDefault="00A47022" w:rsidP="00345BD3">
      <w:pPr>
        <w:spacing w:line="360" w:lineRule="auto"/>
        <w:jc w:val="both"/>
        <w:rPr>
          <w:b/>
          <w:sz w:val="24"/>
          <w:szCs w:val="24"/>
        </w:rPr>
      </w:pPr>
      <w:r>
        <w:rPr>
          <w:b/>
          <w:sz w:val="24"/>
          <w:szCs w:val="24"/>
        </w:rPr>
        <w:t>And</w:t>
      </w:r>
    </w:p>
    <w:p w:rsidR="00A47022" w:rsidRDefault="00A47022" w:rsidP="00345BD3">
      <w:pPr>
        <w:spacing w:line="360" w:lineRule="auto"/>
        <w:jc w:val="both"/>
        <w:rPr>
          <w:b/>
          <w:sz w:val="24"/>
          <w:szCs w:val="24"/>
        </w:rPr>
      </w:pPr>
      <w:r>
        <w:rPr>
          <w:b/>
          <w:sz w:val="24"/>
          <w:szCs w:val="24"/>
        </w:rPr>
        <w:t>PUBLIC SERVICE COMMISSION</w:t>
      </w:r>
      <w:r>
        <w:rPr>
          <w:b/>
          <w:sz w:val="24"/>
          <w:szCs w:val="24"/>
        </w:rPr>
        <w:tab/>
      </w:r>
      <w:r>
        <w:rPr>
          <w:b/>
          <w:sz w:val="24"/>
          <w:szCs w:val="24"/>
        </w:rPr>
        <w:tab/>
      </w:r>
      <w:r>
        <w:rPr>
          <w:b/>
          <w:sz w:val="24"/>
          <w:szCs w:val="24"/>
        </w:rPr>
        <w:tab/>
      </w:r>
      <w:r>
        <w:rPr>
          <w:b/>
          <w:sz w:val="24"/>
          <w:szCs w:val="24"/>
        </w:rPr>
        <w:tab/>
        <w:t>1</w:t>
      </w:r>
      <w:r w:rsidRPr="00A47022">
        <w:rPr>
          <w:b/>
          <w:sz w:val="24"/>
          <w:szCs w:val="24"/>
          <w:vertAlign w:val="superscript"/>
        </w:rPr>
        <w:t>st</w:t>
      </w:r>
      <w:r>
        <w:rPr>
          <w:b/>
          <w:sz w:val="24"/>
          <w:szCs w:val="24"/>
        </w:rPr>
        <w:t xml:space="preserve"> Respondent</w:t>
      </w:r>
    </w:p>
    <w:p w:rsidR="00A47022" w:rsidRDefault="00A47022" w:rsidP="00345BD3">
      <w:pPr>
        <w:spacing w:line="360" w:lineRule="auto"/>
        <w:jc w:val="both"/>
        <w:rPr>
          <w:b/>
          <w:sz w:val="24"/>
          <w:szCs w:val="24"/>
        </w:rPr>
      </w:pPr>
      <w:r>
        <w:rPr>
          <w:b/>
          <w:sz w:val="24"/>
          <w:szCs w:val="24"/>
        </w:rPr>
        <w:t>And</w:t>
      </w:r>
    </w:p>
    <w:p w:rsidR="00A47022" w:rsidRDefault="00A47022" w:rsidP="00345BD3">
      <w:pPr>
        <w:spacing w:line="360" w:lineRule="auto"/>
        <w:jc w:val="both"/>
        <w:rPr>
          <w:b/>
          <w:sz w:val="24"/>
          <w:szCs w:val="24"/>
        </w:rPr>
      </w:pPr>
      <w:r>
        <w:rPr>
          <w:b/>
          <w:sz w:val="24"/>
          <w:szCs w:val="24"/>
        </w:rPr>
        <w:t>SECRETARY FOR PUBLIC SERVICE</w:t>
      </w:r>
      <w:r>
        <w:rPr>
          <w:b/>
          <w:sz w:val="24"/>
          <w:szCs w:val="24"/>
        </w:rPr>
        <w:tab/>
      </w:r>
      <w:r>
        <w:rPr>
          <w:b/>
          <w:sz w:val="24"/>
          <w:szCs w:val="24"/>
        </w:rPr>
        <w:tab/>
      </w:r>
      <w:r>
        <w:rPr>
          <w:b/>
          <w:sz w:val="24"/>
          <w:szCs w:val="24"/>
        </w:rPr>
        <w:tab/>
      </w:r>
      <w:r>
        <w:rPr>
          <w:b/>
          <w:sz w:val="24"/>
          <w:szCs w:val="24"/>
        </w:rPr>
        <w:tab/>
        <w:t>2</w:t>
      </w:r>
      <w:r w:rsidRPr="00A47022">
        <w:rPr>
          <w:b/>
          <w:sz w:val="24"/>
          <w:szCs w:val="24"/>
          <w:vertAlign w:val="superscript"/>
        </w:rPr>
        <w:t>nd</w:t>
      </w:r>
      <w:r>
        <w:rPr>
          <w:b/>
          <w:sz w:val="24"/>
          <w:szCs w:val="24"/>
        </w:rPr>
        <w:t xml:space="preserve"> Respondent</w:t>
      </w:r>
    </w:p>
    <w:p w:rsidR="00A47022" w:rsidRDefault="00A47022" w:rsidP="00345BD3">
      <w:pPr>
        <w:spacing w:line="360" w:lineRule="auto"/>
        <w:jc w:val="both"/>
        <w:rPr>
          <w:b/>
          <w:sz w:val="24"/>
          <w:szCs w:val="24"/>
        </w:rPr>
      </w:pPr>
      <w:r>
        <w:rPr>
          <w:b/>
          <w:sz w:val="24"/>
          <w:szCs w:val="24"/>
        </w:rPr>
        <w:t>And</w:t>
      </w:r>
    </w:p>
    <w:p w:rsidR="00A47022" w:rsidRDefault="00A47022" w:rsidP="00345BD3">
      <w:pPr>
        <w:spacing w:after="0" w:line="360" w:lineRule="auto"/>
        <w:jc w:val="both"/>
        <w:rPr>
          <w:b/>
          <w:sz w:val="24"/>
          <w:szCs w:val="24"/>
        </w:rPr>
      </w:pPr>
      <w:r>
        <w:rPr>
          <w:b/>
          <w:sz w:val="24"/>
          <w:szCs w:val="24"/>
        </w:rPr>
        <w:t>MINISTER OF AGRICULTURE MECHANISATION</w:t>
      </w:r>
      <w:r w:rsidR="00C20AA0">
        <w:rPr>
          <w:b/>
          <w:sz w:val="24"/>
          <w:szCs w:val="24"/>
        </w:rPr>
        <w:tab/>
      </w:r>
      <w:r w:rsidR="00C20AA0">
        <w:rPr>
          <w:b/>
          <w:sz w:val="24"/>
          <w:szCs w:val="24"/>
        </w:rPr>
        <w:tab/>
        <w:t>3</w:t>
      </w:r>
      <w:r w:rsidR="00C20AA0" w:rsidRPr="00C20AA0">
        <w:rPr>
          <w:b/>
          <w:sz w:val="24"/>
          <w:szCs w:val="24"/>
          <w:vertAlign w:val="superscript"/>
        </w:rPr>
        <w:t>rd</w:t>
      </w:r>
      <w:r w:rsidR="00C20AA0">
        <w:rPr>
          <w:b/>
          <w:sz w:val="24"/>
          <w:szCs w:val="24"/>
        </w:rPr>
        <w:t xml:space="preserve"> Respondent</w:t>
      </w:r>
    </w:p>
    <w:p w:rsidR="00A47022" w:rsidRDefault="00A47022" w:rsidP="00345BD3">
      <w:pPr>
        <w:spacing w:after="0" w:line="360" w:lineRule="auto"/>
        <w:jc w:val="both"/>
        <w:rPr>
          <w:b/>
          <w:sz w:val="24"/>
          <w:szCs w:val="24"/>
        </w:rPr>
      </w:pPr>
      <w:r>
        <w:rPr>
          <w:b/>
          <w:sz w:val="24"/>
          <w:szCs w:val="24"/>
        </w:rPr>
        <w:t>&amp; IRRIGATION DEVELOPMENT</w:t>
      </w:r>
    </w:p>
    <w:p w:rsidR="00A47022" w:rsidRDefault="00A47022" w:rsidP="00345BD3">
      <w:pPr>
        <w:spacing w:after="0" w:line="360" w:lineRule="auto"/>
        <w:jc w:val="both"/>
        <w:rPr>
          <w:b/>
          <w:sz w:val="24"/>
          <w:szCs w:val="24"/>
        </w:rPr>
      </w:pPr>
    </w:p>
    <w:p w:rsidR="00A47022" w:rsidRDefault="00A47022" w:rsidP="00345BD3">
      <w:pPr>
        <w:spacing w:after="0" w:line="360" w:lineRule="auto"/>
        <w:jc w:val="both"/>
        <w:rPr>
          <w:sz w:val="24"/>
          <w:szCs w:val="24"/>
        </w:rPr>
      </w:pPr>
      <w:r>
        <w:rPr>
          <w:sz w:val="24"/>
          <w:szCs w:val="24"/>
        </w:rPr>
        <w:t xml:space="preserve">Before The Honourable </w:t>
      </w:r>
      <w:proofErr w:type="spellStart"/>
      <w:r>
        <w:rPr>
          <w:sz w:val="24"/>
          <w:szCs w:val="24"/>
        </w:rPr>
        <w:t>Makamure</w:t>
      </w:r>
      <w:proofErr w:type="spellEnd"/>
      <w:r>
        <w:rPr>
          <w:sz w:val="24"/>
          <w:szCs w:val="24"/>
        </w:rPr>
        <w:t xml:space="preserve"> J</w:t>
      </w:r>
    </w:p>
    <w:p w:rsidR="00A47022" w:rsidRDefault="00A47022" w:rsidP="00345BD3">
      <w:pPr>
        <w:spacing w:after="0" w:line="360" w:lineRule="auto"/>
        <w:jc w:val="both"/>
        <w:rPr>
          <w:sz w:val="24"/>
          <w:szCs w:val="24"/>
        </w:rPr>
      </w:pPr>
    </w:p>
    <w:p w:rsidR="00A47022" w:rsidRDefault="00A47022" w:rsidP="00345BD3">
      <w:pPr>
        <w:spacing w:after="0" w:line="360" w:lineRule="auto"/>
        <w:jc w:val="both"/>
        <w:rPr>
          <w:b/>
          <w:sz w:val="24"/>
          <w:szCs w:val="24"/>
        </w:rPr>
      </w:pPr>
      <w:r>
        <w:rPr>
          <w:b/>
          <w:sz w:val="24"/>
          <w:szCs w:val="24"/>
        </w:rPr>
        <w:t>Appellant</w:t>
      </w:r>
      <w:r>
        <w:rPr>
          <w:b/>
          <w:sz w:val="24"/>
          <w:szCs w:val="24"/>
        </w:rPr>
        <w:tab/>
      </w:r>
      <w:r>
        <w:rPr>
          <w:b/>
          <w:sz w:val="24"/>
          <w:szCs w:val="24"/>
        </w:rPr>
        <w:tab/>
      </w:r>
      <w:r>
        <w:rPr>
          <w:b/>
          <w:sz w:val="24"/>
          <w:szCs w:val="24"/>
        </w:rPr>
        <w:tab/>
        <w:t>In person</w:t>
      </w:r>
    </w:p>
    <w:p w:rsidR="00A47022" w:rsidRDefault="00A47022" w:rsidP="00345BD3">
      <w:pPr>
        <w:spacing w:after="0" w:line="360" w:lineRule="auto"/>
        <w:jc w:val="both"/>
        <w:rPr>
          <w:b/>
          <w:sz w:val="24"/>
          <w:szCs w:val="24"/>
        </w:rPr>
      </w:pPr>
    </w:p>
    <w:p w:rsidR="00A47022" w:rsidRDefault="00A47022" w:rsidP="00345BD3">
      <w:pPr>
        <w:spacing w:after="0" w:line="360" w:lineRule="auto"/>
        <w:jc w:val="both"/>
        <w:rPr>
          <w:b/>
          <w:sz w:val="24"/>
          <w:szCs w:val="24"/>
        </w:rPr>
      </w:pPr>
      <w:r>
        <w:rPr>
          <w:b/>
          <w:sz w:val="24"/>
          <w:szCs w:val="24"/>
        </w:rPr>
        <w:t>For Respondents</w:t>
      </w:r>
      <w:r>
        <w:rPr>
          <w:b/>
          <w:sz w:val="24"/>
          <w:szCs w:val="24"/>
        </w:rPr>
        <w:tab/>
      </w:r>
      <w:r>
        <w:rPr>
          <w:b/>
          <w:sz w:val="24"/>
          <w:szCs w:val="24"/>
        </w:rPr>
        <w:tab/>
        <w:t xml:space="preserve">T S </w:t>
      </w:r>
      <w:proofErr w:type="spellStart"/>
      <w:r>
        <w:rPr>
          <w:b/>
          <w:sz w:val="24"/>
          <w:szCs w:val="24"/>
        </w:rPr>
        <w:t>Musangwa</w:t>
      </w:r>
      <w:proofErr w:type="spellEnd"/>
      <w:r>
        <w:rPr>
          <w:b/>
          <w:sz w:val="24"/>
          <w:szCs w:val="24"/>
        </w:rPr>
        <w:t xml:space="preserve"> (Civil Division)</w:t>
      </w:r>
    </w:p>
    <w:p w:rsidR="00A47022" w:rsidRDefault="00A47022" w:rsidP="00345BD3">
      <w:pPr>
        <w:spacing w:after="0" w:line="360" w:lineRule="auto"/>
        <w:jc w:val="both"/>
        <w:rPr>
          <w:b/>
          <w:sz w:val="24"/>
          <w:szCs w:val="24"/>
        </w:rPr>
      </w:pPr>
    </w:p>
    <w:p w:rsidR="00A47022" w:rsidRDefault="00A47022" w:rsidP="00345BD3">
      <w:pPr>
        <w:spacing w:after="0" w:line="360" w:lineRule="auto"/>
        <w:jc w:val="both"/>
        <w:rPr>
          <w:b/>
          <w:sz w:val="24"/>
          <w:szCs w:val="24"/>
        </w:rPr>
      </w:pPr>
      <w:r>
        <w:rPr>
          <w:b/>
          <w:sz w:val="24"/>
          <w:szCs w:val="24"/>
        </w:rPr>
        <w:t>MAKAMURE J:</w:t>
      </w:r>
    </w:p>
    <w:p w:rsidR="00A47022" w:rsidRDefault="00A47022" w:rsidP="00345BD3">
      <w:pPr>
        <w:spacing w:after="0" w:line="360" w:lineRule="auto"/>
        <w:jc w:val="both"/>
        <w:rPr>
          <w:b/>
          <w:sz w:val="24"/>
          <w:szCs w:val="24"/>
        </w:rPr>
      </w:pPr>
    </w:p>
    <w:p w:rsidR="00A47022" w:rsidRDefault="00A47022" w:rsidP="00345BD3">
      <w:pPr>
        <w:spacing w:after="0" w:line="360" w:lineRule="auto"/>
        <w:jc w:val="both"/>
        <w:rPr>
          <w:sz w:val="24"/>
          <w:szCs w:val="24"/>
        </w:rPr>
      </w:pPr>
      <w:r>
        <w:rPr>
          <w:b/>
          <w:sz w:val="24"/>
          <w:szCs w:val="24"/>
        </w:rPr>
        <w:tab/>
      </w:r>
      <w:r w:rsidRPr="00A47022">
        <w:rPr>
          <w:sz w:val="24"/>
          <w:szCs w:val="24"/>
        </w:rPr>
        <w:t>The appellant was employed as an extension officer under “</w:t>
      </w:r>
      <w:proofErr w:type="spellStart"/>
      <w:r w:rsidRPr="00A47022">
        <w:rPr>
          <w:sz w:val="24"/>
          <w:szCs w:val="24"/>
        </w:rPr>
        <w:t>Agritex</w:t>
      </w:r>
      <w:proofErr w:type="spellEnd"/>
      <w:r w:rsidRPr="00A47022">
        <w:rPr>
          <w:sz w:val="24"/>
          <w:szCs w:val="24"/>
        </w:rPr>
        <w:t>”</w:t>
      </w:r>
      <w:r>
        <w:rPr>
          <w:sz w:val="24"/>
          <w:szCs w:val="24"/>
        </w:rPr>
        <w:t xml:space="preserve"> which is a department of the 3</w:t>
      </w:r>
      <w:r w:rsidRPr="00A47022">
        <w:rPr>
          <w:sz w:val="24"/>
          <w:szCs w:val="24"/>
          <w:vertAlign w:val="superscript"/>
        </w:rPr>
        <w:t>rd</w:t>
      </w:r>
      <w:r>
        <w:rPr>
          <w:sz w:val="24"/>
          <w:szCs w:val="24"/>
        </w:rPr>
        <w:t xml:space="preserve"> respondent.</w:t>
      </w:r>
    </w:p>
    <w:p w:rsidR="00A47022" w:rsidRDefault="00A47022" w:rsidP="00345BD3">
      <w:pPr>
        <w:spacing w:after="0" w:line="360" w:lineRule="auto"/>
        <w:jc w:val="both"/>
        <w:rPr>
          <w:sz w:val="24"/>
          <w:szCs w:val="24"/>
        </w:rPr>
      </w:pPr>
      <w:r>
        <w:rPr>
          <w:sz w:val="24"/>
          <w:szCs w:val="24"/>
        </w:rPr>
        <w:tab/>
        <w:t>His duties include</w:t>
      </w:r>
      <w:r w:rsidR="00C20AA0">
        <w:rPr>
          <w:sz w:val="24"/>
          <w:szCs w:val="24"/>
        </w:rPr>
        <w:t>d</w:t>
      </w:r>
      <w:r>
        <w:rPr>
          <w:sz w:val="24"/>
          <w:szCs w:val="24"/>
        </w:rPr>
        <w:t xml:space="preserve"> working wit</w:t>
      </w:r>
      <w:r w:rsidR="00C20AA0">
        <w:rPr>
          <w:sz w:val="24"/>
          <w:szCs w:val="24"/>
        </w:rPr>
        <w:t>h rural communities and involved</w:t>
      </w:r>
      <w:r>
        <w:rPr>
          <w:sz w:val="24"/>
          <w:szCs w:val="24"/>
        </w:rPr>
        <w:t xml:space="preserve"> communications with the various office holders there.  During the course of his duties</w:t>
      </w:r>
      <w:r w:rsidR="00B55B60">
        <w:rPr>
          <w:sz w:val="24"/>
          <w:szCs w:val="24"/>
        </w:rPr>
        <w:t>,</w:t>
      </w:r>
      <w:r>
        <w:rPr>
          <w:sz w:val="24"/>
          <w:szCs w:val="24"/>
        </w:rPr>
        <w:t xml:space="preserve"> “inputs” or tools to empower farmers were distributed.  The local councillors were responsible for the distribution of these inputs.  At the conclusion of </w:t>
      </w:r>
      <w:r w:rsidR="00C20AA0">
        <w:rPr>
          <w:sz w:val="24"/>
          <w:szCs w:val="24"/>
        </w:rPr>
        <w:t>one such</w:t>
      </w:r>
      <w:r>
        <w:rPr>
          <w:sz w:val="24"/>
          <w:szCs w:val="24"/>
        </w:rPr>
        <w:t xml:space="preserve"> distribution the local councillor gave appellant a 50 kilogram bag of fertilizer known as “Compound D</w:t>
      </w:r>
      <w:r w:rsidR="00345BD3">
        <w:rPr>
          <w:sz w:val="24"/>
          <w:szCs w:val="24"/>
        </w:rPr>
        <w:t xml:space="preserve">”.  This was a token of </w:t>
      </w:r>
      <w:r w:rsidR="00345BD3">
        <w:rPr>
          <w:sz w:val="24"/>
          <w:szCs w:val="24"/>
        </w:rPr>
        <w:lastRenderedPageBreak/>
        <w:t xml:space="preserve">appreciation.  Investigations into the distribution of the inputs revealed this.  He admits this and this is contained in his report which is at page </w:t>
      </w:r>
      <w:r w:rsidR="00C20AA0">
        <w:rPr>
          <w:sz w:val="24"/>
          <w:szCs w:val="24"/>
        </w:rPr>
        <w:t xml:space="preserve">34 </w:t>
      </w:r>
      <w:r w:rsidR="00345BD3">
        <w:rPr>
          <w:sz w:val="24"/>
          <w:szCs w:val="24"/>
        </w:rPr>
        <w:t xml:space="preserve">of the record.  Disciplinary proceedings were conducted.  He was charged with </w:t>
      </w:r>
      <w:r w:rsidR="00C20AA0">
        <w:rPr>
          <w:sz w:val="24"/>
          <w:szCs w:val="24"/>
        </w:rPr>
        <w:t>four</w:t>
      </w:r>
      <w:r w:rsidR="00345BD3">
        <w:rPr>
          <w:sz w:val="24"/>
          <w:szCs w:val="24"/>
        </w:rPr>
        <w:t xml:space="preserve"> offences but he was convicted of</w:t>
      </w:r>
      <w:r w:rsidR="00B55B60">
        <w:rPr>
          <w:sz w:val="24"/>
          <w:szCs w:val="24"/>
        </w:rPr>
        <w:t xml:space="preserve"> only </w:t>
      </w:r>
      <w:r w:rsidR="00345BD3">
        <w:rPr>
          <w:sz w:val="24"/>
          <w:szCs w:val="24"/>
        </w:rPr>
        <w:t xml:space="preserve">one of them i.e. any act </w:t>
      </w:r>
      <w:r w:rsidR="00B55B60">
        <w:rPr>
          <w:sz w:val="24"/>
          <w:szCs w:val="24"/>
        </w:rPr>
        <w:t>or omission which is consistent with or</w:t>
      </w:r>
      <w:r w:rsidR="00345BD3">
        <w:rPr>
          <w:sz w:val="24"/>
          <w:szCs w:val="24"/>
        </w:rPr>
        <w:t xml:space="preserve"> prejudicial to the discharge of </w:t>
      </w:r>
      <w:r w:rsidR="00B55B60">
        <w:rPr>
          <w:sz w:val="24"/>
          <w:szCs w:val="24"/>
        </w:rPr>
        <w:t xml:space="preserve">official </w:t>
      </w:r>
      <w:r w:rsidR="00345BD3">
        <w:rPr>
          <w:sz w:val="24"/>
          <w:szCs w:val="24"/>
        </w:rPr>
        <w:t>duties</w:t>
      </w:r>
      <w:r w:rsidR="00B55B60">
        <w:rPr>
          <w:sz w:val="24"/>
          <w:szCs w:val="24"/>
        </w:rPr>
        <w:t>,</w:t>
      </w:r>
      <w:r w:rsidR="00345BD3">
        <w:rPr>
          <w:sz w:val="24"/>
          <w:szCs w:val="24"/>
        </w:rPr>
        <w:t xml:space="preserve"> including the abuse of authority.</w:t>
      </w:r>
    </w:p>
    <w:p w:rsidR="00C20AA0" w:rsidRDefault="00345BD3" w:rsidP="00345BD3">
      <w:pPr>
        <w:spacing w:after="0" w:line="360" w:lineRule="auto"/>
        <w:jc w:val="both"/>
        <w:rPr>
          <w:sz w:val="24"/>
          <w:szCs w:val="24"/>
        </w:rPr>
      </w:pPr>
      <w:r>
        <w:rPr>
          <w:sz w:val="24"/>
          <w:szCs w:val="24"/>
        </w:rPr>
        <w:tab/>
        <w:t xml:space="preserve">This is a violation of paragraph 24 </w:t>
      </w:r>
      <w:r w:rsidR="00C20AA0">
        <w:rPr>
          <w:sz w:val="24"/>
          <w:szCs w:val="24"/>
        </w:rPr>
        <w:t xml:space="preserve">of the First Schedule </w:t>
      </w:r>
      <w:r>
        <w:rPr>
          <w:sz w:val="24"/>
          <w:szCs w:val="24"/>
        </w:rPr>
        <w:t>of the Public Service Regulations 200</w:t>
      </w:r>
      <w:r w:rsidR="00B55B60">
        <w:rPr>
          <w:sz w:val="24"/>
          <w:szCs w:val="24"/>
        </w:rPr>
        <w:t>0</w:t>
      </w:r>
      <w:r>
        <w:rPr>
          <w:sz w:val="24"/>
          <w:szCs w:val="24"/>
        </w:rPr>
        <w:t>, Statutory Instrument 1 of 2000 (S.I. 1/2000).</w:t>
      </w:r>
      <w:r w:rsidR="009F7FD5">
        <w:rPr>
          <w:sz w:val="24"/>
          <w:szCs w:val="24"/>
        </w:rPr>
        <w:t xml:space="preserve">  He was penalised with dismissal.  He appeals that dismissal </w:t>
      </w:r>
      <w:r w:rsidR="00C20AA0">
        <w:rPr>
          <w:sz w:val="24"/>
          <w:szCs w:val="24"/>
        </w:rPr>
        <w:t>penalty</w:t>
      </w:r>
      <w:r w:rsidR="00B55B60">
        <w:rPr>
          <w:sz w:val="24"/>
          <w:szCs w:val="24"/>
        </w:rPr>
        <w:t>.  He avers that the penalty</w:t>
      </w:r>
      <w:r w:rsidR="00C20AA0">
        <w:rPr>
          <w:sz w:val="24"/>
          <w:szCs w:val="24"/>
        </w:rPr>
        <w:t xml:space="preserve"> was excessive under the circumstances.  It is</w:t>
      </w:r>
      <w:r w:rsidR="00BF37CD">
        <w:rPr>
          <w:sz w:val="24"/>
          <w:szCs w:val="24"/>
        </w:rPr>
        <w:t xml:space="preserve"> co</w:t>
      </w:r>
      <w:r w:rsidR="009F7FD5">
        <w:rPr>
          <w:sz w:val="24"/>
          <w:szCs w:val="24"/>
        </w:rPr>
        <w:t>mmon cause that the appellant is in full time employment with government</w:t>
      </w:r>
      <w:r w:rsidR="00BF37CD">
        <w:rPr>
          <w:sz w:val="24"/>
          <w:szCs w:val="24"/>
        </w:rPr>
        <w:t>.  He is entitled to a salary therefrom.  Any other form of remuneration even a gift</w:t>
      </w:r>
      <w:r w:rsidR="00B55B60">
        <w:rPr>
          <w:sz w:val="24"/>
          <w:szCs w:val="24"/>
        </w:rPr>
        <w:t xml:space="preserve"> from government clients</w:t>
      </w:r>
      <w:r w:rsidR="00BF37CD">
        <w:rPr>
          <w:sz w:val="24"/>
          <w:szCs w:val="24"/>
        </w:rPr>
        <w:t xml:space="preserve"> is not acceptable w</w:t>
      </w:r>
      <w:r w:rsidR="00C20AA0">
        <w:rPr>
          <w:sz w:val="24"/>
          <w:szCs w:val="24"/>
        </w:rPr>
        <w:t>ithout his employer’s consent.  A</w:t>
      </w:r>
      <w:r w:rsidR="00BF37CD">
        <w:rPr>
          <w:sz w:val="24"/>
          <w:szCs w:val="24"/>
        </w:rPr>
        <w:t xml:space="preserve">ppellant received one fifty kilogram bag of fertilizer as a token of appreciation.  He did not inform his superior nor did he seek clearance to receive the said token of appreciation.  That was conduct which is inconsistent with the terms of his contract of employment.  He returned the said bag after investigations had been </w:t>
      </w:r>
      <w:r w:rsidR="00B55B60">
        <w:rPr>
          <w:sz w:val="24"/>
          <w:szCs w:val="24"/>
        </w:rPr>
        <w:t>concluded.  However</w:t>
      </w:r>
      <w:r w:rsidR="00D30B3C">
        <w:rPr>
          <w:sz w:val="24"/>
          <w:szCs w:val="24"/>
        </w:rPr>
        <w:t xml:space="preserve"> </w:t>
      </w:r>
      <w:r w:rsidR="00BF37CD">
        <w:rPr>
          <w:sz w:val="24"/>
          <w:szCs w:val="24"/>
        </w:rPr>
        <w:t xml:space="preserve">that does not cure the misconduct. </w:t>
      </w:r>
    </w:p>
    <w:p w:rsidR="00345BD3" w:rsidRDefault="00C20AA0" w:rsidP="00345BD3">
      <w:pPr>
        <w:spacing w:after="0" w:line="360" w:lineRule="auto"/>
        <w:jc w:val="both"/>
        <w:rPr>
          <w:sz w:val="24"/>
          <w:szCs w:val="24"/>
        </w:rPr>
      </w:pPr>
      <w:r>
        <w:rPr>
          <w:sz w:val="24"/>
          <w:szCs w:val="24"/>
        </w:rPr>
        <w:tab/>
        <w:t xml:space="preserve">Further it is now </w:t>
      </w:r>
      <w:r w:rsidR="00B55B60">
        <w:rPr>
          <w:sz w:val="24"/>
          <w:szCs w:val="24"/>
        </w:rPr>
        <w:t xml:space="preserve">an </w:t>
      </w:r>
      <w:r>
        <w:rPr>
          <w:sz w:val="24"/>
          <w:szCs w:val="24"/>
        </w:rPr>
        <w:t>established</w:t>
      </w:r>
      <w:r w:rsidR="00B55B60">
        <w:rPr>
          <w:sz w:val="24"/>
          <w:szCs w:val="24"/>
        </w:rPr>
        <w:t xml:space="preserve"> principle of our law</w:t>
      </w:r>
      <w:r>
        <w:rPr>
          <w:sz w:val="24"/>
          <w:szCs w:val="24"/>
        </w:rPr>
        <w:t xml:space="preserve"> that once an employer has considered </w:t>
      </w:r>
      <w:r w:rsidR="00B55B60">
        <w:rPr>
          <w:sz w:val="24"/>
          <w:szCs w:val="24"/>
        </w:rPr>
        <w:t xml:space="preserve">the seriousness of an act of misconduct and decides that dismissal is </w:t>
      </w:r>
      <w:r>
        <w:rPr>
          <w:sz w:val="24"/>
          <w:szCs w:val="24"/>
        </w:rPr>
        <w:t>the appropriate penalty, an appeal court cannot interfere with the employer’s discretion</w:t>
      </w:r>
      <w:r w:rsidR="00B55B60">
        <w:rPr>
          <w:sz w:val="24"/>
          <w:szCs w:val="24"/>
        </w:rPr>
        <w:t xml:space="preserve">.  </w:t>
      </w:r>
      <w:r>
        <w:rPr>
          <w:sz w:val="24"/>
          <w:szCs w:val="24"/>
        </w:rPr>
        <w:t xml:space="preserve">See </w:t>
      </w:r>
      <w:proofErr w:type="spellStart"/>
      <w:r w:rsidRPr="00C20AA0">
        <w:rPr>
          <w:i/>
          <w:sz w:val="24"/>
          <w:szCs w:val="24"/>
        </w:rPr>
        <w:t>Innscor</w:t>
      </w:r>
      <w:proofErr w:type="spellEnd"/>
      <w:r w:rsidRPr="00C20AA0">
        <w:rPr>
          <w:i/>
          <w:sz w:val="24"/>
          <w:szCs w:val="24"/>
        </w:rPr>
        <w:t xml:space="preserve"> Africa (Pvt) </w:t>
      </w:r>
      <w:r>
        <w:rPr>
          <w:i/>
          <w:sz w:val="24"/>
          <w:szCs w:val="24"/>
        </w:rPr>
        <w:t>L</w:t>
      </w:r>
      <w:r w:rsidRPr="00C20AA0">
        <w:rPr>
          <w:i/>
          <w:sz w:val="24"/>
          <w:szCs w:val="24"/>
        </w:rPr>
        <w:t>td</w:t>
      </w:r>
      <w:r>
        <w:rPr>
          <w:sz w:val="24"/>
          <w:szCs w:val="24"/>
        </w:rPr>
        <w:t xml:space="preserve"> </w:t>
      </w:r>
      <w:r>
        <w:rPr>
          <w:i/>
          <w:sz w:val="24"/>
          <w:szCs w:val="24"/>
        </w:rPr>
        <w:t xml:space="preserve">v </w:t>
      </w:r>
      <w:proofErr w:type="spellStart"/>
      <w:r w:rsidRPr="00C20AA0">
        <w:rPr>
          <w:i/>
          <w:sz w:val="24"/>
          <w:szCs w:val="24"/>
        </w:rPr>
        <w:t>Letron</w:t>
      </w:r>
      <w:proofErr w:type="spellEnd"/>
      <w:r w:rsidRPr="00C20AA0">
        <w:rPr>
          <w:i/>
          <w:sz w:val="24"/>
          <w:szCs w:val="24"/>
        </w:rPr>
        <w:t xml:space="preserve"> </w:t>
      </w:r>
      <w:proofErr w:type="spellStart"/>
      <w:r w:rsidRPr="00C20AA0">
        <w:rPr>
          <w:i/>
          <w:sz w:val="24"/>
          <w:szCs w:val="24"/>
        </w:rPr>
        <w:t>Chimoto</w:t>
      </w:r>
      <w:proofErr w:type="spellEnd"/>
      <w:r>
        <w:rPr>
          <w:sz w:val="24"/>
          <w:szCs w:val="24"/>
        </w:rPr>
        <w:t xml:space="preserve"> SC 6/12</w:t>
      </w:r>
      <w:r w:rsidR="00BF37CD">
        <w:rPr>
          <w:sz w:val="24"/>
          <w:szCs w:val="24"/>
        </w:rPr>
        <w:t xml:space="preserve"> </w:t>
      </w:r>
      <w:r w:rsidR="00B55B60">
        <w:rPr>
          <w:sz w:val="24"/>
          <w:szCs w:val="24"/>
        </w:rPr>
        <w:t>where the Supreme Court held as follows:</w:t>
      </w:r>
    </w:p>
    <w:p w:rsidR="00BF37CD" w:rsidRDefault="00B55B60" w:rsidP="00B55B60">
      <w:pPr>
        <w:spacing w:after="0" w:line="240" w:lineRule="auto"/>
        <w:ind w:left="1440"/>
        <w:jc w:val="both"/>
      </w:pPr>
      <w:r>
        <w:t>“A principle has now been firmly established to the effect an appellate court should not interfere with an exercise of discretion by a lower court or tribunal unless there has been a clear misdirection on the part of the lower court.”</w:t>
      </w:r>
    </w:p>
    <w:p w:rsidR="00B55B60" w:rsidRPr="00B55B60" w:rsidRDefault="00B55B60" w:rsidP="00B55B60">
      <w:pPr>
        <w:spacing w:after="0" w:line="240" w:lineRule="auto"/>
        <w:ind w:left="1440"/>
        <w:jc w:val="both"/>
      </w:pPr>
    </w:p>
    <w:p w:rsidR="00BF37CD" w:rsidRDefault="00BF37CD" w:rsidP="00BF37CD">
      <w:pPr>
        <w:spacing w:after="0"/>
        <w:jc w:val="both"/>
        <w:rPr>
          <w:sz w:val="24"/>
          <w:szCs w:val="24"/>
        </w:rPr>
      </w:pPr>
      <w:r>
        <w:rPr>
          <w:sz w:val="24"/>
          <w:szCs w:val="24"/>
        </w:rPr>
        <w:tab/>
        <w:t>In the result there is no merit in his appeal.</w:t>
      </w:r>
    </w:p>
    <w:p w:rsidR="00BF37CD" w:rsidRDefault="00BF37CD" w:rsidP="00BF37CD">
      <w:pPr>
        <w:spacing w:after="0"/>
        <w:jc w:val="both"/>
        <w:rPr>
          <w:sz w:val="24"/>
          <w:szCs w:val="24"/>
        </w:rPr>
      </w:pPr>
    </w:p>
    <w:p w:rsidR="00BF37CD" w:rsidRDefault="00BF37CD" w:rsidP="00BF37CD">
      <w:pPr>
        <w:spacing w:after="0"/>
        <w:jc w:val="both"/>
        <w:rPr>
          <w:sz w:val="24"/>
          <w:szCs w:val="24"/>
        </w:rPr>
      </w:pPr>
      <w:r>
        <w:rPr>
          <w:sz w:val="24"/>
          <w:szCs w:val="24"/>
        </w:rPr>
        <w:tab/>
        <w:t>Accordingly it is ordered that the appeal be and is hereby dismissed.</w:t>
      </w:r>
    </w:p>
    <w:p w:rsidR="00BF37CD" w:rsidRDefault="00BF37CD" w:rsidP="00BF37CD">
      <w:pPr>
        <w:spacing w:after="0"/>
        <w:jc w:val="both"/>
        <w:rPr>
          <w:sz w:val="24"/>
          <w:szCs w:val="24"/>
        </w:rPr>
      </w:pPr>
    </w:p>
    <w:p w:rsidR="00BF37CD" w:rsidRDefault="00BF37CD" w:rsidP="00BF37CD">
      <w:pPr>
        <w:spacing w:after="0"/>
        <w:ind w:firstLine="720"/>
        <w:jc w:val="both"/>
        <w:rPr>
          <w:sz w:val="24"/>
          <w:szCs w:val="24"/>
        </w:rPr>
      </w:pPr>
      <w:r>
        <w:rPr>
          <w:sz w:val="24"/>
          <w:szCs w:val="24"/>
        </w:rPr>
        <w:t>There is no order as to costs.</w:t>
      </w:r>
    </w:p>
    <w:p w:rsidR="00BF37CD" w:rsidRDefault="00BF37CD" w:rsidP="00BF37CD">
      <w:pPr>
        <w:spacing w:after="0"/>
        <w:jc w:val="both"/>
        <w:rPr>
          <w:sz w:val="24"/>
          <w:szCs w:val="24"/>
        </w:rPr>
      </w:pPr>
    </w:p>
    <w:p w:rsidR="00BF37CD" w:rsidRDefault="00BF37CD" w:rsidP="00BF37CD">
      <w:pPr>
        <w:spacing w:after="0"/>
        <w:jc w:val="both"/>
        <w:rPr>
          <w:sz w:val="24"/>
          <w:szCs w:val="24"/>
        </w:rPr>
      </w:pPr>
    </w:p>
    <w:p w:rsidR="00BF37CD" w:rsidRDefault="00BF37CD" w:rsidP="00BF37CD">
      <w:pPr>
        <w:spacing w:after="0"/>
        <w:jc w:val="both"/>
        <w:rPr>
          <w:sz w:val="24"/>
          <w:szCs w:val="24"/>
        </w:rPr>
      </w:pPr>
    </w:p>
    <w:p w:rsidR="00BF37CD" w:rsidRDefault="00BF37CD" w:rsidP="00BF37CD">
      <w:pPr>
        <w:spacing w:after="0"/>
        <w:jc w:val="both"/>
        <w:rPr>
          <w:sz w:val="24"/>
          <w:szCs w:val="24"/>
        </w:rPr>
      </w:pPr>
    </w:p>
    <w:p w:rsidR="00BF37CD" w:rsidRPr="00BF37CD" w:rsidRDefault="00BF37CD" w:rsidP="00BF37CD">
      <w:pPr>
        <w:spacing w:after="0"/>
        <w:jc w:val="both"/>
      </w:pPr>
      <w:r>
        <w:rPr>
          <w:i/>
        </w:rPr>
        <w:t xml:space="preserve">Civil Division of the Attorney General’s Office, </w:t>
      </w:r>
      <w:r w:rsidR="007E113F">
        <w:t>respondent’s legal practitioners</w:t>
      </w:r>
    </w:p>
    <w:sectPr w:rsidR="00BF37CD" w:rsidRPr="00BF37CD" w:rsidSect="00345BD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35F" w:rsidRDefault="002F735F" w:rsidP="00345BD3">
      <w:pPr>
        <w:spacing w:after="0" w:line="240" w:lineRule="auto"/>
      </w:pPr>
      <w:r>
        <w:separator/>
      </w:r>
    </w:p>
  </w:endnote>
  <w:endnote w:type="continuationSeparator" w:id="0">
    <w:p w:rsidR="002F735F" w:rsidRDefault="002F735F" w:rsidP="0034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556965"/>
      <w:docPartObj>
        <w:docPartGallery w:val="Page Numbers (Bottom of Page)"/>
        <w:docPartUnique/>
      </w:docPartObj>
    </w:sdtPr>
    <w:sdtEndPr>
      <w:rPr>
        <w:noProof/>
      </w:rPr>
    </w:sdtEndPr>
    <w:sdtContent>
      <w:p w:rsidR="00BF37CD" w:rsidRDefault="00BF37CD">
        <w:pPr>
          <w:pStyle w:val="Footer"/>
          <w:jc w:val="right"/>
        </w:pPr>
        <w:r>
          <w:fldChar w:fldCharType="begin"/>
        </w:r>
        <w:r>
          <w:instrText xml:space="preserve"> PAGE   \* MERGEFORMAT </w:instrText>
        </w:r>
        <w:r>
          <w:fldChar w:fldCharType="separate"/>
        </w:r>
        <w:r w:rsidR="00340CD5">
          <w:rPr>
            <w:noProof/>
          </w:rPr>
          <w:t>2</w:t>
        </w:r>
        <w:r>
          <w:rPr>
            <w:noProof/>
          </w:rPr>
          <w:fldChar w:fldCharType="end"/>
        </w:r>
      </w:p>
    </w:sdtContent>
  </w:sdt>
  <w:p w:rsidR="00BF37CD" w:rsidRDefault="00BF3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35F" w:rsidRDefault="002F735F" w:rsidP="00345BD3">
      <w:pPr>
        <w:spacing w:after="0" w:line="240" w:lineRule="auto"/>
      </w:pPr>
      <w:r>
        <w:separator/>
      </w:r>
    </w:p>
  </w:footnote>
  <w:footnote w:type="continuationSeparator" w:id="0">
    <w:p w:rsidR="002F735F" w:rsidRDefault="002F735F" w:rsidP="00345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D3" w:rsidRDefault="00345BD3" w:rsidP="00340CD5">
    <w:pPr>
      <w:ind w:left="5760"/>
      <w:rPr>
        <w:b/>
        <w:sz w:val="24"/>
        <w:szCs w:val="24"/>
      </w:rPr>
    </w:pPr>
    <w:r>
      <w:rPr>
        <w:b/>
        <w:sz w:val="24"/>
        <w:szCs w:val="24"/>
      </w:rPr>
      <w:t>JUDGMENT NO LC/H/</w:t>
    </w:r>
    <w:r w:rsidR="00340CD5">
      <w:rPr>
        <w:b/>
        <w:sz w:val="24"/>
        <w:szCs w:val="24"/>
      </w:rPr>
      <w:t>591</w:t>
    </w:r>
    <w:r>
      <w:rPr>
        <w:b/>
        <w:sz w:val="24"/>
        <w:szCs w:val="24"/>
      </w:rPr>
      <w:t>/16</w:t>
    </w:r>
  </w:p>
  <w:p w:rsidR="00345BD3" w:rsidRDefault="00345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22"/>
    <w:rsid w:val="00190A19"/>
    <w:rsid w:val="001E7B5E"/>
    <w:rsid w:val="002632BC"/>
    <w:rsid w:val="002F735F"/>
    <w:rsid w:val="00340CD5"/>
    <w:rsid w:val="00345BD3"/>
    <w:rsid w:val="00351CAA"/>
    <w:rsid w:val="00421614"/>
    <w:rsid w:val="007D0AE2"/>
    <w:rsid w:val="007E113F"/>
    <w:rsid w:val="009B70C9"/>
    <w:rsid w:val="009F5A25"/>
    <w:rsid w:val="009F7FD5"/>
    <w:rsid w:val="00A47022"/>
    <w:rsid w:val="00B55B60"/>
    <w:rsid w:val="00BF37CD"/>
    <w:rsid w:val="00C20AA0"/>
    <w:rsid w:val="00D30B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BD3"/>
  </w:style>
  <w:style w:type="paragraph" w:styleId="Footer">
    <w:name w:val="footer"/>
    <w:basedOn w:val="Normal"/>
    <w:link w:val="FooterChar"/>
    <w:uiPriority w:val="99"/>
    <w:unhideWhenUsed/>
    <w:rsid w:val="00345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BD3"/>
  </w:style>
  <w:style w:type="paragraph" w:styleId="Footer">
    <w:name w:val="footer"/>
    <w:basedOn w:val="Normal"/>
    <w:link w:val="FooterChar"/>
    <w:uiPriority w:val="99"/>
    <w:unhideWhenUsed/>
    <w:rsid w:val="00345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2016-09-19T14:28:00Z</cp:lastPrinted>
  <dcterms:created xsi:type="dcterms:W3CDTF">2016-07-08T06:26:00Z</dcterms:created>
  <dcterms:modified xsi:type="dcterms:W3CDTF">2016-09-20T07:41:00Z</dcterms:modified>
</cp:coreProperties>
</file>