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6C9F" w14:textId="77777777" w:rsidR="005449F9" w:rsidRPr="00667CB4" w:rsidRDefault="005449F9" w:rsidP="005449F9">
      <w:pPr>
        <w:autoSpaceDE w:val="0"/>
        <w:autoSpaceDN w:val="0"/>
        <w:adjustRightInd w:val="0"/>
        <w:spacing w:after="0" w:line="240" w:lineRule="auto"/>
        <w:rPr>
          <w:rFonts w:ascii="Times New Roman" w:hAnsi="Times New Roman" w:cs="Times New Roman"/>
          <w:sz w:val="24"/>
          <w:szCs w:val="24"/>
        </w:rPr>
      </w:pPr>
      <w:bookmarkStart w:id="0" w:name="_GoBack"/>
      <w:bookmarkEnd w:id="0"/>
      <w:r w:rsidRPr="00667CB4">
        <w:rPr>
          <w:rFonts w:ascii="Times New Roman" w:hAnsi="Times New Roman" w:cs="Times New Roman"/>
          <w:sz w:val="24"/>
          <w:szCs w:val="24"/>
        </w:rPr>
        <w:t>MASHONALAND TURF CLUB</w:t>
      </w:r>
    </w:p>
    <w:p w14:paraId="14FEE3C4" w14:textId="046BA914" w:rsidR="005449F9" w:rsidRPr="00667CB4" w:rsidRDefault="00667CB4" w:rsidP="005449F9">
      <w:pPr>
        <w:autoSpaceDE w:val="0"/>
        <w:autoSpaceDN w:val="0"/>
        <w:adjustRightInd w:val="0"/>
        <w:spacing w:after="0" w:line="240" w:lineRule="auto"/>
        <w:rPr>
          <w:rFonts w:ascii="Times New Roman" w:hAnsi="Times New Roman" w:cs="Times New Roman"/>
          <w:sz w:val="24"/>
          <w:szCs w:val="24"/>
        </w:rPr>
      </w:pPr>
      <w:r w:rsidRPr="00667CB4">
        <w:rPr>
          <w:rFonts w:ascii="Times New Roman" w:hAnsi="Times New Roman" w:cs="Times New Roman"/>
          <w:sz w:val="24"/>
          <w:szCs w:val="24"/>
        </w:rPr>
        <w:t>v</w:t>
      </w:r>
      <w:r w:rsidR="005449F9" w:rsidRPr="00667CB4">
        <w:rPr>
          <w:rFonts w:ascii="Times New Roman" w:hAnsi="Times New Roman" w:cs="Times New Roman"/>
          <w:sz w:val="24"/>
          <w:szCs w:val="24"/>
        </w:rPr>
        <w:t>ersus</w:t>
      </w:r>
    </w:p>
    <w:p w14:paraId="4084B65B" w14:textId="77777777" w:rsidR="005449F9" w:rsidRPr="00667CB4" w:rsidRDefault="005449F9" w:rsidP="005449F9">
      <w:pPr>
        <w:autoSpaceDE w:val="0"/>
        <w:autoSpaceDN w:val="0"/>
        <w:adjustRightInd w:val="0"/>
        <w:spacing w:after="0" w:line="240" w:lineRule="auto"/>
        <w:rPr>
          <w:rFonts w:ascii="Times New Roman" w:hAnsi="Times New Roman" w:cs="Times New Roman"/>
          <w:sz w:val="24"/>
          <w:szCs w:val="24"/>
        </w:rPr>
      </w:pPr>
      <w:r w:rsidRPr="00667CB4">
        <w:rPr>
          <w:rFonts w:ascii="Times New Roman" w:hAnsi="Times New Roman" w:cs="Times New Roman"/>
          <w:sz w:val="24"/>
          <w:szCs w:val="24"/>
        </w:rPr>
        <w:t>SUSAN PETERS</w:t>
      </w:r>
    </w:p>
    <w:p w14:paraId="4D712A9E" w14:textId="62ECA178" w:rsidR="005449F9" w:rsidRPr="00667CB4" w:rsidRDefault="00667CB4" w:rsidP="005449F9">
      <w:pPr>
        <w:autoSpaceDE w:val="0"/>
        <w:autoSpaceDN w:val="0"/>
        <w:adjustRightInd w:val="0"/>
        <w:spacing w:after="0" w:line="240" w:lineRule="auto"/>
        <w:rPr>
          <w:rFonts w:ascii="Times New Roman" w:hAnsi="Times New Roman" w:cs="Times New Roman"/>
          <w:sz w:val="24"/>
          <w:szCs w:val="24"/>
        </w:rPr>
      </w:pPr>
      <w:r w:rsidRPr="00667CB4">
        <w:rPr>
          <w:rFonts w:ascii="Times New Roman" w:hAnsi="Times New Roman" w:cs="Times New Roman"/>
          <w:sz w:val="24"/>
          <w:szCs w:val="24"/>
        </w:rPr>
        <w:t>a</w:t>
      </w:r>
      <w:r w:rsidR="005449F9" w:rsidRPr="00667CB4">
        <w:rPr>
          <w:rFonts w:ascii="Times New Roman" w:hAnsi="Times New Roman" w:cs="Times New Roman"/>
          <w:sz w:val="24"/>
          <w:szCs w:val="24"/>
        </w:rPr>
        <w:t>nd</w:t>
      </w:r>
    </w:p>
    <w:p w14:paraId="11F0A9F7" w14:textId="77777777" w:rsidR="005449F9" w:rsidRPr="001134F8" w:rsidRDefault="005449F9" w:rsidP="005449F9">
      <w:pPr>
        <w:autoSpaceDE w:val="0"/>
        <w:autoSpaceDN w:val="0"/>
        <w:adjustRightInd w:val="0"/>
        <w:spacing w:after="0" w:line="240" w:lineRule="auto"/>
        <w:rPr>
          <w:rFonts w:ascii="Times New Roman" w:hAnsi="Times New Roman" w:cs="Times New Roman"/>
          <w:b/>
          <w:sz w:val="24"/>
          <w:szCs w:val="24"/>
        </w:rPr>
      </w:pPr>
      <w:r w:rsidRPr="00667CB4">
        <w:rPr>
          <w:rFonts w:ascii="Times New Roman" w:hAnsi="Times New Roman" w:cs="Times New Roman"/>
          <w:sz w:val="24"/>
          <w:szCs w:val="24"/>
        </w:rPr>
        <w:t>GIBSON INVESTMENTS</w:t>
      </w:r>
      <w:r w:rsidRPr="001134F8">
        <w:rPr>
          <w:rFonts w:ascii="Times New Roman" w:hAnsi="Times New Roman" w:cs="Times New Roman"/>
          <w:b/>
          <w:sz w:val="24"/>
          <w:szCs w:val="24"/>
        </w:rPr>
        <w:t xml:space="preserve"> (</w:t>
      </w:r>
      <w:r w:rsidRPr="00A27E55">
        <w:rPr>
          <w:rFonts w:ascii="Times New Roman" w:hAnsi="Times New Roman" w:cs="Times New Roman"/>
          <w:sz w:val="24"/>
          <w:szCs w:val="24"/>
        </w:rPr>
        <w:t>PRIVATE) LIMITED</w:t>
      </w:r>
    </w:p>
    <w:p w14:paraId="58B5318F" w14:textId="46DE56EF" w:rsidR="005449F9" w:rsidRDefault="005449F9" w:rsidP="005449F9">
      <w:pPr>
        <w:autoSpaceDE w:val="0"/>
        <w:autoSpaceDN w:val="0"/>
        <w:adjustRightInd w:val="0"/>
        <w:spacing w:after="0" w:line="240" w:lineRule="auto"/>
        <w:rPr>
          <w:rFonts w:ascii="Times New Roman" w:hAnsi="Times New Roman" w:cs="Times New Roman"/>
          <w:sz w:val="24"/>
          <w:szCs w:val="24"/>
        </w:rPr>
      </w:pPr>
    </w:p>
    <w:p w14:paraId="5AB9E49E" w14:textId="77777777" w:rsidR="00667CB4" w:rsidRDefault="00667CB4" w:rsidP="005449F9">
      <w:pPr>
        <w:autoSpaceDE w:val="0"/>
        <w:autoSpaceDN w:val="0"/>
        <w:adjustRightInd w:val="0"/>
        <w:spacing w:after="0" w:line="240" w:lineRule="auto"/>
        <w:rPr>
          <w:rFonts w:ascii="Times New Roman" w:hAnsi="Times New Roman" w:cs="Times New Roman"/>
          <w:sz w:val="24"/>
          <w:szCs w:val="24"/>
        </w:rPr>
      </w:pPr>
    </w:p>
    <w:p w14:paraId="3A3B2A12" w14:textId="77777777" w:rsidR="005449F9" w:rsidRDefault="005449F9" w:rsidP="005449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0AC9B654" w14:textId="77777777" w:rsidR="005449F9" w:rsidRDefault="005449F9" w:rsidP="005449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DUBE-BANDA J</w:t>
      </w:r>
    </w:p>
    <w:p w14:paraId="77647A6C" w14:textId="6A125AD2" w:rsidR="005449F9" w:rsidRDefault="005449F9" w:rsidP="005449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HARARE, 8 December</w:t>
      </w:r>
      <w:r w:rsidR="00F76FEF">
        <w:rPr>
          <w:rFonts w:ascii="Times New Roman" w:hAnsi="Times New Roman" w:cs="Times New Roman"/>
          <w:sz w:val="24"/>
          <w:szCs w:val="24"/>
        </w:rPr>
        <w:t xml:space="preserve"> </w:t>
      </w:r>
      <w:r>
        <w:rPr>
          <w:rFonts w:ascii="Times New Roman" w:hAnsi="Times New Roman" w:cs="Times New Roman"/>
          <w:sz w:val="24"/>
          <w:szCs w:val="24"/>
        </w:rPr>
        <w:t>2020 and</w:t>
      </w:r>
      <w:r w:rsidR="00127A27">
        <w:rPr>
          <w:rFonts w:ascii="Times New Roman" w:hAnsi="Times New Roman" w:cs="Times New Roman"/>
          <w:sz w:val="24"/>
          <w:szCs w:val="24"/>
        </w:rPr>
        <w:t xml:space="preserve"> 29 March</w:t>
      </w:r>
      <w:r>
        <w:rPr>
          <w:rFonts w:ascii="Times New Roman" w:hAnsi="Times New Roman" w:cs="Times New Roman"/>
          <w:sz w:val="24"/>
          <w:szCs w:val="24"/>
        </w:rPr>
        <w:t xml:space="preserve"> 2021</w:t>
      </w:r>
    </w:p>
    <w:p w14:paraId="64B96D21" w14:textId="29ADBEF6" w:rsidR="005449F9" w:rsidRDefault="005449F9" w:rsidP="005449F9">
      <w:pPr>
        <w:autoSpaceDE w:val="0"/>
        <w:autoSpaceDN w:val="0"/>
        <w:adjustRightInd w:val="0"/>
        <w:spacing w:after="0" w:line="240" w:lineRule="auto"/>
        <w:rPr>
          <w:rFonts w:ascii="Times New Roman" w:hAnsi="Times New Roman" w:cs="Times New Roman"/>
          <w:sz w:val="24"/>
          <w:szCs w:val="24"/>
        </w:rPr>
      </w:pPr>
    </w:p>
    <w:p w14:paraId="0983BC89" w14:textId="77777777" w:rsidR="00667CB4" w:rsidRDefault="00667CB4" w:rsidP="005449F9">
      <w:pPr>
        <w:autoSpaceDE w:val="0"/>
        <w:autoSpaceDN w:val="0"/>
        <w:adjustRightInd w:val="0"/>
        <w:spacing w:after="0" w:line="240" w:lineRule="auto"/>
        <w:rPr>
          <w:rFonts w:ascii="Times New Roman" w:hAnsi="Times New Roman" w:cs="Times New Roman"/>
          <w:sz w:val="24"/>
          <w:szCs w:val="24"/>
        </w:rPr>
      </w:pPr>
    </w:p>
    <w:p w14:paraId="389C7A68" w14:textId="77777777" w:rsidR="005449F9" w:rsidRDefault="005449F9" w:rsidP="005449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for absolution from the instance  </w:t>
      </w:r>
    </w:p>
    <w:p w14:paraId="6610C571" w14:textId="0C00D154" w:rsidR="005449F9" w:rsidRDefault="005449F9" w:rsidP="005449F9">
      <w:pPr>
        <w:autoSpaceDE w:val="0"/>
        <w:autoSpaceDN w:val="0"/>
        <w:adjustRightInd w:val="0"/>
        <w:spacing w:after="0" w:line="240" w:lineRule="auto"/>
        <w:rPr>
          <w:rFonts w:ascii="Times New Roman" w:hAnsi="Times New Roman" w:cs="Times New Roman"/>
          <w:b/>
          <w:bCs/>
          <w:sz w:val="24"/>
          <w:szCs w:val="24"/>
        </w:rPr>
      </w:pPr>
    </w:p>
    <w:p w14:paraId="166B4335" w14:textId="77777777" w:rsidR="00667CB4" w:rsidRDefault="00667CB4" w:rsidP="005449F9">
      <w:pPr>
        <w:autoSpaceDE w:val="0"/>
        <w:autoSpaceDN w:val="0"/>
        <w:adjustRightInd w:val="0"/>
        <w:spacing w:after="0" w:line="240" w:lineRule="auto"/>
        <w:rPr>
          <w:rFonts w:ascii="Times New Roman" w:hAnsi="Times New Roman" w:cs="Times New Roman"/>
          <w:b/>
          <w:bCs/>
          <w:sz w:val="24"/>
          <w:szCs w:val="24"/>
        </w:rPr>
      </w:pPr>
    </w:p>
    <w:p w14:paraId="2C735BD7" w14:textId="77777777" w:rsidR="005449F9" w:rsidRDefault="00BD1FAF" w:rsidP="005449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Advocate </w:t>
      </w:r>
      <w:r w:rsidR="005449F9">
        <w:rPr>
          <w:rFonts w:ascii="Times New Roman" w:hAnsi="Times New Roman" w:cs="Times New Roman"/>
          <w:i/>
          <w:iCs/>
          <w:sz w:val="24"/>
          <w:szCs w:val="24"/>
        </w:rPr>
        <w:t xml:space="preserve">R Goba </w:t>
      </w:r>
      <w:r w:rsidR="005449F9">
        <w:rPr>
          <w:rFonts w:ascii="Times New Roman" w:hAnsi="Times New Roman" w:cs="Times New Roman"/>
          <w:sz w:val="24"/>
          <w:szCs w:val="24"/>
        </w:rPr>
        <w:t>for the plaintiff</w:t>
      </w:r>
    </w:p>
    <w:p w14:paraId="60970E23" w14:textId="77777777" w:rsidR="005449F9" w:rsidRDefault="00BD1FAF" w:rsidP="005449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Advocate </w:t>
      </w:r>
      <w:r w:rsidR="005449F9">
        <w:rPr>
          <w:rFonts w:ascii="Times New Roman" w:hAnsi="Times New Roman" w:cs="Times New Roman"/>
          <w:i/>
          <w:iCs/>
          <w:sz w:val="24"/>
          <w:szCs w:val="24"/>
        </w:rPr>
        <w:t>T</w:t>
      </w:r>
      <w:r w:rsidR="005449F9">
        <w:rPr>
          <w:rFonts w:ascii="Times New Roman" w:hAnsi="Times New Roman" w:cs="Times New Roman"/>
          <w:sz w:val="24"/>
          <w:szCs w:val="24"/>
        </w:rPr>
        <w:t xml:space="preserve">. </w:t>
      </w:r>
      <w:r w:rsidR="005449F9">
        <w:rPr>
          <w:rFonts w:ascii="Times New Roman" w:hAnsi="Times New Roman" w:cs="Times New Roman"/>
          <w:i/>
          <w:iCs/>
          <w:sz w:val="24"/>
          <w:szCs w:val="24"/>
        </w:rPr>
        <w:t xml:space="preserve">Magwaliba </w:t>
      </w:r>
      <w:r w:rsidR="005449F9">
        <w:rPr>
          <w:rFonts w:ascii="Times New Roman" w:hAnsi="Times New Roman" w:cs="Times New Roman"/>
          <w:sz w:val="24"/>
          <w:szCs w:val="24"/>
        </w:rPr>
        <w:t>for 1</w:t>
      </w:r>
      <w:r w:rsidR="005449F9">
        <w:rPr>
          <w:rFonts w:ascii="Times New Roman" w:hAnsi="Times New Roman" w:cs="Times New Roman"/>
          <w:sz w:val="16"/>
          <w:szCs w:val="16"/>
        </w:rPr>
        <w:t xml:space="preserve">st </w:t>
      </w:r>
      <w:r w:rsidR="005449F9">
        <w:rPr>
          <w:rFonts w:ascii="Times New Roman" w:hAnsi="Times New Roman" w:cs="Times New Roman"/>
          <w:sz w:val="24"/>
          <w:szCs w:val="24"/>
        </w:rPr>
        <w:t>and 2</w:t>
      </w:r>
      <w:r w:rsidR="005449F9">
        <w:rPr>
          <w:rFonts w:ascii="Times New Roman" w:hAnsi="Times New Roman" w:cs="Times New Roman"/>
          <w:sz w:val="16"/>
          <w:szCs w:val="16"/>
        </w:rPr>
        <w:t xml:space="preserve">nd </w:t>
      </w:r>
      <w:r w:rsidR="005449F9">
        <w:rPr>
          <w:rFonts w:ascii="Times New Roman" w:hAnsi="Times New Roman" w:cs="Times New Roman"/>
          <w:sz w:val="24"/>
          <w:szCs w:val="24"/>
        </w:rPr>
        <w:t>defendants</w:t>
      </w:r>
    </w:p>
    <w:p w14:paraId="1E06360D" w14:textId="77777777" w:rsidR="005449F9" w:rsidRDefault="005449F9" w:rsidP="005449F9">
      <w:pPr>
        <w:autoSpaceDE w:val="0"/>
        <w:autoSpaceDN w:val="0"/>
        <w:adjustRightInd w:val="0"/>
        <w:spacing w:after="0" w:line="240" w:lineRule="auto"/>
        <w:rPr>
          <w:rFonts w:ascii="Times New Roman" w:hAnsi="Times New Roman" w:cs="Times New Roman"/>
          <w:sz w:val="24"/>
          <w:szCs w:val="24"/>
        </w:rPr>
      </w:pPr>
    </w:p>
    <w:p w14:paraId="6F544253" w14:textId="77777777" w:rsidR="00821E85" w:rsidRDefault="00821E85" w:rsidP="00821E85">
      <w:pPr>
        <w:autoSpaceDE w:val="0"/>
        <w:autoSpaceDN w:val="0"/>
        <w:adjustRightInd w:val="0"/>
        <w:spacing w:after="0" w:line="360" w:lineRule="auto"/>
        <w:rPr>
          <w:rFonts w:ascii="Times New Roman" w:hAnsi="Times New Roman" w:cs="Times New Roman"/>
          <w:sz w:val="24"/>
          <w:szCs w:val="24"/>
        </w:rPr>
      </w:pPr>
    </w:p>
    <w:p w14:paraId="0E814D70" w14:textId="77777777" w:rsidR="00D5440B" w:rsidRDefault="00D5440B" w:rsidP="00221DE2">
      <w:pPr>
        <w:spacing w:line="360" w:lineRule="auto"/>
        <w:ind w:firstLine="720"/>
        <w:jc w:val="both"/>
        <w:rPr>
          <w:rFonts w:ascii="Times New Roman" w:hAnsi="Times New Roman" w:cs="Times New Roman"/>
          <w:sz w:val="24"/>
          <w:szCs w:val="24"/>
        </w:rPr>
      </w:pPr>
      <w:r w:rsidRPr="0013377C">
        <w:rPr>
          <w:rFonts w:ascii="Times New Roman" w:hAnsi="Times New Roman" w:cs="Times New Roman"/>
          <w:b/>
          <w:sz w:val="24"/>
          <w:szCs w:val="24"/>
        </w:rPr>
        <w:t>DUBE-BANDA J:</w:t>
      </w:r>
      <w:r w:rsidRPr="00D5440B">
        <w:rPr>
          <w:rFonts w:ascii="Times New Roman" w:hAnsi="Times New Roman" w:cs="Times New Roman"/>
          <w:sz w:val="24"/>
          <w:szCs w:val="24"/>
        </w:rPr>
        <w:t xml:space="preserve"> </w:t>
      </w:r>
      <w:r w:rsidR="003520E0" w:rsidRPr="00D5440B">
        <w:rPr>
          <w:rFonts w:ascii="Times New Roman" w:hAnsi="Times New Roman" w:cs="Times New Roman"/>
          <w:sz w:val="24"/>
          <w:szCs w:val="24"/>
        </w:rPr>
        <w:t xml:space="preserve"> </w:t>
      </w:r>
      <w:r w:rsidRPr="00D5440B">
        <w:rPr>
          <w:rFonts w:ascii="Times New Roman" w:hAnsi="Times New Roman" w:cs="Times New Roman"/>
          <w:sz w:val="24"/>
          <w:szCs w:val="24"/>
        </w:rPr>
        <w:t>At the close of the case for the plaintiff, the defendant</w:t>
      </w:r>
      <w:r>
        <w:rPr>
          <w:rFonts w:ascii="Times New Roman" w:hAnsi="Times New Roman" w:cs="Times New Roman"/>
          <w:sz w:val="24"/>
          <w:szCs w:val="24"/>
        </w:rPr>
        <w:t>s</w:t>
      </w:r>
      <w:r w:rsidRPr="00D5440B">
        <w:rPr>
          <w:rFonts w:ascii="Times New Roman" w:hAnsi="Times New Roman" w:cs="Times New Roman"/>
          <w:sz w:val="24"/>
          <w:szCs w:val="24"/>
        </w:rPr>
        <w:t xml:space="preserve"> moved an application </w:t>
      </w:r>
      <w:r>
        <w:rPr>
          <w:rFonts w:ascii="Times New Roman" w:hAnsi="Times New Roman" w:cs="Times New Roman"/>
          <w:sz w:val="24"/>
          <w:szCs w:val="24"/>
        </w:rPr>
        <w:t xml:space="preserve">for absolution </w:t>
      </w:r>
      <w:r w:rsidRPr="00D5440B">
        <w:rPr>
          <w:rFonts w:ascii="Times New Roman" w:hAnsi="Times New Roman" w:cs="Times New Roman"/>
          <w:sz w:val="24"/>
          <w:szCs w:val="24"/>
        </w:rPr>
        <w:t>from the instance, alleging that for reasons to be adverted below, the plaintiff had failed to make a case requirin</w:t>
      </w:r>
      <w:r w:rsidR="00535D56">
        <w:rPr>
          <w:rFonts w:ascii="Times New Roman" w:hAnsi="Times New Roman" w:cs="Times New Roman"/>
          <w:sz w:val="24"/>
          <w:szCs w:val="24"/>
        </w:rPr>
        <w:t>g the defendants to be placed on</w:t>
      </w:r>
      <w:r w:rsidRPr="00D5440B">
        <w:rPr>
          <w:rFonts w:ascii="Times New Roman" w:hAnsi="Times New Roman" w:cs="Times New Roman"/>
          <w:sz w:val="24"/>
          <w:szCs w:val="24"/>
        </w:rPr>
        <w:t xml:space="preserve"> their defence.</w:t>
      </w:r>
      <w:r w:rsidR="00221DE2">
        <w:rPr>
          <w:rFonts w:ascii="Times New Roman" w:hAnsi="Times New Roman" w:cs="Times New Roman"/>
          <w:sz w:val="24"/>
          <w:szCs w:val="24"/>
        </w:rPr>
        <w:t xml:space="preserve"> </w:t>
      </w:r>
      <w:r w:rsidR="00B272C0">
        <w:rPr>
          <w:rFonts w:ascii="Times New Roman" w:hAnsi="Times New Roman" w:cs="Times New Roman"/>
          <w:sz w:val="24"/>
          <w:szCs w:val="24"/>
        </w:rPr>
        <w:t xml:space="preserve">In this case, </w:t>
      </w:r>
      <w:r w:rsidRPr="00221DE2">
        <w:rPr>
          <w:rFonts w:ascii="Times New Roman" w:hAnsi="Times New Roman" w:cs="Times New Roman"/>
          <w:sz w:val="24"/>
          <w:szCs w:val="24"/>
        </w:rPr>
        <w:t>plaintiff</w:t>
      </w:r>
      <w:r w:rsidR="00221DE2" w:rsidRPr="00221DE2">
        <w:rPr>
          <w:rFonts w:ascii="Times New Roman" w:hAnsi="Times New Roman" w:cs="Times New Roman"/>
          <w:sz w:val="24"/>
          <w:szCs w:val="24"/>
        </w:rPr>
        <w:t xml:space="preserve"> sued out a summons</w:t>
      </w:r>
      <w:r w:rsidRPr="00221DE2">
        <w:rPr>
          <w:rFonts w:ascii="Times New Roman" w:hAnsi="Times New Roman" w:cs="Times New Roman"/>
          <w:sz w:val="24"/>
          <w:szCs w:val="24"/>
        </w:rPr>
        <w:t xml:space="preserve"> </w:t>
      </w:r>
      <w:r w:rsidR="00221DE2" w:rsidRPr="00221DE2">
        <w:rPr>
          <w:rFonts w:ascii="Times New Roman" w:hAnsi="Times New Roman" w:cs="Times New Roman"/>
          <w:sz w:val="24"/>
          <w:szCs w:val="24"/>
        </w:rPr>
        <w:t>against the 1</w:t>
      </w:r>
      <w:r w:rsidR="00221DE2" w:rsidRPr="00221DE2">
        <w:rPr>
          <w:rFonts w:ascii="Times New Roman" w:hAnsi="Times New Roman" w:cs="Times New Roman"/>
          <w:sz w:val="24"/>
          <w:szCs w:val="24"/>
          <w:vertAlign w:val="superscript"/>
        </w:rPr>
        <w:t>st</w:t>
      </w:r>
      <w:r w:rsidR="00221DE2" w:rsidRPr="00221DE2">
        <w:rPr>
          <w:rFonts w:ascii="Times New Roman" w:hAnsi="Times New Roman" w:cs="Times New Roman"/>
          <w:sz w:val="24"/>
          <w:szCs w:val="24"/>
        </w:rPr>
        <w:t xml:space="preserve"> and 2</w:t>
      </w:r>
      <w:r w:rsidR="00221DE2" w:rsidRPr="00221DE2">
        <w:rPr>
          <w:rFonts w:ascii="Times New Roman" w:hAnsi="Times New Roman" w:cs="Times New Roman"/>
          <w:sz w:val="24"/>
          <w:szCs w:val="24"/>
          <w:vertAlign w:val="superscript"/>
        </w:rPr>
        <w:t>nd</w:t>
      </w:r>
      <w:r w:rsidR="00221DE2" w:rsidRPr="00221DE2">
        <w:rPr>
          <w:rFonts w:ascii="Times New Roman" w:hAnsi="Times New Roman" w:cs="Times New Roman"/>
          <w:sz w:val="24"/>
          <w:szCs w:val="24"/>
        </w:rPr>
        <w:t xml:space="preserve"> defendants,</w:t>
      </w:r>
      <w:r w:rsidRPr="00221DE2">
        <w:rPr>
          <w:rFonts w:ascii="Times New Roman" w:hAnsi="Times New Roman" w:cs="Times New Roman"/>
          <w:sz w:val="24"/>
          <w:szCs w:val="24"/>
        </w:rPr>
        <w:t xml:space="preserve"> </w:t>
      </w:r>
      <w:r w:rsidR="00535D56">
        <w:rPr>
          <w:rFonts w:ascii="Times New Roman" w:hAnsi="Times New Roman" w:cs="Times New Roman"/>
          <w:sz w:val="24"/>
          <w:szCs w:val="24"/>
        </w:rPr>
        <w:t>praying for</w:t>
      </w:r>
      <w:r w:rsidRPr="00221DE2">
        <w:rPr>
          <w:rFonts w:ascii="Times New Roman" w:hAnsi="Times New Roman" w:cs="Times New Roman"/>
          <w:sz w:val="24"/>
          <w:szCs w:val="24"/>
        </w:rPr>
        <w:t xml:space="preserve"> the following orders:</w:t>
      </w:r>
    </w:p>
    <w:p w14:paraId="118468BA" w14:textId="77777777" w:rsidR="00221DE2" w:rsidRDefault="00221DE2" w:rsidP="00221DE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Eviction of defendants from stand 19260 of stand 14908 Borrowdale, otherwise known as Borrowdale Race Course;</w:t>
      </w:r>
    </w:p>
    <w:p w14:paraId="1FB27366" w14:textId="77777777" w:rsidR="00221DE2" w:rsidRDefault="00221DE2" w:rsidP="00221DE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Arrears for rent, electricity, water and rates in the sum of US$155 726-33;</w:t>
      </w:r>
    </w:p>
    <w:p w14:paraId="1C01E301" w14:textId="77777777" w:rsidR="00221DE2" w:rsidRDefault="00221DE2" w:rsidP="00221DE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Holding over damages in the sum of US$17 155-00 per month and further rent, rates, water and electricity charges as may be due on the date of eviction; and </w:t>
      </w:r>
    </w:p>
    <w:p w14:paraId="0F6E53C4" w14:textId="77777777" w:rsidR="004B7F40" w:rsidRPr="004B7F40" w:rsidRDefault="00221DE2" w:rsidP="004B7F4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p>
    <w:p w14:paraId="169034BD" w14:textId="77777777" w:rsidR="004B7F40" w:rsidRDefault="004B7F40" w:rsidP="002A00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10 October 2016, plaintiff filed a notice of amendment to its summons and declaration. It deleted paragraph (a) of its prayer, deleted paragraph (c) of its prayer and replaced it with the following:- “Arrear rentals in the sum of US$17 155.00 per month calculated from the 1</w:t>
      </w:r>
      <w:r w:rsidRPr="004B7F40">
        <w:rPr>
          <w:rFonts w:ascii="Times New Roman" w:hAnsi="Times New Roman" w:cs="Times New Roman"/>
          <w:sz w:val="24"/>
          <w:szCs w:val="24"/>
          <w:vertAlign w:val="superscript"/>
        </w:rPr>
        <w:t>st</w:t>
      </w:r>
      <w:r>
        <w:rPr>
          <w:rFonts w:ascii="Times New Roman" w:hAnsi="Times New Roman" w:cs="Times New Roman"/>
          <w:sz w:val="24"/>
          <w:szCs w:val="24"/>
        </w:rPr>
        <w:t xml:space="preserve"> July 2013, and such rates, water and electricity charges   as may be due on the date of the order.” It deleted paragraph (9) and (10) of its declaration, and deleted the words “the date of eviction” in paragraph 14 of the declaration. </w:t>
      </w:r>
      <w:r w:rsidR="00095CEC">
        <w:rPr>
          <w:rFonts w:ascii="Times New Roman" w:hAnsi="Times New Roman" w:cs="Times New Roman"/>
          <w:sz w:val="24"/>
          <w:szCs w:val="24"/>
        </w:rPr>
        <w:t xml:space="preserve">Prior to the amendment filed </w:t>
      </w:r>
      <w:r w:rsidR="002A00B8">
        <w:rPr>
          <w:rFonts w:ascii="Times New Roman" w:hAnsi="Times New Roman" w:cs="Times New Roman"/>
          <w:sz w:val="24"/>
          <w:szCs w:val="24"/>
        </w:rPr>
        <w:t xml:space="preserve">on the 10 October 2016, paragraph 9 of the declaration read as follows: “Accordingly, the plaintiff has on account of defendants’ adverse conduct aforesaid unjust enrichment, and in the </w:t>
      </w:r>
      <w:r w:rsidR="002A00B8">
        <w:rPr>
          <w:rFonts w:ascii="Times New Roman" w:hAnsi="Times New Roman" w:cs="Times New Roman"/>
          <w:sz w:val="24"/>
          <w:szCs w:val="24"/>
        </w:rPr>
        <w:lastRenderedPageBreak/>
        <w:t xml:space="preserve">absence of a lease agreement terminated the arrangements on notice. Plaintiff is entitled to the eviction of defendants and all persons claiming title through them from the premises.” Paragraph 10 read as follows: “It is fair, just and equitable that the defendants be evicted from the plaintiff’s property.” </w:t>
      </w:r>
      <w:r w:rsidR="00515C8A">
        <w:rPr>
          <w:rFonts w:ascii="Times New Roman" w:hAnsi="Times New Roman" w:cs="Times New Roman"/>
          <w:sz w:val="24"/>
          <w:szCs w:val="24"/>
        </w:rPr>
        <w:t>Paragraph 14 read as follows: “1</w:t>
      </w:r>
      <w:r w:rsidR="00515C8A" w:rsidRPr="00515C8A">
        <w:rPr>
          <w:rFonts w:ascii="Times New Roman" w:hAnsi="Times New Roman" w:cs="Times New Roman"/>
          <w:sz w:val="24"/>
          <w:szCs w:val="24"/>
          <w:vertAlign w:val="superscript"/>
        </w:rPr>
        <w:t>st</w:t>
      </w:r>
      <w:r w:rsidR="00515C8A">
        <w:rPr>
          <w:rFonts w:ascii="Times New Roman" w:hAnsi="Times New Roman" w:cs="Times New Roman"/>
          <w:sz w:val="24"/>
          <w:szCs w:val="24"/>
        </w:rPr>
        <w:t xml:space="preserve"> and 2</w:t>
      </w:r>
      <w:r w:rsidR="00515C8A" w:rsidRPr="00515C8A">
        <w:rPr>
          <w:rFonts w:ascii="Times New Roman" w:hAnsi="Times New Roman" w:cs="Times New Roman"/>
          <w:sz w:val="24"/>
          <w:szCs w:val="24"/>
          <w:vertAlign w:val="superscript"/>
        </w:rPr>
        <w:t>nd</w:t>
      </w:r>
      <w:r w:rsidR="00515C8A">
        <w:rPr>
          <w:rFonts w:ascii="Times New Roman" w:hAnsi="Times New Roman" w:cs="Times New Roman"/>
          <w:sz w:val="24"/>
          <w:szCs w:val="24"/>
        </w:rPr>
        <w:t xml:space="preserve"> defendants are liable to plaintiff for rent at the rate of USD 17 155.92 per month and payments for water, rates and electricity as may be incurred from July 2013 to the date of eviction.” </w:t>
      </w:r>
      <w:r>
        <w:rPr>
          <w:rFonts w:ascii="Times New Roman" w:hAnsi="Times New Roman" w:cs="Times New Roman"/>
          <w:sz w:val="24"/>
          <w:szCs w:val="24"/>
        </w:rPr>
        <w:t>After</w:t>
      </w:r>
      <w:r w:rsidR="002A00B8">
        <w:rPr>
          <w:rFonts w:ascii="Times New Roman" w:hAnsi="Times New Roman" w:cs="Times New Roman"/>
          <w:sz w:val="24"/>
          <w:szCs w:val="24"/>
        </w:rPr>
        <w:t xml:space="preserve"> the amendment, plaintiff prays for</w:t>
      </w:r>
      <w:r>
        <w:rPr>
          <w:rFonts w:ascii="Times New Roman" w:hAnsi="Times New Roman" w:cs="Times New Roman"/>
          <w:sz w:val="24"/>
          <w:szCs w:val="24"/>
        </w:rPr>
        <w:t xml:space="preserve"> the following: </w:t>
      </w:r>
    </w:p>
    <w:p w14:paraId="3543E26B" w14:textId="77777777" w:rsidR="00062D99" w:rsidRDefault="00062D99" w:rsidP="004B7F4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Arrears for rent, electricity, water and rates in the sum of US$155 726-33;</w:t>
      </w:r>
    </w:p>
    <w:p w14:paraId="0851FFB6" w14:textId="77777777" w:rsidR="004B7F40" w:rsidRDefault="004B7F40" w:rsidP="004B7F4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Arrear rentals in the sum of US$17 155.00 per month calculated from the 1</w:t>
      </w:r>
      <w:r w:rsidRPr="004B7F40">
        <w:rPr>
          <w:rFonts w:ascii="Times New Roman" w:hAnsi="Times New Roman" w:cs="Times New Roman"/>
          <w:sz w:val="24"/>
          <w:szCs w:val="24"/>
          <w:vertAlign w:val="superscript"/>
        </w:rPr>
        <w:t>st</w:t>
      </w:r>
      <w:r>
        <w:rPr>
          <w:rFonts w:ascii="Times New Roman" w:hAnsi="Times New Roman" w:cs="Times New Roman"/>
          <w:sz w:val="24"/>
          <w:szCs w:val="24"/>
        </w:rPr>
        <w:t xml:space="preserve"> July 2013, and such rates, water and electricity charges   as may be due on the date of the order.</w:t>
      </w:r>
    </w:p>
    <w:p w14:paraId="4CCB9E9E" w14:textId="77777777" w:rsidR="004B7F40" w:rsidRDefault="004B7F40" w:rsidP="00062D9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p>
    <w:p w14:paraId="3A90E166" w14:textId="77777777" w:rsidR="00062D99" w:rsidRPr="00062D99" w:rsidRDefault="00062D99" w:rsidP="00062D99">
      <w:pPr>
        <w:pStyle w:val="ListParagraph"/>
        <w:spacing w:line="360" w:lineRule="auto"/>
        <w:ind w:left="1080"/>
        <w:jc w:val="both"/>
        <w:rPr>
          <w:rFonts w:ascii="Times New Roman" w:hAnsi="Times New Roman" w:cs="Times New Roman"/>
          <w:sz w:val="24"/>
          <w:szCs w:val="24"/>
        </w:rPr>
      </w:pPr>
    </w:p>
    <w:p w14:paraId="6323E343" w14:textId="77777777" w:rsidR="00062D99" w:rsidRPr="00F567A8" w:rsidRDefault="00062D99" w:rsidP="00062D99">
      <w:pPr>
        <w:spacing w:line="360" w:lineRule="auto"/>
        <w:ind w:firstLine="720"/>
        <w:rPr>
          <w:rFonts w:ascii="Times New Roman" w:hAnsi="Times New Roman" w:cs="Times New Roman"/>
          <w:sz w:val="24"/>
          <w:szCs w:val="24"/>
        </w:rPr>
      </w:pPr>
      <w:r w:rsidRPr="00F567A8">
        <w:rPr>
          <w:rFonts w:ascii="Times New Roman" w:hAnsi="Times New Roman" w:cs="Times New Roman"/>
          <w:sz w:val="24"/>
          <w:szCs w:val="24"/>
        </w:rPr>
        <w:t xml:space="preserve">In terms of the joint pre-trial conference minute, the issues were identified as the following: </w:t>
      </w:r>
    </w:p>
    <w:p w14:paraId="72D2800A" w14:textId="77777777" w:rsidR="00062D99" w:rsidRPr="00AC2B1E" w:rsidRDefault="00062D99" w:rsidP="00062D99">
      <w:pPr>
        <w:pStyle w:val="ListParagraph"/>
        <w:autoSpaceDE w:val="0"/>
        <w:autoSpaceDN w:val="0"/>
        <w:adjustRightInd w:val="0"/>
        <w:spacing w:after="0" w:line="360" w:lineRule="auto"/>
        <w:ind w:left="1080"/>
        <w:jc w:val="both"/>
        <w:rPr>
          <w:rFonts w:ascii="Times New Roman" w:hAnsi="Times New Roman" w:cs="Times New Roman"/>
          <w:sz w:val="24"/>
          <w:szCs w:val="24"/>
        </w:rPr>
      </w:pPr>
    </w:p>
    <w:p w14:paraId="108705C2" w14:textId="77777777" w:rsidR="00062D99" w:rsidRPr="00F567A8" w:rsidRDefault="00062D99" w:rsidP="00062D99">
      <w:pPr>
        <w:pStyle w:val="ListParagraph"/>
        <w:numPr>
          <w:ilvl w:val="0"/>
          <w:numId w:val="3"/>
        </w:numPr>
        <w:spacing w:line="360" w:lineRule="auto"/>
        <w:rPr>
          <w:rFonts w:ascii="Times New Roman" w:hAnsi="Times New Roman" w:cs="Times New Roman"/>
          <w:sz w:val="24"/>
          <w:szCs w:val="24"/>
        </w:rPr>
      </w:pPr>
      <w:r w:rsidRPr="00F567A8">
        <w:rPr>
          <w:rFonts w:ascii="Times New Roman" w:hAnsi="Times New Roman" w:cs="Times New Roman"/>
          <w:sz w:val="24"/>
          <w:szCs w:val="24"/>
        </w:rPr>
        <w:t>What were the terms upon which the defendants took occupation of the various spaces at the plaintiff’s property being</w:t>
      </w:r>
      <w:r>
        <w:rPr>
          <w:rFonts w:ascii="Times New Roman" w:hAnsi="Times New Roman" w:cs="Times New Roman"/>
          <w:sz w:val="24"/>
          <w:szCs w:val="24"/>
        </w:rPr>
        <w:t xml:space="preserve"> stand 19206 Borrowdale, Harare</w:t>
      </w:r>
      <w:r w:rsidRPr="00F567A8">
        <w:rPr>
          <w:rFonts w:ascii="Times New Roman" w:hAnsi="Times New Roman" w:cs="Times New Roman"/>
          <w:sz w:val="24"/>
          <w:szCs w:val="24"/>
        </w:rPr>
        <w:t xml:space="preserve"> </w:t>
      </w:r>
      <w:r>
        <w:rPr>
          <w:rFonts w:ascii="Times New Roman" w:hAnsi="Times New Roman" w:cs="Times New Roman"/>
          <w:sz w:val="24"/>
          <w:szCs w:val="24"/>
        </w:rPr>
        <w:t xml:space="preserve">(“the premises”)? </w:t>
      </w:r>
    </w:p>
    <w:p w14:paraId="26F49C59" w14:textId="77777777" w:rsidR="00062D99" w:rsidRDefault="00062D99" w:rsidP="00062D99">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the defendants are in breach of the terms upon which they took occupation of the various spaces at the premises. </w:t>
      </w:r>
    </w:p>
    <w:p w14:paraId="111ED701" w14:textId="77777777" w:rsidR="00062D99" w:rsidRDefault="00062D99" w:rsidP="00062D99">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the defendants are obliged to pay rentals in terms of the valuation of the leased premises by Richard Ellis Africa. If so, what is the quantum of the rentals and from when do the rentals payments commence? </w:t>
      </w:r>
    </w:p>
    <w:p w14:paraId="672AFE94" w14:textId="77777777" w:rsidR="00062D99" w:rsidRDefault="00062D99" w:rsidP="00062D99">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Whether the defendants are liable for holding over damages, for what period and at what rate?</w:t>
      </w:r>
    </w:p>
    <w:p w14:paraId="77755CF6" w14:textId="77777777" w:rsidR="00062D99" w:rsidRDefault="00062D99" w:rsidP="00062D99">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the defendants are obliged to pay the plaintiff’s rate, water and electricity. </w:t>
      </w:r>
    </w:p>
    <w:p w14:paraId="6C7C4A77" w14:textId="77777777" w:rsidR="00062D99" w:rsidRDefault="00062D99" w:rsidP="00062D99">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plaintiff is obliged to compensate the defendants for the improvements and developments made by the defendants on the premises. </w:t>
      </w:r>
    </w:p>
    <w:p w14:paraId="7741B63B" w14:textId="77777777" w:rsidR="00062D99" w:rsidRDefault="00062D99" w:rsidP="00B418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pre-trial conference the </w:t>
      </w:r>
      <w:r w:rsidRPr="003520E0">
        <w:rPr>
          <w:rFonts w:ascii="Times New Roman" w:hAnsi="Times New Roman" w:cs="Times New Roman"/>
          <w:i/>
          <w:sz w:val="24"/>
          <w:szCs w:val="24"/>
        </w:rPr>
        <w:t>onus</w:t>
      </w:r>
      <w:r>
        <w:rPr>
          <w:rFonts w:ascii="Times New Roman" w:hAnsi="Times New Roman" w:cs="Times New Roman"/>
          <w:sz w:val="24"/>
          <w:szCs w:val="24"/>
        </w:rPr>
        <w:t xml:space="preserve"> on issues 1, 2 and 4 was put on the plaintiff, and the </w:t>
      </w:r>
      <w:r w:rsidRPr="003520E0">
        <w:rPr>
          <w:rFonts w:ascii="Times New Roman" w:hAnsi="Times New Roman" w:cs="Times New Roman"/>
          <w:i/>
          <w:sz w:val="24"/>
          <w:szCs w:val="24"/>
        </w:rPr>
        <w:t>onus</w:t>
      </w:r>
      <w:r>
        <w:rPr>
          <w:rFonts w:ascii="Times New Roman" w:hAnsi="Times New Roman" w:cs="Times New Roman"/>
          <w:sz w:val="24"/>
          <w:szCs w:val="24"/>
        </w:rPr>
        <w:t xml:space="preserve"> on issue 3 on the defendant. At the commencement of the trial, the parties</w:t>
      </w:r>
      <w:r w:rsidR="00B41803">
        <w:rPr>
          <w:rFonts w:ascii="Times New Roman" w:hAnsi="Times New Roman" w:cs="Times New Roman"/>
          <w:sz w:val="24"/>
          <w:szCs w:val="24"/>
        </w:rPr>
        <w:t xml:space="preserve">, by </w:t>
      </w:r>
      <w:r>
        <w:rPr>
          <w:rFonts w:ascii="Times New Roman" w:hAnsi="Times New Roman" w:cs="Times New Roman"/>
          <w:sz w:val="24"/>
          <w:szCs w:val="24"/>
        </w:rPr>
        <w:t>consent</w:t>
      </w:r>
      <w:r w:rsidR="00B41803">
        <w:rPr>
          <w:rFonts w:ascii="Times New Roman" w:hAnsi="Times New Roman" w:cs="Times New Roman"/>
          <w:sz w:val="24"/>
          <w:szCs w:val="24"/>
        </w:rPr>
        <w:t xml:space="preserve">, deleted issues 4 and 6, and the </w:t>
      </w:r>
      <w:r w:rsidR="00B41803" w:rsidRPr="00B41803">
        <w:rPr>
          <w:rFonts w:ascii="Times New Roman" w:hAnsi="Times New Roman" w:cs="Times New Roman"/>
          <w:i/>
          <w:sz w:val="24"/>
          <w:szCs w:val="24"/>
        </w:rPr>
        <w:t>onus</w:t>
      </w:r>
      <w:r w:rsidR="00B41803">
        <w:rPr>
          <w:rFonts w:ascii="Times New Roman" w:hAnsi="Times New Roman" w:cs="Times New Roman"/>
          <w:sz w:val="24"/>
          <w:szCs w:val="24"/>
        </w:rPr>
        <w:t xml:space="preserve"> on issue 3, originally on the defendants, was shifted to the plaintiff. The </w:t>
      </w:r>
      <w:r w:rsidR="001C03F6">
        <w:rPr>
          <w:rFonts w:ascii="Times New Roman" w:hAnsi="Times New Roman" w:cs="Times New Roman"/>
          <w:sz w:val="24"/>
          <w:szCs w:val="24"/>
        </w:rPr>
        <w:t xml:space="preserve">issues for trial are these; and the </w:t>
      </w:r>
      <w:r w:rsidR="001C03F6" w:rsidRPr="00B41803">
        <w:rPr>
          <w:rFonts w:ascii="Times New Roman" w:hAnsi="Times New Roman" w:cs="Times New Roman"/>
          <w:i/>
          <w:sz w:val="24"/>
          <w:szCs w:val="24"/>
        </w:rPr>
        <w:t>onus</w:t>
      </w:r>
      <w:r w:rsidR="001C03F6">
        <w:rPr>
          <w:rFonts w:ascii="Times New Roman" w:hAnsi="Times New Roman" w:cs="Times New Roman"/>
          <w:sz w:val="24"/>
          <w:szCs w:val="24"/>
        </w:rPr>
        <w:t xml:space="preserve"> is on the plaintiff on all issues.</w:t>
      </w:r>
    </w:p>
    <w:p w14:paraId="2EF8F124" w14:textId="77777777" w:rsidR="00B41803" w:rsidRPr="00F567A8" w:rsidRDefault="00B41803" w:rsidP="00B41803">
      <w:pPr>
        <w:pStyle w:val="ListParagraph"/>
        <w:numPr>
          <w:ilvl w:val="0"/>
          <w:numId w:val="7"/>
        </w:numPr>
        <w:spacing w:line="360" w:lineRule="auto"/>
        <w:rPr>
          <w:rFonts w:ascii="Times New Roman" w:hAnsi="Times New Roman" w:cs="Times New Roman"/>
          <w:sz w:val="24"/>
          <w:szCs w:val="24"/>
        </w:rPr>
      </w:pPr>
      <w:r w:rsidRPr="00F567A8">
        <w:rPr>
          <w:rFonts w:ascii="Times New Roman" w:hAnsi="Times New Roman" w:cs="Times New Roman"/>
          <w:sz w:val="24"/>
          <w:szCs w:val="24"/>
        </w:rPr>
        <w:t>What were the terms upon which the defendants took occupation of the various spaces at the plaintiff’s property being</w:t>
      </w:r>
      <w:r>
        <w:rPr>
          <w:rFonts w:ascii="Times New Roman" w:hAnsi="Times New Roman" w:cs="Times New Roman"/>
          <w:sz w:val="24"/>
          <w:szCs w:val="24"/>
        </w:rPr>
        <w:t xml:space="preserve"> stand 19206 Borrowdale, Harare</w:t>
      </w:r>
      <w:r w:rsidRPr="00F567A8">
        <w:rPr>
          <w:rFonts w:ascii="Times New Roman" w:hAnsi="Times New Roman" w:cs="Times New Roman"/>
          <w:sz w:val="24"/>
          <w:szCs w:val="24"/>
        </w:rPr>
        <w:t xml:space="preserve"> </w:t>
      </w:r>
      <w:r>
        <w:rPr>
          <w:rFonts w:ascii="Times New Roman" w:hAnsi="Times New Roman" w:cs="Times New Roman"/>
          <w:sz w:val="24"/>
          <w:szCs w:val="24"/>
        </w:rPr>
        <w:t xml:space="preserve">(“the premises”)? </w:t>
      </w:r>
    </w:p>
    <w:p w14:paraId="1F47C7B9" w14:textId="77777777" w:rsidR="00B41803" w:rsidRDefault="00B41803" w:rsidP="00B41803">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the defendants are in breach of the terms upon which they took occupation of the various spaces at the premises. </w:t>
      </w:r>
    </w:p>
    <w:p w14:paraId="1FC5CF4A" w14:textId="77777777" w:rsidR="00B41803" w:rsidRDefault="00B41803" w:rsidP="00B41803">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the defendants are obliged to pay rentals in terms of the valuation of the leased premises by Richard Ellis Africa. If so, what is the quantum of the rentals and from when do the rentals payments commence? </w:t>
      </w:r>
    </w:p>
    <w:p w14:paraId="02ADFD83" w14:textId="77777777" w:rsidR="00062D99" w:rsidRDefault="00B41803" w:rsidP="001C03F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Whether the defendants are obliged to pay the plaintiff’s rate, water and electricity. </w:t>
      </w:r>
    </w:p>
    <w:p w14:paraId="67E343D5" w14:textId="77777777" w:rsidR="001C03F6" w:rsidRPr="001C03F6" w:rsidRDefault="001C03F6" w:rsidP="001C03F6">
      <w:pPr>
        <w:pStyle w:val="ListParagraph"/>
        <w:spacing w:line="360" w:lineRule="auto"/>
        <w:ind w:left="1440"/>
        <w:rPr>
          <w:rFonts w:ascii="Times New Roman" w:hAnsi="Times New Roman" w:cs="Times New Roman"/>
          <w:sz w:val="24"/>
          <w:szCs w:val="24"/>
        </w:rPr>
      </w:pPr>
    </w:p>
    <w:p w14:paraId="14AE39E5" w14:textId="77777777" w:rsidR="00062D99" w:rsidRDefault="001C03F6" w:rsidP="00F67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w:t>
      </w:r>
      <w:r w:rsidR="00B60B23">
        <w:rPr>
          <w:rFonts w:ascii="Times New Roman" w:hAnsi="Times New Roman" w:cs="Times New Roman"/>
          <w:sz w:val="24"/>
          <w:szCs w:val="24"/>
        </w:rPr>
        <w:t>ntiff has led evidence from six</w:t>
      </w:r>
      <w:r>
        <w:rPr>
          <w:rFonts w:ascii="Times New Roman" w:hAnsi="Times New Roman" w:cs="Times New Roman"/>
          <w:sz w:val="24"/>
          <w:szCs w:val="24"/>
        </w:rPr>
        <w:t xml:space="preserve"> witnesses, and placed a plethora of documentary exhibits before court. The witness</w:t>
      </w:r>
      <w:r w:rsidR="00144606">
        <w:rPr>
          <w:rFonts w:ascii="Times New Roman" w:hAnsi="Times New Roman" w:cs="Times New Roman"/>
          <w:sz w:val="24"/>
          <w:szCs w:val="24"/>
        </w:rPr>
        <w:t>es</w:t>
      </w:r>
      <w:r>
        <w:rPr>
          <w:rFonts w:ascii="Times New Roman" w:hAnsi="Times New Roman" w:cs="Times New Roman"/>
          <w:sz w:val="24"/>
          <w:szCs w:val="24"/>
        </w:rPr>
        <w:t xml:space="preserve"> who testified for the plaintiff are; Clever Mushangwe; Haward Mukundu; </w:t>
      </w:r>
      <w:r w:rsidR="00B60B23">
        <w:rPr>
          <w:rFonts w:ascii="Times New Roman" w:hAnsi="Times New Roman" w:cs="Times New Roman"/>
          <w:sz w:val="24"/>
          <w:szCs w:val="24"/>
        </w:rPr>
        <w:t>LIyod Mugabe; Shingirai Tanyanyiwa; Justin Dowa and Brian Blake. At the conclusion of the testimony of Brian Blake, plaintiff closed it</w:t>
      </w:r>
      <w:r w:rsidR="001134F8">
        <w:rPr>
          <w:rFonts w:ascii="Times New Roman" w:hAnsi="Times New Roman" w:cs="Times New Roman"/>
          <w:sz w:val="24"/>
          <w:szCs w:val="24"/>
        </w:rPr>
        <w:t>s</w:t>
      </w:r>
      <w:r w:rsidR="00B60B23">
        <w:rPr>
          <w:rFonts w:ascii="Times New Roman" w:hAnsi="Times New Roman" w:cs="Times New Roman"/>
          <w:sz w:val="24"/>
          <w:szCs w:val="24"/>
        </w:rPr>
        <w:t xml:space="preserve"> c</w:t>
      </w:r>
      <w:r w:rsidR="00BD1FAF">
        <w:rPr>
          <w:rFonts w:ascii="Times New Roman" w:hAnsi="Times New Roman" w:cs="Times New Roman"/>
          <w:sz w:val="24"/>
          <w:szCs w:val="24"/>
        </w:rPr>
        <w:t xml:space="preserve">ase. It is at this stage that </w:t>
      </w:r>
      <w:r w:rsidR="00BD1FAF" w:rsidRPr="00BD1FAF">
        <w:rPr>
          <w:rFonts w:ascii="Times New Roman" w:hAnsi="Times New Roman" w:cs="Times New Roman"/>
          <w:i/>
          <w:sz w:val="24"/>
          <w:szCs w:val="24"/>
        </w:rPr>
        <w:t>Advocate</w:t>
      </w:r>
      <w:r w:rsidR="00B60B23" w:rsidRPr="00BD1FAF">
        <w:rPr>
          <w:rFonts w:ascii="Times New Roman" w:hAnsi="Times New Roman" w:cs="Times New Roman"/>
          <w:i/>
          <w:sz w:val="24"/>
          <w:szCs w:val="24"/>
        </w:rPr>
        <w:t xml:space="preserve"> </w:t>
      </w:r>
      <w:r w:rsidR="00B60B23" w:rsidRPr="00B60B23">
        <w:rPr>
          <w:rFonts w:ascii="Times New Roman" w:hAnsi="Times New Roman" w:cs="Times New Roman"/>
          <w:i/>
          <w:sz w:val="24"/>
          <w:szCs w:val="24"/>
        </w:rPr>
        <w:t>Magwaliba,</w:t>
      </w:r>
      <w:r w:rsidR="00B60B23">
        <w:rPr>
          <w:rFonts w:ascii="Times New Roman" w:hAnsi="Times New Roman" w:cs="Times New Roman"/>
          <w:sz w:val="24"/>
          <w:szCs w:val="24"/>
        </w:rPr>
        <w:t xml:space="preserve"> counsel for the defendants rose and made an application for absolution from the instance. </w:t>
      </w:r>
    </w:p>
    <w:p w14:paraId="7AEFC5CD" w14:textId="77777777" w:rsidR="00F76FEF" w:rsidRDefault="00F76FEF" w:rsidP="00F6772E">
      <w:pPr>
        <w:autoSpaceDE w:val="0"/>
        <w:autoSpaceDN w:val="0"/>
        <w:adjustRightInd w:val="0"/>
        <w:spacing w:after="0" w:line="360" w:lineRule="auto"/>
        <w:ind w:firstLine="720"/>
        <w:jc w:val="both"/>
        <w:rPr>
          <w:rFonts w:ascii="Times New Roman" w:hAnsi="Times New Roman" w:cs="Times New Roman"/>
          <w:sz w:val="24"/>
          <w:szCs w:val="24"/>
        </w:rPr>
      </w:pPr>
    </w:p>
    <w:p w14:paraId="5B8451D7" w14:textId="77777777" w:rsidR="00DC5075" w:rsidRDefault="00F76FEF" w:rsidP="001446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Briefly, the evidence </w:t>
      </w:r>
      <w:r w:rsidR="00364F6E">
        <w:rPr>
          <w:rFonts w:ascii="Times New Roman" w:hAnsi="Times New Roman" w:cs="Times New Roman"/>
          <w:sz w:val="24"/>
          <w:szCs w:val="24"/>
        </w:rPr>
        <w:t xml:space="preserve">at this stage </w:t>
      </w:r>
      <w:r>
        <w:rPr>
          <w:rFonts w:ascii="Times New Roman" w:hAnsi="Times New Roman" w:cs="Times New Roman"/>
          <w:sz w:val="24"/>
          <w:szCs w:val="24"/>
        </w:rPr>
        <w:t xml:space="preserve">is that </w:t>
      </w:r>
      <w:r w:rsidR="00144606">
        <w:rPr>
          <w:rFonts w:ascii="Times New Roman" w:hAnsi="Times New Roman" w:cs="Times New Roman"/>
          <w:sz w:val="24"/>
          <w:szCs w:val="24"/>
        </w:rPr>
        <w:t>plaintiff is the registered owner of a piece of land being stand number 19206 Borrowdale, Harare. The 2</w:t>
      </w:r>
      <w:r w:rsidR="00144606" w:rsidRPr="006C27D2">
        <w:rPr>
          <w:rFonts w:ascii="Times New Roman" w:hAnsi="Times New Roman" w:cs="Times New Roman"/>
          <w:sz w:val="24"/>
          <w:szCs w:val="24"/>
          <w:vertAlign w:val="superscript"/>
        </w:rPr>
        <w:t>nd</w:t>
      </w:r>
      <w:r w:rsidR="00144606">
        <w:rPr>
          <w:rFonts w:ascii="Times New Roman" w:hAnsi="Times New Roman" w:cs="Times New Roman"/>
          <w:sz w:val="24"/>
          <w:szCs w:val="24"/>
        </w:rPr>
        <w:t xml:space="preserve"> defendant had entered into a long lease with the City of Harare, in respect of stand 2344A, Salisbury Township, known as Julius Nyerere Way Parkade (Parkade).  I</w:t>
      </w:r>
      <w:r>
        <w:rPr>
          <w:rFonts w:ascii="Times New Roman" w:hAnsi="Times New Roman" w:cs="Times New Roman"/>
          <w:sz w:val="24"/>
          <w:szCs w:val="24"/>
        </w:rPr>
        <w:t>n 1995, plaintiff and 2</w:t>
      </w:r>
      <w:r w:rsidRPr="00F76FE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entered into a </w:t>
      </w:r>
      <w:r w:rsidR="00782F24">
        <w:rPr>
          <w:rFonts w:ascii="Times New Roman" w:hAnsi="Times New Roman" w:cs="Times New Roman"/>
          <w:sz w:val="24"/>
          <w:szCs w:val="24"/>
        </w:rPr>
        <w:t xml:space="preserve">memorandum of </w:t>
      </w:r>
      <w:r w:rsidR="00BD1FAF">
        <w:rPr>
          <w:rFonts w:ascii="Times New Roman" w:hAnsi="Times New Roman" w:cs="Times New Roman"/>
          <w:sz w:val="24"/>
          <w:szCs w:val="24"/>
        </w:rPr>
        <w:t xml:space="preserve">an </w:t>
      </w:r>
      <w:r w:rsidR="00782F24">
        <w:rPr>
          <w:rFonts w:ascii="Times New Roman" w:hAnsi="Times New Roman" w:cs="Times New Roman"/>
          <w:sz w:val="24"/>
          <w:szCs w:val="24"/>
        </w:rPr>
        <w:t>agreement of lease</w:t>
      </w:r>
      <w:r w:rsidR="00144606">
        <w:rPr>
          <w:rFonts w:ascii="Times New Roman" w:hAnsi="Times New Roman" w:cs="Times New Roman"/>
          <w:sz w:val="24"/>
          <w:szCs w:val="24"/>
        </w:rPr>
        <w:t>, in terms of which 2</w:t>
      </w:r>
      <w:r w:rsidR="00144606" w:rsidRPr="00144606">
        <w:rPr>
          <w:rFonts w:ascii="Times New Roman" w:hAnsi="Times New Roman" w:cs="Times New Roman"/>
          <w:sz w:val="24"/>
          <w:szCs w:val="24"/>
          <w:vertAlign w:val="superscript"/>
        </w:rPr>
        <w:t>nd</w:t>
      </w:r>
      <w:r w:rsidR="00144606">
        <w:rPr>
          <w:rFonts w:ascii="Times New Roman" w:hAnsi="Times New Roman" w:cs="Times New Roman"/>
          <w:sz w:val="24"/>
          <w:szCs w:val="24"/>
        </w:rPr>
        <w:t xml:space="preserve"> defendant subleted a</w:t>
      </w:r>
      <w:r w:rsidR="006C27D2">
        <w:rPr>
          <w:rFonts w:ascii="Times New Roman" w:hAnsi="Times New Roman" w:cs="Times New Roman"/>
          <w:sz w:val="24"/>
          <w:szCs w:val="24"/>
        </w:rPr>
        <w:t xml:space="preserve"> porti</w:t>
      </w:r>
      <w:r w:rsidR="00144606">
        <w:rPr>
          <w:rFonts w:ascii="Times New Roman" w:hAnsi="Times New Roman" w:cs="Times New Roman"/>
          <w:sz w:val="24"/>
          <w:szCs w:val="24"/>
        </w:rPr>
        <w:t>on of the Parkade</w:t>
      </w:r>
      <w:r w:rsidR="006C27D2">
        <w:rPr>
          <w:rFonts w:ascii="Times New Roman" w:hAnsi="Times New Roman" w:cs="Times New Roman"/>
          <w:sz w:val="24"/>
          <w:szCs w:val="24"/>
        </w:rPr>
        <w:t xml:space="preserve"> to the plaintiff. </w:t>
      </w:r>
      <w:r w:rsidR="008660E9">
        <w:rPr>
          <w:rFonts w:ascii="Times New Roman" w:hAnsi="Times New Roman" w:cs="Times New Roman"/>
          <w:sz w:val="24"/>
          <w:szCs w:val="24"/>
        </w:rPr>
        <w:t xml:space="preserve">Plaintiff moved out of the Parkade in 2016. </w:t>
      </w:r>
      <w:r w:rsidR="00794C11">
        <w:rPr>
          <w:rFonts w:ascii="Times New Roman" w:hAnsi="Times New Roman" w:cs="Times New Roman"/>
          <w:sz w:val="24"/>
          <w:szCs w:val="24"/>
        </w:rPr>
        <w:t>Following negotiations,</w:t>
      </w:r>
      <w:r w:rsidR="006C27D2">
        <w:rPr>
          <w:rFonts w:ascii="Times New Roman" w:hAnsi="Times New Roman" w:cs="Times New Roman"/>
          <w:sz w:val="24"/>
          <w:szCs w:val="24"/>
        </w:rPr>
        <w:t xml:space="preserve"> plaintiff and 1</w:t>
      </w:r>
      <w:r w:rsidR="006C27D2" w:rsidRPr="006C27D2">
        <w:rPr>
          <w:rFonts w:ascii="Times New Roman" w:hAnsi="Times New Roman" w:cs="Times New Roman"/>
          <w:sz w:val="24"/>
          <w:szCs w:val="24"/>
          <w:vertAlign w:val="superscript"/>
        </w:rPr>
        <w:t>st</w:t>
      </w:r>
      <w:r w:rsidR="006C27D2">
        <w:rPr>
          <w:rFonts w:ascii="Times New Roman" w:hAnsi="Times New Roman" w:cs="Times New Roman"/>
          <w:sz w:val="24"/>
          <w:szCs w:val="24"/>
        </w:rPr>
        <w:t xml:space="preserve"> defendant, on the 25</w:t>
      </w:r>
      <w:r w:rsidR="006C27D2" w:rsidRPr="006C27D2">
        <w:rPr>
          <w:rFonts w:ascii="Times New Roman" w:hAnsi="Times New Roman" w:cs="Times New Roman"/>
          <w:sz w:val="24"/>
          <w:szCs w:val="24"/>
          <w:vertAlign w:val="superscript"/>
        </w:rPr>
        <w:t>th</w:t>
      </w:r>
      <w:r w:rsidR="006C27D2">
        <w:rPr>
          <w:rFonts w:ascii="Times New Roman" w:hAnsi="Times New Roman" w:cs="Times New Roman"/>
          <w:sz w:val="24"/>
          <w:szCs w:val="24"/>
        </w:rPr>
        <w:t xml:space="preserve"> September 2006, signed a memorandum of an agreement of lease, in respect of a portion of plaintiff’s property known as Stallion Bar, si</w:t>
      </w:r>
      <w:r w:rsidR="00625FE6">
        <w:rPr>
          <w:rFonts w:ascii="Times New Roman" w:hAnsi="Times New Roman" w:cs="Times New Roman"/>
          <w:sz w:val="24"/>
          <w:szCs w:val="24"/>
        </w:rPr>
        <w:t xml:space="preserve">tuate at Borrowdale Race Course, measuring 100 square meters. </w:t>
      </w:r>
      <w:r w:rsidR="006C27D2">
        <w:rPr>
          <w:rFonts w:ascii="Times New Roman" w:hAnsi="Times New Roman" w:cs="Times New Roman"/>
          <w:sz w:val="24"/>
          <w:szCs w:val="24"/>
        </w:rPr>
        <w:t xml:space="preserve"> This lease terminated on the 30 </w:t>
      </w:r>
      <w:r w:rsidR="006C27D2">
        <w:rPr>
          <w:rFonts w:ascii="Times New Roman" w:hAnsi="Times New Roman" w:cs="Times New Roman"/>
          <w:sz w:val="24"/>
          <w:szCs w:val="24"/>
        </w:rPr>
        <w:lastRenderedPageBreak/>
        <w:t>September 2011.</w:t>
      </w:r>
      <w:r w:rsidR="001C229F">
        <w:rPr>
          <w:rFonts w:ascii="Times New Roman" w:hAnsi="Times New Roman" w:cs="Times New Roman"/>
          <w:sz w:val="24"/>
          <w:szCs w:val="24"/>
        </w:rPr>
        <w:t xml:space="preserve"> It was not renewed, however the 1</w:t>
      </w:r>
      <w:r w:rsidR="001C229F" w:rsidRPr="001C229F">
        <w:rPr>
          <w:rFonts w:ascii="Times New Roman" w:hAnsi="Times New Roman" w:cs="Times New Roman"/>
          <w:sz w:val="24"/>
          <w:szCs w:val="24"/>
          <w:vertAlign w:val="superscript"/>
        </w:rPr>
        <w:t>st</w:t>
      </w:r>
      <w:r w:rsidR="001C229F">
        <w:rPr>
          <w:rFonts w:ascii="Times New Roman" w:hAnsi="Times New Roman" w:cs="Times New Roman"/>
          <w:sz w:val="24"/>
          <w:szCs w:val="24"/>
        </w:rPr>
        <w:t xml:space="preserve"> defendant remained in </w:t>
      </w:r>
      <w:r w:rsidR="00DC5075">
        <w:rPr>
          <w:rFonts w:ascii="Times New Roman" w:hAnsi="Times New Roman" w:cs="Times New Roman"/>
          <w:sz w:val="24"/>
          <w:szCs w:val="24"/>
        </w:rPr>
        <w:t xml:space="preserve">occupation of </w:t>
      </w:r>
      <w:r w:rsidR="001C229F">
        <w:rPr>
          <w:rFonts w:ascii="Times New Roman" w:hAnsi="Times New Roman" w:cs="Times New Roman"/>
          <w:sz w:val="24"/>
          <w:szCs w:val="24"/>
        </w:rPr>
        <w:t>the premises.</w:t>
      </w:r>
    </w:p>
    <w:p w14:paraId="7E44956B" w14:textId="77777777" w:rsidR="00DC5075" w:rsidRDefault="00DC5075" w:rsidP="00144606">
      <w:pPr>
        <w:autoSpaceDE w:val="0"/>
        <w:autoSpaceDN w:val="0"/>
        <w:adjustRightInd w:val="0"/>
        <w:spacing w:after="0" w:line="360" w:lineRule="auto"/>
        <w:ind w:firstLine="720"/>
        <w:jc w:val="both"/>
        <w:rPr>
          <w:rFonts w:ascii="Times New Roman" w:hAnsi="Times New Roman" w:cs="Times New Roman"/>
          <w:sz w:val="24"/>
          <w:szCs w:val="24"/>
        </w:rPr>
      </w:pPr>
    </w:p>
    <w:p w14:paraId="282534CA" w14:textId="77777777" w:rsidR="001C039B" w:rsidRDefault="006C27D2" w:rsidP="0061052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63D44">
        <w:rPr>
          <w:rFonts w:ascii="Times New Roman" w:hAnsi="Times New Roman" w:cs="Times New Roman"/>
          <w:sz w:val="24"/>
          <w:szCs w:val="24"/>
        </w:rPr>
        <w:t>On the 8</w:t>
      </w:r>
      <w:r w:rsidR="00F63D44" w:rsidRPr="00F63D44">
        <w:rPr>
          <w:rFonts w:ascii="Times New Roman" w:hAnsi="Times New Roman" w:cs="Times New Roman"/>
          <w:sz w:val="24"/>
          <w:szCs w:val="24"/>
          <w:vertAlign w:val="superscript"/>
        </w:rPr>
        <w:t>th</w:t>
      </w:r>
      <w:r w:rsidR="00F63D44">
        <w:rPr>
          <w:rFonts w:ascii="Times New Roman" w:hAnsi="Times New Roman" w:cs="Times New Roman"/>
          <w:sz w:val="24"/>
          <w:szCs w:val="24"/>
        </w:rPr>
        <w:t xml:space="preserve"> September 2006, the plaintiff and 2</w:t>
      </w:r>
      <w:r w:rsidR="00F63D44" w:rsidRPr="00F63D44">
        <w:rPr>
          <w:rFonts w:ascii="Times New Roman" w:hAnsi="Times New Roman" w:cs="Times New Roman"/>
          <w:sz w:val="24"/>
          <w:szCs w:val="24"/>
          <w:vertAlign w:val="superscript"/>
        </w:rPr>
        <w:t>nd</w:t>
      </w:r>
      <w:r w:rsidR="00F63D44">
        <w:rPr>
          <w:rFonts w:ascii="Times New Roman" w:hAnsi="Times New Roman" w:cs="Times New Roman"/>
          <w:sz w:val="24"/>
          <w:szCs w:val="24"/>
        </w:rPr>
        <w:t xml:space="preserve"> defendant signed a Memorandum of Understanding (M</w:t>
      </w:r>
      <w:r w:rsidR="00DC5075">
        <w:rPr>
          <w:rFonts w:ascii="Times New Roman" w:hAnsi="Times New Roman" w:cs="Times New Roman"/>
          <w:sz w:val="24"/>
          <w:szCs w:val="24"/>
        </w:rPr>
        <w:t>.</w:t>
      </w:r>
      <w:r w:rsidR="00F63D44">
        <w:rPr>
          <w:rFonts w:ascii="Times New Roman" w:hAnsi="Times New Roman" w:cs="Times New Roman"/>
          <w:sz w:val="24"/>
          <w:szCs w:val="24"/>
        </w:rPr>
        <w:t>O</w:t>
      </w:r>
      <w:r w:rsidR="00DC5075">
        <w:rPr>
          <w:rFonts w:ascii="Times New Roman" w:hAnsi="Times New Roman" w:cs="Times New Roman"/>
          <w:sz w:val="24"/>
          <w:szCs w:val="24"/>
        </w:rPr>
        <w:t>.</w:t>
      </w:r>
      <w:r w:rsidR="00F63D44">
        <w:rPr>
          <w:rFonts w:ascii="Times New Roman" w:hAnsi="Times New Roman" w:cs="Times New Roman"/>
          <w:sz w:val="24"/>
          <w:szCs w:val="24"/>
        </w:rPr>
        <w:t>U</w:t>
      </w:r>
      <w:r w:rsidR="00DC5075">
        <w:rPr>
          <w:rFonts w:ascii="Times New Roman" w:hAnsi="Times New Roman" w:cs="Times New Roman"/>
          <w:sz w:val="24"/>
          <w:szCs w:val="24"/>
        </w:rPr>
        <w:t>.</w:t>
      </w:r>
      <w:r w:rsidR="00610525">
        <w:rPr>
          <w:rFonts w:ascii="Times New Roman" w:hAnsi="Times New Roman" w:cs="Times New Roman"/>
          <w:sz w:val="24"/>
          <w:szCs w:val="24"/>
        </w:rPr>
        <w:t>) in respect of a portion of the Borrowdale Park Race Course, commonly known as the Silver Ring Area.</w:t>
      </w:r>
      <w:r w:rsidR="00F63D44">
        <w:rPr>
          <w:rFonts w:ascii="Times New Roman" w:hAnsi="Times New Roman" w:cs="Times New Roman"/>
          <w:sz w:val="24"/>
          <w:szCs w:val="24"/>
        </w:rPr>
        <w:t xml:space="preserve"> The M</w:t>
      </w:r>
      <w:r w:rsidR="00DC5075">
        <w:rPr>
          <w:rFonts w:ascii="Times New Roman" w:hAnsi="Times New Roman" w:cs="Times New Roman"/>
          <w:sz w:val="24"/>
          <w:szCs w:val="24"/>
        </w:rPr>
        <w:t>.</w:t>
      </w:r>
      <w:r w:rsidR="00F63D44">
        <w:rPr>
          <w:rFonts w:ascii="Times New Roman" w:hAnsi="Times New Roman" w:cs="Times New Roman"/>
          <w:sz w:val="24"/>
          <w:szCs w:val="24"/>
        </w:rPr>
        <w:t>O</w:t>
      </w:r>
      <w:r w:rsidR="00DC5075">
        <w:rPr>
          <w:rFonts w:ascii="Times New Roman" w:hAnsi="Times New Roman" w:cs="Times New Roman"/>
          <w:sz w:val="24"/>
          <w:szCs w:val="24"/>
        </w:rPr>
        <w:t>.</w:t>
      </w:r>
      <w:r w:rsidR="00F63D44">
        <w:rPr>
          <w:rFonts w:ascii="Times New Roman" w:hAnsi="Times New Roman" w:cs="Times New Roman"/>
          <w:sz w:val="24"/>
          <w:szCs w:val="24"/>
        </w:rPr>
        <w:t>U</w:t>
      </w:r>
      <w:r w:rsidR="00DC5075">
        <w:rPr>
          <w:rFonts w:ascii="Times New Roman" w:hAnsi="Times New Roman" w:cs="Times New Roman"/>
          <w:sz w:val="24"/>
          <w:szCs w:val="24"/>
        </w:rPr>
        <w:t>.</w:t>
      </w:r>
      <w:r w:rsidR="00F63D44">
        <w:rPr>
          <w:rFonts w:ascii="Times New Roman" w:hAnsi="Times New Roman" w:cs="Times New Roman"/>
          <w:sz w:val="24"/>
          <w:szCs w:val="24"/>
        </w:rPr>
        <w:t xml:space="preserve"> had a lifeline of six months, from the 1</w:t>
      </w:r>
      <w:r w:rsidR="00F63D44" w:rsidRPr="00F63D44">
        <w:rPr>
          <w:rFonts w:ascii="Times New Roman" w:hAnsi="Times New Roman" w:cs="Times New Roman"/>
          <w:sz w:val="24"/>
          <w:szCs w:val="24"/>
          <w:vertAlign w:val="superscript"/>
        </w:rPr>
        <w:t>st</w:t>
      </w:r>
      <w:r w:rsidR="00F63D44">
        <w:rPr>
          <w:rFonts w:ascii="Times New Roman" w:hAnsi="Times New Roman" w:cs="Times New Roman"/>
          <w:sz w:val="24"/>
          <w:szCs w:val="24"/>
        </w:rPr>
        <w:t xml:space="preserve"> September 2006 to 28 February 2007. </w:t>
      </w:r>
      <w:r w:rsidR="00610525">
        <w:rPr>
          <w:rFonts w:ascii="Times New Roman" w:hAnsi="Times New Roman" w:cs="Times New Roman"/>
          <w:sz w:val="24"/>
          <w:szCs w:val="24"/>
        </w:rPr>
        <w:t>At this stage, the evidence shows that in the Stallion Bar, and the Silver Ring area, 1</w:t>
      </w:r>
      <w:r w:rsidR="00610525" w:rsidRPr="00610525">
        <w:rPr>
          <w:rFonts w:ascii="Times New Roman" w:hAnsi="Times New Roman" w:cs="Times New Roman"/>
          <w:sz w:val="24"/>
          <w:szCs w:val="24"/>
          <w:vertAlign w:val="superscript"/>
        </w:rPr>
        <w:t>st</w:t>
      </w:r>
      <w:r w:rsidR="00610525">
        <w:rPr>
          <w:rFonts w:ascii="Times New Roman" w:hAnsi="Times New Roman" w:cs="Times New Roman"/>
          <w:sz w:val="24"/>
          <w:szCs w:val="24"/>
        </w:rPr>
        <w:t xml:space="preserve"> and 2</w:t>
      </w:r>
      <w:r w:rsidR="00610525" w:rsidRPr="00610525">
        <w:rPr>
          <w:rFonts w:ascii="Times New Roman" w:hAnsi="Times New Roman" w:cs="Times New Roman"/>
          <w:sz w:val="24"/>
          <w:szCs w:val="24"/>
          <w:vertAlign w:val="superscript"/>
        </w:rPr>
        <w:t>nd</w:t>
      </w:r>
      <w:r w:rsidR="00610525">
        <w:rPr>
          <w:rFonts w:ascii="Times New Roman" w:hAnsi="Times New Roman" w:cs="Times New Roman"/>
          <w:sz w:val="24"/>
          <w:szCs w:val="24"/>
        </w:rPr>
        <w:t xml:space="preserve"> </w:t>
      </w:r>
      <w:r w:rsidR="00BD1FAF">
        <w:rPr>
          <w:rFonts w:ascii="Times New Roman" w:hAnsi="Times New Roman" w:cs="Times New Roman"/>
          <w:sz w:val="24"/>
          <w:szCs w:val="24"/>
        </w:rPr>
        <w:t>defendants a swimming pool, gym</w:t>
      </w:r>
      <w:r w:rsidR="00610525">
        <w:rPr>
          <w:rFonts w:ascii="Times New Roman" w:hAnsi="Times New Roman" w:cs="Times New Roman"/>
          <w:sz w:val="24"/>
          <w:szCs w:val="24"/>
        </w:rPr>
        <w:t xml:space="preserve">, salon, a restaurant etc. </w:t>
      </w:r>
      <w:r w:rsidR="001C229F">
        <w:rPr>
          <w:rFonts w:ascii="Times New Roman" w:hAnsi="Times New Roman" w:cs="Times New Roman"/>
          <w:sz w:val="24"/>
          <w:szCs w:val="24"/>
        </w:rPr>
        <w:t>I</w:t>
      </w:r>
      <w:r w:rsidR="007B1618">
        <w:rPr>
          <w:rFonts w:ascii="Times New Roman" w:hAnsi="Times New Roman" w:cs="Times New Roman"/>
          <w:sz w:val="24"/>
          <w:szCs w:val="24"/>
        </w:rPr>
        <w:t>n terms of the M.O.U. i</w:t>
      </w:r>
      <w:r w:rsidR="001C229F">
        <w:rPr>
          <w:rFonts w:ascii="Times New Roman" w:hAnsi="Times New Roman" w:cs="Times New Roman"/>
          <w:sz w:val="24"/>
          <w:szCs w:val="24"/>
        </w:rPr>
        <w:t>t was agreed that from the 1</w:t>
      </w:r>
      <w:r w:rsidR="001C229F" w:rsidRPr="001C229F">
        <w:rPr>
          <w:rFonts w:ascii="Times New Roman" w:hAnsi="Times New Roman" w:cs="Times New Roman"/>
          <w:sz w:val="24"/>
          <w:szCs w:val="24"/>
          <w:vertAlign w:val="superscript"/>
        </w:rPr>
        <w:t>st</w:t>
      </w:r>
      <w:r w:rsidR="001C229F">
        <w:rPr>
          <w:rFonts w:ascii="Times New Roman" w:hAnsi="Times New Roman" w:cs="Times New Roman"/>
          <w:sz w:val="24"/>
          <w:szCs w:val="24"/>
        </w:rPr>
        <w:t xml:space="preserve"> March 2007, a lease agreemen</w:t>
      </w:r>
      <w:r w:rsidR="001134F8">
        <w:rPr>
          <w:rFonts w:ascii="Times New Roman" w:hAnsi="Times New Roman" w:cs="Times New Roman"/>
          <w:sz w:val="24"/>
          <w:szCs w:val="24"/>
        </w:rPr>
        <w:t>t will be drawn and the MOU would</w:t>
      </w:r>
      <w:r w:rsidR="001C229F">
        <w:rPr>
          <w:rFonts w:ascii="Times New Roman" w:hAnsi="Times New Roman" w:cs="Times New Roman"/>
          <w:sz w:val="24"/>
          <w:szCs w:val="24"/>
        </w:rPr>
        <w:t xml:space="preserve"> fall away. Notwithstanding the provisions of the M</w:t>
      </w:r>
      <w:r w:rsidR="007B1618">
        <w:rPr>
          <w:rFonts w:ascii="Times New Roman" w:hAnsi="Times New Roman" w:cs="Times New Roman"/>
          <w:sz w:val="24"/>
          <w:szCs w:val="24"/>
        </w:rPr>
        <w:t>.</w:t>
      </w:r>
      <w:r w:rsidR="001C229F">
        <w:rPr>
          <w:rFonts w:ascii="Times New Roman" w:hAnsi="Times New Roman" w:cs="Times New Roman"/>
          <w:sz w:val="24"/>
          <w:szCs w:val="24"/>
        </w:rPr>
        <w:t>O</w:t>
      </w:r>
      <w:r w:rsidR="007B1618">
        <w:rPr>
          <w:rFonts w:ascii="Times New Roman" w:hAnsi="Times New Roman" w:cs="Times New Roman"/>
          <w:sz w:val="24"/>
          <w:szCs w:val="24"/>
        </w:rPr>
        <w:t>.</w:t>
      </w:r>
      <w:r w:rsidR="001C229F">
        <w:rPr>
          <w:rFonts w:ascii="Times New Roman" w:hAnsi="Times New Roman" w:cs="Times New Roman"/>
          <w:sz w:val="24"/>
          <w:szCs w:val="24"/>
        </w:rPr>
        <w:t>U</w:t>
      </w:r>
      <w:r w:rsidR="007B1618">
        <w:rPr>
          <w:rFonts w:ascii="Times New Roman" w:hAnsi="Times New Roman" w:cs="Times New Roman"/>
          <w:sz w:val="24"/>
          <w:szCs w:val="24"/>
        </w:rPr>
        <w:t>.</w:t>
      </w:r>
      <w:r w:rsidR="00CF7546">
        <w:rPr>
          <w:rFonts w:ascii="Times New Roman" w:hAnsi="Times New Roman" w:cs="Times New Roman"/>
          <w:sz w:val="24"/>
          <w:szCs w:val="24"/>
        </w:rPr>
        <w:t xml:space="preserve"> </w:t>
      </w:r>
      <w:r w:rsidR="007B1618">
        <w:rPr>
          <w:rFonts w:ascii="Times New Roman" w:hAnsi="Times New Roman" w:cs="Times New Roman"/>
          <w:sz w:val="24"/>
          <w:szCs w:val="24"/>
        </w:rPr>
        <w:t>and several attempts,</w:t>
      </w:r>
      <w:r w:rsidR="0010566B">
        <w:rPr>
          <w:rFonts w:ascii="Times New Roman" w:hAnsi="Times New Roman" w:cs="Times New Roman"/>
          <w:sz w:val="24"/>
          <w:szCs w:val="24"/>
        </w:rPr>
        <w:t xml:space="preserve"> </w:t>
      </w:r>
      <w:r w:rsidR="005015A1">
        <w:rPr>
          <w:rFonts w:ascii="Times New Roman" w:hAnsi="Times New Roman" w:cs="Times New Roman"/>
          <w:sz w:val="24"/>
          <w:szCs w:val="24"/>
        </w:rPr>
        <w:t xml:space="preserve">including </w:t>
      </w:r>
      <w:r w:rsidR="007B1618">
        <w:rPr>
          <w:rFonts w:ascii="Times New Roman" w:hAnsi="Times New Roman" w:cs="Times New Roman"/>
          <w:sz w:val="24"/>
          <w:szCs w:val="24"/>
        </w:rPr>
        <w:t xml:space="preserve">but not limited to </w:t>
      </w:r>
      <w:r w:rsidR="005015A1">
        <w:rPr>
          <w:rFonts w:ascii="Times New Roman" w:hAnsi="Times New Roman" w:cs="Times New Roman"/>
          <w:sz w:val="24"/>
          <w:szCs w:val="24"/>
        </w:rPr>
        <w:t xml:space="preserve">drawing of a </w:t>
      </w:r>
      <w:r w:rsidR="007B1618">
        <w:rPr>
          <w:rFonts w:ascii="Times New Roman" w:hAnsi="Times New Roman" w:cs="Times New Roman"/>
          <w:sz w:val="24"/>
          <w:szCs w:val="24"/>
        </w:rPr>
        <w:t xml:space="preserve">Memorandum of Understanding (M.O.U.) Ext. C2, (not signed) and a </w:t>
      </w:r>
      <w:r w:rsidR="005015A1">
        <w:rPr>
          <w:rFonts w:ascii="Times New Roman" w:hAnsi="Times New Roman" w:cs="Times New Roman"/>
          <w:sz w:val="24"/>
          <w:szCs w:val="24"/>
        </w:rPr>
        <w:t>draft Notarial Lease</w:t>
      </w:r>
      <w:r w:rsidR="007B1618">
        <w:rPr>
          <w:rFonts w:ascii="Times New Roman" w:hAnsi="Times New Roman" w:cs="Times New Roman"/>
          <w:sz w:val="24"/>
          <w:szCs w:val="24"/>
        </w:rPr>
        <w:t>, Ext A6 (not signed)</w:t>
      </w:r>
      <w:r w:rsidR="005015A1">
        <w:rPr>
          <w:rFonts w:ascii="Times New Roman" w:hAnsi="Times New Roman" w:cs="Times New Roman"/>
          <w:sz w:val="24"/>
          <w:szCs w:val="24"/>
        </w:rPr>
        <w:t xml:space="preserve">, </w:t>
      </w:r>
      <w:r w:rsidR="00CF7546">
        <w:rPr>
          <w:rFonts w:ascii="Times New Roman" w:hAnsi="Times New Roman" w:cs="Times New Roman"/>
          <w:sz w:val="24"/>
          <w:szCs w:val="24"/>
        </w:rPr>
        <w:t xml:space="preserve">no lease agreement was signed between the parties. </w:t>
      </w:r>
      <w:r w:rsidR="008660E9">
        <w:rPr>
          <w:rFonts w:ascii="Times New Roman" w:hAnsi="Times New Roman" w:cs="Times New Roman"/>
          <w:sz w:val="24"/>
          <w:szCs w:val="24"/>
        </w:rPr>
        <w:t xml:space="preserve"> A meeting was convened at the offices of </w:t>
      </w:r>
      <w:r w:rsidR="001134F8">
        <w:rPr>
          <w:rFonts w:ascii="Times New Roman" w:hAnsi="Times New Roman" w:cs="Times New Roman"/>
          <w:sz w:val="24"/>
          <w:szCs w:val="24"/>
        </w:rPr>
        <w:t>K</w:t>
      </w:r>
      <w:r w:rsidR="008660E9">
        <w:rPr>
          <w:rFonts w:ascii="Times New Roman" w:hAnsi="Times New Roman" w:cs="Times New Roman"/>
          <w:sz w:val="24"/>
          <w:szCs w:val="24"/>
        </w:rPr>
        <w:t>night Frank estates agents to discuss the rentals to be payable by the defendants for the premises they occupied. In fact 1</w:t>
      </w:r>
      <w:r w:rsidR="008660E9" w:rsidRPr="008660E9">
        <w:rPr>
          <w:rFonts w:ascii="Times New Roman" w:hAnsi="Times New Roman" w:cs="Times New Roman"/>
          <w:sz w:val="24"/>
          <w:szCs w:val="24"/>
          <w:vertAlign w:val="superscript"/>
        </w:rPr>
        <w:t>st</w:t>
      </w:r>
      <w:r w:rsidR="008660E9">
        <w:rPr>
          <w:rFonts w:ascii="Times New Roman" w:hAnsi="Times New Roman" w:cs="Times New Roman"/>
          <w:sz w:val="24"/>
          <w:szCs w:val="24"/>
        </w:rPr>
        <w:t xml:space="preserve"> defendant walked out and the meeting was aborted. No agreement was reached.</w:t>
      </w:r>
    </w:p>
    <w:p w14:paraId="3666FA3B" w14:textId="77777777" w:rsidR="002C2FE2" w:rsidRDefault="002C2FE2" w:rsidP="002C2FE2">
      <w:pPr>
        <w:autoSpaceDE w:val="0"/>
        <w:autoSpaceDN w:val="0"/>
        <w:adjustRightInd w:val="0"/>
        <w:spacing w:after="0" w:line="360" w:lineRule="auto"/>
        <w:ind w:firstLine="720"/>
        <w:jc w:val="both"/>
        <w:rPr>
          <w:rFonts w:ascii="Times New Roman" w:hAnsi="Times New Roman" w:cs="Times New Roman"/>
          <w:sz w:val="24"/>
          <w:szCs w:val="24"/>
        </w:rPr>
      </w:pPr>
    </w:p>
    <w:p w14:paraId="279A82E6" w14:textId="77777777" w:rsidR="00F76FEF" w:rsidRDefault="003F150C" w:rsidP="002C2FE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engaged Richard Ellis </w:t>
      </w:r>
      <w:r w:rsidR="008660E9">
        <w:rPr>
          <w:rFonts w:ascii="Times New Roman" w:hAnsi="Times New Roman" w:cs="Times New Roman"/>
          <w:sz w:val="24"/>
          <w:szCs w:val="24"/>
        </w:rPr>
        <w:t xml:space="preserve">estate agents </w:t>
      </w:r>
      <w:r>
        <w:rPr>
          <w:rFonts w:ascii="Times New Roman" w:hAnsi="Times New Roman" w:cs="Times New Roman"/>
          <w:sz w:val="24"/>
          <w:szCs w:val="24"/>
        </w:rPr>
        <w:t xml:space="preserve">to evaluate and determine the market rentals payable for the Parkade property and the portions occupied by the defendants at the Borrowdale Race Course. The copies of </w:t>
      </w:r>
      <w:r w:rsidR="008660E9">
        <w:rPr>
          <w:rFonts w:ascii="Times New Roman" w:hAnsi="Times New Roman" w:cs="Times New Roman"/>
          <w:sz w:val="24"/>
          <w:szCs w:val="24"/>
        </w:rPr>
        <w:t xml:space="preserve">the valuations are before court, as Ext A8 and A9 respectively. </w:t>
      </w:r>
      <w:r w:rsidR="00364F6E">
        <w:rPr>
          <w:rFonts w:ascii="Times New Roman" w:hAnsi="Times New Roman" w:cs="Times New Roman"/>
          <w:sz w:val="24"/>
          <w:szCs w:val="24"/>
        </w:rPr>
        <w:t>The evidence is that plaintiff</w:t>
      </w:r>
      <w:r w:rsidR="002C2FE2">
        <w:rPr>
          <w:rFonts w:ascii="Times New Roman" w:hAnsi="Times New Roman" w:cs="Times New Roman"/>
          <w:sz w:val="24"/>
          <w:szCs w:val="24"/>
        </w:rPr>
        <w:t xml:space="preserve"> wrote-off</w:t>
      </w:r>
      <w:r w:rsidR="00364F6E">
        <w:rPr>
          <w:rFonts w:ascii="Times New Roman" w:hAnsi="Times New Roman" w:cs="Times New Roman"/>
          <w:sz w:val="24"/>
          <w:szCs w:val="24"/>
        </w:rPr>
        <w:t xml:space="preserve"> or cancelled all the rentals it considered due to it, that had accrued before October 2012. From October 2012, plaintiff</w:t>
      </w:r>
      <w:r w:rsidR="002C2FE2">
        <w:rPr>
          <w:rFonts w:ascii="Times New Roman" w:hAnsi="Times New Roman" w:cs="Times New Roman"/>
          <w:sz w:val="24"/>
          <w:szCs w:val="24"/>
        </w:rPr>
        <w:t xml:space="preserve"> commence</w:t>
      </w:r>
      <w:r w:rsidR="00364F6E">
        <w:rPr>
          <w:rFonts w:ascii="Times New Roman" w:hAnsi="Times New Roman" w:cs="Times New Roman"/>
          <w:sz w:val="24"/>
          <w:szCs w:val="24"/>
        </w:rPr>
        <w:t xml:space="preserve">d invoicing defendants for the premises it occupied at the Borrowdale Race Course, </w:t>
      </w:r>
      <w:r w:rsidR="002C2FE2">
        <w:rPr>
          <w:rFonts w:ascii="Times New Roman" w:hAnsi="Times New Roman" w:cs="Times New Roman"/>
          <w:sz w:val="24"/>
          <w:szCs w:val="24"/>
        </w:rPr>
        <w:t xml:space="preserve">as per the Richard Ellis valuations. </w:t>
      </w:r>
      <w:r w:rsidR="00794C11">
        <w:rPr>
          <w:rFonts w:ascii="Times New Roman" w:hAnsi="Times New Roman" w:cs="Times New Roman"/>
          <w:sz w:val="24"/>
          <w:szCs w:val="24"/>
        </w:rPr>
        <w:t xml:space="preserve"> </w:t>
      </w:r>
      <w:r w:rsidR="00364F6E">
        <w:rPr>
          <w:rFonts w:ascii="Times New Roman" w:hAnsi="Times New Roman" w:cs="Times New Roman"/>
          <w:sz w:val="24"/>
          <w:szCs w:val="24"/>
        </w:rPr>
        <w:t xml:space="preserve">The Statement of Accounts is before court and marked Ext B4. </w:t>
      </w:r>
      <w:r w:rsidR="00BD1FAF">
        <w:rPr>
          <w:rFonts w:ascii="Times New Roman" w:hAnsi="Times New Roman" w:cs="Times New Roman"/>
          <w:sz w:val="24"/>
          <w:szCs w:val="24"/>
        </w:rPr>
        <w:t>n</w:t>
      </w:r>
      <w:r w:rsidR="00D53F85">
        <w:rPr>
          <w:rFonts w:ascii="Times New Roman" w:hAnsi="Times New Roman" w:cs="Times New Roman"/>
          <w:sz w:val="24"/>
          <w:szCs w:val="24"/>
        </w:rPr>
        <w:t xml:space="preserve">o rentals were paid. The </w:t>
      </w:r>
      <w:r w:rsidR="00CF7546">
        <w:rPr>
          <w:rFonts w:ascii="Times New Roman" w:hAnsi="Times New Roman" w:cs="Times New Roman"/>
          <w:sz w:val="24"/>
          <w:szCs w:val="24"/>
        </w:rPr>
        <w:t xml:space="preserve">current </w:t>
      </w:r>
      <w:r w:rsidR="00D53F85">
        <w:rPr>
          <w:rFonts w:ascii="Times New Roman" w:hAnsi="Times New Roman" w:cs="Times New Roman"/>
          <w:sz w:val="24"/>
          <w:szCs w:val="24"/>
        </w:rPr>
        <w:t xml:space="preserve">stand-off between the parties </w:t>
      </w:r>
      <w:r w:rsidR="00772647">
        <w:rPr>
          <w:rFonts w:ascii="Times New Roman" w:hAnsi="Times New Roman" w:cs="Times New Roman"/>
          <w:sz w:val="24"/>
          <w:szCs w:val="24"/>
        </w:rPr>
        <w:t>has been raging</w:t>
      </w:r>
      <w:r w:rsidR="00364F6E">
        <w:rPr>
          <w:rFonts w:ascii="Times New Roman" w:hAnsi="Times New Roman" w:cs="Times New Roman"/>
          <w:sz w:val="24"/>
          <w:szCs w:val="24"/>
        </w:rPr>
        <w:t xml:space="preserve"> on</w:t>
      </w:r>
      <w:r w:rsidR="00772647">
        <w:rPr>
          <w:rFonts w:ascii="Times New Roman" w:hAnsi="Times New Roman" w:cs="Times New Roman"/>
          <w:sz w:val="24"/>
          <w:szCs w:val="24"/>
        </w:rPr>
        <w:t xml:space="preserve"> </w:t>
      </w:r>
      <w:r w:rsidR="00D53F85">
        <w:rPr>
          <w:rFonts w:ascii="Times New Roman" w:hAnsi="Times New Roman" w:cs="Times New Roman"/>
          <w:sz w:val="24"/>
          <w:szCs w:val="24"/>
        </w:rPr>
        <w:t xml:space="preserve">from </w:t>
      </w:r>
      <w:r w:rsidR="00772647">
        <w:rPr>
          <w:rFonts w:ascii="Times New Roman" w:hAnsi="Times New Roman" w:cs="Times New Roman"/>
          <w:sz w:val="24"/>
          <w:szCs w:val="24"/>
        </w:rPr>
        <w:t xml:space="preserve">October </w:t>
      </w:r>
      <w:r w:rsidR="00364F6E">
        <w:rPr>
          <w:rFonts w:ascii="Times New Roman" w:hAnsi="Times New Roman" w:cs="Times New Roman"/>
          <w:sz w:val="24"/>
          <w:szCs w:val="24"/>
        </w:rPr>
        <w:t>2012 to date. The evidence, at this stage is that the d</w:t>
      </w:r>
      <w:r w:rsidR="00D53F85">
        <w:rPr>
          <w:rFonts w:ascii="Times New Roman" w:hAnsi="Times New Roman" w:cs="Times New Roman"/>
          <w:sz w:val="24"/>
          <w:szCs w:val="24"/>
        </w:rPr>
        <w:t xml:space="preserve">efendants are still in occupation of the </w:t>
      </w:r>
      <w:r w:rsidR="00364F6E">
        <w:rPr>
          <w:rFonts w:ascii="Times New Roman" w:hAnsi="Times New Roman" w:cs="Times New Roman"/>
          <w:sz w:val="24"/>
          <w:szCs w:val="24"/>
        </w:rPr>
        <w:t xml:space="preserve">plaintiff’s </w:t>
      </w:r>
      <w:r w:rsidR="00D53F85">
        <w:rPr>
          <w:rFonts w:ascii="Times New Roman" w:hAnsi="Times New Roman" w:cs="Times New Roman"/>
          <w:sz w:val="24"/>
          <w:szCs w:val="24"/>
        </w:rPr>
        <w:t>premises</w:t>
      </w:r>
      <w:r w:rsidR="00364F6E">
        <w:rPr>
          <w:rFonts w:ascii="Times New Roman" w:hAnsi="Times New Roman" w:cs="Times New Roman"/>
          <w:sz w:val="24"/>
          <w:szCs w:val="24"/>
        </w:rPr>
        <w:t xml:space="preserve"> at the Borrowdale Race Course</w:t>
      </w:r>
      <w:r w:rsidR="00D53F85">
        <w:rPr>
          <w:rFonts w:ascii="Times New Roman" w:hAnsi="Times New Roman" w:cs="Times New Roman"/>
          <w:sz w:val="24"/>
          <w:szCs w:val="24"/>
        </w:rPr>
        <w:t xml:space="preserve">, but not paying rent. </w:t>
      </w:r>
    </w:p>
    <w:p w14:paraId="6D9C86BF" w14:textId="77777777" w:rsidR="00095CEC" w:rsidRDefault="00095CEC" w:rsidP="00F6772E">
      <w:pPr>
        <w:autoSpaceDE w:val="0"/>
        <w:autoSpaceDN w:val="0"/>
        <w:adjustRightInd w:val="0"/>
        <w:spacing w:after="0" w:line="360" w:lineRule="auto"/>
        <w:ind w:firstLine="720"/>
        <w:jc w:val="both"/>
        <w:rPr>
          <w:rFonts w:ascii="Times New Roman" w:hAnsi="Times New Roman" w:cs="Times New Roman"/>
          <w:sz w:val="24"/>
          <w:szCs w:val="24"/>
        </w:rPr>
      </w:pPr>
    </w:p>
    <w:p w14:paraId="28EA3B62" w14:textId="77777777" w:rsidR="0005770E" w:rsidRPr="0005770E" w:rsidRDefault="0005770E" w:rsidP="00095CE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Defendants’ </w:t>
      </w:r>
      <w:r w:rsidR="00095CEC" w:rsidRPr="00095CEC">
        <w:rPr>
          <w:rFonts w:ascii="Times New Roman" w:hAnsi="Times New Roman" w:cs="Times New Roman"/>
          <w:b/>
          <w:sz w:val="24"/>
          <w:szCs w:val="24"/>
        </w:rPr>
        <w:t xml:space="preserve">submissions </w:t>
      </w:r>
      <w:r w:rsidR="00515C8A" w:rsidRPr="00515C8A">
        <w:rPr>
          <w:rFonts w:ascii="Times New Roman" w:hAnsi="Times New Roman" w:cs="Times New Roman"/>
          <w:sz w:val="24"/>
          <w:szCs w:val="24"/>
        </w:rPr>
        <w:tab/>
      </w:r>
    </w:p>
    <w:p w14:paraId="3CF4EAF4" w14:textId="77777777" w:rsidR="0005770E" w:rsidRDefault="0005770E" w:rsidP="00095CEC">
      <w:pPr>
        <w:autoSpaceDE w:val="0"/>
        <w:autoSpaceDN w:val="0"/>
        <w:adjustRightInd w:val="0"/>
        <w:spacing w:after="0" w:line="360" w:lineRule="auto"/>
        <w:jc w:val="both"/>
        <w:rPr>
          <w:rFonts w:ascii="Times New Roman" w:hAnsi="Times New Roman" w:cs="Times New Roman"/>
          <w:sz w:val="24"/>
          <w:szCs w:val="24"/>
        </w:rPr>
      </w:pPr>
    </w:p>
    <w:p w14:paraId="1AE67001" w14:textId="77777777" w:rsidR="0005770E" w:rsidRDefault="0005770E" w:rsidP="000577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contend that plaintiff has not set out any valid or recognisable cause of action which has been established by evidence. On the contrary</w:t>
      </w:r>
      <w:r w:rsidR="00BD1FAF">
        <w:rPr>
          <w:rFonts w:ascii="Times New Roman" w:hAnsi="Times New Roman" w:cs="Times New Roman"/>
          <w:sz w:val="24"/>
          <w:szCs w:val="24"/>
        </w:rPr>
        <w:t>,</w:t>
      </w:r>
      <w:r>
        <w:rPr>
          <w:rFonts w:ascii="Times New Roman" w:hAnsi="Times New Roman" w:cs="Times New Roman"/>
          <w:sz w:val="24"/>
          <w:szCs w:val="24"/>
        </w:rPr>
        <w:t xml:space="preserve"> the evidence contradicts the pleadings. Consequently, defendants hardly know what case to answer in their de</w:t>
      </w:r>
      <w:r w:rsidR="00BD1FAF">
        <w:rPr>
          <w:rFonts w:ascii="Times New Roman" w:hAnsi="Times New Roman" w:cs="Times New Roman"/>
          <w:sz w:val="24"/>
          <w:szCs w:val="24"/>
        </w:rPr>
        <w:t xml:space="preserve">fence. </w:t>
      </w:r>
      <w:r w:rsidR="00BD1FAF" w:rsidRPr="00BD1FAF">
        <w:rPr>
          <w:rFonts w:ascii="Times New Roman" w:hAnsi="Times New Roman" w:cs="Times New Roman"/>
          <w:i/>
          <w:sz w:val="24"/>
          <w:szCs w:val="24"/>
        </w:rPr>
        <w:lastRenderedPageBreak/>
        <w:t>Advocate</w:t>
      </w:r>
      <w:r>
        <w:rPr>
          <w:rFonts w:ascii="Times New Roman" w:hAnsi="Times New Roman" w:cs="Times New Roman"/>
          <w:sz w:val="24"/>
          <w:szCs w:val="24"/>
        </w:rPr>
        <w:t xml:space="preserve"> </w:t>
      </w:r>
      <w:r w:rsidRPr="0005770E">
        <w:rPr>
          <w:rFonts w:ascii="Times New Roman" w:hAnsi="Times New Roman" w:cs="Times New Roman"/>
          <w:i/>
          <w:sz w:val="24"/>
          <w:szCs w:val="24"/>
        </w:rPr>
        <w:t>Magwaliba,</w:t>
      </w:r>
      <w:r>
        <w:rPr>
          <w:rFonts w:ascii="Times New Roman" w:hAnsi="Times New Roman" w:cs="Times New Roman"/>
          <w:sz w:val="24"/>
          <w:szCs w:val="24"/>
        </w:rPr>
        <w:t xml:space="preserve"> counsel for the defendants, submits that what remains</w:t>
      </w:r>
      <w:r w:rsidR="00505556">
        <w:rPr>
          <w:rFonts w:ascii="Times New Roman" w:hAnsi="Times New Roman" w:cs="Times New Roman"/>
          <w:sz w:val="24"/>
          <w:szCs w:val="24"/>
        </w:rPr>
        <w:t xml:space="preserve"> of the plaintiff’s pleaded cause of action</w:t>
      </w:r>
      <w:r>
        <w:rPr>
          <w:rFonts w:ascii="Times New Roman" w:hAnsi="Times New Roman" w:cs="Times New Roman"/>
          <w:sz w:val="24"/>
          <w:szCs w:val="24"/>
        </w:rPr>
        <w:t xml:space="preserve">, after the </w:t>
      </w:r>
      <w:r w:rsidR="00505556">
        <w:rPr>
          <w:rFonts w:ascii="Times New Roman" w:hAnsi="Times New Roman" w:cs="Times New Roman"/>
          <w:sz w:val="24"/>
          <w:szCs w:val="24"/>
        </w:rPr>
        <w:t xml:space="preserve">amendment of the 10 October 2016, is that no lease agreement was concluded between the parties. It is submitted that on an analysis of the plaintiff evidence, together with the pleaded defence of the defendants, it is apparent that there was no lease agreement. It is argued that rentals cannot be awarded in the absence of a lease agreement. It is contended that in the absence of a lease agreement, plaintiff needed to plead some other cause. </w:t>
      </w:r>
    </w:p>
    <w:p w14:paraId="15639648" w14:textId="77777777" w:rsidR="00505556" w:rsidRDefault="00505556" w:rsidP="0005770E">
      <w:pPr>
        <w:autoSpaceDE w:val="0"/>
        <w:autoSpaceDN w:val="0"/>
        <w:adjustRightInd w:val="0"/>
        <w:spacing w:after="0" w:line="360" w:lineRule="auto"/>
        <w:ind w:firstLine="720"/>
        <w:jc w:val="both"/>
        <w:rPr>
          <w:rFonts w:ascii="Times New Roman" w:hAnsi="Times New Roman" w:cs="Times New Roman"/>
          <w:sz w:val="24"/>
          <w:szCs w:val="24"/>
        </w:rPr>
      </w:pPr>
    </w:p>
    <w:p w14:paraId="2888F950" w14:textId="77777777" w:rsidR="00505556" w:rsidRDefault="004B3098" w:rsidP="00654C2F">
      <w:pPr>
        <w:autoSpaceDE w:val="0"/>
        <w:autoSpaceDN w:val="0"/>
        <w:adjustRightInd w:val="0"/>
        <w:spacing w:after="0" w:line="360" w:lineRule="auto"/>
        <w:ind w:firstLine="720"/>
        <w:jc w:val="both"/>
        <w:rPr>
          <w:rFonts w:ascii="Times New Roman" w:hAnsi="Times New Roman" w:cs="Times New Roman"/>
          <w:sz w:val="24"/>
          <w:szCs w:val="24"/>
        </w:rPr>
      </w:pPr>
      <w:r w:rsidRPr="004B3098">
        <w:rPr>
          <w:rFonts w:ascii="Times New Roman" w:hAnsi="Times New Roman" w:cs="Times New Roman"/>
          <w:i/>
          <w:sz w:val="24"/>
          <w:szCs w:val="24"/>
        </w:rPr>
        <w:t>Advocate</w:t>
      </w:r>
      <w:r>
        <w:rPr>
          <w:rFonts w:ascii="Times New Roman" w:hAnsi="Times New Roman" w:cs="Times New Roman"/>
          <w:sz w:val="24"/>
          <w:szCs w:val="24"/>
        </w:rPr>
        <w:t xml:space="preserve"> </w:t>
      </w:r>
      <w:r w:rsidR="00505556" w:rsidRPr="00505556">
        <w:rPr>
          <w:rFonts w:ascii="Times New Roman" w:hAnsi="Times New Roman" w:cs="Times New Roman"/>
          <w:i/>
          <w:sz w:val="24"/>
          <w:szCs w:val="24"/>
        </w:rPr>
        <w:t>Magwaliba</w:t>
      </w:r>
      <w:r w:rsidR="00505556">
        <w:rPr>
          <w:rFonts w:ascii="Times New Roman" w:hAnsi="Times New Roman" w:cs="Times New Roman"/>
          <w:sz w:val="24"/>
          <w:szCs w:val="24"/>
        </w:rPr>
        <w:t xml:space="preserve">, submits that in the absence of a lease agreement it is not necessary for the defendants to be called upon to plead. </w:t>
      </w:r>
      <w:r w:rsidR="00654C2F">
        <w:rPr>
          <w:rFonts w:ascii="Times New Roman" w:hAnsi="Times New Roman" w:cs="Times New Roman"/>
          <w:sz w:val="24"/>
          <w:szCs w:val="24"/>
        </w:rPr>
        <w:t>A claim for rentals must always be predicated on the existence of a lease agreement. It is said, in the absence of an allegation of a lease agreement, no judgment can ever be awarded to the plaintiff who sues for rentals. It is submitted that, heaving pleaded that there was no contract, and the evidence proving that there was no contract, the plaintiff cannot be granted relief on any other c</w:t>
      </w:r>
      <w:r w:rsidR="001134F8">
        <w:rPr>
          <w:rFonts w:ascii="Times New Roman" w:hAnsi="Times New Roman" w:cs="Times New Roman"/>
          <w:sz w:val="24"/>
          <w:szCs w:val="24"/>
        </w:rPr>
        <w:t>ause of action. The submission</w:t>
      </w:r>
      <w:r w:rsidR="00654C2F">
        <w:rPr>
          <w:rFonts w:ascii="Times New Roman" w:hAnsi="Times New Roman" w:cs="Times New Roman"/>
          <w:sz w:val="24"/>
          <w:szCs w:val="24"/>
        </w:rPr>
        <w:t xml:space="preserve"> is made, again and again, that in the absence of a lease agreement, rentals cannot be awarded. </w:t>
      </w:r>
    </w:p>
    <w:p w14:paraId="29D12B89" w14:textId="77777777" w:rsidR="00654C2F" w:rsidRDefault="00654C2F" w:rsidP="00654C2F">
      <w:pPr>
        <w:autoSpaceDE w:val="0"/>
        <w:autoSpaceDN w:val="0"/>
        <w:adjustRightInd w:val="0"/>
        <w:spacing w:after="0" w:line="360" w:lineRule="auto"/>
        <w:ind w:firstLine="720"/>
        <w:jc w:val="both"/>
        <w:rPr>
          <w:rFonts w:ascii="Times New Roman" w:hAnsi="Times New Roman" w:cs="Times New Roman"/>
          <w:sz w:val="24"/>
          <w:szCs w:val="24"/>
        </w:rPr>
      </w:pPr>
    </w:p>
    <w:p w14:paraId="587FE675" w14:textId="77777777" w:rsidR="00A007BB" w:rsidRDefault="00A007BB" w:rsidP="00A007B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submitted that all the material witnesses of the plaintiff, narrated in great detail efforts made by the parties to come up with a lease agreement. All these efforts, except for the Stallion Bar, fail</w:t>
      </w:r>
      <w:r w:rsidR="004B3098">
        <w:rPr>
          <w:rFonts w:ascii="Times New Roman" w:hAnsi="Times New Roman" w:cs="Times New Roman"/>
          <w:sz w:val="24"/>
          <w:szCs w:val="24"/>
        </w:rPr>
        <w:t>ed. In 2011, the lease for the S</w:t>
      </w:r>
      <w:r>
        <w:rPr>
          <w:rFonts w:ascii="Times New Roman" w:hAnsi="Times New Roman" w:cs="Times New Roman"/>
          <w:sz w:val="24"/>
          <w:szCs w:val="24"/>
        </w:rPr>
        <w:t xml:space="preserve">tallion Bar expired. After the expiry of the Stallion Bar lease, all the spaces occupied by the defendants in the Borrowdale Race Course were not covered by a lease agreement. The M.O.U. Ext. X. is not a lease agreement. </w:t>
      </w:r>
    </w:p>
    <w:p w14:paraId="3DB8FF7B" w14:textId="77777777" w:rsidR="00A007BB" w:rsidRDefault="00A007BB" w:rsidP="00A007BB">
      <w:pPr>
        <w:autoSpaceDE w:val="0"/>
        <w:autoSpaceDN w:val="0"/>
        <w:adjustRightInd w:val="0"/>
        <w:spacing w:after="0" w:line="360" w:lineRule="auto"/>
        <w:ind w:firstLine="720"/>
        <w:jc w:val="both"/>
        <w:rPr>
          <w:rFonts w:ascii="Times New Roman" w:hAnsi="Times New Roman" w:cs="Times New Roman"/>
          <w:sz w:val="24"/>
          <w:szCs w:val="24"/>
        </w:rPr>
      </w:pPr>
    </w:p>
    <w:p w14:paraId="7D2DD783" w14:textId="77777777" w:rsidR="00A007BB" w:rsidRPr="00A007BB" w:rsidRDefault="008E31F4" w:rsidP="00A007B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w:t>
      </w:r>
      <w:r w:rsidR="00A007BB">
        <w:rPr>
          <w:rFonts w:ascii="Times New Roman" w:hAnsi="Times New Roman" w:cs="Times New Roman"/>
          <w:sz w:val="24"/>
          <w:szCs w:val="24"/>
        </w:rPr>
        <w:t>t is submitted that the plaintiff has not established a</w:t>
      </w:r>
      <w:r w:rsidR="00A007BB" w:rsidRPr="00A007BB">
        <w:rPr>
          <w:rFonts w:ascii="Times New Roman" w:hAnsi="Times New Roman" w:cs="Times New Roman"/>
          <w:i/>
          <w:sz w:val="24"/>
          <w:szCs w:val="24"/>
        </w:rPr>
        <w:t xml:space="preserve"> prima facie</w:t>
      </w:r>
      <w:r w:rsidR="00A007BB">
        <w:rPr>
          <w:rFonts w:ascii="Times New Roman" w:hAnsi="Times New Roman" w:cs="Times New Roman"/>
          <w:sz w:val="24"/>
          <w:szCs w:val="24"/>
        </w:rPr>
        <w:t xml:space="preserve"> case. It is contended that plaintiff’s evidence and the pleadings show that there is no recognisable cause of action, and therefore no </w:t>
      </w:r>
      <w:r w:rsidR="00A007BB" w:rsidRPr="001134F8">
        <w:rPr>
          <w:rFonts w:ascii="Times New Roman" w:hAnsi="Times New Roman" w:cs="Times New Roman"/>
          <w:i/>
          <w:sz w:val="24"/>
          <w:szCs w:val="24"/>
        </w:rPr>
        <w:t>prima</w:t>
      </w:r>
      <w:r w:rsidR="00A007BB">
        <w:rPr>
          <w:rFonts w:ascii="Times New Roman" w:hAnsi="Times New Roman" w:cs="Times New Roman"/>
          <w:sz w:val="24"/>
          <w:szCs w:val="24"/>
        </w:rPr>
        <w:t xml:space="preserve"> </w:t>
      </w:r>
      <w:r w:rsidR="00A007BB" w:rsidRPr="00A007BB">
        <w:rPr>
          <w:rFonts w:ascii="Times New Roman" w:hAnsi="Times New Roman" w:cs="Times New Roman"/>
          <w:i/>
          <w:sz w:val="24"/>
          <w:szCs w:val="24"/>
        </w:rPr>
        <w:t xml:space="preserve">facie </w:t>
      </w:r>
      <w:r w:rsidR="00A007BB" w:rsidRPr="001134F8">
        <w:rPr>
          <w:rFonts w:ascii="Times New Roman" w:hAnsi="Times New Roman" w:cs="Times New Roman"/>
          <w:sz w:val="24"/>
          <w:szCs w:val="24"/>
        </w:rPr>
        <w:t>case.</w:t>
      </w:r>
      <w:r w:rsidR="00A007BB" w:rsidRPr="00A007BB">
        <w:rPr>
          <w:rFonts w:ascii="Times New Roman" w:hAnsi="Times New Roman" w:cs="Times New Roman"/>
          <w:i/>
          <w:sz w:val="24"/>
          <w:szCs w:val="24"/>
        </w:rPr>
        <w:t xml:space="preserve">  </w:t>
      </w:r>
      <w:r w:rsidR="00A007BB">
        <w:rPr>
          <w:rFonts w:ascii="Times New Roman" w:hAnsi="Times New Roman" w:cs="Times New Roman"/>
          <w:sz w:val="24"/>
          <w:szCs w:val="24"/>
        </w:rPr>
        <w:t>This court is invited to grant absolut</w:t>
      </w:r>
      <w:r>
        <w:rPr>
          <w:rFonts w:ascii="Times New Roman" w:hAnsi="Times New Roman" w:cs="Times New Roman"/>
          <w:sz w:val="24"/>
          <w:szCs w:val="24"/>
        </w:rPr>
        <w:t>ion in favour of the defendants, with costs of suit.</w:t>
      </w:r>
      <w:r w:rsidR="00A007BB">
        <w:rPr>
          <w:rFonts w:ascii="Times New Roman" w:hAnsi="Times New Roman" w:cs="Times New Roman"/>
          <w:sz w:val="24"/>
          <w:szCs w:val="24"/>
        </w:rPr>
        <w:t xml:space="preserve"> </w:t>
      </w:r>
    </w:p>
    <w:p w14:paraId="62B1C7E1" w14:textId="77777777" w:rsidR="004B3098" w:rsidRDefault="004B3098" w:rsidP="00384902">
      <w:pPr>
        <w:spacing w:line="360" w:lineRule="auto"/>
        <w:rPr>
          <w:rFonts w:ascii="Times New Roman" w:hAnsi="Times New Roman" w:cs="Times New Roman"/>
          <w:b/>
          <w:sz w:val="24"/>
          <w:szCs w:val="24"/>
        </w:rPr>
      </w:pPr>
    </w:p>
    <w:p w14:paraId="594DF65A" w14:textId="77777777" w:rsidR="006A7B51" w:rsidRDefault="006A7B51" w:rsidP="00384902">
      <w:pPr>
        <w:spacing w:line="360" w:lineRule="auto"/>
        <w:rPr>
          <w:rFonts w:ascii="Times New Roman" w:hAnsi="Times New Roman" w:cs="Times New Roman"/>
          <w:b/>
          <w:sz w:val="24"/>
          <w:szCs w:val="24"/>
        </w:rPr>
      </w:pPr>
      <w:r w:rsidRPr="006A7B51">
        <w:rPr>
          <w:rFonts w:ascii="Times New Roman" w:hAnsi="Times New Roman" w:cs="Times New Roman"/>
          <w:b/>
          <w:sz w:val="24"/>
          <w:szCs w:val="24"/>
        </w:rPr>
        <w:t>Plaintiff’s submissions</w:t>
      </w:r>
    </w:p>
    <w:p w14:paraId="1EF0BEF4" w14:textId="77777777" w:rsidR="006A7B51" w:rsidRDefault="004B3098" w:rsidP="00A13A35">
      <w:pPr>
        <w:spacing w:line="360" w:lineRule="auto"/>
        <w:ind w:firstLine="720"/>
        <w:jc w:val="both"/>
        <w:rPr>
          <w:rFonts w:ascii="Times New Roman" w:hAnsi="Times New Roman" w:cs="Times New Roman"/>
          <w:sz w:val="24"/>
          <w:szCs w:val="24"/>
        </w:rPr>
      </w:pPr>
      <w:r w:rsidRPr="004B3098">
        <w:rPr>
          <w:rFonts w:ascii="Times New Roman" w:hAnsi="Times New Roman" w:cs="Times New Roman"/>
          <w:i/>
          <w:sz w:val="24"/>
          <w:szCs w:val="24"/>
        </w:rPr>
        <w:t>Advocate</w:t>
      </w:r>
      <w:r w:rsidR="00A13A35" w:rsidRPr="004B3098">
        <w:rPr>
          <w:rFonts w:ascii="Times New Roman" w:hAnsi="Times New Roman" w:cs="Times New Roman"/>
          <w:i/>
          <w:sz w:val="24"/>
          <w:szCs w:val="24"/>
        </w:rPr>
        <w:t xml:space="preserve"> </w:t>
      </w:r>
      <w:r w:rsidR="00A13A35" w:rsidRPr="00A13A35">
        <w:rPr>
          <w:rFonts w:ascii="Times New Roman" w:hAnsi="Times New Roman" w:cs="Times New Roman"/>
          <w:i/>
          <w:sz w:val="24"/>
          <w:szCs w:val="24"/>
        </w:rPr>
        <w:t>Goba</w:t>
      </w:r>
      <w:r w:rsidR="00A13A35">
        <w:rPr>
          <w:rFonts w:ascii="Times New Roman" w:hAnsi="Times New Roman" w:cs="Times New Roman"/>
          <w:sz w:val="24"/>
          <w:szCs w:val="24"/>
        </w:rPr>
        <w:t>, counsel for the plaintiff, submits that the application is misconceived. It is</w:t>
      </w:r>
      <w:r>
        <w:rPr>
          <w:rFonts w:ascii="Times New Roman" w:hAnsi="Times New Roman" w:cs="Times New Roman"/>
          <w:sz w:val="24"/>
          <w:szCs w:val="24"/>
        </w:rPr>
        <w:t xml:space="preserve"> said defendants are mistaken as</w:t>
      </w:r>
      <w:r w:rsidR="00A13A35">
        <w:rPr>
          <w:rFonts w:ascii="Times New Roman" w:hAnsi="Times New Roman" w:cs="Times New Roman"/>
          <w:sz w:val="24"/>
          <w:szCs w:val="24"/>
        </w:rPr>
        <w:t xml:space="preserve"> to what this court has to consider at this stage of the proceedings. It is argued that the entire submissions of the defendants, would perhaps carry </w:t>
      </w:r>
      <w:r w:rsidR="00A13A35">
        <w:rPr>
          <w:rFonts w:ascii="Times New Roman" w:hAnsi="Times New Roman" w:cs="Times New Roman"/>
          <w:sz w:val="24"/>
          <w:szCs w:val="24"/>
        </w:rPr>
        <w:lastRenderedPageBreak/>
        <w:t xml:space="preserve">some weight if raised at the end of the trial. It is argued that at this stage, it is not about the quality and credibility of the evidence, it is about the existence of the evidence. It is contended that the defendants are </w:t>
      </w:r>
      <w:r w:rsidR="0083069D">
        <w:rPr>
          <w:rFonts w:ascii="Times New Roman" w:hAnsi="Times New Roman" w:cs="Times New Roman"/>
          <w:sz w:val="24"/>
          <w:szCs w:val="24"/>
        </w:rPr>
        <w:t>operating on a mistake that the issue is whether there was a lease agreement, it is said this would be an issue if the defendants were not in occupation of the premise</w:t>
      </w:r>
      <w:r w:rsidR="007531FB">
        <w:rPr>
          <w:rFonts w:ascii="Times New Roman" w:hAnsi="Times New Roman" w:cs="Times New Roman"/>
          <w:sz w:val="24"/>
          <w:szCs w:val="24"/>
        </w:rPr>
        <w:t>s. It is argued that rent can</w:t>
      </w:r>
      <w:r w:rsidR="0083069D">
        <w:rPr>
          <w:rFonts w:ascii="Times New Roman" w:hAnsi="Times New Roman" w:cs="Times New Roman"/>
          <w:sz w:val="24"/>
          <w:szCs w:val="24"/>
        </w:rPr>
        <w:t xml:space="preserve"> be awarded in th</w:t>
      </w:r>
      <w:r w:rsidR="007531FB">
        <w:rPr>
          <w:rFonts w:ascii="Times New Roman" w:hAnsi="Times New Roman" w:cs="Times New Roman"/>
          <w:sz w:val="24"/>
          <w:szCs w:val="24"/>
        </w:rPr>
        <w:t xml:space="preserve">e absence of a lease agreement, as long as the defendants are in occupation of the premises. </w:t>
      </w:r>
    </w:p>
    <w:p w14:paraId="14DA4B78" w14:textId="77777777" w:rsidR="00C34A81" w:rsidRPr="00C34A81" w:rsidRDefault="001319C0" w:rsidP="00C34A81">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contended that </w:t>
      </w:r>
      <w:r w:rsidRPr="001319C0">
        <w:rPr>
          <w:rFonts w:ascii="Times New Roman" w:hAnsi="Times New Roman" w:cs="Times New Roman"/>
          <w:bCs/>
          <w:i/>
          <w:sz w:val="24"/>
          <w:szCs w:val="24"/>
        </w:rPr>
        <w:t xml:space="preserve">paragraph </w:t>
      </w:r>
      <w:r>
        <w:rPr>
          <w:rFonts w:ascii="Times New Roman" w:hAnsi="Times New Roman" w:cs="Times New Roman"/>
          <w:bCs/>
          <w:sz w:val="24"/>
          <w:szCs w:val="24"/>
        </w:rPr>
        <w:t>5 of the declaration relates to the Stallion Bar, wherein a lease agreement was signed between the plaintiff and the 1</w:t>
      </w:r>
      <w:r w:rsidRPr="001319C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defendant, (copy of the lease is before court and marked Ext. Y). The lease term</w:t>
      </w:r>
      <w:r w:rsidR="00C34A81">
        <w:rPr>
          <w:rFonts w:ascii="Times New Roman" w:hAnsi="Times New Roman" w:cs="Times New Roman"/>
          <w:bCs/>
          <w:sz w:val="24"/>
          <w:szCs w:val="24"/>
        </w:rPr>
        <w:t>inated on the 30 September 2011, and the 1</w:t>
      </w:r>
      <w:r w:rsidR="00C34A81" w:rsidRPr="00C34A81">
        <w:rPr>
          <w:rFonts w:ascii="Times New Roman" w:hAnsi="Times New Roman" w:cs="Times New Roman"/>
          <w:bCs/>
          <w:sz w:val="24"/>
          <w:szCs w:val="24"/>
          <w:vertAlign w:val="superscript"/>
        </w:rPr>
        <w:t>st</w:t>
      </w:r>
      <w:r w:rsidR="00C34A81">
        <w:rPr>
          <w:rFonts w:ascii="Times New Roman" w:hAnsi="Times New Roman" w:cs="Times New Roman"/>
          <w:bCs/>
          <w:sz w:val="24"/>
          <w:szCs w:val="24"/>
        </w:rPr>
        <w:t xml:space="preserve"> defendant remained in occupation.</w:t>
      </w:r>
      <w:r>
        <w:rPr>
          <w:rFonts w:ascii="Times New Roman" w:hAnsi="Times New Roman" w:cs="Times New Roman"/>
          <w:bCs/>
          <w:sz w:val="24"/>
          <w:szCs w:val="24"/>
        </w:rPr>
        <w:t xml:space="preserve"> </w:t>
      </w:r>
      <w:r w:rsidR="00C34A81">
        <w:rPr>
          <w:rFonts w:ascii="Times New Roman" w:hAnsi="Times New Roman" w:cs="Times New Roman"/>
          <w:sz w:val="24"/>
          <w:szCs w:val="24"/>
        </w:rPr>
        <w:t xml:space="preserve">It is submitted that if the lease expires, </w:t>
      </w:r>
      <w:r w:rsidR="00C34A81" w:rsidRPr="001319C0">
        <w:rPr>
          <w:rFonts w:ascii="Times New Roman" w:hAnsi="Times New Roman" w:cs="Times New Roman"/>
          <w:bCs/>
          <w:sz w:val="24"/>
          <w:szCs w:val="24"/>
        </w:rPr>
        <w:t>Commerc</w:t>
      </w:r>
      <w:r w:rsidR="00C34A81">
        <w:rPr>
          <w:rFonts w:ascii="Times New Roman" w:hAnsi="Times New Roman" w:cs="Times New Roman"/>
          <w:bCs/>
          <w:sz w:val="24"/>
          <w:szCs w:val="24"/>
        </w:rPr>
        <w:t xml:space="preserve">ial Premises (Rent) Regulations and the common </w:t>
      </w:r>
      <w:r w:rsidR="00C34A81" w:rsidRPr="00C34A81">
        <w:rPr>
          <w:rFonts w:ascii="Times New Roman" w:hAnsi="Times New Roman" w:cs="Times New Roman"/>
          <w:bCs/>
          <w:sz w:val="24"/>
          <w:szCs w:val="24"/>
        </w:rPr>
        <w:t xml:space="preserve">law govern the new situation. Which </w:t>
      </w:r>
      <w:r w:rsidR="001134F8">
        <w:rPr>
          <w:rFonts w:ascii="Times New Roman" w:hAnsi="Times New Roman" w:cs="Times New Roman"/>
          <w:bCs/>
          <w:sz w:val="24"/>
          <w:szCs w:val="24"/>
        </w:rPr>
        <w:t>state</w:t>
      </w:r>
      <w:r w:rsidR="00C34A81" w:rsidRPr="00C34A81">
        <w:rPr>
          <w:rFonts w:ascii="Times New Roman" w:hAnsi="Times New Roman" w:cs="Times New Roman"/>
          <w:bCs/>
          <w:sz w:val="24"/>
          <w:szCs w:val="24"/>
        </w:rPr>
        <w:t>s that as long as the</w:t>
      </w:r>
      <w:r w:rsidR="00C34A81" w:rsidRPr="00C34A81">
        <w:rPr>
          <w:rFonts w:ascii="Times New Roman" w:hAnsi="Times New Roman" w:cs="Times New Roman"/>
          <w:sz w:val="24"/>
          <w:szCs w:val="24"/>
        </w:rPr>
        <w:t xml:space="preserve"> lessee retains possession of the premises</w:t>
      </w:r>
      <w:r w:rsidR="001134F8">
        <w:rPr>
          <w:rFonts w:ascii="Times New Roman" w:hAnsi="Times New Roman" w:cs="Times New Roman"/>
          <w:sz w:val="24"/>
          <w:szCs w:val="24"/>
        </w:rPr>
        <w:t>, he</w:t>
      </w:r>
      <w:r w:rsidR="00C34A81" w:rsidRPr="00C34A81">
        <w:rPr>
          <w:rFonts w:ascii="Times New Roman" w:hAnsi="Times New Roman" w:cs="Times New Roman"/>
          <w:sz w:val="24"/>
          <w:szCs w:val="24"/>
        </w:rPr>
        <w:t xml:space="preserve"> shall observe and be entitled to the benefit of all the terms and conditions of the original contract of lease. </w:t>
      </w:r>
      <w:r w:rsidR="00C34A81">
        <w:rPr>
          <w:rFonts w:ascii="Times New Roman" w:hAnsi="Times New Roman" w:cs="Times New Roman"/>
          <w:sz w:val="24"/>
          <w:szCs w:val="24"/>
        </w:rPr>
        <w:t xml:space="preserve">It is submitted that </w:t>
      </w:r>
      <w:r w:rsidR="00C34A81" w:rsidRPr="00C34A81">
        <w:rPr>
          <w:rFonts w:ascii="Times New Roman" w:hAnsi="Times New Roman" w:cs="Times New Roman"/>
          <w:i/>
          <w:sz w:val="24"/>
          <w:szCs w:val="24"/>
        </w:rPr>
        <w:t>paragraph</w:t>
      </w:r>
      <w:r w:rsidR="00C34A81">
        <w:rPr>
          <w:rFonts w:ascii="Times New Roman" w:hAnsi="Times New Roman" w:cs="Times New Roman"/>
          <w:sz w:val="24"/>
          <w:szCs w:val="24"/>
        </w:rPr>
        <w:t xml:space="preserve"> 6 of the declaration speaks to the cause of action, being “occupation without an agreement.”</w:t>
      </w:r>
      <w:r w:rsidR="0021227B">
        <w:rPr>
          <w:rFonts w:ascii="Times New Roman" w:hAnsi="Times New Roman" w:cs="Times New Roman"/>
          <w:sz w:val="24"/>
          <w:szCs w:val="24"/>
        </w:rPr>
        <w:t xml:space="preserve"> It is said the absence of an agreement is not a defence. It is argued that </w:t>
      </w:r>
      <w:r w:rsidR="0021227B" w:rsidRPr="0021227B">
        <w:rPr>
          <w:rFonts w:ascii="Times New Roman" w:hAnsi="Times New Roman" w:cs="Times New Roman"/>
          <w:i/>
          <w:sz w:val="24"/>
          <w:szCs w:val="24"/>
        </w:rPr>
        <w:t xml:space="preserve">paragraph </w:t>
      </w:r>
      <w:r w:rsidR="0021227B">
        <w:rPr>
          <w:rFonts w:ascii="Times New Roman" w:hAnsi="Times New Roman" w:cs="Times New Roman"/>
          <w:sz w:val="24"/>
          <w:szCs w:val="24"/>
        </w:rPr>
        <w:t>8 of the declaration, also speaks to the cause of action, “occupation without agreement.” It is submitted that defendants cannot occupy the premises and not pay rent, by occupying the premises, defendants tacitly accept the obligation to pay rent. It is contended that 1</w:t>
      </w:r>
      <w:r w:rsidR="0021227B" w:rsidRPr="0021227B">
        <w:rPr>
          <w:rFonts w:ascii="Times New Roman" w:hAnsi="Times New Roman" w:cs="Times New Roman"/>
          <w:sz w:val="24"/>
          <w:szCs w:val="24"/>
          <w:vertAlign w:val="superscript"/>
        </w:rPr>
        <w:t>st</w:t>
      </w:r>
      <w:r w:rsidR="0021227B">
        <w:rPr>
          <w:rFonts w:ascii="Times New Roman" w:hAnsi="Times New Roman" w:cs="Times New Roman"/>
          <w:sz w:val="24"/>
          <w:szCs w:val="24"/>
        </w:rPr>
        <w:t xml:space="preserve"> defendant must be put to her defence and explain why she is not paying rent of the Stallion Bar. It is said both defendants are in occupation of the premises, </w:t>
      </w:r>
      <w:r w:rsidR="001134F8">
        <w:rPr>
          <w:rFonts w:ascii="Times New Roman" w:hAnsi="Times New Roman" w:cs="Times New Roman"/>
          <w:sz w:val="24"/>
          <w:szCs w:val="24"/>
        </w:rPr>
        <w:t xml:space="preserve">and </w:t>
      </w:r>
      <w:r w:rsidR="0021227B">
        <w:rPr>
          <w:rFonts w:ascii="Times New Roman" w:hAnsi="Times New Roman" w:cs="Times New Roman"/>
          <w:sz w:val="24"/>
          <w:szCs w:val="24"/>
        </w:rPr>
        <w:t xml:space="preserve">must be put to their defence and explain why, notwithstanding the occupation, they are not paying rent. It is argued that, defendants cannot ask for absolution from the instance, when they are in occupation of plaintiff’s premises and not paying rent. Finally, this court is being asked to dismiss this application and put both defendants to their defence. </w:t>
      </w:r>
    </w:p>
    <w:p w14:paraId="158DF03F" w14:textId="77777777" w:rsidR="009E3D5E" w:rsidRPr="00F4125F" w:rsidRDefault="00474C00" w:rsidP="00F4125F">
      <w:pPr>
        <w:spacing w:line="360" w:lineRule="auto"/>
        <w:rPr>
          <w:rFonts w:ascii="Times New Roman" w:hAnsi="Times New Roman" w:cs="Times New Roman"/>
          <w:b/>
          <w:sz w:val="24"/>
          <w:szCs w:val="24"/>
        </w:rPr>
      </w:pPr>
      <w:r w:rsidRPr="00474C00">
        <w:rPr>
          <w:rFonts w:ascii="Times New Roman" w:hAnsi="Times New Roman" w:cs="Times New Roman"/>
          <w:b/>
          <w:sz w:val="24"/>
          <w:szCs w:val="24"/>
        </w:rPr>
        <w:t xml:space="preserve">The law </w:t>
      </w:r>
    </w:p>
    <w:p w14:paraId="01465677" w14:textId="77777777" w:rsidR="006E18F0" w:rsidRPr="00330A22" w:rsidRDefault="00992ADB" w:rsidP="00330A22">
      <w:pPr>
        <w:pStyle w:val="Default"/>
        <w:spacing w:line="360" w:lineRule="auto"/>
        <w:ind w:firstLine="720"/>
        <w:jc w:val="both"/>
      </w:pPr>
      <w:r w:rsidRPr="00474C00">
        <w:t xml:space="preserve">The law relating to absolution from the instance is settled in this jurisdiction. </w:t>
      </w:r>
      <w:r w:rsidR="00330A22">
        <w:t xml:space="preserve"> </w:t>
      </w:r>
      <w:r w:rsidR="00330A22" w:rsidRPr="00330A22">
        <w:rPr>
          <w:i/>
        </w:rPr>
        <w:t>Afrasia Bank Limited v Drummond Ranching (Private) Limited and others</w:t>
      </w:r>
      <w:r w:rsidR="00330A22">
        <w:t xml:space="preserve"> HH 237/17; </w:t>
      </w:r>
      <w:r w:rsidRPr="00474C00">
        <w:rPr>
          <w:i/>
          <w:iCs/>
        </w:rPr>
        <w:t xml:space="preserve">Gascoyne </w:t>
      </w:r>
      <w:r w:rsidRPr="00474C00">
        <w:t xml:space="preserve">v </w:t>
      </w:r>
      <w:r w:rsidRPr="00474C00">
        <w:rPr>
          <w:i/>
          <w:iCs/>
        </w:rPr>
        <w:t xml:space="preserve">Paul &amp; Hunter </w:t>
      </w:r>
      <w:r w:rsidR="00330A22">
        <w:t xml:space="preserve">1971 TPD 170; </w:t>
      </w:r>
      <w:r w:rsidRPr="00474C00">
        <w:rPr>
          <w:i/>
          <w:iCs/>
        </w:rPr>
        <w:t xml:space="preserve">Supreme Service Station (Pvt) Ltd (1969) </w:t>
      </w:r>
      <w:r w:rsidRPr="00474C00">
        <w:t xml:space="preserve">v </w:t>
      </w:r>
      <w:r w:rsidRPr="00474C00">
        <w:rPr>
          <w:i/>
          <w:iCs/>
        </w:rPr>
        <w:t xml:space="preserve">Ford Gooldridge (Pvt) Ltd </w:t>
      </w:r>
      <w:r w:rsidR="00330A22">
        <w:t xml:space="preserve">1971 (1) RLR 1 (A); </w:t>
      </w:r>
      <w:r w:rsidRPr="00474C00">
        <w:t xml:space="preserve"> </w:t>
      </w:r>
      <w:r w:rsidRPr="00474C00">
        <w:rPr>
          <w:i/>
          <w:iCs/>
        </w:rPr>
        <w:t xml:space="preserve">Edmond Totri and George Patrinos v Phathisani Nkomo </w:t>
      </w:r>
      <w:r w:rsidRPr="00474C00">
        <w:t xml:space="preserve">HB 222/20. </w:t>
      </w:r>
      <w:r w:rsidR="00F4125F" w:rsidRPr="00F4125F">
        <w:rPr>
          <w:lang w:val="en-ZA"/>
        </w:rPr>
        <w:t>W</w:t>
      </w:r>
      <w:r w:rsidR="009E3D5E" w:rsidRPr="00F4125F">
        <w:rPr>
          <w:lang w:val="en-ZA"/>
        </w:rPr>
        <w:t xml:space="preserve">hen absolution from the instance is sought at the close of plaintiff’s case, the test to be applied is not whether the evidence led by the plaintiff establishes what would finally be required to be established, but whether </w:t>
      </w:r>
      <w:r w:rsidR="00F4125F">
        <w:rPr>
          <w:lang w:val="en-ZA"/>
        </w:rPr>
        <w:t>there is evidence upon which a c</w:t>
      </w:r>
      <w:r w:rsidR="009E3D5E" w:rsidRPr="00F4125F">
        <w:rPr>
          <w:lang w:val="en-ZA"/>
        </w:rPr>
        <w:t xml:space="preserve">ourt, applying its mind </w:t>
      </w:r>
      <w:r w:rsidR="009E3D5E" w:rsidRPr="00F4125F">
        <w:rPr>
          <w:lang w:val="en-ZA"/>
        </w:rPr>
        <w:lastRenderedPageBreak/>
        <w:t xml:space="preserve">reasonably to such evidence, could or might (not should, nor ought to) find for the plaintiff.  </w:t>
      </w:r>
      <w:r w:rsidR="00F4125F" w:rsidRPr="00F4125F">
        <w:rPr>
          <w:rFonts w:eastAsia="Times New Roman"/>
          <w:spacing w:val="-3"/>
          <w:lang w:val="en-GB"/>
        </w:rPr>
        <w:t>See:</w:t>
      </w:r>
      <w:r w:rsidR="00F4125F" w:rsidRPr="00F4125F">
        <w:rPr>
          <w:rFonts w:eastAsia="Times New Roman"/>
          <w:i/>
          <w:spacing w:val="-3"/>
          <w:lang w:val="en-GB"/>
        </w:rPr>
        <w:t xml:space="preserve"> Klein v Kaura </w:t>
      </w:r>
      <w:r w:rsidR="00F4125F" w:rsidRPr="00F4125F">
        <w:rPr>
          <w:rFonts w:eastAsia="Times New Roman"/>
          <w:spacing w:val="-3"/>
          <w:lang w:val="en-GB"/>
        </w:rPr>
        <w:t xml:space="preserve">(I 4315 / 2013) [2017] NAHCMD 1; </w:t>
      </w:r>
      <w:r w:rsidR="00F4125F" w:rsidRPr="00F4125F">
        <w:rPr>
          <w:i/>
          <w:lang w:val="en-ZA"/>
        </w:rPr>
        <w:t xml:space="preserve">Gordon Lloyd Page &amp; Associates v Rivera and Another </w:t>
      </w:r>
      <w:r w:rsidR="00F4125F" w:rsidRPr="00F4125F">
        <w:rPr>
          <w:lang w:val="en-ZA"/>
        </w:rPr>
        <w:t xml:space="preserve">2001 (1) SA 88 (SCA); </w:t>
      </w:r>
      <w:r w:rsidR="009E3D5E" w:rsidRPr="00F4125F">
        <w:rPr>
          <w:i/>
          <w:lang w:val="en-ZA"/>
        </w:rPr>
        <w:t>Gascoyne v Paul</w:t>
      </w:r>
      <w:r w:rsidR="009E3D5E" w:rsidRPr="00F4125F">
        <w:rPr>
          <w:lang w:val="en-ZA"/>
        </w:rPr>
        <w:t xml:space="preserve"> </w:t>
      </w:r>
      <w:r w:rsidR="009E3D5E" w:rsidRPr="00F4125F">
        <w:rPr>
          <w:i/>
          <w:lang w:val="en-ZA"/>
        </w:rPr>
        <w:t>and Hunter</w:t>
      </w:r>
      <w:r w:rsidR="009E3D5E" w:rsidRPr="00F4125F">
        <w:rPr>
          <w:lang w:val="en-ZA"/>
        </w:rPr>
        <w:t xml:space="preserve"> 1917 TPD 170 at 173; </w:t>
      </w:r>
      <w:r w:rsidR="009E3D5E" w:rsidRPr="00F4125F">
        <w:rPr>
          <w:i/>
          <w:lang w:val="en-ZA"/>
        </w:rPr>
        <w:t>Ruto Flour Mills (Pty) Ltd v Adelson</w:t>
      </w:r>
      <w:r w:rsidR="009E3D5E" w:rsidRPr="00F4125F">
        <w:rPr>
          <w:lang w:val="en-ZA"/>
        </w:rPr>
        <w:t xml:space="preserve"> (2) 1958(4) </w:t>
      </w:r>
      <w:r w:rsidR="00F4125F" w:rsidRPr="00F4125F">
        <w:rPr>
          <w:lang w:val="en-ZA"/>
        </w:rPr>
        <w:t>SA 307 (T).</w:t>
      </w:r>
      <w:r w:rsidR="006E18F0">
        <w:rPr>
          <w:lang w:val="en-ZA"/>
        </w:rPr>
        <w:t xml:space="preserve"> </w:t>
      </w:r>
      <w:r w:rsidR="009E3D5E" w:rsidRPr="006E18F0">
        <w:rPr>
          <w:lang w:val="en-ZA"/>
        </w:rPr>
        <w:t xml:space="preserve">This implies that a plaintiff has to make out a </w:t>
      </w:r>
      <w:r w:rsidR="009E3D5E" w:rsidRPr="006E18F0">
        <w:rPr>
          <w:i/>
          <w:lang w:val="en-ZA"/>
        </w:rPr>
        <w:t xml:space="preserve">prima facie </w:t>
      </w:r>
      <w:r w:rsidR="009E3D5E" w:rsidRPr="006E18F0">
        <w:rPr>
          <w:lang w:val="en-ZA"/>
        </w:rPr>
        <w:t>case – in the sense that there is evidence relating to all the elements of the claim – to survive absolution because without such evidence no cour</w:t>
      </w:r>
      <w:r w:rsidR="006E18F0">
        <w:rPr>
          <w:lang w:val="en-ZA"/>
        </w:rPr>
        <w:t xml:space="preserve">t could find for the plaintiff. See: </w:t>
      </w:r>
      <w:r w:rsidR="009E3D5E" w:rsidRPr="006E18F0">
        <w:rPr>
          <w:i/>
          <w:lang w:val="en-ZA"/>
        </w:rPr>
        <w:t xml:space="preserve">Marine &amp; Trade Insurance Co Ltd v Van der Schyff </w:t>
      </w:r>
      <w:r w:rsidR="009E3D5E" w:rsidRPr="006E18F0">
        <w:rPr>
          <w:lang w:val="en-ZA"/>
        </w:rPr>
        <w:t>1972(1</w:t>
      </w:r>
      <w:r w:rsidR="00F4125F" w:rsidRPr="006E18F0">
        <w:rPr>
          <w:lang w:val="en-ZA"/>
        </w:rPr>
        <w:t xml:space="preserve">) SA 26 (A) at 37G-38A. </w:t>
      </w:r>
      <w:r w:rsidRPr="00474C00">
        <w:rPr>
          <w:i/>
          <w:iCs/>
        </w:rPr>
        <w:t>Clause</w:t>
      </w:r>
      <w:r w:rsidRPr="00474C00">
        <w:t xml:space="preserve"> </w:t>
      </w:r>
      <w:r w:rsidRPr="00474C00">
        <w:rPr>
          <w:i/>
          <w:iCs/>
        </w:rPr>
        <w:t xml:space="preserve">Neon Lights (SA) Ltd </w:t>
      </w:r>
      <w:r w:rsidRPr="00474C00">
        <w:t xml:space="preserve">v </w:t>
      </w:r>
      <w:r w:rsidRPr="00474C00">
        <w:rPr>
          <w:i/>
          <w:iCs/>
        </w:rPr>
        <w:t xml:space="preserve">Daniel </w:t>
      </w:r>
      <w:r w:rsidRPr="00474C00">
        <w:t xml:space="preserve">1976 (4) SA 403 (A); </w:t>
      </w:r>
      <w:r w:rsidRPr="00474C00">
        <w:rPr>
          <w:i/>
          <w:iCs/>
        </w:rPr>
        <w:t xml:space="preserve">Sithole </w:t>
      </w:r>
      <w:r w:rsidRPr="00474C00">
        <w:t xml:space="preserve">v </w:t>
      </w:r>
      <w:r w:rsidRPr="00474C00">
        <w:rPr>
          <w:i/>
          <w:iCs/>
        </w:rPr>
        <w:t>P G Industires (Pvt)</w:t>
      </w:r>
      <w:r w:rsidRPr="00474C00">
        <w:t xml:space="preserve"> </w:t>
      </w:r>
      <w:r w:rsidRPr="00474C00">
        <w:rPr>
          <w:i/>
          <w:iCs/>
        </w:rPr>
        <w:t xml:space="preserve">Ltd </w:t>
      </w:r>
      <w:r w:rsidRPr="00474C00">
        <w:t xml:space="preserve">HB-47-05; </w:t>
      </w:r>
      <w:r w:rsidRPr="00474C00">
        <w:rPr>
          <w:i/>
          <w:iCs/>
        </w:rPr>
        <w:t xml:space="preserve">Marine &amp; Trade Insurance Co Ltd </w:t>
      </w:r>
      <w:r w:rsidRPr="00474C00">
        <w:t xml:space="preserve">v </w:t>
      </w:r>
      <w:r w:rsidRPr="00474C00">
        <w:rPr>
          <w:i/>
          <w:iCs/>
        </w:rPr>
        <w:t xml:space="preserve">Van der Schyff </w:t>
      </w:r>
      <w:r w:rsidRPr="00474C00">
        <w:t xml:space="preserve">1972(1) SA 26(A); </w:t>
      </w:r>
      <w:r w:rsidRPr="00474C00">
        <w:rPr>
          <w:i/>
          <w:iCs/>
        </w:rPr>
        <w:t xml:space="preserve">Moyo </w:t>
      </w:r>
      <w:r w:rsidRPr="00474C00">
        <w:t xml:space="preserve">v </w:t>
      </w:r>
      <w:r w:rsidRPr="00474C00">
        <w:rPr>
          <w:i/>
          <w:iCs/>
        </w:rPr>
        <w:t xml:space="preserve">Knight Frank &amp; Anor </w:t>
      </w:r>
      <w:r w:rsidRPr="00474C00">
        <w:t xml:space="preserve">HB-87-05 and </w:t>
      </w:r>
      <w:r w:rsidRPr="00474C00">
        <w:rPr>
          <w:i/>
          <w:iCs/>
        </w:rPr>
        <w:t xml:space="preserve">Ikeogu </w:t>
      </w:r>
      <w:r w:rsidRPr="00474C00">
        <w:t xml:space="preserve">v </w:t>
      </w:r>
      <w:r w:rsidRPr="00474C00">
        <w:rPr>
          <w:i/>
          <w:iCs/>
        </w:rPr>
        <w:t>Guard Alert (Pvt) Ltd</w:t>
      </w:r>
      <w:r w:rsidRPr="00474C00">
        <w:t xml:space="preserve"> HB-13-08.</w:t>
      </w:r>
    </w:p>
    <w:p w14:paraId="026FC1D7" w14:textId="77777777" w:rsidR="00474C00" w:rsidRPr="00330A22" w:rsidRDefault="00992ADB" w:rsidP="00330A22">
      <w:pPr>
        <w:tabs>
          <w:tab w:val="left" w:pos="1035"/>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en-ZA"/>
        </w:rPr>
        <w:tab/>
      </w:r>
      <w:r w:rsidR="00806D05" w:rsidRPr="00992ADB">
        <w:rPr>
          <w:rFonts w:ascii="Times New Roman" w:hAnsi="Times New Roman" w:cs="Times New Roman"/>
          <w:sz w:val="24"/>
          <w:szCs w:val="24"/>
        </w:rPr>
        <w:t>Absolution at the end of plaintiff’s case ought only to be granted in a very clear case where the plaintiff has not made out a</w:t>
      </w:r>
      <w:r w:rsidR="006E18F0" w:rsidRPr="00992ADB">
        <w:rPr>
          <w:rFonts w:ascii="Times New Roman" w:hAnsi="Times New Roman" w:cs="Times New Roman"/>
          <w:sz w:val="24"/>
          <w:szCs w:val="24"/>
        </w:rPr>
        <w:t xml:space="preserve">ny case at all, in fact and law. The court </w:t>
      </w:r>
      <w:r w:rsidR="00806D05" w:rsidRPr="00992ADB">
        <w:rPr>
          <w:rFonts w:ascii="Times New Roman" w:hAnsi="Times New Roman" w:cs="Times New Roman"/>
          <w:sz w:val="24"/>
          <w:szCs w:val="24"/>
        </w:rPr>
        <w:t>should be on the guard for a defendant who attempts to invoke the absolution procedure to avoid coming into the witness box to answer uncomfortable facts having a bearing on both credibility and the weig</w:t>
      </w:r>
      <w:r w:rsidR="006E18F0" w:rsidRPr="00992ADB">
        <w:rPr>
          <w:rFonts w:ascii="Times New Roman" w:hAnsi="Times New Roman" w:cs="Times New Roman"/>
          <w:sz w:val="24"/>
          <w:szCs w:val="24"/>
        </w:rPr>
        <w:t xml:space="preserve">ht of probabilities in the case.  </w:t>
      </w:r>
      <w:r w:rsidR="00806D05" w:rsidRPr="00992ADB">
        <w:rPr>
          <w:rFonts w:ascii="Times New Roman" w:hAnsi="Times New Roman" w:cs="Times New Roman"/>
          <w:sz w:val="24"/>
          <w:szCs w:val="24"/>
        </w:rPr>
        <w:t>Where the plaintiff’s evidence gives rise to more than one plausible inference, anyone of which is in his or her favour in the sense of supporting his or her cause of action and destructive of the version of the defence, absolu</w:t>
      </w:r>
      <w:r w:rsidR="006E18F0" w:rsidRPr="00992ADB">
        <w:rPr>
          <w:rFonts w:ascii="Times New Roman" w:hAnsi="Times New Roman" w:cs="Times New Roman"/>
          <w:sz w:val="24"/>
          <w:szCs w:val="24"/>
        </w:rPr>
        <w:t xml:space="preserve">tion is an inappropriate remedy.  </w:t>
      </w:r>
      <w:r w:rsidR="00806D05" w:rsidRPr="00992ADB">
        <w:rPr>
          <w:rFonts w:ascii="Times New Roman" w:hAnsi="Times New Roman" w:cs="Times New Roman"/>
          <w:sz w:val="24"/>
          <w:szCs w:val="24"/>
        </w:rPr>
        <w:t>Perhaps most importantly, in adjudicating an application of absolution at the end of pla</w:t>
      </w:r>
      <w:r w:rsidR="006E18F0" w:rsidRPr="00992ADB">
        <w:rPr>
          <w:rFonts w:ascii="Times New Roman" w:hAnsi="Times New Roman" w:cs="Times New Roman"/>
          <w:sz w:val="24"/>
          <w:szCs w:val="24"/>
        </w:rPr>
        <w:t>intiff’s case, the court</w:t>
      </w:r>
      <w:r w:rsidR="00806D05" w:rsidRPr="00992ADB">
        <w:rPr>
          <w:rFonts w:ascii="Times New Roman" w:hAnsi="Times New Roman" w:cs="Times New Roman"/>
          <w:sz w:val="24"/>
          <w:szCs w:val="24"/>
        </w:rPr>
        <w:t xml:space="preserve"> is bound to accept as true the evidence led by and on behalf of the plaintiff, unless the plaintiff’s evidence is incurably and inherently so improbable and unsatisfactory as to be rejected out of hand.</w:t>
      </w:r>
      <w:r w:rsidR="006E18F0" w:rsidRPr="00992ADB">
        <w:rPr>
          <w:rFonts w:ascii="Times New Roman" w:hAnsi="Times New Roman" w:cs="Times New Roman"/>
          <w:sz w:val="24"/>
          <w:szCs w:val="24"/>
          <w:vertAlign w:val="superscript"/>
        </w:rPr>
        <w:t xml:space="preserve"> </w:t>
      </w:r>
      <w:r w:rsidR="006E18F0" w:rsidRPr="00992ADB">
        <w:rPr>
          <w:rFonts w:ascii="Times New Roman" w:hAnsi="Times New Roman" w:cs="Times New Roman"/>
          <w:sz w:val="24"/>
          <w:szCs w:val="24"/>
        </w:rPr>
        <w:t xml:space="preserve"> </w:t>
      </w:r>
      <w:r w:rsidR="006E18F0" w:rsidRPr="00992ADB">
        <w:rPr>
          <w:rFonts w:ascii="Times New Roman" w:hAnsi="Times New Roman" w:cs="Times New Roman"/>
          <w:i/>
          <w:sz w:val="24"/>
          <w:szCs w:val="24"/>
        </w:rPr>
        <w:t xml:space="preserve">See: Dannecker v Leopard Tours Car &amp; Camping Hire CC </w:t>
      </w:r>
      <w:r w:rsidR="006E18F0" w:rsidRPr="00992ADB">
        <w:rPr>
          <w:rFonts w:ascii="Times New Roman" w:hAnsi="Times New Roman" w:cs="Times New Roman"/>
          <w:sz w:val="24"/>
          <w:szCs w:val="24"/>
        </w:rPr>
        <w:t xml:space="preserve">(I 2909/2006) [2015] NAHCMD 30. An </w:t>
      </w:r>
      <w:r w:rsidR="00A80627" w:rsidRPr="00992ADB">
        <w:rPr>
          <w:rFonts w:ascii="Times New Roman" w:hAnsi="Times New Roman" w:cs="Times New Roman"/>
          <w:sz w:val="24"/>
          <w:szCs w:val="24"/>
        </w:rPr>
        <w:t>application for absolution from the instance should be granted sparingly. The court must generally speaking, be shy, frigid, or cautious in granting this application. But when the proper occasion arises, and in the interests of justice, the court should not hesi</w:t>
      </w:r>
      <w:r w:rsidRPr="00992ADB">
        <w:rPr>
          <w:rFonts w:ascii="Times New Roman" w:hAnsi="Times New Roman" w:cs="Times New Roman"/>
          <w:sz w:val="24"/>
          <w:szCs w:val="24"/>
        </w:rPr>
        <w:t xml:space="preserve">tate to grant his application. See: </w:t>
      </w:r>
      <w:r w:rsidRPr="00992ADB">
        <w:rPr>
          <w:rFonts w:ascii="Times New Roman" w:hAnsi="Times New Roman" w:cs="Times New Roman"/>
          <w:i/>
          <w:sz w:val="24"/>
          <w:szCs w:val="24"/>
        </w:rPr>
        <w:t xml:space="preserve">The Board of Incorporators of The African Episcopal Church v Kooper </w:t>
      </w:r>
      <w:r w:rsidRPr="00992ADB">
        <w:rPr>
          <w:rFonts w:ascii="Times New Roman" w:hAnsi="Times New Roman" w:cs="Times New Roman"/>
          <w:sz w:val="24"/>
          <w:szCs w:val="24"/>
        </w:rPr>
        <w:t>(I 3244/2014) [2018] NAHCMD 5 (24 January 2018)</w:t>
      </w:r>
      <w:r w:rsidRPr="00992ADB">
        <w:rPr>
          <w:rFonts w:ascii="Times New Roman" w:hAnsi="Times New Roman" w:cs="Times New Roman"/>
          <w:sz w:val="24"/>
          <w:szCs w:val="24"/>
        </w:rPr>
        <w:tab/>
      </w:r>
    </w:p>
    <w:p w14:paraId="146C07D6" w14:textId="77777777" w:rsidR="00637140" w:rsidRPr="00CF7546" w:rsidRDefault="00474C00" w:rsidP="00CF7546">
      <w:pPr>
        <w:autoSpaceDE w:val="0"/>
        <w:autoSpaceDN w:val="0"/>
        <w:adjustRightInd w:val="0"/>
        <w:spacing w:after="0" w:line="360" w:lineRule="auto"/>
        <w:ind w:firstLine="720"/>
        <w:jc w:val="both"/>
        <w:rPr>
          <w:rFonts w:ascii="Times New Roman" w:hAnsi="Times New Roman" w:cs="Times New Roman"/>
          <w:sz w:val="24"/>
          <w:szCs w:val="24"/>
        </w:rPr>
      </w:pPr>
      <w:r w:rsidRPr="00474C00">
        <w:rPr>
          <w:rFonts w:ascii="Times New Roman" w:hAnsi="Times New Roman" w:cs="Times New Roman"/>
          <w:sz w:val="24"/>
          <w:szCs w:val="24"/>
        </w:rPr>
        <w:t>The issue at this stage of the proceedings, is not whether plaintiff has proved his case, but whether there is evidence on record that supp</w:t>
      </w:r>
      <w:r w:rsidR="00330A22">
        <w:rPr>
          <w:rFonts w:ascii="Times New Roman" w:hAnsi="Times New Roman" w:cs="Times New Roman"/>
          <w:sz w:val="24"/>
          <w:szCs w:val="24"/>
        </w:rPr>
        <w:t>orts his claim.</w:t>
      </w:r>
      <w:r w:rsidR="0027282C">
        <w:rPr>
          <w:rFonts w:ascii="Times New Roman" w:hAnsi="Times New Roman" w:cs="Times New Roman"/>
          <w:sz w:val="24"/>
          <w:szCs w:val="24"/>
        </w:rPr>
        <w:t xml:space="preserve"> </w:t>
      </w:r>
      <w:r w:rsidR="0027282C" w:rsidRPr="0027282C">
        <w:rPr>
          <w:rFonts w:ascii="Times New Roman" w:hAnsi="Times New Roman" w:cs="Times New Roman"/>
          <w:sz w:val="24"/>
          <w:szCs w:val="24"/>
        </w:rPr>
        <w:t xml:space="preserve">It is true that in practice the courts loath to decide upon questions of fact without hearing all the evidence from both sides and are usually inclined to proceed with the trial. It is however equally true that there is no wisdom in proceeding with the trial when clearly nothing the defendant will say in his or her </w:t>
      </w:r>
      <w:r w:rsidR="0027282C" w:rsidRPr="0027282C">
        <w:rPr>
          <w:rFonts w:ascii="Times New Roman" w:hAnsi="Times New Roman" w:cs="Times New Roman"/>
          <w:sz w:val="24"/>
          <w:szCs w:val="24"/>
        </w:rPr>
        <w:lastRenderedPageBreak/>
        <w:t>defence will change the set of facts established at the close of the case for the plaintiff, facts which, by all means, may never result in the court finding for the plaintiff. Logic would seem to dictate that when that state of affairs has been reached, the court must save time by granting absolution.</w:t>
      </w:r>
      <w:r w:rsidR="00472547">
        <w:rPr>
          <w:rFonts w:ascii="Times New Roman" w:hAnsi="Times New Roman" w:cs="Times New Roman"/>
          <w:sz w:val="24"/>
          <w:szCs w:val="24"/>
        </w:rPr>
        <w:t xml:space="preserve"> </w:t>
      </w:r>
    </w:p>
    <w:p w14:paraId="0F755A99" w14:textId="77777777" w:rsidR="00F567A8" w:rsidRDefault="00F567A8" w:rsidP="0079691E">
      <w:pPr>
        <w:autoSpaceDE w:val="0"/>
        <w:autoSpaceDN w:val="0"/>
        <w:adjustRightInd w:val="0"/>
        <w:spacing w:after="0" w:line="360" w:lineRule="auto"/>
        <w:jc w:val="both"/>
        <w:rPr>
          <w:rFonts w:ascii="Times New Roman" w:hAnsi="Times New Roman" w:cs="Times New Roman"/>
          <w:b/>
          <w:sz w:val="24"/>
          <w:szCs w:val="24"/>
        </w:rPr>
      </w:pPr>
    </w:p>
    <w:p w14:paraId="24214D1A" w14:textId="77777777" w:rsidR="00112526" w:rsidRDefault="00112526" w:rsidP="0079691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of the facts to the law </w:t>
      </w:r>
    </w:p>
    <w:p w14:paraId="2C97B267" w14:textId="77777777" w:rsidR="00112526" w:rsidRPr="0079691E" w:rsidRDefault="00112526" w:rsidP="0079691E">
      <w:pPr>
        <w:autoSpaceDE w:val="0"/>
        <w:autoSpaceDN w:val="0"/>
        <w:adjustRightInd w:val="0"/>
        <w:spacing w:after="0" w:line="360" w:lineRule="auto"/>
        <w:jc w:val="both"/>
        <w:rPr>
          <w:rFonts w:ascii="Times New Roman" w:hAnsi="Times New Roman" w:cs="Times New Roman"/>
          <w:b/>
          <w:sz w:val="24"/>
          <w:szCs w:val="24"/>
        </w:rPr>
      </w:pPr>
    </w:p>
    <w:p w14:paraId="52A3F458" w14:textId="77777777" w:rsidR="00F9135B" w:rsidRDefault="00F9135B" w:rsidP="00A40079">
      <w:pPr>
        <w:autoSpaceDE w:val="0"/>
        <w:autoSpaceDN w:val="0"/>
        <w:adjustRightInd w:val="0"/>
        <w:spacing w:after="0" w:line="360" w:lineRule="auto"/>
        <w:ind w:firstLine="720"/>
        <w:jc w:val="both"/>
        <w:rPr>
          <w:rFonts w:ascii="Times New Roman" w:hAnsi="Times New Roman" w:cs="Times New Roman"/>
          <w:sz w:val="24"/>
          <w:szCs w:val="24"/>
        </w:rPr>
      </w:pPr>
      <w:r w:rsidRPr="0079691E">
        <w:rPr>
          <w:rFonts w:ascii="Times New Roman" w:hAnsi="Times New Roman" w:cs="Times New Roman"/>
          <w:sz w:val="24"/>
          <w:szCs w:val="24"/>
        </w:rPr>
        <w:t>What is apparent</w:t>
      </w:r>
      <w:r w:rsidR="00364F6E">
        <w:rPr>
          <w:rFonts w:ascii="Times New Roman" w:hAnsi="Times New Roman" w:cs="Times New Roman"/>
          <w:sz w:val="24"/>
          <w:szCs w:val="24"/>
        </w:rPr>
        <w:t xml:space="preserve"> from the evidence at this stage of the proceedings</w:t>
      </w:r>
      <w:r>
        <w:rPr>
          <w:rFonts w:ascii="Times New Roman" w:hAnsi="Times New Roman" w:cs="Times New Roman"/>
          <w:sz w:val="24"/>
          <w:szCs w:val="24"/>
        </w:rPr>
        <w:t xml:space="preserve"> is </w:t>
      </w:r>
      <w:r w:rsidRPr="0079691E">
        <w:rPr>
          <w:rFonts w:ascii="Times New Roman" w:hAnsi="Times New Roman" w:cs="Times New Roman"/>
          <w:sz w:val="24"/>
          <w:szCs w:val="24"/>
        </w:rPr>
        <w:t xml:space="preserve">that the plaintiff is the registered owner of stands 19260 of stand 14908 Borrowdale otherwise known </w:t>
      </w:r>
      <w:r w:rsidR="004B3098">
        <w:rPr>
          <w:rFonts w:ascii="Times New Roman" w:hAnsi="Times New Roman" w:cs="Times New Roman"/>
          <w:sz w:val="24"/>
          <w:szCs w:val="24"/>
        </w:rPr>
        <w:t xml:space="preserve">as </w:t>
      </w:r>
      <w:r w:rsidRPr="0079691E">
        <w:rPr>
          <w:rFonts w:ascii="Times New Roman" w:hAnsi="Times New Roman" w:cs="Times New Roman"/>
          <w:sz w:val="24"/>
          <w:szCs w:val="24"/>
        </w:rPr>
        <w:t>B</w:t>
      </w:r>
      <w:r w:rsidR="00A40079">
        <w:rPr>
          <w:rFonts w:ascii="Times New Roman" w:hAnsi="Times New Roman" w:cs="Times New Roman"/>
          <w:sz w:val="24"/>
          <w:szCs w:val="24"/>
        </w:rPr>
        <w:t>orrowdale Race Course, Harare. 1</w:t>
      </w:r>
      <w:r w:rsidR="00A40079" w:rsidRPr="00A40079">
        <w:rPr>
          <w:rFonts w:ascii="Times New Roman" w:hAnsi="Times New Roman" w:cs="Times New Roman"/>
          <w:sz w:val="24"/>
          <w:szCs w:val="24"/>
          <w:vertAlign w:val="superscript"/>
        </w:rPr>
        <w:t>st</w:t>
      </w:r>
      <w:r w:rsidR="00A40079">
        <w:rPr>
          <w:rFonts w:ascii="Times New Roman" w:hAnsi="Times New Roman" w:cs="Times New Roman"/>
          <w:sz w:val="24"/>
          <w:szCs w:val="24"/>
        </w:rPr>
        <w:t xml:space="preserve"> defendants occupied</w:t>
      </w:r>
      <w:r>
        <w:rPr>
          <w:rFonts w:ascii="Times New Roman" w:hAnsi="Times New Roman" w:cs="Times New Roman"/>
          <w:sz w:val="24"/>
          <w:szCs w:val="24"/>
        </w:rPr>
        <w:t xml:space="preserve"> </w:t>
      </w:r>
      <w:r w:rsidR="00A40079">
        <w:rPr>
          <w:rFonts w:ascii="Times New Roman" w:hAnsi="Times New Roman" w:cs="Times New Roman"/>
          <w:sz w:val="24"/>
          <w:szCs w:val="24"/>
        </w:rPr>
        <w:t>a portion of the property,</w:t>
      </w:r>
      <w:r>
        <w:rPr>
          <w:rFonts w:ascii="Times New Roman" w:hAnsi="Times New Roman" w:cs="Times New Roman"/>
          <w:sz w:val="24"/>
          <w:szCs w:val="24"/>
        </w:rPr>
        <w:t xml:space="preserve"> the Stallion Bar, through a lease agreement</w:t>
      </w:r>
      <w:r w:rsidR="00A40079">
        <w:rPr>
          <w:rFonts w:ascii="Times New Roman" w:hAnsi="Times New Roman" w:cs="Times New Roman"/>
          <w:sz w:val="24"/>
          <w:szCs w:val="24"/>
        </w:rPr>
        <w:t>, Ext Y</w:t>
      </w:r>
      <w:r>
        <w:rPr>
          <w:rFonts w:ascii="Times New Roman" w:hAnsi="Times New Roman" w:cs="Times New Roman"/>
          <w:sz w:val="24"/>
          <w:szCs w:val="24"/>
        </w:rPr>
        <w:t xml:space="preserve">, which expired in 2011, and was not renewed. </w:t>
      </w:r>
      <w:r w:rsidR="00A40079">
        <w:rPr>
          <w:rFonts w:ascii="Times New Roman" w:hAnsi="Times New Roman" w:cs="Times New Roman"/>
          <w:sz w:val="24"/>
          <w:szCs w:val="24"/>
        </w:rPr>
        <w:t>Notwithstanding the expiration of the lease agreement, 1</w:t>
      </w:r>
      <w:r w:rsidR="00A40079" w:rsidRPr="00A40079">
        <w:rPr>
          <w:rFonts w:ascii="Times New Roman" w:hAnsi="Times New Roman" w:cs="Times New Roman"/>
          <w:sz w:val="24"/>
          <w:szCs w:val="24"/>
          <w:vertAlign w:val="superscript"/>
        </w:rPr>
        <w:t>st</w:t>
      </w:r>
      <w:r w:rsidR="00A40079">
        <w:rPr>
          <w:rFonts w:ascii="Times New Roman" w:hAnsi="Times New Roman" w:cs="Times New Roman"/>
          <w:sz w:val="24"/>
          <w:szCs w:val="24"/>
        </w:rPr>
        <w:t xml:space="preserve"> defendan</w:t>
      </w:r>
      <w:r w:rsidR="0013377C">
        <w:rPr>
          <w:rFonts w:ascii="Times New Roman" w:hAnsi="Times New Roman" w:cs="Times New Roman"/>
          <w:sz w:val="24"/>
          <w:szCs w:val="24"/>
        </w:rPr>
        <w:t>t remains in occupation of the S</w:t>
      </w:r>
      <w:r w:rsidR="00A40079">
        <w:rPr>
          <w:rFonts w:ascii="Times New Roman" w:hAnsi="Times New Roman" w:cs="Times New Roman"/>
          <w:sz w:val="24"/>
          <w:szCs w:val="24"/>
        </w:rPr>
        <w:t xml:space="preserve">tallion </w:t>
      </w:r>
      <w:r w:rsidR="0013377C">
        <w:rPr>
          <w:rFonts w:ascii="Times New Roman" w:hAnsi="Times New Roman" w:cs="Times New Roman"/>
          <w:sz w:val="24"/>
          <w:szCs w:val="24"/>
        </w:rPr>
        <w:t>B</w:t>
      </w:r>
      <w:r w:rsidR="00A40079">
        <w:rPr>
          <w:rFonts w:ascii="Times New Roman" w:hAnsi="Times New Roman" w:cs="Times New Roman"/>
          <w:sz w:val="24"/>
          <w:szCs w:val="24"/>
        </w:rPr>
        <w:t>ar. 2</w:t>
      </w:r>
      <w:r w:rsidR="00A40079" w:rsidRPr="00A40079">
        <w:rPr>
          <w:rFonts w:ascii="Times New Roman" w:hAnsi="Times New Roman" w:cs="Times New Roman"/>
          <w:sz w:val="24"/>
          <w:szCs w:val="24"/>
          <w:vertAlign w:val="superscript"/>
        </w:rPr>
        <w:t>nd</w:t>
      </w:r>
      <w:r w:rsidR="00A40079">
        <w:rPr>
          <w:rFonts w:ascii="Times New Roman" w:hAnsi="Times New Roman" w:cs="Times New Roman"/>
          <w:sz w:val="24"/>
          <w:szCs w:val="24"/>
        </w:rPr>
        <w:t xml:space="preserve"> defendant, in terms of the M.O.U. Exhibit X. occupied another portion of Borrowdale Race Course, known as the Silver Ring area.  The evidence at this stage, shows that notwithstanding their occupation of the plaintiff’s premises, d</w:t>
      </w:r>
      <w:r>
        <w:rPr>
          <w:rFonts w:ascii="Times New Roman" w:hAnsi="Times New Roman" w:cs="Times New Roman"/>
          <w:sz w:val="24"/>
          <w:szCs w:val="24"/>
        </w:rPr>
        <w:t>efendants are neither paying rent, w</w:t>
      </w:r>
      <w:r w:rsidR="00A40079">
        <w:rPr>
          <w:rFonts w:ascii="Times New Roman" w:hAnsi="Times New Roman" w:cs="Times New Roman"/>
          <w:sz w:val="24"/>
          <w:szCs w:val="24"/>
        </w:rPr>
        <w:t>ater, electricity nor rates</w:t>
      </w:r>
      <w:r>
        <w:rPr>
          <w:rFonts w:ascii="Times New Roman" w:hAnsi="Times New Roman" w:cs="Times New Roman"/>
          <w:sz w:val="24"/>
          <w:szCs w:val="24"/>
        </w:rPr>
        <w:t>. Plaintiff have placed evidence before court that the monthly market rental value</w:t>
      </w:r>
      <w:r w:rsidR="00976A72">
        <w:rPr>
          <w:rFonts w:ascii="Times New Roman" w:hAnsi="Times New Roman" w:cs="Times New Roman"/>
          <w:sz w:val="24"/>
          <w:szCs w:val="24"/>
        </w:rPr>
        <w:t>, for the space occupied by the defendants</w:t>
      </w:r>
      <w:r>
        <w:rPr>
          <w:rFonts w:ascii="Times New Roman" w:hAnsi="Times New Roman" w:cs="Times New Roman"/>
          <w:sz w:val="24"/>
          <w:szCs w:val="24"/>
        </w:rPr>
        <w:t xml:space="preserve"> is US$9 950.00</w:t>
      </w:r>
      <w:r w:rsidR="00A40079">
        <w:rPr>
          <w:rFonts w:ascii="Times New Roman" w:hAnsi="Times New Roman" w:cs="Times New Roman"/>
          <w:sz w:val="24"/>
          <w:szCs w:val="24"/>
        </w:rPr>
        <w:t xml:space="preserve"> per month</w:t>
      </w:r>
      <w:r>
        <w:rPr>
          <w:rFonts w:ascii="Times New Roman" w:hAnsi="Times New Roman" w:cs="Times New Roman"/>
          <w:sz w:val="24"/>
          <w:szCs w:val="24"/>
        </w:rPr>
        <w:t xml:space="preserve">. The defendants have positively refused to pay. </w:t>
      </w:r>
    </w:p>
    <w:p w14:paraId="76E1AAC5" w14:textId="77777777" w:rsidR="00F9135B" w:rsidRDefault="00F9135B" w:rsidP="00DE4107">
      <w:pPr>
        <w:autoSpaceDE w:val="0"/>
        <w:autoSpaceDN w:val="0"/>
        <w:adjustRightInd w:val="0"/>
        <w:spacing w:after="0" w:line="360" w:lineRule="auto"/>
        <w:jc w:val="both"/>
        <w:rPr>
          <w:rFonts w:ascii="Times New Roman" w:hAnsi="Times New Roman" w:cs="Times New Roman"/>
          <w:sz w:val="24"/>
          <w:szCs w:val="24"/>
        </w:rPr>
      </w:pPr>
    </w:p>
    <w:p w14:paraId="4A614525" w14:textId="77777777" w:rsidR="00013BCE" w:rsidRDefault="00CF7546" w:rsidP="00013B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 watermark of defendants’ application is that there cannot be rental payment</w:t>
      </w:r>
      <w:r w:rsidR="007704D4">
        <w:rPr>
          <w:rFonts w:ascii="Times New Roman" w:hAnsi="Times New Roman" w:cs="Times New Roman"/>
          <w:sz w:val="24"/>
          <w:szCs w:val="24"/>
        </w:rPr>
        <w:t>s</w:t>
      </w:r>
      <w:r>
        <w:rPr>
          <w:rFonts w:ascii="Times New Roman" w:hAnsi="Times New Roman" w:cs="Times New Roman"/>
          <w:sz w:val="24"/>
          <w:szCs w:val="24"/>
        </w:rPr>
        <w:t xml:space="preserve"> without a lease</w:t>
      </w:r>
      <w:r w:rsidR="00A40079">
        <w:rPr>
          <w:rFonts w:ascii="Times New Roman" w:hAnsi="Times New Roman" w:cs="Times New Roman"/>
          <w:sz w:val="24"/>
          <w:szCs w:val="24"/>
        </w:rPr>
        <w:t xml:space="preserve"> agreement</w:t>
      </w:r>
      <w:r>
        <w:rPr>
          <w:rFonts w:ascii="Times New Roman" w:hAnsi="Times New Roman" w:cs="Times New Roman"/>
          <w:sz w:val="24"/>
          <w:szCs w:val="24"/>
        </w:rPr>
        <w:t xml:space="preserve">. </w:t>
      </w:r>
      <w:r w:rsidR="00C7507B">
        <w:rPr>
          <w:rFonts w:ascii="Times New Roman" w:hAnsi="Times New Roman" w:cs="Times New Roman"/>
          <w:sz w:val="24"/>
          <w:szCs w:val="24"/>
        </w:rPr>
        <w:t xml:space="preserve">It is argued for the defendants that in the absence of a lease agreement, rentals cannot be awarded. For the plaintiff, it is argued that rent can be awarded in the absence of a lease agreement, as long as the defendants are in occupation of the premises in issue.  </w:t>
      </w:r>
      <w:r w:rsidR="004B3098" w:rsidRPr="004B3098">
        <w:rPr>
          <w:rFonts w:ascii="Times New Roman" w:hAnsi="Times New Roman" w:cs="Times New Roman"/>
          <w:bCs/>
          <w:i/>
          <w:sz w:val="24"/>
          <w:szCs w:val="24"/>
        </w:rPr>
        <w:t>Advocate</w:t>
      </w:r>
      <w:r w:rsidR="004B3098">
        <w:rPr>
          <w:rFonts w:ascii="Times New Roman" w:hAnsi="Times New Roman" w:cs="Times New Roman"/>
          <w:bCs/>
          <w:sz w:val="24"/>
          <w:szCs w:val="24"/>
        </w:rPr>
        <w:t xml:space="preserve"> </w:t>
      </w:r>
      <w:r w:rsidR="00C7507B" w:rsidRPr="00C7507B">
        <w:rPr>
          <w:rFonts w:ascii="Times New Roman" w:hAnsi="Times New Roman" w:cs="Times New Roman"/>
          <w:bCs/>
          <w:i/>
          <w:sz w:val="24"/>
          <w:szCs w:val="24"/>
        </w:rPr>
        <w:t>Goba</w:t>
      </w:r>
      <w:r w:rsidR="00C7507B">
        <w:rPr>
          <w:rFonts w:ascii="Times New Roman" w:hAnsi="Times New Roman" w:cs="Times New Roman"/>
          <w:bCs/>
          <w:sz w:val="24"/>
          <w:szCs w:val="24"/>
        </w:rPr>
        <w:t>, argues that</w:t>
      </w:r>
      <w:r w:rsidR="006520FD">
        <w:rPr>
          <w:rFonts w:ascii="Times New Roman" w:hAnsi="Times New Roman" w:cs="Times New Roman"/>
          <w:bCs/>
          <w:sz w:val="24"/>
          <w:szCs w:val="24"/>
        </w:rPr>
        <w:t xml:space="preserve"> in respect of the Stallion Bar</w:t>
      </w:r>
      <w:r w:rsidR="00C7507B">
        <w:rPr>
          <w:rFonts w:ascii="Times New Roman" w:hAnsi="Times New Roman" w:cs="Times New Roman"/>
          <w:bCs/>
          <w:sz w:val="24"/>
          <w:szCs w:val="24"/>
        </w:rPr>
        <w:t xml:space="preserve"> whose lease terminated on the 30 September 2011, and the 1</w:t>
      </w:r>
      <w:r w:rsidR="00C7507B" w:rsidRPr="00C34A81">
        <w:rPr>
          <w:rFonts w:ascii="Times New Roman" w:hAnsi="Times New Roman" w:cs="Times New Roman"/>
          <w:bCs/>
          <w:sz w:val="24"/>
          <w:szCs w:val="24"/>
          <w:vertAlign w:val="superscript"/>
        </w:rPr>
        <w:t>st</w:t>
      </w:r>
      <w:r w:rsidR="00C7507B">
        <w:rPr>
          <w:rFonts w:ascii="Times New Roman" w:hAnsi="Times New Roman" w:cs="Times New Roman"/>
          <w:bCs/>
          <w:sz w:val="24"/>
          <w:szCs w:val="24"/>
        </w:rPr>
        <w:t xml:space="preserve"> defendant remained in occupation. She is now a statutory </w:t>
      </w:r>
      <w:r w:rsidR="00013BCE">
        <w:rPr>
          <w:rFonts w:ascii="Times New Roman" w:hAnsi="Times New Roman" w:cs="Times New Roman"/>
          <w:bCs/>
          <w:sz w:val="24"/>
          <w:szCs w:val="24"/>
        </w:rPr>
        <w:t>tenant, w</w:t>
      </w:r>
      <w:r w:rsidR="00C7507B" w:rsidRPr="00C34A81">
        <w:rPr>
          <w:rFonts w:ascii="Times New Roman" w:hAnsi="Times New Roman" w:cs="Times New Roman"/>
          <w:bCs/>
          <w:sz w:val="24"/>
          <w:szCs w:val="24"/>
        </w:rPr>
        <w:t xml:space="preserve">hich </w:t>
      </w:r>
      <w:r w:rsidR="00013BCE">
        <w:rPr>
          <w:rFonts w:ascii="Times New Roman" w:hAnsi="Times New Roman" w:cs="Times New Roman"/>
          <w:bCs/>
          <w:sz w:val="24"/>
          <w:szCs w:val="24"/>
        </w:rPr>
        <w:t xml:space="preserve">means she </w:t>
      </w:r>
      <w:r w:rsidR="00C7507B" w:rsidRPr="00C34A81">
        <w:rPr>
          <w:rFonts w:ascii="Times New Roman" w:hAnsi="Times New Roman" w:cs="Times New Roman"/>
          <w:sz w:val="24"/>
          <w:szCs w:val="24"/>
        </w:rPr>
        <w:t>shall observe and be entitled to the benefit of all the terms and conditions of the original contract of lease.</w:t>
      </w:r>
      <w:r w:rsidR="00013BCE">
        <w:rPr>
          <w:rFonts w:ascii="Times New Roman" w:hAnsi="Times New Roman" w:cs="Times New Roman"/>
          <w:sz w:val="24"/>
          <w:szCs w:val="24"/>
        </w:rPr>
        <w:t xml:space="preserve"> It is contended that 1</w:t>
      </w:r>
      <w:r w:rsidR="00013BCE" w:rsidRPr="0021227B">
        <w:rPr>
          <w:rFonts w:ascii="Times New Roman" w:hAnsi="Times New Roman" w:cs="Times New Roman"/>
          <w:sz w:val="24"/>
          <w:szCs w:val="24"/>
          <w:vertAlign w:val="superscript"/>
        </w:rPr>
        <w:t>st</w:t>
      </w:r>
      <w:r w:rsidR="00013BCE">
        <w:rPr>
          <w:rFonts w:ascii="Times New Roman" w:hAnsi="Times New Roman" w:cs="Times New Roman"/>
          <w:sz w:val="24"/>
          <w:szCs w:val="24"/>
        </w:rPr>
        <w:t xml:space="preserve"> defendant must be put to her defence and explain why she is not paying rent of the Stallion Bar. For both defendants, it is contended that by continuing in occupation of the premises, defendants tacitly accept the obligation to pay rent. I am of the view that these are not issues that this court can resolve at this stage of the proceedings. </w:t>
      </w:r>
    </w:p>
    <w:p w14:paraId="10A686C5" w14:textId="77777777" w:rsidR="00DE4107" w:rsidRDefault="006520FD" w:rsidP="009B3D7E">
      <w:pPr>
        <w:autoSpaceDE w:val="0"/>
        <w:autoSpaceDN w:val="0"/>
        <w:adjustRightInd w:val="0"/>
        <w:spacing w:after="0" w:line="360" w:lineRule="auto"/>
        <w:ind w:firstLine="720"/>
        <w:jc w:val="both"/>
        <w:rPr>
          <w:rFonts w:ascii="Times New Roman" w:hAnsi="Times New Roman" w:cs="Times New Roman"/>
          <w:sz w:val="24"/>
          <w:szCs w:val="24"/>
        </w:rPr>
      </w:pPr>
      <w:r w:rsidRPr="006520FD">
        <w:rPr>
          <w:rFonts w:ascii="Times New Roman" w:hAnsi="Times New Roman" w:cs="Times New Roman"/>
          <w:i/>
          <w:sz w:val="24"/>
          <w:szCs w:val="24"/>
        </w:rPr>
        <w:lastRenderedPageBreak/>
        <w:t>Advocate</w:t>
      </w:r>
      <w:r w:rsidR="0079691E" w:rsidRPr="0079691E">
        <w:rPr>
          <w:rFonts w:ascii="Times New Roman" w:hAnsi="Times New Roman" w:cs="Times New Roman"/>
          <w:i/>
          <w:sz w:val="24"/>
          <w:szCs w:val="24"/>
        </w:rPr>
        <w:t xml:space="preserve"> Magwaliba</w:t>
      </w:r>
      <w:r w:rsidR="00096F8C" w:rsidRPr="0079691E">
        <w:rPr>
          <w:rFonts w:ascii="Times New Roman" w:hAnsi="Times New Roman" w:cs="Times New Roman"/>
          <w:sz w:val="24"/>
          <w:szCs w:val="24"/>
        </w:rPr>
        <w:t xml:space="preserve"> embark</w:t>
      </w:r>
      <w:r w:rsidR="00112526">
        <w:rPr>
          <w:rFonts w:ascii="Times New Roman" w:hAnsi="Times New Roman" w:cs="Times New Roman"/>
          <w:sz w:val="24"/>
          <w:szCs w:val="24"/>
        </w:rPr>
        <w:t>ed</w:t>
      </w:r>
      <w:r w:rsidR="00096F8C" w:rsidRPr="0079691E">
        <w:rPr>
          <w:rFonts w:ascii="Times New Roman" w:hAnsi="Times New Roman" w:cs="Times New Roman"/>
          <w:sz w:val="24"/>
          <w:szCs w:val="24"/>
        </w:rPr>
        <w:t xml:space="preserve"> on a forensic analysi</w:t>
      </w:r>
      <w:r w:rsidR="0079691E" w:rsidRPr="0079691E">
        <w:rPr>
          <w:rFonts w:ascii="Times New Roman" w:hAnsi="Times New Roman" w:cs="Times New Roman"/>
          <w:sz w:val="24"/>
          <w:szCs w:val="24"/>
        </w:rPr>
        <w:t xml:space="preserve">s of the </w:t>
      </w:r>
      <w:r w:rsidR="00112526">
        <w:rPr>
          <w:rFonts w:ascii="Times New Roman" w:hAnsi="Times New Roman" w:cs="Times New Roman"/>
          <w:sz w:val="24"/>
          <w:szCs w:val="24"/>
        </w:rPr>
        <w:t xml:space="preserve">plaintiff </w:t>
      </w:r>
      <w:r w:rsidR="0079691E" w:rsidRPr="0079691E">
        <w:rPr>
          <w:rFonts w:ascii="Times New Roman" w:hAnsi="Times New Roman" w:cs="Times New Roman"/>
          <w:sz w:val="24"/>
          <w:szCs w:val="24"/>
        </w:rPr>
        <w:t>ple</w:t>
      </w:r>
      <w:r w:rsidR="00DE4107">
        <w:rPr>
          <w:rFonts w:ascii="Times New Roman" w:hAnsi="Times New Roman" w:cs="Times New Roman"/>
          <w:sz w:val="24"/>
          <w:szCs w:val="24"/>
        </w:rPr>
        <w:t xml:space="preserve">adings in this case, and invited this court to undertake a similar analyse </w:t>
      </w:r>
      <w:r w:rsidR="00013BCE">
        <w:rPr>
          <w:rFonts w:ascii="Times New Roman" w:hAnsi="Times New Roman" w:cs="Times New Roman"/>
          <w:sz w:val="24"/>
          <w:szCs w:val="24"/>
        </w:rPr>
        <w:t xml:space="preserve">of </w:t>
      </w:r>
      <w:r w:rsidR="00DE4107">
        <w:rPr>
          <w:rFonts w:ascii="Times New Roman" w:hAnsi="Times New Roman" w:cs="Times New Roman"/>
          <w:sz w:val="24"/>
          <w:szCs w:val="24"/>
        </w:rPr>
        <w:t xml:space="preserve">the plaintiff’s pleadings, the cause of action and the prayers sought. </w:t>
      </w:r>
      <w:r w:rsidR="00013BCE">
        <w:rPr>
          <w:rFonts w:ascii="Times New Roman" w:hAnsi="Times New Roman" w:cs="Times New Roman"/>
          <w:sz w:val="24"/>
          <w:szCs w:val="24"/>
        </w:rPr>
        <w:t>I take the view that t</w:t>
      </w:r>
      <w:r w:rsidR="00DE4107">
        <w:rPr>
          <w:rFonts w:ascii="Times New Roman" w:hAnsi="Times New Roman" w:cs="Times New Roman"/>
          <w:sz w:val="24"/>
          <w:szCs w:val="24"/>
        </w:rPr>
        <w:t>his court cannot at this stage of the proceedings</w:t>
      </w:r>
      <w:r w:rsidR="00013BCE">
        <w:rPr>
          <w:rFonts w:ascii="Times New Roman" w:hAnsi="Times New Roman" w:cs="Times New Roman"/>
          <w:sz w:val="24"/>
          <w:szCs w:val="24"/>
        </w:rPr>
        <w:t>,</w:t>
      </w:r>
      <w:r w:rsidR="00DE4107">
        <w:rPr>
          <w:rFonts w:ascii="Times New Roman" w:hAnsi="Times New Roman" w:cs="Times New Roman"/>
          <w:sz w:val="24"/>
          <w:szCs w:val="24"/>
        </w:rPr>
        <w:t xml:space="preserve"> embark on such an analysis, such can be done at the conclusion of the trial. </w:t>
      </w:r>
      <w:r w:rsidR="008E7C04">
        <w:rPr>
          <w:rFonts w:ascii="Times New Roman" w:hAnsi="Times New Roman" w:cs="Times New Roman"/>
          <w:sz w:val="24"/>
          <w:szCs w:val="24"/>
        </w:rPr>
        <w:t xml:space="preserve">Notwithstanding the alleged deficiencies in the plaintiff’s pleadings, of which I make no finding at this stage, </w:t>
      </w:r>
      <w:r w:rsidR="00013BCE">
        <w:rPr>
          <w:rFonts w:ascii="Times New Roman" w:hAnsi="Times New Roman" w:cs="Times New Roman"/>
          <w:sz w:val="24"/>
          <w:szCs w:val="24"/>
        </w:rPr>
        <w:t xml:space="preserve">on this facts of this case, this cannot a basis </w:t>
      </w:r>
      <w:r w:rsidR="008E7C04">
        <w:rPr>
          <w:rFonts w:ascii="Times New Roman" w:hAnsi="Times New Roman" w:cs="Times New Roman"/>
          <w:sz w:val="24"/>
          <w:szCs w:val="24"/>
        </w:rPr>
        <w:t xml:space="preserve">for absolution from the instance.  </w:t>
      </w:r>
    </w:p>
    <w:p w14:paraId="5F8CDD60" w14:textId="77777777" w:rsidR="009B3D7E" w:rsidRDefault="009B3D7E" w:rsidP="00CF7546">
      <w:pPr>
        <w:autoSpaceDE w:val="0"/>
        <w:autoSpaceDN w:val="0"/>
        <w:adjustRightInd w:val="0"/>
        <w:spacing w:after="0" w:line="360" w:lineRule="auto"/>
        <w:ind w:firstLine="720"/>
        <w:jc w:val="both"/>
        <w:rPr>
          <w:rFonts w:ascii="Times New Roman" w:hAnsi="Times New Roman" w:cs="Times New Roman"/>
          <w:sz w:val="24"/>
          <w:szCs w:val="24"/>
        </w:rPr>
      </w:pPr>
    </w:p>
    <w:p w14:paraId="3A15935A" w14:textId="77777777" w:rsidR="009B3D7E" w:rsidRDefault="009B3D7E" w:rsidP="00FC0F1E">
      <w:pPr>
        <w:spacing w:line="360" w:lineRule="auto"/>
        <w:ind w:firstLine="720"/>
        <w:jc w:val="both"/>
        <w:rPr>
          <w:rFonts w:ascii="Times New Roman" w:hAnsi="Times New Roman" w:cs="Times New Roman"/>
          <w:sz w:val="24"/>
          <w:szCs w:val="24"/>
        </w:rPr>
      </w:pPr>
      <w:r w:rsidRPr="009B3D7E">
        <w:rPr>
          <w:rFonts w:ascii="Times New Roman" w:hAnsi="Times New Roman" w:cs="Times New Roman"/>
          <w:sz w:val="24"/>
          <w:szCs w:val="24"/>
        </w:rPr>
        <w:t xml:space="preserve">In the premise, I hold the view that the application for absolution from the instance cannot succeed in the present circumstances. </w:t>
      </w:r>
      <w:r w:rsidRPr="00656581">
        <w:rPr>
          <w:rFonts w:ascii="Times New Roman" w:hAnsi="Times New Roman" w:cs="Times New Roman"/>
          <w:sz w:val="24"/>
          <w:szCs w:val="24"/>
        </w:rPr>
        <w:t xml:space="preserve">In </w:t>
      </w:r>
      <w:r w:rsidR="00656581" w:rsidRPr="00656581">
        <w:rPr>
          <w:rFonts w:ascii="Times New Roman" w:hAnsi="Times New Roman" w:cs="Times New Roman"/>
          <w:i/>
          <w:sz w:val="24"/>
          <w:szCs w:val="24"/>
        </w:rPr>
        <w:t xml:space="preserve">De Klerk v Absa Bank Ltd </w:t>
      </w:r>
      <w:r w:rsidR="00656581" w:rsidRPr="00656581">
        <w:rPr>
          <w:rFonts w:ascii="Times New Roman" w:hAnsi="Times New Roman" w:cs="Times New Roman"/>
          <w:sz w:val="24"/>
          <w:szCs w:val="24"/>
          <w:lang w:val="en-US"/>
        </w:rPr>
        <w:t xml:space="preserve">2003 (4) SA 315 (SCA) at </w:t>
      </w:r>
      <w:r w:rsidR="00656581">
        <w:rPr>
          <w:rFonts w:ascii="Times New Roman" w:hAnsi="Times New Roman" w:cs="Times New Roman"/>
          <w:sz w:val="24"/>
          <w:szCs w:val="24"/>
          <w:lang w:val="en-US"/>
        </w:rPr>
        <w:t>321A,</w:t>
      </w:r>
      <w:r w:rsidRPr="009B3D7E">
        <w:rPr>
          <w:rFonts w:ascii="Times New Roman" w:hAnsi="Times New Roman" w:cs="Times New Roman"/>
          <w:i/>
          <w:sz w:val="24"/>
          <w:szCs w:val="24"/>
        </w:rPr>
        <w:t xml:space="preserve"> </w:t>
      </w:r>
      <w:r w:rsidRPr="009B3D7E">
        <w:rPr>
          <w:rFonts w:ascii="Times New Roman" w:hAnsi="Times New Roman" w:cs="Times New Roman"/>
          <w:sz w:val="24"/>
          <w:szCs w:val="24"/>
        </w:rPr>
        <w:t xml:space="preserve">the court reasoned as follows on an application for absolution:‘ </w:t>
      </w:r>
      <w:r w:rsidRPr="009F1706">
        <w:rPr>
          <w:rFonts w:ascii="Times New Roman" w:hAnsi="Times New Roman" w:cs="Times New Roman"/>
          <w:sz w:val="24"/>
          <w:szCs w:val="24"/>
          <w:u w:val="single"/>
        </w:rPr>
        <w:t>the question in this case is whether the plaintiff has crossed the low threshold of proof that the law sets when a plaintiff’s case is closed but the defendant’s is not</w:t>
      </w:r>
      <w:r w:rsidRPr="009B3D7E">
        <w:rPr>
          <w:rFonts w:ascii="Times New Roman" w:hAnsi="Times New Roman" w:cs="Times New Roman"/>
          <w:sz w:val="24"/>
          <w:szCs w:val="24"/>
        </w:rPr>
        <w:t xml:space="preserve">.’ See: </w:t>
      </w:r>
      <w:r w:rsidRPr="009B3D7E">
        <w:rPr>
          <w:rFonts w:ascii="Times New Roman" w:hAnsi="Times New Roman" w:cs="Times New Roman"/>
          <w:i/>
          <w:sz w:val="24"/>
          <w:szCs w:val="24"/>
        </w:rPr>
        <w:t>Fish Orange Mining Consortium (Pty) Ltd V! Goaseb (</w:t>
      </w:r>
      <w:r w:rsidRPr="009B3D7E">
        <w:rPr>
          <w:rFonts w:ascii="Times New Roman" w:hAnsi="Times New Roman" w:cs="Times New Roman"/>
          <w:sz w:val="24"/>
          <w:szCs w:val="24"/>
        </w:rPr>
        <w:t>I 582/2010) [2018] NAHCMD 154 (8 June 2018). I</w:t>
      </w:r>
      <w:r w:rsidR="00FC0F1E">
        <w:rPr>
          <w:rFonts w:ascii="Times New Roman" w:hAnsi="Times New Roman" w:cs="Times New Roman"/>
          <w:sz w:val="24"/>
          <w:szCs w:val="24"/>
        </w:rPr>
        <w:t>n the light of the legal principles enunciated above, and the evidence on record, I</w:t>
      </w:r>
      <w:r w:rsidRPr="009B3D7E">
        <w:rPr>
          <w:rFonts w:ascii="Times New Roman" w:hAnsi="Times New Roman" w:cs="Times New Roman"/>
          <w:sz w:val="24"/>
          <w:szCs w:val="24"/>
        </w:rPr>
        <w:t xml:space="preserve"> take the view that the necessary </w:t>
      </w:r>
      <w:r w:rsidR="00656581">
        <w:rPr>
          <w:rFonts w:ascii="Times New Roman" w:hAnsi="Times New Roman" w:cs="Times New Roman"/>
          <w:sz w:val="24"/>
          <w:szCs w:val="24"/>
        </w:rPr>
        <w:t>threshold has been crossed</w:t>
      </w:r>
      <w:r w:rsidRPr="009B3D7E">
        <w:rPr>
          <w:rFonts w:ascii="Times New Roman" w:hAnsi="Times New Roman" w:cs="Times New Roman"/>
          <w:sz w:val="24"/>
          <w:szCs w:val="24"/>
        </w:rPr>
        <w:t xml:space="preserve"> by the plaintiff in this matter </w:t>
      </w:r>
      <w:r w:rsidR="00656581">
        <w:rPr>
          <w:rFonts w:ascii="Times New Roman" w:hAnsi="Times New Roman" w:cs="Times New Roman"/>
          <w:sz w:val="24"/>
          <w:szCs w:val="24"/>
        </w:rPr>
        <w:t>and in the result</w:t>
      </w:r>
      <w:r w:rsidRPr="009B3D7E">
        <w:rPr>
          <w:rFonts w:ascii="Times New Roman" w:hAnsi="Times New Roman" w:cs="Times New Roman"/>
          <w:sz w:val="24"/>
          <w:szCs w:val="24"/>
        </w:rPr>
        <w:t>, the 1</w:t>
      </w:r>
      <w:r w:rsidRPr="009B3D7E">
        <w:rPr>
          <w:rFonts w:ascii="Times New Roman" w:hAnsi="Times New Roman" w:cs="Times New Roman"/>
          <w:sz w:val="24"/>
          <w:szCs w:val="24"/>
          <w:vertAlign w:val="superscript"/>
        </w:rPr>
        <w:t>st</w:t>
      </w:r>
      <w:r w:rsidRPr="009B3D7E">
        <w:rPr>
          <w:rFonts w:ascii="Times New Roman" w:hAnsi="Times New Roman" w:cs="Times New Roman"/>
          <w:sz w:val="24"/>
          <w:szCs w:val="24"/>
        </w:rPr>
        <w:t xml:space="preserve"> and 2</w:t>
      </w:r>
      <w:r w:rsidRPr="009B3D7E">
        <w:rPr>
          <w:rFonts w:ascii="Times New Roman" w:hAnsi="Times New Roman" w:cs="Times New Roman"/>
          <w:sz w:val="24"/>
          <w:szCs w:val="24"/>
          <w:vertAlign w:val="superscript"/>
        </w:rPr>
        <w:t>nd</w:t>
      </w:r>
      <w:r w:rsidRPr="009B3D7E">
        <w:rPr>
          <w:rFonts w:ascii="Times New Roman" w:hAnsi="Times New Roman" w:cs="Times New Roman"/>
          <w:sz w:val="24"/>
          <w:szCs w:val="24"/>
        </w:rPr>
        <w:t xml:space="preserve"> defendants should be called to their defence.    </w:t>
      </w:r>
    </w:p>
    <w:p w14:paraId="68C2B79D" w14:textId="77777777" w:rsidR="00081F08" w:rsidRDefault="00081F08" w:rsidP="009B3D7E">
      <w:pPr>
        <w:spacing w:line="360" w:lineRule="auto"/>
        <w:ind w:firstLine="720"/>
        <w:jc w:val="both"/>
        <w:rPr>
          <w:rFonts w:ascii="Times New Roman" w:hAnsi="Times New Roman" w:cs="Times New Roman"/>
          <w:sz w:val="24"/>
          <w:szCs w:val="24"/>
        </w:rPr>
      </w:pPr>
      <w:r w:rsidRPr="00FC0F1E">
        <w:rPr>
          <w:rFonts w:ascii="Times New Roman" w:hAnsi="Times New Roman" w:cs="Times New Roman"/>
          <w:sz w:val="24"/>
          <w:szCs w:val="24"/>
        </w:rPr>
        <w:t>The defendants ha</w:t>
      </w:r>
      <w:r w:rsidR="0013377C">
        <w:rPr>
          <w:rFonts w:ascii="Times New Roman" w:hAnsi="Times New Roman" w:cs="Times New Roman"/>
          <w:sz w:val="24"/>
          <w:szCs w:val="24"/>
        </w:rPr>
        <w:t>ve</w:t>
      </w:r>
      <w:r w:rsidR="00FC0F1E" w:rsidRPr="00FC0F1E">
        <w:rPr>
          <w:rFonts w:ascii="Times New Roman" w:hAnsi="Times New Roman" w:cs="Times New Roman"/>
          <w:sz w:val="24"/>
          <w:szCs w:val="24"/>
        </w:rPr>
        <w:t xml:space="preserve"> failed to obtain the relief they</w:t>
      </w:r>
      <w:r w:rsidRPr="00FC0F1E">
        <w:rPr>
          <w:rFonts w:ascii="Times New Roman" w:hAnsi="Times New Roman" w:cs="Times New Roman"/>
          <w:sz w:val="24"/>
          <w:szCs w:val="24"/>
        </w:rPr>
        <w:t xml:space="preserve"> sought from this court. There are no special reasons warranting a departure from the general rule that costs</w:t>
      </w:r>
      <w:r w:rsidR="00FC0F1E" w:rsidRPr="00FC0F1E">
        <w:rPr>
          <w:rFonts w:ascii="Times New Roman" w:hAnsi="Times New Roman" w:cs="Times New Roman"/>
          <w:sz w:val="24"/>
          <w:szCs w:val="24"/>
        </w:rPr>
        <w:t xml:space="preserve"> should follow the result. The plaintiff</w:t>
      </w:r>
      <w:r w:rsidR="00FC0F1E">
        <w:rPr>
          <w:rFonts w:ascii="Times New Roman" w:hAnsi="Times New Roman" w:cs="Times New Roman"/>
          <w:sz w:val="24"/>
          <w:szCs w:val="24"/>
        </w:rPr>
        <w:t xml:space="preserve"> is therefore entitled to its</w:t>
      </w:r>
      <w:r w:rsidRPr="00FC0F1E">
        <w:rPr>
          <w:rFonts w:ascii="Times New Roman" w:hAnsi="Times New Roman" w:cs="Times New Roman"/>
          <w:sz w:val="24"/>
          <w:szCs w:val="24"/>
        </w:rPr>
        <w:t xml:space="preserve"> costs of suit.</w:t>
      </w:r>
    </w:p>
    <w:p w14:paraId="110AECA9" w14:textId="77777777" w:rsidR="00D5440B" w:rsidRPr="00D5440B" w:rsidRDefault="00D5440B" w:rsidP="00F567A8">
      <w:pPr>
        <w:autoSpaceDE w:val="0"/>
        <w:autoSpaceDN w:val="0"/>
        <w:adjustRightInd w:val="0"/>
        <w:spacing w:after="0" w:line="360" w:lineRule="auto"/>
        <w:jc w:val="both"/>
        <w:rPr>
          <w:rFonts w:ascii="Times New Roman" w:hAnsi="Times New Roman" w:cs="Times New Roman"/>
          <w:b/>
          <w:sz w:val="24"/>
          <w:szCs w:val="24"/>
        </w:rPr>
      </w:pPr>
      <w:r w:rsidRPr="00D5440B">
        <w:rPr>
          <w:rFonts w:ascii="Times New Roman" w:hAnsi="Times New Roman" w:cs="Times New Roman"/>
          <w:b/>
          <w:sz w:val="24"/>
          <w:szCs w:val="24"/>
        </w:rPr>
        <w:t xml:space="preserve">Disposition </w:t>
      </w:r>
    </w:p>
    <w:p w14:paraId="6B25D513" w14:textId="77777777" w:rsidR="00D5440B" w:rsidRPr="006D6F36" w:rsidRDefault="00D5440B" w:rsidP="00A20896">
      <w:pPr>
        <w:autoSpaceDE w:val="0"/>
        <w:autoSpaceDN w:val="0"/>
        <w:adjustRightInd w:val="0"/>
        <w:spacing w:after="0" w:line="360" w:lineRule="auto"/>
        <w:ind w:firstLine="720"/>
        <w:jc w:val="both"/>
        <w:rPr>
          <w:rFonts w:ascii="Times New Roman" w:hAnsi="Times New Roman" w:cs="Times New Roman"/>
          <w:sz w:val="24"/>
          <w:szCs w:val="24"/>
        </w:rPr>
      </w:pPr>
      <w:r w:rsidRPr="006D6F36">
        <w:rPr>
          <w:rFonts w:ascii="Times New Roman" w:hAnsi="Times New Roman" w:cs="Times New Roman"/>
          <w:sz w:val="24"/>
          <w:szCs w:val="24"/>
        </w:rPr>
        <w:t xml:space="preserve">In the result, I order as follows: </w:t>
      </w:r>
    </w:p>
    <w:p w14:paraId="256C3742" w14:textId="77777777" w:rsidR="00D5440B" w:rsidRPr="006D6F36" w:rsidRDefault="00D5440B" w:rsidP="006D6F36">
      <w:pPr>
        <w:autoSpaceDE w:val="0"/>
        <w:autoSpaceDN w:val="0"/>
        <w:adjustRightInd w:val="0"/>
        <w:spacing w:after="0" w:line="360" w:lineRule="auto"/>
        <w:jc w:val="both"/>
        <w:rPr>
          <w:rFonts w:ascii="Times New Roman" w:hAnsi="Times New Roman" w:cs="Times New Roman"/>
          <w:sz w:val="24"/>
          <w:szCs w:val="24"/>
        </w:rPr>
      </w:pPr>
    </w:p>
    <w:p w14:paraId="4390B478" w14:textId="77777777" w:rsidR="00D5440B" w:rsidRPr="00081F08" w:rsidRDefault="00D5440B" w:rsidP="00081F08">
      <w:pPr>
        <w:pStyle w:val="ListParagraph"/>
        <w:numPr>
          <w:ilvl w:val="0"/>
          <w:numId w:val="4"/>
        </w:numPr>
        <w:spacing w:after="0" w:line="360" w:lineRule="auto"/>
        <w:ind w:hanging="720"/>
        <w:rPr>
          <w:rFonts w:ascii="Times New Roman" w:hAnsi="Times New Roman" w:cs="Times New Roman"/>
          <w:sz w:val="24"/>
          <w:szCs w:val="24"/>
        </w:rPr>
      </w:pPr>
      <w:r w:rsidRPr="006D6F36">
        <w:rPr>
          <w:rFonts w:ascii="Times New Roman" w:hAnsi="Times New Roman" w:cs="Times New Roman"/>
          <w:sz w:val="24"/>
          <w:szCs w:val="24"/>
        </w:rPr>
        <w:t>The application for absolution from the instance is hereby dismissed.</w:t>
      </w:r>
    </w:p>
    <w:p w14:paraId="2168431A" w14:textId="77777777" w:rsidR="00D5440B" w:rsidRPr="00081F08" w:rsidRDefault="00081F08" w:rsidP="00081F08">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1</w:t>
      </w:r>
      <w:r w:rsidRPr="00081F0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81F08">
        <w:rPr>
          <w:rFonts w:ascii="Times New Roman" w:hAnsi="Times New Roman" w:cs="Times New Roman"/>
          <w:sz w:val="24"/>
          <w:szCs w:val="24"/>
          <w:vertAlign w:val="superscript"/>
        </w:rPr>
        <w:t>nd</w:t>
      </w:r>
      <w:r>
        <w:rPr>
          <w:rFonts w:ascii="Times New Roman" w:hAnsi="Times New Roman" w:cs="Times New Roman"/>
          <w:sz w:val="24"/>
          <w:szCs w:val="24"/>
        </w:rPr>
        <w:t xml:space="preserve"> d</w:t>
      </w:r>
      <w:r w:rsidR="00D5440B" w:rsidRPr="006D6F36">
        <w:rPr>
          <w:rFonts w:ascii="Times New Roman" w:hAnsi="Times New Roman" w:cs="Times New Roman"/>
          <w:sz w:val="24"/>
          <w:szCs w:val="24"/>
        </w:rPr>
        <w:t xml:space="preserve">efendants are </w:t>
      </w:r>
      <w:r>
        <w:rPr>
          <w:rFonts w:ascii="Times New Roman" w:hAnsi="Times New Roman" w:cs="Times New Roman"/>
          <w:sz w:val="24"/>
          <w:szCs w:val="24"/>
        </w:rPr>
        <w:t>ordered to pay the costs</w:t>
      </w:r>
      <w:r w:rsidR="00D5440B" w:rsidRPr="006D6F36">
        <w:rPr>
          <w:rFonts w:ascii="Times New Roman" w:hAnsi="Times New Roman" w:cs="Times New Roman"/>
          <w:sz w:val="24"/>
          <w:szCs w:val="24"/>
        </w:rPr>
        <w:t xml:space="preserve"> jointly and severally, the</w:t>
      </w:r>
      <w:r w:rsidR="006520FD">
        <w:rPr>
          <w:rFonts w:ascii="Times New Roman" w:hAnsi="Times New Roman" w:cs="Times New Roman"/>
          <w:sz w:val="24"/>
          <w:szCs w:val="24"/>
        </w:rPr>
        <w:t xml:space="preserve"> one paying the other to be </w:t>
      </w:r>
      <w:r w:rsidR="00D5440B" w:rsidRPr="006D6F36">
        <w:rPr>
          <w:rFonts w:ascii="Times New Roman" w:hAnsi="Times New Roman" w:cs="Times New Roman"/>
          <w:sz w:val="24"/>
          <w:szCs w:val="24"/>
        </w:rPr>
        <w:t xml:space="preserve">absolved. </w:t>
      </w:r>
    </w:p>
    <w:p w14:paraId="37E2F850" w14:textId="77777777" w:rsidR="00FE3D22" w:rsidRPr="00FE3D22" w:rsidRDefault="00081F08" w:rsidP="00FE3D22">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Registrar shall provide a set-down date </w:t>
      </w:r>
      <w:r w:rsidR="00FE3D22">
        <w:rPr>
          <w:rFonts w:ascii="Times New Roman" w:hAnsi="Times New Roman" w:cs="Times New Roman"/>
          <w:sz w:val="24"/>
          <w:szCs w:val="24"/>
        </w:rPr>
        <w:t xml:space="preserve">for continuation of the trial. </w:t>
      </w:r>
    </w:p>
    <w:p w14:paraId="195CF3ED" w14:textId="77777777" w:rsidR="00FE3D22" w:rsidRPr="00FE3D22" w:rsidRDefault="00FE3D22" w:rsidP="00FE3D22">
      <w:pPr>
        <w:spacing w:after="0" w:line="360" w:lineRule="auto"/>
        <w:jc w:val="both"/>
        <w:rPr>
          <w:rFonts w:ascii="Times New Roman" w:hAnsi="Times New Roman" w:cs="Times New Roman"/>
          <w:sz w:val="24"/>
          <w:szCs w:val="24"/>
        </w:rPr>
      </w:pPr>
    </w:p>
    <w:p w14:paraId="1E067CED" w14:textId="77777777" w:rsidR="00FE3D22" w:rsidRDefault="00FE3D22" w:rsidP="00FE3D22">
      <w:pPr>
        <w:autoSpaceDE w:val="0"/>
        <w:autoSpaceDN w:val="0"/>
        <w:adjustRightInd w:val="0"/>
        <w:spacing w:after="0" w:line="360" w:lineRule="auto"/>
        <w:jc w:val="both"/>
        <w:rPr>
          <w:rFonts w:ascii="Times New Roman" w:hAnsi="Times New Roman" w:cs="Times New Roman"/>
          <w:i/>
          <w:iCs/>
          <w:sz w:val="24"/>
          <w:szCs w:val="24"/>
        </w:rPr>
      </w:pPr>
    </w:p>
    <w:p w14:paraId="79F361EB" w14:textId="77777777" w:rsidR="00FE3D22" w:rsidRDefault="00FE3D22" w:rsidP="00FE3D22">
      <w:pPr>
        <w:autoSpaceDE w:val="0"/>
        <w:autoSpaceDN w:val="0"/>
        <w:adjustRightInd w:val="0"/>
        <w:spacing w:after="0" w:line="360" w:lineRule="auto"/>
        <w:jc w:val="both"/>
        <w:rPr>
          <w:rFonts w:ascii="Times New Roman" w:hAnsi="Times New Roman" w:cs="Times New Roman"/>
          <w:i/>
          <w:iCs/>
          <w:sz w:val="24"/>
          <w:szCs w:val="24"/>
        </w:rPr>
      </w:pPr>
    </w:p>
    <w:p w14:paraId="09005BB3" w14:textId="77777777" w:rsidR="00FE3D22" w:rsidRPr="007538EB" w:rsidRDefault="00FE3D22" w:rsidP="00FE3D22">
      <w:pPr>
        <w:autoSpaceDE w:val="0"/>
        <w:autoSpaceDN w:val="0"/>
        <w:adjustRightInd w:val="0"/>
        <w:spacing w:after="0" w:line="360" w:lineRule="auto"/>
        <w:jc w:val="both"/>
        <w:rPr>
          <w:rFonts w:ascii="Times New Roman" w:hAnsi="Times New Roman" w:cs="Times New Roman"/>
          <w:sz w:val="24"/>
          <w:szCs w:val="24"/>
        </w:rPr>
      </w:pPr>
      <w:r w:rsidRPr="007538EB">
        <w:rPr>
          <w:rFonts w:ascii="Times New Roman" w:hAnsi="Times New Roman" w:cs="Times New Roman"/>
          <w:i/>
          <w:iCs/>
          <w:sz w:val="24"/>
          <w:szCs w:val="24"/>
        </w:rPr>
        <w:t>Dube-Manikai &amp; Hwacha</w:t>
      </w:r>
      <w:r w:rsidRPr="007538EB">
        <w:rPr>
          <w:rFonts w:ascii="Times New Roman" w:hAnsi="Times New Roman" w:cs="Times New Roman"/>
          <w:sz w:val="24"/>
          <w:szCs w:val="24"/>
        </w:rPr>
        <w:t>, plaintiff’s legal practitioners</w:t>
      </w:r>
    </w:p>
    <w:p w14:paraId="6DCAA815" w14:textId="77777777" w:rsidR="00FE3D22" w:rsidRPr="00FE3D22" w:rsidRDefault="00FE3D22" w:rsidP="0013377C">
      <w:pPr>
        <w:spacing w:after="0" w:line="360" w:lineRule="auto"/>
        <w:jc w:val="both"/>
        <w:rPr>
          <w:rFonts w:ascii="Times New Roman" w:hAnsi="Times New Roman" w:cs="Times New Roman"/>
          <w:sz w:val="24"/>
          <w:szCs w:val="24"/>
          <w:u w:val="single"/>
        </w:rPr>
      </w:pPr>
      <w:r w:rsidRPr="007538EB">
        <w:rPr>
          <w:rFonts w:ascii="Times New Roman" w:hAnsi="Times New Roman" w:cs="Times New Roman"/>
          <w:i/>
          <w:iCs/>
          <w:sz w:val="24"/>
          <w:szCs w:val="24"/>
        </w:rPr>
        <w:t xml:space="preserve">Mawere &amp; Sibanda, </w:t>
      </w:r>
      <w:r w:rsidRPr="007538EB">
        <w:rPr>
          <w:rFonts w:ascii="Times New Roman" w:hAnsi="Times New Roman" w:cs="Times New Roman"/>
          <w:sz w:val="24"/>
          <w:szCs w:val="24"/>
        </w:rPr>
        <w:t>defendants’ legal practitioners</w:t>
      </w:r>
    </w:p>
    <w:sectPr w:rsidR="00FE3D22" w:rsidRPr="00FE3D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AF700" w14:textId="77777777" w:rsidR="00C171AB" w:rsidRDefault="00C171AB" w:rsidP="009E3D5E">
      <w:pPr>
        <w:spacing w:after="0" w:line="240" w:lineRule="auto"/>
      </w:pPr>
      <w:r>
        <w:separator/>
      </w:r>
    </w:p>
  </w:endnote>
  <w:endnote w:type="continuationSeparator" w:id="0">
    <w:p w14:paraId="0D9C3452" w14:textId="77777777" w:rsidR="00C171AB" w:rsidRDefault="00C171AB" w:rsidP="009E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45852" w14:textId="77777777" w:rsidR="00C171AB" w:rsidRDefault="00C171AB" w:rsidP="009E3D5E">
      <w:pPr>
        <w:spacing w:after="0" w:line="240" w:lineRule="auto"/>
      </w:pPr>
      <w:r>
        <w:separator/>
      </w:r>
    </w:p>
  </w:footnote>
  <w:footnote w:type="continuationSeparator" w:id="0">
    <w:p w14:paraId="6221A414" w14:textId="77777777" w:rsidR="00C171AB" w:rsidRDefault="00C171AB" w:rsidP="009E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68971"/>
      <w:docPartObj>
        <w:docPartGallery w:val="Page Numbers (Top of Page)"/>
        <w:docPartUnique/>
      </w:docPartObj>
    </w:sdtPr>
    <w:sdtEndPr>
      <w:rPr>
        <w:noProof/>
      </w:rPr>
    </w:sdtEndPr>
    <w:sdtContent>
      <w:p w14:paraId="3CF2E23A" w14:textId="2CF86746" w:rsidR="001134F8" w:rsidRDefault="001134F8">
        <w:pPr>
          <w:pStyle w:val="Header"/>
          <w:jc w:val="right"/>
          <w:rPr>
            <w:noProof/>
          </w:rPr>
        </w:pPr>
        <w:r>
          <w:fldChar w:fldCharType="begin"/>
        </w:r>
        <w:r>
          <w:instrText xml:space="preserve"> PAGE   \* MERGEFORMAT </w:instrText>
        </w:r>
        <w:r>
          <w:fldChar w:fldCharType="separate"/>
        </w:r>
        <w:r w:rsidR="00634D18">
          <w:rPr>
            <w:noProof/>
          </w:rPr>
          <w:t>1</w:t>
        </w:r>
        <w:r>
          <w:rPr>
            <w:noProof/>
          </w:rPr>
          <w:fldChar w:fldCharType="end"/>
        </w:r>
      </w:p>
      <w:p w14:paraId="4CDD952D" w14:textId="77777777" w:rsidR="001134F8" w:rsidRDefault="001134F8">
        <w:pPr>
          <w:pStyle w:val="Header"/>
          <w:jc w:val="right"/>
          <w:rPr>
            <w:noProof/>
          </w:rPr>
        </w:pPr>
        <w:r>
          <w:rPr>
            <w:noProof/>
          </w:rPr>
          <w:t xml:space="preserve">HH </w:t>
        </w:r>
        <w:r w:rsidR="00D52296">
          <w:rPr>
            <w:noProof/>
          </w:rPr>
          <w:t>08/</w:t>
        </w:r>
        <w:r>
          <w:rPr>
            <w:noProof/>
          </w:rPr>
          <w:t xml:space="preserve">21 </w:t>
        </w:r>
      </w:p>
      <w:p w14:paraId="6BB0AB79" w14:textId="77777777" w:rsidR="001134F8" w:rsidRDefault="001134F8">
        <w:pPr>
          <w:pStyle w:val="Header"/>
          <w:jc w:val="right"/>
        </w:pPr>
        <w:r>
          <w:rPr>
            <w:noProof/>
          </w:rPr>
          <w:t>HC 8393/13</w:t>
        </w:r>
      </w:p>
    </w:sdtContent>
  </w:sdt>
  <w:p w14:paraId="73AF2FC6" w14:textId="77777777" w:rsidR="001134F8" w:rsidRDefault="001134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3292"/>
    <w:multiLevelType w:val="hybridMultilevel"/>
    <w:tmpl w:val="158E4612"/>
    <w:lvl w:ilvl="0" w:tplc="A7BC5F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99C37BF"/>
    <w:multiLevelType w:val="hybridMultilevel"/>
    <w:tmpl w:val="3E4E8EB6"/>
    <w:lvl w:ilvl="0" w:tplc="5FC2EC56">
      <w:start w:val="1"/>
      <w:numFmt w:val="decimal"/>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81407BA"/>
    <w:multiLevelType w:val="hybridMultilevel"/>
    <w:tmpl w:val="867CCBC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A3462D"/>
    <w:multiLevelType w:val="hybridMultilevel"/>
    <w:tmpl w:val="FFAE3E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60B4A"/>
    <w:multiLevelType w:val="hybridMultilevel"/>
    <w:tmpl w:val="D01EA94A"/>
    <w:lvl w:ilvl="0" w:tplc="D9BA2D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8700EA8"/>
    <w:multiLevelType w:val="hybridMultilevel"/>
    <w:tmpl w:val="0E60EA36"/>
    <w:lvl w:ilvl="0" w:tplc="8634E62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67D228C5"/>
    <w:multiLevelType w:val="hybridMultilevel"/>
    <w:tmpl w:val="3E4E8EB6"/>
    <w:lvl w:ilvl="0" w:tplc="5FC2EC56">
      <w:start w:val="1"/>
      <w:numFmt w:val="decimal"/>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680C5140"/>
    <w:multiLevelType w:val="hybridMultilevel"/>
    <w:tmpl w:val="696A8338"/>
    <w:lvl w:ilvl="0" w:tplc="1BC815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2"/>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79"/>
    <w:rsid w:val="000029C3"/>
    <w:rsid w:val="00013BCE"/>
    <w:rsid w:val="0005127C"/>
    <w:rsid w:val="0005770E"/>
    <w:rsid w:val="00062D99"/>
    <w:rsid w:val="00081F08"/>
    <w:rsid w:val="00095CEC"/>
    <w:rsid w:val="00096F8C"/>
    <w:rsid w:val="000B2EEF"/>
    <w:rsid w:val="000E5E80"/>
    <w:rsid w:val="0010566B"/>
    <w:rsid w:val="00112526"/>
    <w:rsid w:val="001134F8"/>
    <w:rsid w:val="00127A27"/>
    <w:rsid w:val="001319C0"/>
    <w:rsid w:val="0013377C"/>
    <w:rsid w:val="00144606"/>
    <w:rsid w:val="00167C53"/>
    <w:rsid w:val="001C039B"/>
    <w:rsid w:val="001C03F6"/>
    <w:rsid w:val="001C229F"/>
    <w:rsid w:val="001D7FAB"/>
    <w:rsid w:val="0021227B"/>
    <w:rsid w:val="00221DE2"/>
    <w:rsid w:val="0027282C"/>
    <w:rsid w:val="002A00B8"/>
    <w:rsid w:val="002A5E44"/>
    <w:rsid w:val="002C2FE2"/>
    <w:rsid w:val="002F5D79"/>
    <w:rsid w:val="00330A22"/>
    <w:rsid w:val="003520E0"/>
    <w:rsid w:val="00357AB8"/>
    <w:rsid w:val="00364F6E"/>
    <w:rsid w:val="00384902"/>
    <w:rsid w:val="003F150C"/>
    <w:rsid w:val="00472547"/>
    <w:rsid w:val="00474C00"/>
    <w:rsid w:val="004B3098"/>
    <w:rsid w:val="004B7F40"/>
    <w:rsid w:val="005015A1"/>
    <w:rsid w:val="00505556"/>
    <w:rsid w:val="00515C8A"/>
    <w:rsid w:val="00535D56"/>
    <w:rsid w:val="005449F9"/>
    <w:rsid w:val="005D2B7B"/>
    <w:rsid w:val="005F032F"/>
    <w:rsid w:val="00610525"/>
    <w:rsid w:val="00625FE6"/>
    <w:rsid w:val="00634D18"/>
    <w:rsid w:val="00637140"/>
    <w:rsid w:val="0064645B"/>
    <w:rsid w:val="006520FD"/>
    <w:rsid w:val="00654C2F"/>
    <w:rsid w:val="00656581"/>
    <w:rsid w:val="00667CB4"/>
    <w:rsid w:val="006A7B51"/>
    <w:rsid w:val="006C27D2"/>
    <w:rsid w:val="006D6F36"/>
    <w:rsid w:val="006E18F0"/>
    <w:rsid w:val="007157BF"/>
    <w:rsid w:val="007531FB"/>
    <w:rsid w:val="007546B1"/>
    <w:rsid w:val="007704D4"/>
    <w:rsid w:val="00772647"/>
    <w:rsid w:val="00782F24"/>
    <w:rsid w:val="00794C11"/>
    <w:rsid w:val="0079691E"/>
    <w:rsid w:val="007B1618"/>
    <w:rsid w:val="007B7FFD"/>
    <w:rsid w:val="00806D05"/>
    <w:rsid w:val="00821E85"/>
    <w:rsid w:val="0083069D"/>
    <w:rsid w:val="00841F34"/>
    <w:rsid w:val="008660E9"/>
    <w:rsid w:val="008E31F4"/>
    <w:rsid w:val="008E7C04"/>
    <w:rsid w:val="009105FE"/>
    <w:rsid w:val="00976A72"/>
    <w:rsid w:val="00983BDA"/>
    <w:rsid w:val="00992ADB"/>
    <w:rsid w:val="009B3D7E"/>
    <w:rsid w:val="009C09FE"/>
    <w:rsid w:val="009E3D5E"/>
    <w:rsid w:val="009F1706"/>
    <w:rsid w:val="00A007BB"/>
    <w:rsid w:val="00A13A35"/>
    <w:rsid w:val="00A20896"/>
    <w:rsid w:val="00A27AC2"/>
    <w:rsid w:val="00A27E55"/>
    <w:rsid w:val="00A40079"/>
    <w:rsid w:val="00A80627"/>
    <w:rsid w:val="00AC2B1E"/>
    <w:rsid w:val="00AF72DF"/>
    <w:rsid w:val="00B272C0"/>
    <w:rsid w:val="00B36917"/>
    <w:rsid w:val="00B41803"/>
    <w:rsid w:val="00B60B23"/>
    <w:rsid w:val="00B676B2"/>
    <w:rsid w:val="00BD1FAF"/>
    <w:rsid w:val="00BD33F7"/>
    <w:rsid w:val="00C171AB"/>
    <w:rsid w:val="00C34A81"/>
    <w:rsid w:val="00C53759"/>
    <w:rsid w:val="00C7507B"/>
    <w:rsid w:val="00CA2776"/>
    <w:rsid w:val="00CF7546"/>
    <w:rsid w:val="00D52296"/>
    <w:rsid w:val="00D53F85"/>
    <w:rsid w:val="00D5440B"/>
    <w:rsid w:val="00DC5075"/>
    <w:rsid w:val="00DE4107"/>
    <w:rsid w:val="00EF2A30"/>
    <w:rsid w:val="00F31F8C"/>
    <w:rsid w:val="00F4125F"/>
    <w:rsid w:val="00F55179"/>
    <w:rsid w:val="00F567A8"/>
    <w:rsid w:val="00F63D44"/>
    <w:rsid w:val="00F6772E"/>
    <w:rsid w:val="00F76FEF"/>
    <w:rsid w:val="00F8702B"/>
    <w:rsid w:val="00F9135B"/>
    <w:rsid w:val="00FC0F1E"/>
    <w:rsid w:val="00FE3D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8CA9"/>
  <w15:chartTrackingRefBased/>
  <w15:docId w15:val="{0AA7DD99-990A-4595-9D1B-6EAA1C8D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7BF"/>
    <w:pPr>
      <w:ind w:left="720"/>
      <w:contextualSpacing/>
    </w:pPr>
  </w:style>
  <w:style w:type="paragraph" w:customStyle="1" w:styleId="Default">
    <w:name w:val="Default"/>
    <w:rsid w:val="00474C0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9E3D5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E3D5E"/>
    <w:rPr>
      <w:sz w:val="20"/>
      <w:szCs w:val="20"/>
      <w:lang w:val="en-US"/>
    </w:rPr>
  </w:style>
  <w:style w:type="character" w:styleId="FootnoteReference">
    <w:name w:val="footnote reference"/>
    <w:basedOn w:val="DefaultParagraphFont"/>
    <w:uiPriority w:val="99"/>
    <w:unhideWhenUsed/>
    <w:rsid w:val="009E3D5E"/>
    <w:rPr>
      <w:vertAlign w:val="superscript"/>
    </w:rPr>
  </w:style>
  <w:style w:type="character" w:styleId="Hyperlink">
    <w:name w:val="Hyperlink"/>
    <w:basedOn w:val="DefaultParagraphFont"/>
    <w:uiPriority w:val="99"/>
    <w:unhideWhenUsed/>
    <w:rsid w:val="00806D05"/>
    <w:rPr>
      <w:color w:val="0563C1" w:themeColor="hyperlink"/>
      <w:u w:val="single"/>
    </w:rPr>
  </w:style>
  <w:style w:type="paragraph" w:styleId="Header">
    <w:name w:val="header"/>
    <w:basedOn w:val="Normal"/>
    <w:link w:val="HeaderChar"/>
    <w:uiPriority w:val="99"/>
    <w:unhideWhenUsed/>
    <w:rsid w:val="0011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4F8"/>
  </w:style>
  <w:style w:type="paragraph" w:styleId="Footer">
    <w:name w:val="footer"/>
    <w:basedOn w:val="Normal"/>
    <w:link w:val="FooterChar"/>
    <w:uiPriority w:val="99"/>
    <w:unhideWhenUsed/>
    <w:rsid w:val="0011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4F8"/>
  </w:style>
  <w:style w:type="paragraph" w:styleId="BalloonText">
    <w:name w:val="Balloon Text"/>
    <w:basedOn w:val="Normal"/>
    <w:link w:val="BalloonTextChar"/>
    <w:uiPriority w:val="99"/>
    <w:semiHidden/>
    <w:unhideWhenUsed/>
    <w:rsid w:val="00D52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2021-03-08T06:01:00Z</cp:lastPrinted>
  <dcterms:created xsi:type="dcterms:W3CDTF">2021-04-01T08:17:00Z</dcterms:created>
  <dcterms:modified xsi:type="dcterms:W3CDTF">2021-04-01T08:17:00Z</dcterms:modified>
</cp:coreProperties>
</file>