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39" w:rsidRPr="00A54462" w:rsidRDefault="00A54462" w:rsidP="001049F6">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 xml:space="preserve">(61) </w:t>
      </w:r>
    </w:p>
    <w:p w:rsidR="001049F6" w:rsidRPr="00464BBD" w:rsidRDefault="001049F6" w:rsidP="001049F6">
      <w:pPr>
        <w:spacing w:after="0" w:line="480" w:lineRule="auto"/>
        <w:jc w:val="both"/>
        <w:rPr>
          <w:rFonts w:ascii="Times New Roman" w:hAnsi="Times New Roman" w:cs="Times New Roman"/>
          <w:sz w:val="24"/>
          <w:szCs w:val="24"/>
        </w:rPr>
      </w:pPr>
    </w:p>
    <w:p w:rsidR="00FC6339" w:rsidRPr="00464BBD" w:rsidRDefault="003B748C" w:rsidP="001049F6">
      <w:pPr>
        <w:pStyle w:val="ListParagraph"/>
        <w:spacing w:after="0" w:line="240" w:lineRule="auto"/>
        <w:ind w:left="0"/>
        <w:jc w:val="center"/>
        <w:rPr>
          <w:rFonts w:ascii="Times New Roman" w:hAnsi="Times New Roman" w:cs="Times New Roman"/>
          <w:b/>
          <w:sz w:val="24"/>
          <w:szCs w:val="24"/>
        </w:rPr>
      </w:pPr>
      <w:r w:rsidRPr="00464BBD">
        <w:rPr>
          <w:rFonts w:ascii="Times New Roman" w:hAnsi="Times New Roman" w:cs="Times New Roman"/>
          <w:b/>
          <w:sz w:val="24"/>
          <w:szCs w:val="24"/>
        </w:rPr>
        <w:t xml:space="preserve">MARY </w:t>
      </w:r>
      <w:r w:rsidR="001049F6" w:rsidRPr="00464BBD">
        <w:rPr>
          <w:rFonts w:ascii="Times New Roman" w:hAnsi="Times New Roman" w:cs="Times New Roman"/>
          <w:b/>
          <w:sz w:val="24"/>
          <w:szCs w:val="24"/>
        </w:rPr>
        <w:t xml:space="preserve">    </w:t>
      </w:r>
      <w:r w:rsidRPr="00464BBD">
        <w:rPr>
          <w:rFonts w:ascii="Times New Roman" w:hAnsi="Times New Roman" w:cs="Times New Roman"/>
          <w:b/>
          <w:sz w:val="24"/>
          <w:szCs w:val="24"/>
        </w:rPr>
        <w:t xml:space="preserve">MURDOCH </w:t>
      </w:r>
      <w:r w:rsidR="001049F6" w:rsidRPr="00464BBD">
        <w:rPr>
          <w:rFonts w:ascii="Times New Roman" w:hAnsi="Times New Roman" w:cs="Times New Roman"/>
          <w:b/>
          <w:sz w:val="24"/>
          <w:szCs w:val="24"/>
        </w:rPr>
        <w:t xml:space="preserve">    </w:t>
      </w:r>
      <w:r w:rsidRPr="00464BBD">
        <w:rPr>
          <w:rFonts w:ascii="Times New Roman" w:hAnsi="Times New Roman" w:cs="Times New Roman"/>
          <w:b/>
          <w:sz w:val="24"/>
          <w:szCs w:val="24"/>
        </w:rPr>
        <w:t>HOWSON</w:t>
      </w:r>
    </w:p>
    <w:p w:rsidR="00FC6339" w:rsidRPr="00464BBD" w:rsidRDefault="00FC6339" w:rsidP="001049F6">
      <w:pPr>
        <w:spacing w:after="0" w:line="240" w:lineRule="auto"/>
        <w:jc w:val="center"/>
        <w:rPr>
          <w:rFonts w:ascii="Times New Roman" w:hAnsi="Times New Roman" w:cs="Times New Roman"/>
          <w:b/>
          <w:sz w:val="24"/>
          <w:szCs w:val="24"/>
        </w:rPr>
      </w:pPr>
      <w:r w:rsidRPr="00464BBD">
        <w:rPr>
          <w:rFonts w:ascii="Times New Roman" w:hAnsi="Times New Roman" w:cs="Times New Roman"/>
          <w:b/>
          <w:sz w:val="24"/>
          <w:szCs w:val="24"/>
        </w:rPr>
        <w:t>v</w:t>
      </w:r>
    </w:p>
    <w:p w:rsidR="00FC6339" w:rsidRPr="00464BBD" w:rsidRDefault="003B748C" w:rsidP="001049F6">
      <w:pPr>
        <w:pStyle w:val="ListParagraph"/>
        <w:spacing w:after="0" w:line="480" w:lineRule="auto"/>
        <w:ind w:left="0"/>
        <w:jc w:val="center"/>
        <w:rPr>
          <w:rFonts w:ascii="Times New Roman" w:hAnsi="Times New Roman" w:cs="Times New Roman"/>
          <w:b/>
          <w:sz w:val="24"/>
          <w:szCs w:val="24"/>
        </w:rPr>
      </w:pPr>
      <w:r w:rsidRPr="00464BBD">
        <w:rPr>
          <w:rFonts w:ascii="Times New Roman" w:hAnsi="Times New Roman" w:cs="Times New Roman"/>
          <w:b/>
          <w:sz w:val="24"/>
          <w:szCs w:val="24"/>
        </w:rPr>
        <w:t>JOHN</w:t>
      </w:r>
      <w:r w:rsidR="001049F6" w:rsidRPr="00464BBD">
        <w:rPr>
          <w:rFonts w:ascii="Times New Roman" w:hAnsi="Times New Roman" w:cs="Times New Roman"/>
          <w:b/>
          <w:sz w:val="24"/>
          <w:szCs w:val="24"/>
        </w:rPr>
        <w:t xml:space="preserve">    </w:t>
      </w:r>
      <w:r w:rsidRPr="00464BBD">
        <w:rPr>
          <w:rFonts w:ascii="Times New Roman" w:hAnsi="Times New Roman" w:cs="Times New Roman"/>
          <w:b/>
          <w:sz w:val="24"/>
          <w:szCs w:val="24"/>
        </w:rPr>
        <w:t xml:space="preserve"> ALEXANDER</w:t>
      </w:r>
      <w:r w:rsidR="001049F6" w:rsidRPr="00464BBD">
        <w:rPr>
          <w:rFonts w:ascii="Times New Roman" w:hAnsi="Times New Roman" w:cs="Times New Roman"/>
          <w:b/>
          <w:sz w:val="24"/>
          <w:szCs w:val="24"/>
        </w:rPr>
        <w:t xml:space="preserve">    </w:t>
      </w:r>
      <w:r w:rsidRPr="00464BBD">
        <w:rPr>
          <w:rFonts w:ascii="Times New Roman" w:hAnsi="Times New Roman" w:cs="Times New Roman"/>
          <w:b/>
          <w:sz w:val="24"/>
          <w:szCs w:val="24"/>
        </w:rPr>
        <w:t xml:space="preserve"> CAMERON</w:t>
      </w:r>
    </w:p>
    <w:p w:rsidR="001049F6" w:rsidRPr="00464BBD" w:rsidRDefault="001049F6" w:rsidP="001049F6">
      <w:pPr>
        <w:pStyle w:val="ListParagraph"/>
        <w:spacing w:after="0" w:line="480" w:lineRule="auto"/>
        <w:ind w:left="0"/>
        <w:jc w:val="center"/>
        <w:rPr>
          <w:rFonts w:ascii="Times New Roman" w:hAnsi="Times New Roman" w:cs="Times New Roman"/>
          <w:b/>
          <w:sz w:val="24"/>
          <w:szCs w:val="24"/>
        </w:rPr>
      </w:pPr>
    </w:p>
    <w:p w:rsidR="00691022" w:rsidRPr="00464BBD" w:rsidRDefault="00691022" w:rsidP="001049F6">
      <w:pPr>
        <w:spacing w:after="0" w:line="240" w:lineRule="auto"/>
        <w:jc w:val="both"/>
        <w:rPr>
          <w:rFonts w:ascii="Times New Roman" w:hAnsi="Times New Roman" w:cs="Times New Roman"/>
          <w:b/>
          <w:sz w:val="24"/>
          <w:szCs w:val="24"/>
        </w:rPr>
      </w:pPr>
      <w:r w:rsidRPr="00464BBD">
        <w:rPr>
          <w:rFonts w:ascii="Times New Roman" w:hAnsi="Times New Roman" w:cs="Times New Roman"/>
          <w:b/>
          <w:sz w:val="24"/>
          <w:szCs w:val="24"/>
        </w:rPr>
        <w:t>SUPREME COURT OF ZIMBABWE</w:t>
      </w:r>
    </w:p>
    <w:p w:rsidR="00691022" w:rsidRPr="00464BBD" w:rsidRDefault="000A3589" w:rsidP="001049F6">
      <w:pPr>
        <w:spacing w:after="0" w:line="240" w:lineRule="auto"/>
        <w:jc w:val="both"/>
        <w:rPr>
          <w:rFonts w:ascii="Times New Roman" w:hAnsi="Times New Roman" w:cs="Times New Roman"/>
          <w:b/>
          <w:sz w:val="24"/>
          <w:szCs w:val="24"/>
        </w:rPr>
      </w:pPr>
      <w:r w:rsidRPr="00464BBD">
        <w:rPr>
          <w:rFonts w:ascii="Times New Roman" w:hAnsi="Times New Roman" w:cs="Times New Roman"/>
          <w:b/>
          <w:sz w:val="24"/>
          <w:szCs w:val="24"/>
        </w:rPr>
        <w:t>MAKARAU</w:t>
      </w:r>
      <w:r w:rsidR="004F417F" w:rsidRPr="00464BBD">
        <w:rPr>
          <w:rFonts w:ascii="Times New Roman" w:hAnsi="Times New Roman" w:cs="Times New Roman"/>
          <w:b/>
          <w:sz w:val="24"/>
          <w:szCs w:val="24"/>
        </w:rPr>
        <w:t xml:space="preserve"> </w:t>
      </w:r>
      <w:r w:rsidR="00691022" w:rsidRPr="00464BBD">
        <w:rPr>
          <w:rFonts w:ascii="Times New Roman" w:hAnsi="Times New Roman" w:cs="Times New Roman"/>
          <w:b/>
          <w:sz w:val="24"/>
          <w:szCs w:val="24"/>
        </w:rPr>
        <w:t>J</w:t>
      </w:r>
      <w:r w:rsidR="003B748C" w:rsidRPr="00464BBD">
        <w:rPr>
          <w:rFonts w:ascii="Times New Roman" w:hAnsi="Times New Roman" w:cs="Times New Roman"/>
          <w:b/>
          <w:sz w:val="24"/>
          <w:szCs w:val="24"/>
        </w:rPr>
        <w:t>A, MAVANGIRA</w:t>
      </w:r>
      <w:r w:rsidR="004F417F" w:rsidRPr="00464BBD">
        <w:rPr>
          <w:rFonts w:ascii="Times New Roman" w:hAnsi="Times New Roman" w:cs="Times New Roman"/>
          <w:b/>
          <w:sz w:val="24"/>
          <w:szCs w:val="24"/>
        </w:rPr>
        <w:t xml:space="preserve"> JA &amp; UCHENA</w:t>
      </w:r>
      <w:r w:rsidR="00691022" w:rsidRPr="00464BBD">
        <w:rPr>
          <w:rFonts w:ascii="Times New Roman" w:hAnsi="Times New Roman" w:cs="Times New Roman"/>
          <w:b/>
          <w:sz w:val="24"/>
          <w:szCs w:val="24"/>
        </w:rPr>
        <w:t xml:space="preserve"> JA</w:t>
      </w:r>
    </w:p>
    <w:p w:rsidR="00691022" w:rsidRPr="00464BBD" w:rsidRDefault="003B748C" w:rsidP="001049F6">
      <w:pPr>
        <w:spacing w:after="0" w:line="240" w:lineRule="auto"/>
        <w:jc w:val="both"/>
        <w:rPr>
          <w:rFonts w:ascii="Times New Roman" w:hAnsi="Times New Roman" w:cs="Times New Roman"/>
          <w:b/>
          <w:sz w:val="24"/>
          <w:szCs w:val="24"/>
        </w:rPr>
      </w:pPr>
      <w:r w:rsidRPr="00464BBD">
        <w:rPr>
          <w:rFonts w:ascii="Times New Roman" w:hAnsi="Times New Roman" w:cs="Times New Roman"/>
          <w:b/>
          <w:sz w:val="24"/>
          <w:szCs w:val="24"/>
        </w:rPr>
        <w:t>HARARE, NOVEMBER 4</w:t>
      </w:r>
      <w:r w:rsidR="00691022" w:rsidRPr="00464BBD">
        <w:rPr>
          <w:rFonts w:ascii="Times New Roman" w:hAnsi="Times New Roman" w:cs="Times New Roman"/>
          <w:b/>
          <w:sz w:val="24"/>
          <w:szCs w:val="24"/>
        </w:rPr>
        <w:t>, 2019</w:t>
      </w:r>
      <w:r w:rsidR="006F1171" w:rsidRPr="00464BBD">
        <w:rPr>
          <w:rFonts w:ascii="Times New Roman" w:hAnsi="Times New Roman" w:cs="Times New Roman"/>
          <w:b/>
          <w:sz w:val="24"/>
          <w:szCs w:val="24"/>
        </w:rPr>
        <w:t xml:space="preserve"> </w:t>
      </w:r>
    </w:p>
    <w:p w:rsidR="001049F6" w:rsidRPr="00464BBD" w:rsidRDefault="001049F6" w:rsidP="001049F6">
      <w:pPr>
        <w:spacing w:after="0" w:line="240" w:lineRule="auto"/>
        <w:jc w:val="both"/>
        <w:rPr>
          <w:rFonts w:ascii="Times New Roman" w:hAnsi="Times New Roman" w:cs="Times New Roman"/>
          <w:b/>
          <w:sz w:val="24"/>
          <w:szCs w:val="24"/>
        </w:rPr>
      </w:pPr>
    </w:p>
    <w:p w:rsidR="001049F6" w:rsidRPr="00464BBD" w:rsidRDefault="001049F6" w:rsidP="001049F6">
      <w:pPr>
        <w:spacing w:after="0" w:line="240" w:lineRule="auto"/>
        <w:jc w:val="both"/>
        <w:rPr>
          <w:rFonts w:ascii="Times New Roman" w:hAnsi="Times New Roman" w:cs="Times New Roman"/>
          <w:b/>
          <w:sz w:val="24"/>
          <w:szCs w:val="24"/>
        </w:rPr>
      </w:pPr>
    </w:p>
    <w:p w:rsidR="0040659B" w:rsidRPr="00464BBD" w:rsidRDefault="0040659B" w:rsidP="00A54462">
      <w:pPr>
        <w:spacing w:after="0" w:line="240" w:lineRule="auto"/>
        <w:jc w:val="both"/>
        <w:rPr>
          <w:rFonts w:ascii="Times New Roman" w:hAnsi="Times New Roman" w:cs="Times New Roman"/>
          <w:b/>
          <w:sz w:val="24"/>
          <w:szCs w:val="24"/>
        </w:rPr>
      </w:pPr>
    </w:p>
    <w:p w:rsidR="00691022" w:rsidRPr="00464BBD" w:rsidRDefault="00F0025F" w:rsidP="001049F6">
      <w:pPr>
        <w:spacing w:after="0" w:line="480" w:lineRule="auto"/>
        <w:jc w:val="both"/>
        <w:rPr>
          <w:rFonts w:ascii="Times New Roman" w:hAnsi="Times New Roman" w:cs="Times New Roman"/>
          <w:sz w:val="24"/>
          <w:szCs w:val="24"/>
        </w:rPr>
      </w:pPr>
      <w:r w:rsidRPr="00464BBD">
        <w:rPr>
          <w:rFonts w:ascii="Times New Roman" w:hAnsi="Times New Roman" w:cs="Times New Roman"/>
          <w:i/>
          <w:sz w:val="24"/>
          <w:szCs w:val="24"/>
        </w:rPr>
        <w:t>F</w:t>
      </w:r>
      <w:r w:rsidR="001049F6" w:rsidRPr="00464BBD">
        <w:rPr>
          <w:rFonts w:ascii="Times New Roman" w:hAnsi="Times New Roman" w:cs="Times New Roman"/>
          <w:i/>
          <w:sz w:val="24"/>
          <w:szCs w:val="24"/>
        </w:rPr>
        <w:t>.</w:t>
      </w:r>
      <w:r w:rsidRPr="00464BBD">
        <w:rPr>
          <w:rFonts w:ascii="Times New Roman" w:hAnsi="Times New Roman" w:cs="Times New Roman"/>
          <w:i/>
          <w:sz w:val="24"/>
          <w:szCs w:val="24"/>
        </w:rPr>
        <w:t xml:space="preserve"> Girach</w:t>
      </w:r>
      <w:r w:rsidR="00691022" w:rsidRPr="00464BBD">
        <w:rPr>
          <w:rFonts w:ascii="Times New Roman" w:hAnsi="Times New Roman" w:cs="Times New Roman"/>
          <w:sz w:val="24"/>
          <w:szCs w:val="24"/>
        </w:rPr>
        <w:t>, for the appellant</w:t>
      </w:r>
    </w:p>
    <w:p w:rsidR="00691022" w:rsidRPr="00464BBD" w:rsidRDefault="00F0025F" w:rsidP="001049F6">
      <w:pPr>
        <w:spacing w:after="0" w:line="480" w:lineRule="auto"/>
        <w:jc w:val="both"/>
        <w:rPr>
          <w:rFonts w:ascii="Times New Roman" w:hAnsi="Times New Roman" w:cs="Times New Roman"/>
          <w:sz w:val="24"/>
          <w:szCs w:val="24"/>
        </w:rPr>
      </w:pPr>
      <w:r w:rsidRPr="00464BBD">
        <w:rPr>
          <w:rFonts w:ascii="Times New Roman" w:hAnsi="Times New Roman" w:cs="Times New Roman"/>
          <w:i/>
          <w:sz w:val="24"/>
          <w:szCs w:val="24"/>
        </w:rPr>
        <w:t>J</w:t>
      </w:r>
      <w:r w:rsidR="001049F6" w:rsidRPr="00464BBD">
        <w:rPr>
          <w:rFonts w:ascii="Times New Roman" w:hAnsi="Times New Roman" w:cs="Times New Roman"/>
          <w:i/>
          <w:sz w:val="24"/>
          <w:szCs w:val="24"/>
        </w:rPr>
        <w:t>.</w:t>
      </w:r>
      <w:r w:rsidRPr="00464BBD">
        <w:rPr>
          <w:rFonts w:ascii="Times New Roman" w:hAnsi="Times New Roman" w:cs="Times New Roman"/>
          <w:i/>
          <w:sz w:val="24"/>
          <w:szCs w:val="24"/>
        </w:rPr>
        <w:t xml:space="preserve"> Wood</w:t>
      </w:r>
      <w:r w:rsidR="00691022" w:rsidRPr="00464BBD">
        <w:rPr>
          <w:rFonts w:ascii="Times New Roman" w:hAnsi="Times New Roman" w:cs="Times New Roman"/>
          <w:sz w:val="24"/>
          <w:szCs w:val="24"/>
        </w:rPr>
        <w:t>, for the respondent</w:t>
      </w:r>
    </w:p>
    <w:p w:rsidR="00691022" w:rsidRPr="00464BBD" w:rsidRDefault="00691022" w:rsidP="00A54462">
      <w:pPr>
        <w:spacing w:after="0" w:line="240" w:lineRule="auto"/>
        <w:jc w:val="both"/>
        <w:rPr>
          <w:rFonts w:ascii="Times New Roman" w:hAnsi="Times New Roman" w:cs="Times New Roman"/>
          <w:sz w:val="24"/>
          <w:szCs w:val="24"/>
        </w:rPr>
      </w:pPr>
    </w:p>
    <w:p w:rsidR="001049F6" w:rsidRPr="00464BBD" w:rsidRDefault="001049F6" w:rsidP="001049F6">
      <w:pPr>
        <w:spacing w:after="0" w:line="480" w:lineRule="auto"/>
        <w:jc w:val="both"/>
        <w:rPr>
          <w:rFonts w:ascii="Times New Roman" w:hAnsi="Times New Roman" w:cs="Times New Roman"/>
          <w:sz w:val="24"/>
          <w:szCs w:val="24"/>
        </w:rPr>
      </w:pPr>
    </w:p>
    <w:p w:rsidR="00B0634D" w:rsidRPr="00464BBD" w:rsidRDefault="00A939AE" w:rsidP="001049F6">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b/>
          <w:sz w:val="24"/>
          <w:szCs w:val="24"/>
        </w:rPr>
        <w:t>UCHENA</w:t>
      </w:r>
      <w:r w:rsidR="001049F6" w:rsidRPr="00464BBD">
        <w:rPr>
          <w:rFonts w:ascii="Times New Roman" w:hAnsi="Times New Roman" w:cs="Times New Roman"/>
          <w:b/>
          <w:sz w:val="24"/>
          <w:szCs w:val="24"/>
        </w:rPr>
        <w:t xml:space="preserve"> JA:</w:t>
      </w:r>
      <w:r w:rsidR="001049F6" w:rsidRPr="00464BBD">
        <w:rPr>
          <w:rFonts w:ascii="Times New Roman" w:hAnsi="Times New Roman" w:cs="Times New Roman"/>
          <w:b/>
          <w:sz w:val="24"/>
          <w:szCs w:val="24"/>
        </w:rPr>
        <w:tab/>
      </w:r>
      <w:r w:rsidR="00691022" w:rsidRPr="00464BBD">
        <w:rPr>
          <w:rFonts w:ascii="Times New Roman" w:hAnsi="Times New Roman" w:cs="Times New Roman"/>
          <w:sz w:val="24"/>
          <w:szCs w:val="24"/>
        </w:rPr>
        <w:t>This is an appeal against the whole judgment of the High Court</w:t>
      </w:r>
      <w:r w:rsidR="00347148" w:rsidRPr="00464BBD">
        <w:rPr>
          <w:rFonts w:ascii="Times New Roman" w:hAnsi="Times New Roman" w:cs="Times New Roman"/>
          <w:sz w:val="24"/>
          <w:szCs w:val="24"/>
        </w:rPr>
        <w:t>, dismissing the appellant’s</w:t>
      </w:r>
      <w:r w:rsidR="00F0025F" w:rsidRPr="00464BBD">
        <w:rPr>
          <w:rFonts w:ascii="Times New Roman" w:hAnsi="Times New Roman" w:cs="Times New Roman"/>
          <w:sz w:val="24"/>
          <w:szCs w:val="24"/>
        </w:rPr>
        <w:t xml:space="preserve"> claim against the respondent on the basis that it had prescribed and that the alleged acknowledgment of </w:t>
      </w:r>
      <w:r w:rsidR="0040659B" w:rsidRPr="00464BBD">
        <w:rPr>
          <w:rFonts w:ascii="Times New Roman" w:hAnsi="Times New Roman" w:cs="Times New Roman"/>
          <w:sz w:val="24"/>
          <w:szCs w:val="24"/>
        </w:rPr>
        <w:t>debt by the respondent did not interrupt prescription</w:t>
      </w:r>
      <w:r w:rsidR="00AF4A5D" w:rsidRPr="00464BBD">
        <w:rPr>
          <w:rFonts w:ascii="Times New Roman" w:hAnsi="Times New Roman" w:cs="Times New Roman"/>
          <w:sz w:val="24"/>
          <w:szCs w:val="24"/>
        </w:rPr>
        <w:t>.</w:t>
      </w:r>
      <w:r w:rsidR="00347148" w:rsidRPr="00464BBD">
        <w:rPr>
          <w:rFonts w:ascii="Times New Roman" w:hAnsi="Times New Roman" w:cs="Times New Roman"/>
          <w:sz w:val="24"/>
          <w:szCs w:val="24"/>
        </w:rPr>
        <w:t xml:space="preserve"> </w:t>
      </w:r>
      <w:r w:rsidR="0040659B" w:rsidRPr="00464BBD">
        <w:rPr>
          <w:rFonts w:ascii="Times New Roman" w:hAnsi="Times New Roman" w:cs="Times New Roman"/>
          <w:sz w:val="24"/>
          <w:szCs w:val="24"/>
        </w:rPr>
        <w:t xml:space="preserve">After hearing </w:t>
      </w:r>
      <w:r w:rsidR="00530BD9" w:rsidRPr="00464BBD">
        <w:rPr>
          <w:rFonts w:ascii="Times New Roman" w:hAnsi="Times New Roman" w:cs="Times New Roman"/>
          <w:sz w:val="24"/>
          <w:szCs w:val="24"/>
        </w:rPr>
        <w:t>submissions</w:t>
      </w:r>
      <w:r w:rsidR="0040659B" w:rsidRPr="00464BBD">
        <w:rPr>
          <w:rFonts w:ascii="Times New Roman" w:hAnsi="Times New Roman" w:cs="Times New Roman"/>
          <w:sz w:val="24"/>
          <w:szCs w:val="24"/>
        </w:rPr>
        <w:t xml:space="preserve"> from both parties we allowed the appeal and</w:t>
      </w:r>
      <w:r w:rsidR="00B0634D" w:rsidRPr="00464BBD">
        <w:rPr>
          <w:rFonts w:ascii="Times New Roman" w:hAnsi="Times New Roman" w:cs="Times New Roman"/>
          <w:sz w:val="24"/>
          <w:szCs w:val="24"/>
        </w:rPr>
        <w:t xml:space="preserve"> </w:t>
      </w:r>
      <w:r w:rsidR="00227151" w:rsidRPr="00464BBD">
        <w:rPr>
          <w:rFonts w:ascii="Times New Roman" w:hAnsi="Times New Roman" w:cs="Times New Roman"/>
          <w:sz w:val="24"/>
          <w:szCs w:val="24"/>
        </w:rPr>
        <w:t>made</w:t>
      </w:r>
      <w:r w:rsidR="00B0634D" w:rsidRPr="00464BBD">
        <w:rPr>
          <w:rFonts w:ascii="Times New Roman" w:hAnsi="Times New Roman" w:cs="Times New Roman"/>
          <w:sz w:val="24"/>
          <w:szCs w:val="24"/>
        </w:rPr>
        <w:t xml:space="preserve"> the following order:</w:t>
      </w:r>
    </w:p>
    <w:p w:rsidR="00AC7A6B" w:rsidRPr="00464BBD" w:rsidRDefault="00B0634D" w:rsidP="00FB78D8">
      <w:pPr>
        <w:spacing w:after="0" w:line="240" w:lineRule="auto"/>
        <w:ind w:left="567"/>
        <w:jc w:val="both"/>
        <w:rPr>
          <w:rFonts w:ascii="Times New Roman" w:hAnsi="Times New Roman" w:cs="Times New Roman"/>
          <w:sz w:val="24"/>
          <w:szCs w:val="24"/>
        </w:rPr>
      </w:pPr>
      <w:r w:rsidRPr="00464BBD">
        <w:rPr>
          <w:rFonts w:ascii="Times New Roman" w:hAnsi="Times New Roman" w:cs="Times New Roman"/>
          <w:sz w:val="24"/>
          <w:szCs w:val="24"/>
        </w:rPr>
        <w:t>“</w:t>
      </w:r>
      <w:r w:rsidR="00AC7A6B" w:rsidRPr="00464BBD">
        <w:rPr>
          <w:rFonts w:ascii="Times New Roman" w:hAnsi="Times New Roman" w:cs="Times New Roman"/>
          <w:sz w:val="24"/>
          <w:szCs w:val="24"/>
        </w:rPr>
        <w:t>IT IS ORDERED THAT:</w:t>
      </w:r>
    </w:p>
    <w:p w:rsidR="00AC7A6B" w:rsidRPr="00464BBD" w:rsidRDefault="00AC7A6B" w:rsidP="00AD25C6">
      <w:pPr>
        <w:pStyle w:val="ListParagraph"/>
        <w:numPr>
          <w:ilvl w:val="0"/>
          <w:numId w:val="12"/>
        </w:numPr>
        <w:spacing w:after="0" w:line="240" w:lineRule="auto"/>
        <w:ind w:left="1134" w:hanging="567"/>
        <w:jc w:val="both"/>
        <w:rPr>
          <w:rFonts w:ascii="Times New Roman" w:hAnsi="Times New Roman" w:cs="Times New Roman"/>
          <w:sz w:val="24"/>
          <w:szCs w:val="24"/>
        </w:rPr>
      </w:pPr>
      <w:r w:rsidRPr="00464BBD">
        <w:rPr>
          <w:rFonts w:ascii="Times New Roman" w:hAnsi="Times New Roman" w:cs="Times New Roman"/>
          <w:sz w:val="24"/>
          <w:szCs w:val="24"/>
        </w:rPr>
        <w:t>The appeal be and is hereby allowed with costs.</w:t>
      </w:r>
    </w:p>
    <w:p w:rsidR="00AC7A6B" w:rsidRPr="00464BBD" w:rsidRDefault="00AC7A6B" w:rsidP="00AD25C6">
      <w:pPr>
        <w:pStyle w:val="ListParagraph"/>
        <w:numPr>
          <w:ilvl w:val="0"/>
          <w:numId w:val="12"/>
        </w:numPr>
        <w:spacing w:after="0" w:line="240" w:lineRule="auto"/>
        <w:ind w:left="1134" w:hanging="567"/>
        <w:jc w:val="both"/>
        <w:rPr>
          <w:rFonts w:ascii="Times New Roman" w:hAnsi="Times New Roman" w:cs="Times New Roman"/>
          <w:sz w:val="24"/>
          <w:szCs w:val="24"/>
        </w:rPr>
      </w:pPr>
      <w:r w:rsidRPr="00464BBD">
        <w:rPr>
          <w:rFonts w:ascii="Times New Roman" w:hAnsi="Times New Roman" w:cs="Times New Roman"/>
          <w:sz w:val="24"/>
          <w:szCs w:val="24"/>
        </w:rPr>
        <w:t xml:space="preserve">The judgment of the court </w:t>
      </w:r>
      <w:r w:rsidRPr="00464BBD">
        <w:rPr>
          <w:rFonts w:ascii="Times New Roman" w:hAnsi="Times New Roman" w:cs="Times New Roman"/>
          <w:i/>
          <w:sz w:val="24"/>
          <w:szCs w:val="24"/>
        </w:rPr>
        <w:t>a quo</w:t>
      </w:r>
      <w:r w:rsidRPr="00464BBD">
        <w:rPr>
          <w:rFonts w:ascii="Times New Roman" w:hAnsi="Times New Roman" w:cs="Times New Roman"/>
          <w:sz w:val="24"/>
          <w:szCs w:val="24"/>
        </w:rPr>
        <w:t xml:space="preserve"> be and is hereby set aside.</w:t>
      </w:r>
    </w:p>
    <w:p w:rsidR="00AC7A6B" w:rsidRPr="00464BBD" w:rsidRDefault="00AC7A6B" w:rsidP="00AD25C6">
      <w:pPr>
        <w:pStyle w:val="ListParagraph"/>
        <w:numPr>
          <w:ilvl w:val="0"/>
          <w:numId w:val="12"/>
        </w:numPr>
        <w:spacing w:after="0" w:line="240" w:lineRule="auto"/>
        <w:ind w:left="1134" w:hanging="567"/>
        <w:jc w:val="both"/>
        <w:rPr>
          <w:rFonts w:ascii="Times New Roman" w:hAnsi="Times New Roman" w:cs="Times New Roman"/>
          <w:sz w:val="24"/>
          <w:szCs w:val="24"/>
        </w:rPr>
      </w:pPr>
      <w:r w:rsidRPr="00464BBD">
        <w:rPr>
          <w:rFonts w:ascii="Times New Roman" w:hAnsi="Times New Roman" w:cs="Times New Roman"/>
          <w:sz w:val="24"/>
          <w:szCs w:val="24"/>
        </w:rPr>
        <w:t xml:space="preserve">The matter is remitted to the court </w:t>
      </w:r>
      <w:r w:rsidRPr="00464BBD">
        <w:rPr>
          <w:rFonts w:ascii="Times New Roman" w:hAnsi="Times New Roman" w:cs="Times New Roman"/>
          <w:i/>
          <w:sz w:val="24"/>
          <w:szCs w:val="24"/>
        </w:rPr>
        <w:t>a quo</w:t>
      </w:r>
      <w:r w:rsidR="00B0634D" w:rsidRPr="00464BBD">
        <w:rPr>
          <w:rFonts w:ascii="Times New Roman" w:hAnsi="Times New Roman" w:cs="Times New Roman"/>
          <w:sz w:val="24"/>
          <w:szCs w:val="24"/>
        </w:rPr>
        <w:t xml:space="preserve"> </w:t>
      </w:r>
      <w:r w:rsidRPr="00464BBD">
        <w:rPr>
          <w:rFonts w:ascii="Times New Roman" w:hAnsi="Times New Roman" w:cs="Times New Roman"/>
          <w:sz w:val="24"/>
          <w:szCs w:val="24"/>
        </w:rPr>
        <w:t>for continuation of the trial on the merits.</w:t>
      </w:r>
    </w:p>
    <w:p w:rsidR="00FB78D8" w:rsidRPr="00464BBD" w:rsidRDefault="00AC7A6B" w:rsidP="00FB78D8">
      <w:pPr>
        <w:pStyle w:val="ListParagraph"/>
        <w:numPr>
          <w:ilvl w:val="0"/>
          <w:numId w:val="12"/>
        </w:numPr>
        <w:spacing w:after="0" w:line="480" w:lineRule="auto"/>
        <w:ind w:left="1134" w:hanging="567"/>
        <w:jc w:val="both"/>
        <w:rPr>
          <w:rFonts w:ascii="Times New Roman" w:hAnsi="Times New Roman" w:cs="Times New Roman"/>
          <w:sz w:val="24"/>
          <w:szCs w:val="24"/>
        </w:rPr>
      </w:pPr>
      <w:r w:rsidRPr="00464BBD">
        <w:rPr>
          <w:rFonts w:ascii="Times New Roman" w:hAnsi="Times New Roman" w:cs="Times New Roman"/>
          <w:sz w:val="24"/>
          <w:szCs w:val="24"/>
        </w:rPr>
        <w:t>The full reasons for this order will follow.</w:t>
      </w:r>
      <w:r w:rsidR="00FB78D8" w:rsidRPr="00464BBD">
        <w:rPr>
          <w:rFonts w:ascii="Times New Roman" w:hAnsi="Times New Roman" w:cs="Times New Roman"/>
          <w:sz w:val="24"/>
          <w:szCs w:val="24"/>
        </w:rPr>
        <w:t>”</w:t>
      </w:r>
      <w:r w:rsidR="00B0634D" w:rsidRPr="00464BBD">
        <w:rPr>
          <w:rFonts w:ascii="Times New Roman" w:hAnsi="Times New Roman" w:cs="Times New Roman"/>
          <w:sz w:val="24"/>
          <w:szCs w:val="24"/>
        </w:rPr>
        <w:t xml:space="preserve"> </w:t>
      </w:r>
    </w:p>
    <w:p w:rsidR="00B0634D" w:rsidRPr="00464BBD" w:rsidRDefault="00B0634D" w:rsidP="00FB78D8">
      <w:pPr>
        <w:spacing w:after="0" w:line="480" w:lineRule="auto"/>
        <w:jc w:val="both"/>
        <w:rPr>
          <w:rFonts w:ascii="Times New Roman" w:hAnsi="Times New Roman" w:cs="Times New Roman"/>
          <w:sz w:val="24"/>
          <w:szCs w:val="24"/>
        </w:rPr>
      </w:pPr>
      <w:r w:rsidRPr="00464BBD">
        <w:rPr>
          <w:rFonts w:ascii="Times New Roman" w:hAnsi="Times New Roman" w:cs="Times New Roman"/>
          <w:sz w:val="24"/>
          <w:szCs w:val="24"/>
        </w:rPr>
        <w:t xml:space="preserve">          </w:t>
      </w:r>
    </w:p>
    <w:p w:rsidR="00691022" w:rsidRPr="00464BBD" w:rsidRDefault="00B0634D" w:rsidP="001049F6">
      <w:pPr>
        <w:spacing w:after="0" w:line="480" w:lineRule="auto"/>
        <w:jc w:val="both"/>
        <w:rPr>
          <w:rFonts w:ascii="Times New Roman" w:hAnsi="Times New Roman" w:cs="Times New Roman"/>
          <w:sz w:val="24"/>
          <w:szCs w:val="24"/>
        </w:rPr>
      </w:pPr>
      <w:r w:rsidRPr="00464BBD">
        <w:rPr>
          <w:rFonts w:ascii="Times New Roman" w:hAnsi="Times New Roman" w:cs="Times New Roman"/>
          <w:sz w:val="24"/>
          <w:szCs w:val="24"/>
        </w:rPr>
        <w:t xml:space="preserve">          </w:t>
      </w:r>
      <w:r w:rsidR="0040659B" w:rsidRPr="00464BBD">
        <w:rPr>
          <w:rFonts w:ascii="Times New Roman" w:hAnsi="Times New Roman" w:cs="Times New Roman"/>
          <w:sz w:val="24"/>
          <w:szCs w:val="24"/>
        </w:rPr>
        <w:t xml:space="preserve"> The</w:t>
      </w:r>
      <w:r w:rsidRPr="00464BBD">
        <w:rPr>
          <w:rFonts w:ascii="Times New Roman" w:hAnsi="Times New Roman" w:cs="Times New Roman"/>
          <w:sz w:val="24"/>
          <w:szCs w:val="24"/>
        </w:rPr>
        <w:t xml:space="preserve"> following are the reasons for the order we granted</w:t>
      </w:r>
      <w:r w:rsidR="0040659B" w:rsidRPr="00464BBD">
        <w:rPr>
          <w:rFonts w:ascii="Times New Roman" w:hAnsi="Times New Roman" w:cs="Times New Roman"/>
          <w:sz w:val="24"/>
          <w:szCs w:val="24"/>
        </w:rPr>
        <w:t>.</w:t>
      </w:r>
    </w:p>
    <w:p w:rsidR="00A939AE" w:rsidRPr="00464BBD" w:rsidRDefault="008E6BA5" w:rsidP="00FB78D8">
      <w:pPr>
        <w:spacing w:after="0" w:line="480" w:lineRule="auto"/>
        <w:jc w:val="both"/>
        <w:rPr>
          <w:rFonts w:ascii="Times New Roman" w:hAnsi="Times New Roman" w:cs="Times New Roman"/>
          <w:b/>
          <w:sz w:val="24"/>
          <w:szCs w:val="24"/>
          <w:u w:val="single"/>
        </w:rPr>
      </w:pPr>
      <w:r w:rsidRPr="00464BBD">
        <w:rPr>
          <w:rFonts w:ascii="Times New Roman" w:hAnsi="Times New Roman" w:cs="Times New Roman"/>
          <w:b/>
          <w:sz w:val="24"/>
          <w:szCs w:val="24"/>
        </w:rPr>
        <w:t>Background Facts</w:t>
      </w:r>
      <w:r w:rsidR="00A939AE" w:rsidRPr="00464BBD">
        <w:rPr>
          <w:rFonts w:ascii="Times New Roman" w:hAnsi="Times New Roman" w:cs="Times New Roman"/>
          <w:b/>
          <w:sz w:val="24"/>
          <w:szCs w:val="24"/>
        </w:rPr>
        <w:t>;</w:t>
      </w:r>
      <w:r w:rsidR="00691022" w:rsidRPr="00464BBD">
        <w:rPr>
          <w:rFonts w:ascii="Times New Roman" w:hAnsi="Times New Roman" w:cs="Times New Roman"/>
          <w:b/>
          <w:sz w:val="24"/>
          <w:szCs w:val="24"/>
        </w:rPr>
        <w:t xml:space="preserve"> </w:t>
      </w:r>
    </w:p>
    <w:p w:rsidR="00A4049E" w:rsidRPr="00464BBD" w:rsidRDefault="0040659B"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The appellant</w:t>
      </w:r>
      <w:r w:rsidR="007333E5" w:rsidRPr="00464BBD">
        <w:rPr>
          <w:rFonts w:ascii="Times New Roman" w:eastAsia="Calibri" w:hAnsi="Times New Roman" w:cs="Times New Roman"/>
          <w:sz w:val="24"/>
          <w:szCs w:val="24"/>
          <w:lang w:val="en-ZA"/>
        </w:rPr>
        <w:t xml:space="preserve"> and respondent are siblings.</w:t>
      </w:r>
      <w:r w:rsidR="008B5EDA" w:rsidRPr="00464BBD">
        <w:rPr>
          <w:rFonts w:ascii="Times New Roman" w:eastAsia="Calibri" w:hAnsi="Times New Roman" w:cs="Times New Roman"/>
          <w:sz w:val="24"/>
          <w:szCs w:val="24"/>
          <w:lang w:val="en-ZA"/>
        </w:rPr>
        <w:t xml:space="preserve"> </w:t>
      </w:r>
      <w:r w:rsidR="00CC60AA" w:rsidRPr="00464BBD">
        <w:rPr>
          <w:rFonts w:ascii="Times New Roman" w:eastAsia="Calibri" w:hAnsi="Times New Roman" w:cs="Times New Roman"/>
          <w:sz w:val="24"/>
          <w:szCs w:val="24"/>
          <w:lang w:val="en-ZA"/>
        </w:rPr>
        <w:t>They are the only children of t</w:t>
      </w:r>
      <w:r w:rsidR="008B5EDA" w:rsidRPr="00464BBD">
        <w:rPr>
          <w:rFonts w:ascii="Times New Roman" w:eastAsia="Calibri" w:hAnsi="Times New Roman" w:cs="Times New Roman"/>
          <w:sz w:val="24"/>
          <w:szCs w:val="24"/>
          <w:lang w:val="en-ZA"/>
        </w:rPr>
        <w:t xml:space="preserve">heir parents </w:t>
      </w:r>
      <w:r w:rsidR="00CC60AA" w:rsidRPr="00464BBD">
        <w:rPr>
          <w:rFonts w:ascii="Times New Roman" w:eastAsia="Calibri" w:hAnsi="Times New Roman" w:cs="Times New Roman"/>
          <w:sz w:val="24"/>
          <w:szCs w:val="24"/>
          <w:lang w:val="en-ZA"/>
        </w:rPr>
        <w:t xml:space="preserve">who </w:t>
      </w:r>
      <w:r w:rsidR="008B5EDA" w:rsidRPr="00464BBD">
        <w:rPr>
          <w:rFonts w:ascii="Times New Roman" w:eastAsia="Calibri" w:hAnsi="Times New Roman" w:cs="Times New Roman"/>
          <w:sz w:val="24"/>
          <w:szCs w:val="24"/>
          <w:lang w:val="en-ZA"/>
        </w:rPr>
        <w:t xml:space="preserve">owned </w:t>
      </w:r>
      <w:r w:rsidR="00634DAA" w:rsidRPr="00464BBD">
        <w:rPr>
          <w:rFonts w:ascii="Times New Roman" w:eastAsia="Calibri" w:hAnsi="Times New Roman" w:cs="Times New Roman"/>
          <w:sz w:val="24"/>
          <w:szCs w:val="24"/>
          <w:lang w:val="en-ZA"/>
        </w:rPr>
        <w:t>Hamish</w:t>
      </w:r>
      <w:r w:rsidR="008B5EDA" w:rsidRPr="00464BBD">
        <w:rPr>
          <w:rFonts w:ascii="Times New Roman" w:eastAsia="Calibri" w:hAnsi="Times New Roman" w:cs="Times New Roman"/>
          <w:sz w:val="24"/>
          <w:szCs w:val="24"/>
          <w:lang w:val="en-ZA"/>
        </w:rPr>
        <w:t xml:space="preserve"> Cameron (Pvt) Ltd.</w:t>
      </w:r>
      <w:r w:rsidR="00D22E31" w:rsidRPr="00464BBD">
        <w:rPr>
          <w:rFonts w:ascii="Times New Roman" w:eastAsia="Calibri" w:hAnsi="Times New Roman" w:cs="Times New Roman"/>
          <w:sz w:val="24"/>
          <w:szCs w:val="24"/>
          <w:lang w:val="en-ZA"/>
        </w:rPr>
        <w:t xml:space="preserve"> On the death of their father they inherited shares in the Company.</w:t>
      </w:r>
      <w:r w:rsidR="008B5EDA" w:rsidRPr="00464BBD">
        <w:rPr>
          <w:rFonts w:ascii="Times New Roman" w:eastAsia="Calibri" w:hAnsi="Times New Roman" w:cs="Times New Roman"/>
          <w:sz w:val="24"/>
          <w:szCs w:val="24"/>
          <w:lang w:val="en-ZA"/>
        </w:rPr>
        <w:t xml:space="preserve"> </w:t>
      </w:r>
      <w:r w:rsidR="00E800ED" w:rsidRPr="00464BBD">
        <w:rPr>
          <w:rFonts w:ascii="Times New Roman" w:eastAsia="Calibri" w:hAnsi="Times New Roman" w:cs="Times New Roman"/>
          <w:sz w:val="24"/>
          <w:szCs w:val="24"/>
          <w:lang w:val="en-ZA"/>
        </w:rPr>
        <w:t>On 30 June 2008</w:t>
      </w:r>
      <w:r w:rsidR="00AD25C6">
        <w:rPr>
          <w:rFonts w:ascii="Times New Roman" w:eastAsia="Calibri" w:hAnsi="Times New Roman" w:cs="Times New Roman"/>
          <w:sz w:val="24"/>
          <w:szCs w:val="24"/>
          <w:lang w:val="en-ZA"/>
        </w:rPr>
        <w:t>,</w:t>
      </w:r>
      <w:r w:rsidR="00E800ED" w:rsidRPr="00464BBD">
        <w:rPr>
          <w:rFonts w:ascii="Times New Roman" w:eastAsia="Calibri" w:hAnsi="Times New Roman" w:cs="Times New Roman"/>
          <w:sz w:val="24"/>
          <w:szCs w:val="24"/>
          <w:lang w:val="en-ZA"/>
        </w:rPr>
        <w:t xml:space="preserve"> </w:t>
      </w:r>
      <w:r w:rsidR="008B5EDA" w:rsidRPr="00464BBD">
        <w:rPr>
          <w:rFonts w:ascii="Times New Roman" w:eastAsia="Calibri" w:hAnsi="Times New Roman" w:cs="Times New Roman"/>
          <w:sz w:val="24"/>
          <w:szCs w:val="24"/>
          <w:lang w:val="en-ZA"/>
        </w:rPr>
        <w:t>the appellant</w:t>
      </w:r>
      <w:r w:rsidR="00E800ED" w:rsidRPr="00464BBD">
        <w:rPr>
          <w:rFonts w:ascii="Times New Roman" w:eastAsia="Calibri" w:hAnsi="Times New Roman" w:cs="Times New Roman"/>
          <w:sz w:val="24"/>
          <w:szCs w:val="24"/>
          <w:lang w:val="en-ZA"/>
        </w:rPr>
        <w:t xml:space="preserve"> sold</w:t>
      </w:r>
      <w:r w:rsidR="008B5EDA" w:rsidRPr="00464BBD">
        <w:rPr>
          <w:rFonts w:ascii="Times New Roman" w:eastAsia="Calibri" w:hAnsi="Times New Roman" w:cs="Times New Roman"/>
          <w:sz w:val="24"/>
          <w:szCs w:val="24"/>
          <w:lang w:val="en-ZA"/>
        </w:rPr>
        <w:t xml:space="preserve"> her shares in Hamish Cameron </w:t>
      </w:r>
      <w:r w:rsidR="00E800ED" w:rsidRPr="00464BBD">
        <w:rPr>
          <w:rFonts w:ascii="Times New Roman" w:eastAsia="Calibri" w:hAnsi="Times New Roman" w:cs="Times New Roman"/>
          <w:sz w:val="24"/>
          <w:szCs w:val="24"/>
          <w:lang w:val="en-ZA"/>
        </w:rPr>
        <w:t xml:space="preserve">to </w:t>
      </w:r>
      <w:r w:rsidR="00AD25C6">
        <w:rPr>
          <w:rFonts w:ascii="Times New Roman" w:eastAsia="Calibri" w:hAnsi="Times New Roman" w:cs="Times New Roman"/>
          <w:sz w:val="24"/>
          <w:szCs w:val="24"/>
          <w:lang w:val="en-ZA"/>
        </w:rPr>
        <w:t>the respondent for US$240 000</w:t>
      </w:r>
      <w:r w:rsidR="00E800ED" w:rsidRPr="00464BBD">
        <w:rPr>
          <w:rFonts w:ascii="Times New Roman" w:eastAsia="Calibri" w:hAnsi="Times New Roman" w:cs="Times New Roman"/>
          <w:sz w:val="24"/>
          <w:szCs w:val="24"/>
          <w:lang w:val="en-ZA"/>
        </w:rPr>
        <w:t xml:space="preserve">. </w:t>
      </w:r>
      <w:r w:rsidR="00F476CA" w:rsidRPr="00464BBD">
        <w:rPr>
          <w:rFonts w:ascii="Times New Roman" w:eastAsia="Calibri" w:hAnsi="Times New Roman" w:cs="Times New Roman"/>
          <w:sz w:val="24"/>
          <w:szCs w:val="24"/>
          <w:lang w:val="en-ZA"/>
        </w:rPr>
        <w:t xml:space="preserve">The appellant transferred her shares to the respondent in </w:t>
      </w:r>
      <w:r w:rsidR="00F476CA" w:rsidRPr="00464BBD">
        <w:rPr>
          <w:rFonts w:ascii="Times New Roman" w:eastAsia="Calibri" w:hAnsi="Times New Roman" w:cs="Times New Roman"/>
          <w:sz w:val="24"/>
          <w:szCs w:val="24"/>
          <w:lang w:val="en-ZA"/>
        </w:rPr>
        <w:lastRenderedPageBreak/>
        <w:t xml:space="preserve">accordance with the agreement before </w:t>
      </w:r>
      <w:r w:rsidR="00634DAA" w:rsidRPr="00464BBD">
        <w:rPr>
          <w:rFonts w:ascii="Times New Roman" w:eastAsia="Calibri" w:hAnsi="Times New Roman" w:cs="Times New Roman"/>
          <w:sz w:val="24"/>
          <w:szCs w:val="24"/>
          <w:lang w:val="en-ZA"/>
        </w:rPr>
        <w:t>the respondent made any payment to her.</w:t>
      </w:r>
      <w:r w:rsidR="00464BBD">
        <w:rPr>
          <w:rFonts w:ascii="Times New Roman" w:eastAsia="Calibri" w:hAnsi="Times New Roman" w:cs="Times New Roman"/>
          <w:sz w:val="24"/>
          <w:szCs w:val="24"/>
          <w:lang w:val="en-ZA"/>
        </w:rPr>
        <w:t xml:space="preserve">  By 25 </w:t>
      </w:r>
      <w:r w:rsidR="00F476CA" w:rsidRPr="00464BBD">
        <w:rPr>
          <w:rFonts w:ascii="Times New Roman" w:eastAsia="Calibri" w:hAnsi="Times New Roman" w:cs="Times New Roman"/>
          <w:sz w:val="24"/>
          <w:szCs w:val="24"/>
          <w:lang w:val="en-ZA"/>
        </w:rPr>
        <w:t>November 2010, the respondent had paid US$40 00</w:t>
      </w:r>
      <w:r w:rsidR="00AD25C6">
        <w:rPr>
          <w:rFonts w:ascii="Times New Roman" w:eastAsia="Calibri" w:hAnsi="Times New Roman" w:cs="Times New Roman"/>
          <w:sz w:val="24"/>
          <w:szCs w:val="24"/>
          <w:lang w:val="en-ZA"/>
        </w:rPr>
        <w:t>0</w:t>
      </w:r>
      <w:r w:rsidR="00F476CA" w:rsidRPr="00464BBD">
        <w:rPr>
          <w:rFonts w:ascii="Times New Roman" w:eastAsia="Calibri" w:hAnsi="Times New Roman" w:cs="Times New Roman"/>
          <w:sz w:val="24"/>
          <w:szCs w:val="24"/>
          <w:lang w:val="en-ZA"/>
        </w:rPr>
        <w:t xml:space="preserve"> after which he made no further payments despite reminders a</w:t>
      </w:r>
      <w:r w:rsidR="00E835F4" w:rsidRPr="00464BBD">
        <w:rPr>
          <w:rFonts w:ascii="Times New Roman" w:eastAsia="Calibri" w:hAnsi="Times New Roman" w:cs="Times New Roman"/>
          <w:sz w:val="24"/>
          <w:szCs w:val="24"/>
          <w:lang w:val="en-ZA"/>
        </w:rPr>
        <w:t>nd demands from the appellant.</w:t>
      </w:r>
      <w:r w:rsidR="00F476CA" w:rsidRPr="00464BBD">
        <w:rPr>
          <w:rFonts w:ascii="Times New Roman" w:eastAsia="Calibri" w:hAnsi="Times New Roman" w:cs="Times New Roman"/>
          <w:sz w:val="24"/>
          <w:szCs w:val="24"/>
          <w:lang w:val="en-ZA"/>
        </w:rPr>
        <w:t xml:space="preserve"> He failed to pay the outs</w:t>
      </w:r>
      <w:r w:rsidR="00AD25C6">
        <w:rPr>
          <w:rFonts w:ascii="Times New Roman" w:eastAsia="Calibri" w:hAnsi="Times New Roman" w:cs="Times New Roman"/>
          <w:sz w:val="24"/>
          <w:szCs w:val="24"/>
          <w:lang w:val="en-ZA"/>
        </w:rPr>
        <w:t>tanding balance of US$200 000</w:t>
      </w:r>
      <w:r w:rsidR="00F476CA" w:rsidRPr="00464BBD">
        <w:rPr>
          <w:rFonts w:ascii="Times New Roman" w:eastAsia="Calibri" w:hAnsi="Times New Roman" w:cs="Times New Roman"/>
          <w:sz w:val="24"/>
          <w:szCs w:val="24"/>
          <w:lang w:val="en-ZA"/>
        </w:rPr>
        <w:t xml:space="preserve">. </w:t>
      </w:r>
      <w:r w:rsidR="00A4049E" w:rsidRPr="00464BBD">
        <w:rPr>
          <w:rFonts w:ascii="Times New Roman" w:eastAsia="Calibri" w:hAnsi="Times New Roman" w:cs="Times New Roman"/>
          <w:sz w:val="24"/>
          <w:szCs w:val="24"/>
          <w:lang w:val="en-ZA"/>
        </w:rPr>
        <w:t>The appellant issued summons</w:t>
      </w:r>
      <w:r w:rsidR="003630D6" w:rsidRPr="00464BBD">
        <w:rPr>
          <w:rFonts w:ascii="Times New Roman" w:eastAsia="Calibri" w:hAnsi="Times New Roman" w:cs="Times New Roman"/>
          <w:sz w:val="24"/>
          <w:szCs w:val="24"/>
          <w:lang w:val="en-ZA"/>
        </w:rPr>
        <w:t xml:space="preserve"> in the High Court</w:t>
      </w:r>
      <w:r w:rsidR="00A4049E" w:rsidRPr="00464BBD">
        <w:rPr>
          <w:rFonts w:ascii="Times New Roman" w:eastAsia="Calibri" w:hAnsi="Times New Roman" w:cs="Times New Roman"/>
          <w:sz w:val="24"/>
          <w:szCs w:val="24"/>
          <w:lang w:val="en-ZA"/>
        </w:rPr>
        <w:t xml:space="preserve"> against the respondent for p</w:t>
      </w:r>
      <w:r w:rsidR="00AD25C6">
        <w:rPr>
          <w:rFonts w:ascii="Times New Roman" w:eastAsia="Calibri" w:hAnsi="Times New Roman" w:cs="Times New Roman"/>
          <w:sz w:val="24"/>
          <w:szCs w:val="24"/>
          <w:lang w:val="en-ZA"/>
        </w:rPr>
        <w:t>ayment of the sum of US$200 000</w:t>
      </w:r>
      <w:r w:rsidR="00A4049E" w:rsidRPr="00464BBD">
        <w:rPr>
          <w:rFonts w:ascii="Times New Roman" w:eastAsia="Calibri" w:hAnsi="Times New Roman" w:cs="Times New Roman"/>
          <w:sz w:val="24"/>
          <w:szCs w:val="24"/>
          <w:lang w:val="en-ZA"/>
        </w:rPr>
        <w:t xml:space="preserve"> be</w:t>
      </w:r>
      <w:r w:rsidR="00C22E95" w:rsidRPr="00464BBD">
        <w:rPr>
          <w:rFonts w:ascii="Times New Roman" w:eastAsia="Calibri" w:hAnsi="Times New Roman" w:cs="Times New Roman"/>
          <w:sz w:val="24"/>
          <w:szCs w:val="24"/>
          <w:lang w:val="en-ZA"/>
        </w:rPr>
        <w:t>ing the balance due and payable</w:t>
      </w:r>
      <w:r w:rsidR="00A4049E" w:rsidRPr="00464BBD">
        <w:rPr>
          <w:rFonts w:ascii="Times New Roman" w:eastAsia="Calibri" w:hAnsi="Times New Roman" w:cs="Times New Roman"/>
          <w:sz w:val="24"/>
          <w:szCs w:val="24"/>
          <w:lang w:val="en-ZA"/>
        </w:rPr>
        <w:t xml:space="preserve"> to her. </w:t>
      </w:r>
    </w:p>
    <w:p w:rsidR="00FB78D8" w:rsidRPr="00464BBD" w:rsidRDefault="00FB78D8" w:rsidP="00FB78D8">
      <w:pPr>
        <w:spacing w:after="0" w:line="480" w:lineRule="auto"/>
        <w:ind w:firstLine="1134"/>
        <w:jc w:val="both"/>
        <w:rPr>
          <w:rFonts w:ascii="Times New Roman" w:eastAsia="Calibri" w:hAnsi="Times New Roman" w:cs="Times New Roman"/>
          <w:sz w:val="24"/>
          <w:szCs w:val="24"/>
          <w:lang w:val="en-ZA"/>
        </w:rPr>
      </w:pPr>
    </w:p>
    <w:p w:rsidR="00A4049E" w:rsidRPr="00464BBD" w:rsidRDefault="00A4049E"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In his plea to the appellant’s claim</w:t>
      </w:r>
      <w:r w:rsidR="009C32BB" w:rsidRPr="00464BBD">
        <w:rPr>
          <w:rFonts w:ascii="Times New Roman" w:eastAsia="Calibri" w:hAnsi="Times New Roman" w:cs="Times New Roman"/>
          <w:sz w:val="24"/>
          <w:szCs w:val="24"/>
          <w:lang w:val="en-ZA"/>
        </w:rPr>
        <w:t>,</w:t>
      </w:r>
      <w:r w:rsidRPr="00464BBD">
        <w:rPr>
          <w:rFonts w:ascii="Times New Roman" w:eastAsia="Calibri" w:hAnsi="Times New Roman" w:cs="Times New Roman"/>
          <w:sz w:val="24"/>
          <w:szCs w:val="24"/>
          <w:lang w:val="en-ZA"/>
        </w:rPr>
        <w:t xml:space="preserve"> the respondent pleaded that the claim had prescribed and that the agreement was illegal and unenforceable given that it created an obligation on a Zimbabwean resident to make payment in foreign currency to another Zimbabwean resident in Zimbabwe, without exchange control authority. The respondent further argued that the agreement was varied at the instigation of their mother. </w:t>
      </w:r>
    </w:p>
    <w:p w:rsidR="00FB78D8" w:rsidRPr="00464BBD" w:rsidRDefault="00FB78D8" w:rsidP="00FB78D8">
      <w:pPr>
        <w:spacing w:after="0" w:line="480" w:lineRule="auto"/>
        <w:ind w:firstLine="1134"/>
        <w:jc w:val="both"/>
        <w:rPr>
          <w:rFonts w:ascii="Times New Roman" w:eastAsia="Calibri" w:hAnsi="Times New Roman" w:cs="Times New Roman"/>
          <w:sz w:val="24"/>
          <w:szCs w:val="24"/>
          <w:lang w:val="en-ZA"/>
        </w:rPr>
      </w:pPr>
    </w:p>
    <w:p w:rsidR="00F476CA" w:rsidRPr="00464BBD" w:rsidRDefault="00F476CA"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The relevant terms of the agreement are as follows:</w:t>
      </w:r>
    </w:p>
    <w:p w:rsidR="00F476CA" w:rsidRPr="00464BBD" w:rsidRDefault="00F476CA" w:rsidP="001049F6">
      <w:pPr>
        <w:pStyle w:val="ListParagraph"/>
        <w:numPr>
          <w:ilvl w:val="0"/>
          <w:numId w:val="9"/>
        </w:numPr>
        <w:spacing w:after="0" w:line="240" w:lineRule="auto"/>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 xml:space="preserve">“The appellant agreed to sell her interest in Harmish Cameron (Private) Limited to the respondent and the respondent accepted the offer. </w:t>
      </w:r>
    </w:p>
    <w:p w:rsidR="00F476CA" w:rsidRPr="00464BBD" w:rsidRDefault="00F476CA" w:rsidP="001049F6">
      <w:pPr>
        <w:pStyle w:val="ListParagraph"/>
        <w:numPr>
          <w:ilvl w:val="0"/>
          <w:numId w:val="9"/>
        </w:numPr>
        <w:spacing w:after="0" w:line="240" w:lineRule="auto"/>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The purchase consideration included payment by the respondent of an amount equivalent to US$240 000.00 in 5 equal instalments within 5 years.</w:t>
      </w:r>
    </w:p>
    <w:p w:rsidR="00F476CA" w:rsidRPr="00464BBD" w:rsidRDefault="00F476CA" w:rsidP="001049F6">
      <w:pPr>
        <w:pStyle w:val="ListParagraph"/>
        <w:numPr>
          <w:ilvl w:val="0"/>
          <w:numId w:val="9"/>
        </w:numPr>
        <w:spacing w:after="0" w:line="240" w:lineRule="auto"/>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The agreement constituted the whole agreement between the parties.</w:t>
      </w:r>
    </w:p>
    <w:p w:rsidR="00F476CA" w:rsidRPr="00464BBD" w:rsidRDefault="00F476CA" w:rsidP="001049F6">
      <w:pPr>
        <w:pStyle w:val="ListParagraph"/>
        <w:numPr>
          <w:ilvl w:val="0"/>
          <w:numId w:val="9"/>
        </w:numPr>
        <w:spacing w:after="0" w:line="240" w:lineRule="auto"/>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 xml:space="preserve">Any variation would be of no force and effect unless reduced into writing and signed by </w:t>
      </w:r>
      <w:r w:rsidR="00F71222" w:rsidRPr="00464BBD">
        <w:rPr>
          <w:rFonts w:ascii="Times New Roman" w:eastAsia="Calibri" w:hAnsi="Times New Roman" w:cs="Times New Roman"/>
          <w:sz w:val="24"/>
          <w:szCs w:val="24"/>
          <w:lang w:val="en-ZA"/>
        </w:rPr>
        <w:t>both</w:t>
      </w:r>
      <w:r w:rsidRPr="00464BBD">
        <w:rPr>
          <w:rFonts w:ascii="Times New Roman" w:eastAsia="Calibri" w:hAnsi="Times New Roman" w:cs="Times New Roman"/>
          <w:sz w:val="24"/>
          <w:szCs w:val="24"/>
          <w:lang w:val="en-ZA"/>
        </w:rPr>
        <w:t xml:space="preserve"> parties.”</w:t>
      </w:r>
    </w:p>
    <w:p w:rsidR="00FB78D8" w:rsidRDefault="00FB78D8" w:rsidP="00FB78D8">
      <w:pPr>
        <w:spacing w:after="0" w:line="480" w:lineRule="auto"/>
        <w:jc w:val="both"/>
        <w:rPr>
          <w:rFonts w:ascii="Times New Roman" w:eastAsia="Calibri" w:hAnsi="Times New Roman" w:cs="Times New Roman"/>
          <w:sz w:val="24"/>
          <w:szCs w:val="24"/>
          <w:lang w:val="en-ZA"/>
        </w:rPr>
      </w:pPr>
    </w:p>
    <w:p w:rsidR="00A4049E" w:rsidRPr="00464BBD" w:rsidRDefault="00A4049E" w:rsidP="00FB78D8">
      <w:pPr>
        <w:spacing w:after="0" w:line="480" w:lineRule="auto"/>
        <w:jc w:val="both"/>
        <w:rPr>
          <w:rFonts w:ascii="Times New Roman" w:eastAsia="Calibri" w:hAnsi="Times New Roman" w:cs="Times New Roman"/>
          <w:sz w:val="24"/>
          <w:szCs w:val="24"/>
          <w:lang w:val="en-ZA"/>
        </w:rPr>
      </w:pPr>
      <w:r w:rsidRPr="00464BBD">
        <w:rPr>
          <w:rFonts w:ascii="Times New Roman" w:eastAsia="Calibri" w:hAnsi="Times New Roman" w:cs="Times New Roman"/>
          <w:b/>
          <w:sz w:val="24"/>
          <w:szCs w:val="24"/>
          <w:lang w:val="en-ZA"/>
        </w:rPr>
        <w:t xml:space="preserve">Proceedings in the Court </w:t>
      </w:r>
      <w:r w:rsidRPr="00464BBD">
        <w:rPr>
          <w:rFonts w:ascii="Times New Roman" w:eastAsia="Calibri" w:hAnsi="Times New Roman" w:cs="Times New Roman"/>
          <w:b/>
          <w:i/>
          <w:sz w:val="24"/>
          <w:szCs w:val="24"/>
          <w:lang w:val="en-ZA"/>
        </w:rPr>
        <w:t>a quo</w:t>
      </w:r>
      <w:r w:rsidRPr="00464BBD">
        <w:rPr>
          <w:rFonts w:ascii="Times New Roman" w:eastAsia="Calibri" w:hAnsi="Times New Roman" w:cs="Times New Roman"/>
          <w:i/>
          <w:sz w:val="24"/>
          <w:szCs w:val="24"/>
          <w:lang w:val="en-ZA"/>
        </w:rPr>
        <w:t>.</w:t>
      </w:r>
    </w:p>
    <w:p w:rsidR="00A4049E" w:rsidRPr="00464BBD" w:rsidRDefault="00585160" w:rsidP="00FB78D8">
      <w:pPr>
        <w:spacing w:after="0" w:line="480" w:lineRule="auto"/>
        <w:ind w:firstLine="1134"/>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It is common cause</w:t>
      </w:r>
      <w:r w:rsidR="00A4049E" w:rsidRPr="00464BBD">
        <w:rPr>
          <w:rFonts w:ascii="Times New Roman" w:eastAsia="Calibri" w:hAnsi="Times New Roman" w:cs="Times New Roman"/>
          <w:sz w:val="24"/>
          <w:szCs w:val="24"/>
          <w:lang w:val="en-ZA"/>
        </w:rPr>
        <w:t xml:space="preserve"> that the parties entered into a valid agreement after which the </w:t>
      </w:r>
      <w:r w:rsidR="003942D0">
        <w:rPr>
          <w:rFonts w:ascii="Times New Roman" w:eastAsia="Calibri" w:hAnsi="Times New Roman" w:cs="Times New Roman"/>
          <w:sz w:val="24"/>
          <w:szCs w:val="24"/>
          <w:lang w:val="en-ZA"/>
        </w:rPr>
        <w:t>respondent</w:t>
      </w:r>
      <w:r w:rsidR="00AD25C6">
        <w:rPr>
          <w:rFonts w:ascii="Times New Roman" w:eastAsia="Calibri" w:hAnsi="Times New Roman" w:cs="Times New Roman"/>
          <w:sz w:val="24"/>
          <w:szCs w:val="24"/>
          <w:lang w:val="en-ZA"/>
        </w:rPr>
        <w:t xml:space="preserve"> paid the sum of US$40 000 instead of US$240 000</w:t>
      </w:r>
      <w:r w:rsidR="00A4049E" w:rsidRPr="00464BBD">
        <w:rPr>
          <w:rFonts w:ascii="Times New Roman" w:eastAsia="Calibri" w:hAnsi="Times New Roman" w:cs="Times New Roman"/>
          <w:sz w:val="24"/>
          <w:szCs w:val="24"/>
          <w:lang w:val="en-ZA"/>
        </w:rPr>
        <w:t xml:space="preserve">. The respondent’s evidence in the court </w:t>
      </w:r>
      <w:r w:rsidR="00A4049E" w:rsidRPr="00AD25C6">
        <w:rPr>
          <w:rFonts w:ascii="Times New Roman" w:eastAsia="Calibri" w:hAnsi="Times New Roman" w:cs="Times New Roman"/>
          <w:i/>
          <w:sz w:val="24"/>
          <w:szCs w:val="24"/>
          <w:lang w:val="en-ZA"/>
        </w:rPr>
        <w:t>a quo</w:t>
      </w:r>
      <w:r w:rsidR="00A4049E" w:rsidRPr="00464BBD">
        <w:rPr>
          <w:rFonts w:ascii="Times New Roman" w:eastAsia="Calibri" w:hAnsi="Times New Roman" w:cs="Times New Roman"/>
          <w:sz w:val="24"/>
          <w:szCs w:val="24"/>
          <w:lang w:val="en-ZA"/>
        </w:rPr>
        <w:t xml:space="preserve"> was </w:t>
      </w:r>
      <w:r w:rsidR="008856D7" w:rsidRPr="00464BBD">
        <w:rPr>
          <w:rFonts w:ascii="Times New Roman" w:eastAsia="Calibri" w:hAnsi="Times New Roman" w:cs="Times New Roman"/>
          <w:sz w:val="24"/>
          <w:szCs w:val="24"/>
          <w:lang w:val="en-ZA"/>
        </w:rPr>
        <w:t>to the effect that the agreement was varied by the parties and the appellant’s claim had prescribed by the time summons were issued</w:t>
      </w:r>
      <w:r w:rsidR="00A4049E" w:rsidRPr="00464BBD">
        <w:rPr>
          <w:rFonts w:ascii="Times New Roman" w:eastAsia="Calibri" w:hAnsi="Times New Roman" w:cs="Times New Roman"/>
          <w:sz w:val="24"/>
          <w:szCs w:val="24"/>
          <w:lang w:val="en-ZA"/>
        </w:rPr>
        <w:t xml:space="preserve">. </w:t>
      </w:r>
      <w:r w:rsidR="0074471D" w:rsidRPr="00464BBD">
        <w:rPr>
          <w:rFonts w:ascii="Times New Roman" w:eastAsia="Calibri" w:hAnsi="Times New Roman" w:cs="Times New Roman"/>
          <w:sz w:val="24"/>
          <w:szCs w:val="24"/>
          <w:lang w:val="en-ZA"/>
        </w:rPr>
        <w:t>He further contended that the effect of the var</w:t>
      </w:r>
      <w:r w:rsidR="00AD25C6">
        <w:rPr>
          <w:rFonts w:ascii="Times New Roman" w:eastAsia="Calibri" w:hAnsi="Times New Roman" w:cs="Times New Roman"/>
          <w:sz w:val="24"/>
          <w:szCs w:val="24"/>
          <w:lang w:val="en-ZA"/>
        </w:rPr>
        <w:t>iation was that the US$40 000</w:t>
      </w:r>
      <w:r w:rsidR="0074471D" w:rsidRPr="00464BBD">
        <w:rPr>
          <w:rFonts w:ascii="Times New Roman" w:eastAsia="Calibri" w:hAnsi="Times New Roman" w:cs="Times New Roman"/>
          <w:sz w:val="24"/>
          <w:szCs w:val="24"/>
          <w:lang w:val="en-ZA"/>
        </w:rPr>
        <w:t xml:space="preserve"> he paid was the full and final settlement of all monies due to the appellant.</w:t>
      </w:r>
      <w:r w:rsidR="00A4049E" w:rsidRPr="00464BBD">
        <w:rPr>
          <w:rFonts w:ascii="Times New Roman" w:eastAsia="Calibri" w:hAnsi="Times New Roman" w:cs="Times New Roman"/>
          <w:sz w:val="24"/>
          <w:szCs w:val="24"/>
          <w:lang w:val="en-ZA"/>
        </w:rPr>
        <w:t xml:space="preserve"> </w:t>
      </w:r>
    </w:p>
    <w:p w:rsidR="0040659B" w:rsidRPr="00464BBD" w:rsidRDefault="00473341"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lastRenderedPageBreak/>
        <w:t>The</w:t>
      </w:r>
      <w:r w:rsidR="008856D7" w:rsidRPr="00464BBD">
        <w:rPr>
          <w:rFonts w:ascii="Times New Roman" w:eastAsia="Calibri" w:hAnsi="Times New Roman" w:cs="Times New Roman"/>
          <w:sz w:val="24"/>
          <w:szCs w:val="24"/>
          <w:lang w:val="en-ZA"/>
        </w:rPr>
        <w:t xml:space="preserve"> appellant disputed the respondent’s claim that she signed a variation agreement. Her assertion was confirmed by the respondent’s production of an unsigned variation agreement. On the alleged prescription of her claim</w:t>
      </w:r>
      <w:r w:rsidR="00753A95" w:rsidRPr="00464BBD">
        <w:rPr>
          <w:rFonts w:ascii="Times New Roman" w:eastAsia="Calibri" w:hAnsi="Times New Roman" w:cs="Times New Roman"/>
          <w:sz w:val="24"/>
          <w:szCs w:val="24"/>
          <w:lang w:val="en-ZA"/>
        </w:rPr>
        <w:t>,</w:t>
      </w:r>
      <w:r w:rsidR="008856D7" w:rsidRPr="00464BBD">
        <w:rPr>
          <w:rFonts w:ascii="Times New Roman" w:eastAsia="Calibri" w:hAnsi="Times New Roman" w:cs="Times New Roman"/>
          <w:sz w:val="24"/>
          <w:szCs w:val="24"/>
          <w:lang w:val="en-ZA"/>
        </w:rPr>
        <w:t xml:space="preserve"> the appellant to</w:t>
      </w:r>
      <w:r w:rsidR="00965DAC" w:rsidRPr="00464BBD">
        <w:rPr>
          <w:rFonts w:ascii="Times New Roman" w:eastAsia="Calibri" w:hAnsi="Times New Roman" w:cs="Times New Roman"/>
          <w:sz w:val="24"/>
          <w:szCs w:val="24"/>
          <w:lang w:val="en-ZA"/>
        </w:rPr>
        <w:t>ld</w:t>
      </w:r>
      <w:r w:rsidR="008856D7" w:rsidRPr="00464BBD">
        <w:rPr>
          <w:rFonts w:ascii="Times New Roman" w:eastAsia="Calibri" w:hAnsi="Times New Roman" w:cs="Times New Roman"/>
          <w:sz w:val="24"/>
          <w:szCs w:val="24"/>
          <w:lang w:val="en-ZA"/>
        </w:rPr>
        <w:t xml:space="preserve"> the court </w:t>
      </w:r>
      <w:r w:rsidR="008856D7" w:rsidRPr="00464BBD">
        <w:rPr>
          <w:rFonts w:ascii="Times New Roman" w:eastAsia="Calibri" w:hAnsi="Times New Roman" w:cs="Times New Roman"/>
          <w:i/>
          <w:sz w:val="24"/>
          <w:szCs w:val="24"/>
          <w:lang w:val="en-ZA"/>
        </w:rPr>
        <w:t>a quo</w:t>
      </w:r>
      <w:r w:rsidR="008856D7" w:rsidRPr="00464BBD">
        <w:rPr>
          <w:rFonts w:ascii="Times New Roman" w:eastAsia="Calibri" w:hAnsi="Times New Roman" w:cs="Times New Roman"/>
          <w:sz w:val="24"/>
          <w:szCs w:val="24"/>
          <w:lang w:val="en-ZA"/>
        </w:rPr>
        <w:t xml:space="preserve"> that prescription was interrupted by t</w:t>
      </w:r>
      <w:r w:rsidR="00AD25C6">
        <w:rPr>
          <w:rFonts w:ascii="Times New Roman" w:eastAsia="Calibri" w:hAnsi="Times New Roman" w:cs="Times New Roman"/>
          <w:sz w:val="24"/>
          <w:szCs w:val="24"/>
          <w:lang w:val="en-ZA"/>
        </w:rPr>
        <w:t>he respondent’s acknowledgement</w:t>
      </w:r>
      <w:r w:rsidR="008856D7" w:rsidRPr="00464BBD">
        <w:rPr>
          <w:rFonts w:ascii="Times New Roman" w:eastAsia="Calibri" w:hAnsi="Times New Roman" w:cs="Times New Roman"/>
          <w:sz w:val="24"/>
          <w:szCs w:val="24"/>
          <w:lang w:val="en-ZA"/>
        </w:rPr>
        <w:t xml:space="preserve"> of debt expressly and by conduct. She produced minutes of a meetin</w:t>
      </w:r>
      <w:r w:rsidR="00E77D58" w:rsidRPr="00464BBD">
        <w:rPr>
          <w:rFonts w:ascii="Times New Roman" w:eastAsia="Calibri" w:hAnsi="Times New Roman" w:cs="Times New Roman"/>
          <w:sz w:val="24"/>
          <w:szCs w:val="24"/>
          <w:lang w:val="en-ZA"/>
        </w:rPr>
        <w:t>g held on 19 March 2015 during which the respondent</w:t>
      </w:r>
      <w:r w:rsidR="000B5737" w:rsidRPr="00464BBD">
        <w:rPr>
          <w:rFonts w:ascii="Times New Roman" w:eastAsia="Calibri" w:hAnsi="Times New Roman" w:cs="Times New Roman"/>
          <w:sz w:val="24"/>
          <w:szCs w:val="24"/>
          <w:lang w:val="en-ZA"/>
        </w:rPr>
        <w:t>,</w:t>
      </w:r>
      <w:r w:rsidR="002071F9" w:rsidRPr="00464BBD">
        <w:rPr>
          <w:rFonts w:ascii="Times New Roman" w:eastAsia="Calibri" w:hAnsi="Times New Roman" w:cs="Times New Roman"/>
          <w:sz w:val="24"/>
          <w:szCs w:val="24"/>
          <w:lang w:val="en-ZA"/>
        </w:rPr>
        <w:t xml:space="preserve"> after considerable prevarication</w:t>
      </w:r>
      <w:r w:rsidR="00E77D58" w:rsidRPr="00464BBD">
        <w:rPr>
          <w:rFonts w:ascii="Times New Roman" w:eastAsia="Calibri" w:hAnsi="Times New Roman" w:cs="Times New Roman"/>
          <w:sz w:val="24"/>
          <w:szCs w:val="24"/>
          <w:lang w:val="en-ZA"/>
        </w:rPr>
        <w:t xml:space="preserve"> expressly and by conduct acknowledged his indebtedness to her. The minutes of that meeting</w:t>
      </w:r>
      <w:r w:rsidR="002071F9" w:rsidRPr="00464BBD">
        <w:rPr>
          <w:rFonts w:ascii="Times New Roman" w:eastAsia="Calibri" w:hAnsi="Times New Roman" w:cs="Times New Roman"/>
          <w:sz w:val="24"/>
          <w:szCs w:val="24"/>
          <w:lang w:val="en-ZA"/>
        </w:rPr>
        <w:t xml:space="preserve"> which were produced before the court </w:t>
      </w:r>
      <w:r w:rsidR="002071F9" w:rsidRPr="00464BBD">
        <w:rPr>
          <w:rFonts w:ascii="Times New Roman" w:eastAsia="Calibri" w:hAnsi="Times New Roman" w:cs="Times New Roman"/>
          <w:i/>
          <w:sz w:val="24"/>
          <w:szCs w:val="24"/>
          <w:lang w:val="en-ZA"/>
        </w:rPr>
        <w:t>a quo,</w:t>
      </w:r>
      <w:r w:rsidR="00E77D58" w:rsidRPr="00464BBD">
        <w:rPr>
          <w:rFonts w:ascii="Times New Roman" w:eastAsia="Calibri" w:hAnsi="Times New Roman" w:cs="Times New Roman"/>
          <w:sz w:val="24"/>
          <w:szCs w:val="24"/>
          <w:lang w:val="en-ZA"/>
        </w:rPr>
        <w:t xml:space="preserve"> establish</w:t>
      </w:r>
      <w:r w:rsidR="009E236C">
        <w:rPr>
          <w:rFonts w:ascii="Times New Roman" w:eastAsia="Calibri" w:hAnsi="Times New Roman" w:cs="Times New Roman"/>
          <w:sz w:val="24"/>
          <w:szCs w:val="24"/>
          <w:lang w:val="en-ZA"/>
        </w:rPr>
        <w:t>,</w:t>
      </w:r>
      <w:r w:rsidR="002071F9" w:rsidRPr="00464BBD">
        <w:rPr>
          <w:rFonts w:ascii="Times New Roman" w:eastAsia="Calibri" w:hAnsi="Times New Roman" w:cs="Times New Roman"/>
          <w:sz w:val="24"/>
          <w:szCs w:val="24"/>
          <w:lang w:val="en-ZA"/>
        </w:rPr>
        <w:t xml:space="preserve"> among other factors</w:t>
      </w:r>
      <w:r w:rsidR="009E236C">
        <w:rPr>
          <w:rFonts w:ascii="Times New Roman" w:eastAsia="Calibri" w:hAnsi="Times New Roman" w:cs="Times New Roman"/>
          <w:sz w:val="24"/>
          <w:szCs w:val="24"/>
          <w:lang w:val="en-ZA"/>
        </w:rPr>
        <w:t>,</w:t>
      </w:r>
      <w:r w:rsidR="00CA0B2B" w:rsidRPr="00464BBD">
        <w:rPr>
          <w:rFonts w:ascii="Times New Roman" w:eastAsia="Calibri" w:hAnsi="Times New Roman" w:cs="Times New Roman"/>
          <w:sz w:val="24"/>
          <w:szCs w:val="24"/>
          <w:lang w:val="en-ZA"/>
        </w:rPr>
        <w:t xml:space="preserve"> that</w:t>
      </w:r>
      <w:r w:rsidR="00E77D58" w:rsidRPr="00464BBD">
        <w:rPr>
          <w:rFonts w:ascii="Times New Roman" w:eastAsia="Calibri" w:hAnsi="Times New Roman" w:cs="Times New Roman"/>
          <w:sz w:val="24"/>
          <w:szCs w:val="24"/>
          <w:lang w:val="en-ZA"/>
        </w:rPr>
        <w:t xml:space="preserve"> </w:t>
      </w:r>
      <w:r w:rsidRPr="00464BBD">
        <w:rPr>
          <w:rFonts w:ascii="Times New Roman" w:eastAsia="Calibri" w:hAnsi="Times New Roman" w:cs="Times New Roman"/>
          <w:sz w:val="24"/>
          <w:szCs w:val="24"/>
          <w:lang w:val="en-ZA"/>
        </w:rPr>
        <w:t>the respondent offered to pay</w:t>
      </w:r>
      <w:r w:rsidR="00E77D58" w:rsidRPr="00464BBD">
        <w:rPr>
          <w:rFonts w:ascii="Times New Roman" w:eastAsia="Calibri" w:hAnsi="Times New Roman" w:cs="Times New Roman"/>
          <w:sz w:val="24"/>
          <w:szCs w:val="24"/>
          <w:lang w:val="en-ZA"/>
        </w:rPr>
        <w:t xml:space="preserve"> the debt</w:t>
      </w:r>
      <w:r w:rsidR="00AD25C6">
        <w:rPr>
          <w:rFonts w:ascii="Times New Roman" w:eastAsia="Calibri" w:hAnsi="Times New Roman" w:cs="Times New Roman"/>
          <w:sz w:val="24"/>
          <w:szCs w:val="24"/>
          <w:lang w:val="en-ZA"/>
        </w:rPr>
        <w:t xml:space="preserve"> at US$1000</w:t>
      </w:r>
      <w:r w:rsidRPr="00464BBD">
        <w:rPr>
          <w:rFonts w:ascii="Times New Roman" w:eastAsia="Calibri" w:hAnsi="Times New Roman" w:cs="Times New Roman"/>
          <w:sz w:val="24"/>
          <w:szCs w:val="24"/>
          <w:lang w:val="en-ZA"/>
        </w:rPr>
        <w:t xml:space="preserve"> per month which offer</w:t>
      </w:r>
      <w:r w:rsidR="00782EBB" w:rsidRPr="00464BBD">
        <w:rPr>
          <w:rFonts w:ascii="Times New Roman" w:eastAsia="Calibri" w:hAnsi="Times New Roman" w:cs="Times New Roman"/>
          <w:sz w:val="24"/>
          <w:szCs w:val="24"/>
          <w:lang w:val="en-ZA"/>
        </w:rPr>
        <w:t xml:space="preserve"> </w:t>
      </w:r>
      <w:r w:rsidRPr="00464BBD">
        <w:rPr>
          <w:rFonts w:ascii="Times New Roman" w:eastAsia="Calibri" w:hAnsi="Times New Roman" w:cs="Times New Roman"/>
          <w:sz w:val="24"/>
          <w:szCs w:val="24"/>
          <w:lang w:val="en-ZA"/>
        </w:rPr>
        <w:t>the appellant did not accept.</w:t>
      </w:r>
      <w:r w:rsidR="007333E5" w:rsidRPr="00464BBD">
        <w:rPr>
          <w:rFonts w:ascii="Times New Roman" w:eastAsia="Calibri" w:hAnsi="Times New Roman" w:cs="Times New Roman"/>
          <w:sz w:val="24"/>
          <w:szCs w:val="24"/>
          <w:lang w:val="en-ZA"/>
        </w:rPr>
        <w:t xml:space="preserve"> </w:t>
      </w:r>
      <w:r w:rsidR="00E77D58" w:rsidRPr="00464BBD">
        <w:rPr>
          <w:rFonts w:ascii="Times New Roman" w:eastAsia="Calibri" w:hAnsi="Times New Roman" w:cs="Times New Roman"/>
          <w:sz w:val="24"/>
          <w:szCs w:val="24"/>
          <w:lang w:val="en-ZA"/>
        </w:rPr>
        <w:t>They also establish that he offered to pay through assets</w:t>
      </w:r>
      <w:r w:rsidR="007333E5" w:rsidRPr="00464BBD">
        <w:rPr>
          <w:rFonts w:ascii="Times New Roman" w:eastAsia="Calibri" w:hAnsi="Times New Roman" w:cs="Times New Roman"/>
          <w:sz w:val="24"/>
          <w:szCs w:val="24"/>
          <w:lang w:val="en-ZA"/>
        </w:rPr>
        <w:t xml:space="preserve"> </w:t>
      </w:r>
      <w:r w:rsidR="00E77D58" w:rsidRPr="00464BBD">
        <w:rPr>
          <w:rFonts w:ascii="Times New Roman" w:eastAsia="Calibri" w:hAnsi="Times New Roman" w:cs="Times New Roman"/>
          <w:sz w:val="24"/>
          <w:szCs w:val="24"/>
          <w:lang w:val="en-ZA"/>
        </w:rPr>
        <w:t>and that he would pay any reasonable amount to be agreed</w:t>
      </w:r>
      <w:r w:rsidR="0004796C" w:rsidRPr="00464BBD">
        <w:rPr>
          <w:rFonts w:ascii="Times New Roman" w:eastAsia="Calibri" w:hAnsi="Times New Roman" w:cs="Times New Roman"/>
          <w:sz w:val="24"/>
          <w:szCs w:val="24"/>
          <w:lang w:val="en-ZA"/>
        </w:rPr>
        <w:t xml:space="preserve"> upon</w:t>
      </w:r>
      <w:r w:rsidR="00E77D58" w:rsidRPr="00464BBD">
        <w:rPr>
          <w:rFonts w:ascii="Times New Roman" w:eastAsia="Calibri" w:hAnsi="Times New Roman" w:cs="Times New Roman"/>
          <w:sz w:val="24"/>
          <w:szCs w:val="24"/>
          <w:lang w:val="en-ZA"/>
        </w:rPr>
        <w:t>, by their lawyers.</w:t>
      </w:r>
      <w:r w:rsidR="00B056FB" w:rsidRPr="00464BBD">
        <w:rPr>
          <w:rFonts w:ascii="Times New Roman" w:eastAsia="Calibri" w:hAnsi="Times New Roman" w:cs="Times New Roman"/>
          <w:sz w:val="24"/>
          <w:szCs w:val="24"/>
          <w:lang w:val="en-ZA"/>
        </w:rPr>
        <w:t xml:space="preserve"> A reading of pages 115 to 120 of the minutes establishes that he eventually agreed that he was </w:t>
      </w:r>
      <w:r w:rsidR="00774BF9" w:rsidRPr="00464BBD">
        <w:rPr>
          <w:rFonts w:ascii="Times New Roman" w:eastAsia="Calibri" w:hAnsi="Times New Roman" w:cs="Times New Roman"/>
          <w:sz w:val="24"/>
          <w:szCs w:val="24"/>
          <w:lang w:val="en-ZA"/>
        </w:rPr>
        <w:t>indebted</w:t>
      </w:r>
      <w:r w:rsidR="00B056FB" w:rsidRPr="00464BBD">
        <w:rPr>
          <w:rFonts w:ascii="Times New Roman" w:eastAsia="Calibri" w:hAnsi="Times New Roman" w:cs="Times New Roman"/>
          <w:sz w:val="24"/>
          <w:szCs w:val="24"/>
          <w:lang w:val="en-ZA"/>
        </w:rPr>
        <w:t xml:space="preserve"> to the appellant and apologised for what he said was a misunderstanding and that the appellant should have nudged him earlier on about the indebted</w:t>
      </w:r>
      <w:r w:rsidR="009E236C">
        <w:rPr>
          <w:rFonts w:ascii="Times New Roman" w:eastAsia="Calibri" w:hAnsi="Times New Roman" w:cs="Times New Roman"/>
          <w:sz w:val="24"/>
          <w:szCs w:val="24"/>
          <w:lang w:val="en-ZA"/>
        </w:rPr>
        <w:t>ness. On page 120 he ended up</w:t>
      </w:r>
      <w:r w:rsidR="00B056FB" w:rsidRPr="00464BBD">
        <w:rPr>
          <w:rFonts w:ascii="Times New Roman" w:eastAsia="Calibri" w:hAnsi="Times New Roman" w:cs="Times New Roman"/>
          <w:sz w:val="24"/>
          <w:szCs w:val="24"/>
          <w:lang w:val="en-ZA"/>
        </w:rPr>
        <w:t xml:space="preserve"> acknowledging his signature on the agreement.</w:t>
      </w:r>
    </w:p>
    <w:p w:rsidR="00FB78D8" w:rsidRPr="00464BBD" w:rsidRDefault="00FB78D8" w:rsidP="00A54462">
      <w:pPr>
        <w:spacing w:after="0" w:line="240" w:lineRule="auto"/>
        <w:ind w:firstLine="1134"/>
        <w:jc w:val="both"/>
        <w:rPr>
          <w:rFonts w:ascii="Times New Roman" w:eastAsia="Calibri" w:hAnsi="Times New Roman" w:cs="Times New Roman"/>
          <w:sz w:val="24"/>
          <w:szCs w:val="24"/>
          <w:lang w:val="en-ZA"/>
        </w:rPr>
      </w:pPr>
    </w:p>
    <w:p w:rsidR="00FB78D8" w:rsidRPr="00464BBD" w:rsidRDefault="00FB78D8" w:rsidP="00FB78D8">
      <w:pPr>
        <w:spacing w:after="0" w:line="240" w:lineRule="auto"/>
        <w:ind w:firstLine="1134"/>
        <w:jc w:val="both"/>
        <w:rPr>
          <w:rFonts w:ascii="Times New Roman" w:eastAsia="Calibri" w:hAnsi="Times New Roman" w:cs="Times New Roman"/>
          <w:sz w:val="24"/>
          <w:szCs w:val="24"/>
          <w:lang w:val="en-ZA"/>
        </w:rPr>
      </w:pPr>
    </w:p>
    <w:p w:rsidR="00FB78D8" w:rsidRPr="00464BBD" w:rsidRDefault="000B4AA2"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 xml:space="preserve">In determining the dispute, the </w:t>
      </w:r>
      <w:r w:rsidR="0040659B" w:rsidRPr="00464BBD">
        <w:rPr>
          <w:rFonts w:ascii="Times New Roman" w:eastAsia="Calibri" w:hAnsi="Times New Roman" w:cs="Times New Roman"/>
          <w:sz w:val="24"/>
          <w:szCs w:val="24"/>
          <w:lang w:val="en-ZA"/>
        </w:rPr>
        <w:t xml:space="preserve">court </w:t>
      </w:r>
      <w:r w:rsidR="0040659B" w:rsidRPr="00464BBD">
        <w:rPr>
          <w:rFonts w:ascii="Times New Roman" w:eastAsia="Calibri" w:hAnsi="Times New Roman" w:cs="Times New Roman"/>
          <w:i/>
          <w:sz w:val="24"/>
          <w:szCs w:val="24"/>
          <w:lang w:val="en-ZA"/>
        </w:rPr>
        <w:t>a quo</w:t>
      </w:r>
      <w:r w:rsidR="0040659B" w:rsidRPr="00464BBD">
        <w:rPr>
          <w:rFonts w:ascii="Times New Roman" w:eastAsia="Calibri" w:hAnsi="Times New Roman" w:cs="Times New Roman"/>
          <w:sz w:val="24"/>
          <w:szCs w:val="24"/>
          <w:lang w:val="en-ZA"/>
        </w:rPr>
        <w:t xml:space="preserve"> found that the parties had ent</w:t>
      </w:r>
      <w:r w:rsidR="00B36C28" w:rsidRPr="00464BBD">
        <w:rPr>
          <w:rFonts w:ascii="Times New Roman" w:eastAsia="Calibri" w:hAnsi="Times New Roman" w:cs="Times New Roman"/>
          <w:sz w:val="24"/>
          <w:szCs w:val="24"/>
          <w:lang w:val="en-ZA"/>
        </w:rPr>
        <w:t xml:space="preserve">ered into </w:t>
      </w:r>
      <w:r w:rsidR="007C6468" w:rsidRPr="00464BBD">
        <w:rPr>
          <w:rFonts w:ascii="Times New Roman" w:eastAsia="Calibri" w:hAnsi="Times New Roman" w:cs="Times New Roman"/>
          <w:sz w:val="24"/>
          <w:szCs w:val="24"/>
          <w:lang w:val="en-ZA"/>
        </w:rPr>
        <w:t>an</w:t>
      </w:r>
      <w:r w:rsidR="00B36C28" w:rsidRPr="00464BBD">
        <w:rPr>
          <w:rFonts w:ascii="Times New Roman" w:eastAsia="Calibri" w:hAnsi="Times New Roman" w:cs="Times New Roman"/>
          <w:sz w:val="24"/>
          <w:szCs w:val="24"/>
          <w:lang w:val="en-ZA"/>
        </w:rPr>
        <w:t xml:space="preserve"> agreement of sale. It further found </w:t>
      </w:r>
      <w:r w:rsidR="0040659B" w:rsidRPr="00464BBD">
        <w:rPr>
          <w:rFonts w:ascii="Times New Roman" w:eastAsia="Calibri" w:hAnsi="Times New Roman" w:cs="Times New Roman"/>
          <w:sz w:val="24"/>
          <w:szCs w:val="24"/>
          <w:lang w:val="en-ZA"/>
        </w:rPr>
        <w:t>that the</w:t>
      </w:r>
      <w:r w:rsidR="00A57D8E" w:rsidRPr="00464BBD">
        <w:rPr>
          <w:rFonts w:ascii="Times New Roman" w:eastAsia="Calibri" w:hAnsi="Times New Roman" w:cs="Times New Roman"/>
          <w:sz w:val="24"/>
          <w:szCs w:val="24"/>
          <w:lang w:val="en-ZA"/>
        </w:rPr>
        <w:t xml:space="preserve"> variation</w:t>
      </w:r>
      <w:r w:rsidR="0040659B" w:rsidRPr="00464BBD">
        <w:rPr>
          <w:rFonts w:ascii="Times New Roman" w:eastAsia="Calibri" w:hAnsi="Times New Roman" w:cs="Times New Roman"/>
          <w:sz w:val="24"/>
          <w:szCs w:val="24"/>
          <w:lang w:val="en-ZA"/>
        </w:rPr>
        <w:t xml:space="preserve"> adden</w:t>
      </w:r>
      <w:r w:rsidR="00B36C28" w:rsidRPr="00464BBD">
        <w:rPr>
          <w:rFonts w:ascii="Times New Roman" w:eastAsia="Calibri" w:hAnsi="Times New Roman" w:cs="Times New Roman"/>
          <w:sz w:val="24"/>
          <w:szCs w:val="24"/>
          <w:lang w:val="en-ZA"/>
        </w:rPr>
        <w:t>dum was n</w:t>
      </w:r>
      <w:r w:rsidR="00695CCB" w:rsidRPr="00464BBD">
        <w:rPr>
          <w:rFonts w:ascii="Times New Roman" w:eastAsia="Calibri" w:hAnsi="Times New Roman" w:cs="Times New Roman"/>
          <w:sz w:val="24"/>
          <w:szCs w:val="24"/>
          <w:lang w:val="en-ZA"/>
        </w:rPr>
        <w:t>ot</w:t>
      </w:r>
      <w:r w:rsidR="00B36C28" w:rsidRPr="00464BBD">
        <w:rPr>
          <w:rFonts w:ascii="Times New Roman" w:eastAsia="Calibri" w:hAnsi="Times New Roman" w:cs="Times New Roman"/>
          <w:sz w:val="24"/>
          <w:szCs w:val="24"/>
          <w:lang w:val="en-ZA"/>
        </w:rPr>
        <w:t xml:space="preserve"> signed by both </w:t>
      </w:r>
      <w:r w:rsidR="0040659B" w:rsidRPr="00464BBD">
        <w:rPr>
          <w:rFonts w:ascii="Times New Roman" w:eastAsia="Calibri" w:hAnsi="Times New Roman" w:cs="Times New Roman"/>
          <w:sz w:val="24"/>
          <w:szCs w:val="24"/>
          <w:lang w:val="en-ZA"/>
        </w:rPr>
        <w:t>parties</w:t>
      </w:r>
      <w:r w:rsidR="00DD420F" w:rsidRPr="00464BBD">
        <w:rPr>
          <w:rFonts w:ascii="Times New Roman" w:eastAsia="Calibri" w:hAnsi="Times New Roman" w:cs="Times New Roman"/>
          <w:sz w:val="24"/>
          <w:szCs w:val="24"/>
          <w:lang w:val="en-ZA"/>
        </w:rPr>
        <w:t xml:space="preserve"> and was therefore invalid</w:t>
      </w:r>
      <w:r w:rsidR="0040659B" w:rsidRPr="00464BBD">
        <w:rPr>
          <w:rFonts w:ascii="Times New Roman" w:eastAsia="Calibri" w:hAnsi="Times New Roman" w:cs="Times New Roman"/>
          <w:sz w:val="24"/>
          <w:szCs w:val="24"/>
          <w:lang w:val="en-ZA"/>
        </w:rPr>
        <w:t>.</w:t>
      </w:r>
      <w:r w:rsidR="00B36C28" w:rsidRPr="00464BBD">
        <w:rPr>
          <w:rFonts w:ascii="Times New Roman" w:eastAsia="Calibri" w:hAnsi="Times New Roman" w:cs="Times New Roman"/>
          <w:sz w:val="24"/>
          <w:szCs w:val="24"/>
          <w:lang w:val="en-ZA"/>
        </w:rPr>
        <w:t xml:space="preserve"> The court </w:t>
      </w:r>
      <w:r w:rsidR="00B36C28" w:rsidRPr="00464BBD">
        <w:rPr>
          <w:rFonts w:ascii="Times New Roman" w:eastAsia="Calibri" w:hAnsi="Times New Roman" w:cs="Times New Roman"/>
          <w:i/>
          <w:sz w:val="24"/>
          <w:szCs w:val="24"/>
          <w:lang w:val="en-ZA"/>
        </w:rPr>
        <w:t>a quo</w:t>
      </w:r>
      <w:r w:rsidR="0040659B" w:rsidRPr="00464BBD">
        <w:rPr>
          <w:rFonts w:ascii="Times New Roman" w:eastAsia="Calibri" w:hAnsi="Times New Roman" w:cs="Times New Roman"/>
          <w:sz w:val="24"/>
          <w:szCs w:val="24"/>
          <w:lang w:val="en-ZA"/>
        </w:rPr>
        <w:t xml:space="preserve"> </w:t>
      </w:r>
      <w:r w:rsidR="00695CCB" w:rsidRPr="00464BBD">
        <w:rPr>
          <w:rFonts w:ascii="Times New Roman" w:eastAsia="Calibri" w:hAnsi="Times New Roman" w:cs="Times New Roman"/>
          <w:sz w:val="24"/>
          <w:szCs w:val="24"/>
          <w:lang w:val="en-ZA"/>
        </w:rPr>
        <w:t>found</w:t>
      </w:r>
      <w:r w:rsidR="00DD420F" w:rsidRPr="00464BBD">
        <w:rPr>
          <w:rFonts w:ascii="Times New Roman" w:eastAsia="Calibri" w:hAnsi="Times New Roman" w:cs="Times New Roman"/>
          <w:sz w:val="24"/>
          <w:szCs w:val="24"/>
          <w:lang w:val="en-ZA"/>
        </w:rPr>
        <w:t xml:space="preserve"> </w:t>
      </w:r>
      <w:r w:rsidR="0040659B" w:rsidRPr="00464BBD">
        <w:rPr>
          <w:rFonts w:ascii="Times New Roman" w:eastAsia="Calibri" w:hAnsi="Times New Roman" w:cs="Times New Roman"/>
          <w:sz w:val="24"/>
          <w:szCs w:val="24"/>
          <w:lang w:val="en-ZA"/>
        </w:rPr>
        <w:t xml:space="preserve">that the summons </w:t>
      </w:r>
      <w:r w:rsidR="00695CCB" w:rsidRPr="00464BBD">
        <w:rPr>
          <w:rFonts w:ascii="Times New Roman" w:eastAsia="Calibri" w:hAnsi="Times New Roman" w:cs="Times New Roman"/>
          <w:sz w:val="24"/>
          <w:szCs w:val="24"/>
          <w:lang w:val="en-ZA"/>
        </w:rPr>
        <w:t xml:space="preserve">was served </w:t>
      </w:r>
      <w:r w:rsidR="0040659B" w:rsidRPr="00464BBD">
        <w:rPr>
          <w:rFonts w:ascii="Times New Roman" w:eastAsia="Calibri" w:hAnsi="Times New Roman" w:cs="Times New Roman"/>
          <w:sz w:val="24"/>
          <w:szCs w:val="24"/>
          <w:lang w:val="en-ZA"/>
        </w:rPr>
        <w:t xml:space="preserve">upon the respondent </w:t>
      </w:r>
      <w:r w:rsidR="00695CCB" w:rsidRPr="00464BBD">
        <w:rPr>
          <w:rFonts w:ascii="Times New Roman" w:eastAsia="Calibri" w:hAnsi="Times New Roman" w:cs="Times New Roman"/>
          <w:sz w:val="24"/>
          <w:szCs w:val="24"/>
          <w:lang w:val="en-ZA"/>
        </w:rPr>
        <w:t>when the</w:t>
      </w:r>
      <w:r w:rsidR="0040659B" w:rsidRPr="00464BBD">
        <w:rPr>
          <w:rFonts w:ascii="Times New Roman" w:eastAsia="Calibri" w:hAnsi="Times New Roman" w:cs="Times New Roman"/>
          <w:sz w:val="24"/>
          <w:szCs w:val="24"/>
          <w:lang w:val="en-ZA"/>
        </w:rPr>
        <w:t xml:space="preserve"> prescription period had run</w:t>
      </w:r>
      <w:r w:rsidR="00695CCB" w:rsidRPr="00464BBD">
        <w:rPr>
          <w:rFonts w:ascii="Times New Roman" w:eastAsia="Calibri" w:hAnsi="Times New Roman" w:cs="Times New Roman"/>
          <w:sz w:val="24"/>
          <w:szCs w:val="24"/>
          <w:lang w:val="en-ZA"/>
        </w:rPr>
        <w:t xml:space="preserve"> out</w:t>
      </w:r>
      <w:r w:rsidR="007A4368" w:rsidRPr="00464BBD">
        <w:rPr>
          <w:rFonts w:ascii="Times New Roman" w:eastAsia="Calibri" w:hAnsi="Times New Roman" w:cs="Times New Roman"/>
          <w:sz w:val="24"/>
          <w:szCs w:val="24"/>
          <w:lang w:val="en-ZA"/>
        </w:rPr>
        <w:t xml:space="preserve"> and the claim had thus prescribed</w:t>
      </w:r>
      <w:r w:rsidR="0040659B" w:rsidRPr="00464BBD">
        <w:rPr>
          <w:rFonts w:ascii="Times New Roman" w:eastAsia="Calibri" w:hAnsi="Times New Roman" w:cs="Times New Roman"/>
          <w:sz w:val="24"/>
          <w:szCs w:val="24"/>
          <w:lang w:val="en-ZA"/>
        </w:rPr>
        <w:t>.</w:t>
      </w:r>
      <w:r w:rsidR="00DD420F" w:rsidRPr="00464BBD">
        <w:rPr>
          <w:rFonts w:ascii="Times New Roman" w:eastAsia="Calibri" w:hAnsi="Times New Roman" w:cs="Times New Roman"/>
          <w:sz w:val="24"/>
          <w:szCs w:val="24"/>
          <w:lang w:val="en-ZA"/>
        </w:rPr>
        <w:t xml:space="preserve"> It h</w:t>
      </w:r>
      <w:r w:rsidR="00695CCB" w:rsidRPr="00464BBD">
        <w:rPr>
          <w:rFonts w:ascii="Times New Roman" w:eastAsia="Calibri" w:hAnsi="Times New Roman" w:cs="Times New Roman"/>
          <w:sz w:val="24"/>
          <w:szCs w:val="24"/>
          <w:lang w:val="en-ZA"/>
        </w:rPr>
        <w:t>eld</w:t>
      </w:r>
      <w:r w:rsidR="007A4368" w:rsidRPr="00464BBD">
        <w:rPr>
          <w:rFonts w:ascii="Times New Roman" w:eastAsia="Calibri" w:hAnsi="Times New Roman" w:cs="Times New Roman"/>
          <w:sz w:val="24"/>
          <w:szCs w:val="24"/>
          <w:lang w:val="en-ZA"/>
        </w:rPr>
        <w:t xml:space="preserve"> that</w:t>
      </w:r>
      <w:r w:rsidR="00DD420F" w:rsidRPr="00464BBD">
        <w:rPr>
          <w:rFonts w:ascii="Times New Roman" w:eastAsia="Calibri" w:hAnsi="Times New Roman" w:cs="Times New Roman"/>
          <w:sz w:val="24"/>
          <w:szCs w:val="24"/>
          <w:lang w:val="en-ZA"/>
        </w:rPr>
        <w:t xml:space="preserve"> the words </w:t>
      </w:r>
      <w:r w:rsidR="007A4368" w:rsidRPr="00464BBD">
        <w:rPr>
          <w:rFonts w:ascii="Times New Roman" w:eastAsia="Calibri" w:hAnsi="Times New Roman" w:cs="Times New Roman"/>
          <w:sz w:val="24"/>
          <w:szCs w:val="24"/>
          <w:lang w:val="en-ZA"/>
        </w:rPr>
        <w:t>“you</w:t>
      </w:r>
      <w:r w:rsidR="00DD420F" w:rsidRPr="00464BBD">
        <w:rPr>
          <w:rFonts w:ascii="Times New Roman" w:eastAsia="Calibri" w:hAnsi="Times New Roman" w:cs="Times New Roman"/>
          <w:sz w:val="24"/>
          <w:szCs w:val="24"/>
          <w:lang w:val="en-ZA"/>
        </w:rPr>
        <w:t xml:space="preserve"> will get your money if you are owed” and “</w:t>
      </w:r>
      <w:r w:rsidR="007A4368" w:rsidRPr="00464BBD">
        <w:rPr>
          <w:rFonts w:ascii="Times New Roman" w:eastAsia="Calibri" w:hAnsi="Times New Roman" w:cs="Times New Roman"/>
          <w:sz w:val="24"/>
          <w:szCs w:val="24"/>
          <w:lang w:val="en-ZA"/>
        </w:rPr>
        <w:t>I will make you an offer if we can pay you $1</w:t>
      </w:r>
      <w:r w:rsidR="00E835F4" w:rsidRPr="00464BBD">
        <w:rPr>
          <w:rFonts w:ascii="Times New Roman" w:eastAsia="Calibri" w:hAnsi="Times New Roman" w:cs="Times New Roman"/>
          <w:sz w:val="24"/>
          <w:szCs w:val="24"/>
          <w:lang w:val="en-ZA"/>
        </w:rPr>
        <w:t xml:space="preserve"> </w:t>
      </w:r>
      <w:r w:rsidR="007A4368" w:rsidRPr="00464BBD">
        <w:rPr>
          <w:rFonts w:ascii="Times New Roman" w:eastAsia="Calibri" w:hAnsi="Times New Roman" w:cs="Times New Roman"/>
          <w:sz w:val="24"/>
          <w:szCs w:val="24"/>
          <w:lang w:val="en-ZA"/>
        </w:rPr>
        <w:t xml:space="preserve">000 a month” by the respondent </w:t>
      </w:r>
      <w:r w:rsidR="00695CCB" w:rsidRPr="00464BBD">
        <w:rPr>
          <w:rFonts w:ascii="Times New Roman" w:eastAsia="Calibri" w:hAnsi="Times New Roman" w:cs="Times New Roman"/>
          <w:sz w:val="24"/>
          <w:szCs w:val="24"/>
          <w:lang w:val="en-ZA"/>
        </w:rPr>
        <w:t>at the</w:t>
      </w:r>
      <w:r w:rsidR="00E835F4" w:rsidRPr="00464BBD">
        <w:rPr>
          <w:rFonts w:ascii="Times New Roman" w:eastAsia="Calibri" w:hAnsi="Times New Roman" w:cs="Times New Roman"/>
          <w:sz w:val="24"/>
          <w:szCs w:val="24"/>
          <w:lang w:val="en-ZA"/>
        </w:rPr>
        <w:t xml:space="preserve"> meeting held on </w:t>
      </w:r>
      <w:r w:rsidR="00E835F4" w:rsidRPr="00464BBD">
        <w:rPr>
          <w:rFonts w:ascii="Times New Roman" w:hAnsi="Times New Roman" w:cs="Times New Roman"/>
          <w:sz w:val="24"/>
          <w:szCs w:val="24"/>
        </w:rPr>
        <w:t>19 </w:t>
      </w:r>
      <w:r w:rsidR="007A4368" w:rsidRPr="00464BBD">
        <w:rPr>
          <w:rFonts w:ascii="Times New Roman" w:hAnsi="Times New Roman" w:cs="Times New Roman"/>
          <w:sz w:val="24"/>
          <w:szCs w:val="24"/>
        </w:rPr>
        <w:t>March</w:t>
      </w:r>
      <w:r w:rsidR="00464BBD">
        <w:rPr>
          <w:rFonts w:ascii="Times New Roman" w:eastAsia="Calibri" w:hAnsi="Times New Roman" w:cs="Times New Roman"/>
          <w:sz w:val="24"/>
          <w:szCs w:val="24"/>
          <w:lang w:val="en-ZA"/>
        </w:rPr>
        <w:t> </w:t>
      </w:r>
      <w:r w:rsidR="007A4368" w:rsidRPr="00464BBD">
        <w:rPr>
          <w:rFonts w:ascii="Times New Roman" w:eastAsia="Calibri" w:hAnsi="Times New Roman" w:cs="Times New Roman"/>
          <w:sz w:val="24"/>
          <w:szCs w:val="24"/>
          <w:lang w:val="en-ZA"/>
        </w:rPr>
        <w:t>2015 were not a</w:t>
      </w:r>
      <w:r w:rsidR="00424574" w:rsidRPr="00464BBD">
        <w:rPr>
          <w:rFonts w:ascii="Times New Roman" w:eastAsia="Calibri" w:hAnsi="Times New Roman" w:cs="Times New Roman"/>
          <w:sz w:val="24"/>
          <w:szCs w:val="24"/>
          <w:lang w:val="en-ZA"/>
        </w:rPr>
        <w:t>n</w:t>
      </w:r>
      <w:r w:rsidR="007A4368" w:rsidRPr="00464BBD">
        <w:rPr>
          <w:rFonts w:ascii="Times New Roman" w:eastAsia="Calibri" w:hAnsi="Times New Roman" w:cs="Times New Roman"/>
          <w:sz w:val="24"/>
          <w:szCs w:val="24"/>
          <w:lang w:val="en-ZA"/>
        </w:rPr>
        <w:t xml:space="preserve"> acknowledgment</w:t>
      </w:r>
      <w:r w:rsidR="00695CCB" w:rsidRPr="00464BBD">
        <w:rPr>
          <w:rFonts w:ascii="Times New Roman" w:eastAsia="Calibri" w:hAnsi="Times New Roman" w:cs="Times New Roman"/>
          <w:sz w:val="24"/>
          <w:szCs w:val="24"/>
          <w:lang w:val="en-ZA"/>
        </w:rPr>
        <w:t xml:space="preserve"> of debt</w:t>
      </w:r>
      <w:r w:rsidR="007A4368" w:rsidRPr="00464BBD">
        <w:rPr>
          <w:rFonts w:ascii="Times New Roman" w:eastAsia="Calibri" w:hAnsi="Times New Roman" w:cs="Times New Roman"/>
          <w:sz w:val="24"/>
          <w:szCs w:val="24"/>
          <w:lang w:val="en-ZA"/>
        </w:rPr>
        <w:t>.</w:t>
      </w:r>
    </w:p>
    <w:p w:rsidR="00D34BA5" w:rsidRPr="00464BBD" w:rsidRDefault="007A4368"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 xml:space="preserve"> </w:t>
      </w:r>
    </w:p>
    <w:p w:rsidR="00B36C28" w:rsidRPr="00464BBD" w:rsidRDefault="007A4368"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eastAsia="Calibri" w:hAnsi="Times New Roman" w:cs="Times New Roman"/>
          <w:sz w:val="24"/>
          <w:szCs w:val="24"/>
          <w:lang w:val="en-ZA"/>
        </w:rPr>
        <w:t xml:space="preserve">The court </w:t>
      </w:r>
      <w:r w:rsidRPr="00464BBD">
        <w:rPr>
          <w:rFonts w:ascii="Times New Roman" w:eastAsia="Calibri" w:hAnsi="Times New Roman" w:cs="Times New Roman"/>
          <w:i/>
          <w:sz w:val="24"/>
          <w:szCs w:val="24"/>
          <w:lang w:val="en-ZA"/>
        </w:rPr>
        <w:t>a quo</w:t>
      </w:r>
      <w:r w:rsidRPr="00464BBD">
        <w:rPr>
          <w:rFonts w:ascii="Times New Roman" w:eastAsia="Calibri" w:hAnsi="Times New Roman" w:cs="Times New Roman"/>
          <w:sz w:val="24"/>
          <w:szCs w:val="24"/>
          <w:lang w:val="en-ZA"/>
        </w:rPr>
        <w:t xml:space="preserve"> </w:t>
      </w:r>
      <w:r w:rsidR="00D32A7F" w:rsidRPr="00464BBD">
        <w:rPr>
          <w:rFonts w:ascii="Times New Roman" w:eastAsia="Calibri" w:hAnsi="Times New Roman" w:cs="Times New Roman"/>
          <w:sz w:val="24"/>
          <w:szCs w:val="24"/>
          <w:lang w:val="en-ZA"/>
        </w:rPr>
        <w:t>held</w:t>
      </w:r>
      <w:r w:rsidRPr="00464BBD">
        <w:rPr>
          <w:rFonts w:ascii="Times New Roman" w:eastAsia="Calibri" w:hAnsi="Times New Roman" w:cs="Times New Roman"/>
          <w:sz w:val="24"/>
          <w:szCs w:val="24"/>
          <w:lang w:val="en-ZA"/>
        </w:rPr>
        <w:t xml:space="preserve"> that there was no </w:t>
      </w:r>
      <w:r w:rsidR="00D32A7F" w:rsidRPr="00464BBD">
        <w:rPr>
          <w:rFonts w:ascii="Times New Roman" w:eastAsia="Calibri" w:hAnsi="Times New Roman" w:cs="Times New Roman"/>
          <w:sz w:val="24"/>
          <w:szCs w:val="24"/>
          <w:lang w:val="en-ZA"/>
        </w:rPr>
        <w:t xml:space="preserve">acknowledgment </w:t>
      </w:r>
      <w:r w:rsidRPr="00464BBD">
        <w:rPr>
          <w:rFonts w:ascii="Times New Roman" w:eastAsia="Calibri" w:hAnsi="Times New Roman" w:cs="Times New Roman"/>
          <w:sz w:val="24"/>
          <w:szCs w:val="24"/>
          <w:lang w:val="en-ZA"/>
        </w:rPr>
        <w:t>o</w:t>
      </w:r>
      <w:r w:rsidR="00136A57" w:rsidRPr="00464BBD">
        <w:rPr>
          <w:rFonts w:ascii="Times New Roman" w:eastAsia="Calibri" w:hAnsi="Times New Roman" w:cs="Times New Roman"/>
          <w:sz w:val="24"/>
          <w:szCs w:val="24"/>
          <w:lang w:val="en-ZA"/>
        </w:rPr>
        <w:t>f debt</w:t>
      </w:r>
      <w:r w:rsidRPr="00464BBD">
        <w:rPr>
          <w:rFonts w:ascii="Times New Roman" w:eastAsia="Calibri" w:hAnsi="Times New Roman" w:cs="Times New Roman"/>
          <w:sz w:val="24"/>
          <w:szCs w:val="24"/>
          <w:lang w:val="en-ZA"/>
        </w:rPr>
        <w:t xml:space="preserve"> as the</w:t>
      </w:r>
      <w:r w:rsidR="00136A57" w:rsidRPr="00464BBD">
        <w:rPr>
          <w:rFonts w:ascii="Times New Roman" w:eastAsia="Calibri" w:hAnsi="Times New Roman" w:cs="Times New Roman"/>
          <w:sz w:val="24"/>
          <w:szCs w:val="24"/>
          <w:lang w:val="en-ZA"/>
        </w:rPr>
        <w:t xml:space="preserve"> offer of</w:t>
      </w:r>
      <w:r w:rsidRPr="00464BBD">
        <w:rPr>
          <w:rFonts w:ascii="Times New Roman" w:eastAsia="Calibri" w:hAnsi="Times New Roman" w:cs="Times New Roman"/>
          <w:sz w:val="24"/>
          <w:szCs w:val="24"/>
          <w:lang w:val="en-ZA"/>
        </w:rPr>
        <w:t xml:space="preserve"> $1000 per month was conditional upon appellant accepting the offer. It</w:t>
      </w:r>
      <w:r w:rsidR="00A57D8E" w:rsidRPr="00464BBD">
        <w:rPr>
          <w:rFonts w:ascii="Times New Roman" w:eastAsia="Calibri" w:hAnsi="Times New Roman" w:cs="Times New Roman"/>
          <w:sz w:val="24"/>
          <w:szCs w:val="24"/>
          <w:lang w:val="en-ZA"/>
        </w:rPr>
        <w:t xml:space="preserve"> further</w:t>
      </w:r>
      <w:r w:rsidRPr="00464BBD">
        <w:rPr>
          <w:rFonts w:ascii="Times New Roman" w:eastAsia="Calibri" w:hAnsi="Times New Roman" w:cs="Times New Roman"/>
          <w:sz w:val="24"/>
          <w:szCs w:val="24"/>
          <w:lang w:val="en-ZA"/>
        </w:rPr>
        <w:t xml:space="preserve"> held that the </w:t>
      </w:r>
      <w:r w:rsidRPr="00464BBD">
        <w:rPr>
          <w:rFonts w:ascii="Times New Roman" w:eastAsia="Calibri" w:hAnsi="Times New Roman" w:cs="Times New Roman"/>
          <w:sz w:val="24"/>
          <w:szCs w:val="24"/>
          <w:lang w:val="en-ZA"/>
        </w:rPr>
        <w:lastRenderedPageBreak/>
        <w:t xml:space="preserve">appellant failed to discharge the </w:t>
      </w:r>
      <w:r w:rsidRPr="00464BBD">
        <w:rPr>
          <w:rFonts w:ascii="Times New Roman" w:eastAsia="Calibri" w:hAnsi="Times New Roman" w:cs="Times New Roman"/>
          <w:i/>
          <w:sz w:val="24"/>
          <w:szCs w:val="24"/>
          <w:lang w:val="en-ZA"/>
        </w:rPr>
        <w:t>onus</w:t>
      </w:r>
      <w:r w:rsidRPr="00464BBD">
        <w:rPr>
          <w:rFonts w:ascii="Times New Roman" w:eastAsia="Calibri" w:hAnsi="Times New Roman" w:cs="Times New Roman"/>
          <w:sz w:val="24"/>
          <w:szCs w:val="24"/>
          <w:lang w:val="en-ZA"/>
        </w:rPr>
        <w:t xml:space="preserve"> upon her of proving that the respondent acknowledged the debt on 19 March 2015 and that there was no interruption of prescription</w:t>
      </w:r>
      <w:r w:rsidR="00215431" w:rsidRPr="00464BBD">
        <w:rPr>
          <w:rFonts w:ascii="Times New Roman" w:eastAsia="Calibri" w:hAnsi="Times New Roman" w:cs="Times New Roman"/>
          <w:sz w:val="24"/>
          <w:szCs w:val="24"/>
          <w:lang w:val="en-ZA"/>
        </w:rPr>
        <w:t>. It</w:t>
      </w:r>
      <w:r w:rsidR="00AD25C6">
        <w:rPr>
          <w:rFonts w:ascii="Times New Roman" w:eastAsia="Calibri" w:hAnsi="Times New Roman" w:cs="Times New Roman"/>
          <w:sz w:val="24"/>
          <w:szCs w:val="24"/>
          <w:lang w:val="en-ZA"/>
        </w:rPr>
        <w:t>,</w:t>
      </w:r>
      <w:r w:rsidR="00215431" w:rsidRPr="00464BBD">
        <w:rPr>
          <w:rFonts w:ascii="Times New Roman" w:eastAsia="Calibri" w:hAnsi="Times New Roman" w:cs="Times New Roman"/>
          <w:sz w:val="24"/>
          <w:szCs w:val="24"/>
          <w:lang w:val="en-ZA"/>
        </w:rPr>
        <w:t xml:space="preserve"> therefore</w:t>
      </w:r>
      <w:r w:rsidR="00AD25C6">
        <w:rPr>
          <w:rFonts w:ascii="Times New Roman" w:eastAsia="Calibri" w:hAnsi="Times New Roman" w:cs="Times New Roman"/>
          <w:sz w:val="24"/>
          <w:szCs w:val="24"/>
          <w:lang w:val="en-ZA"/>
        </w:rPr>
        <w:t>,</w:t>
      </w:r>
      <w:r w:rsidR="00215431" w:rsidRPr="00464BBD">
        <w:rPr>
          <w:rFonts w:ascii="Times New Roman" w:eastAsia="Calibri" w:hAnsi="Times New Roman" w:cs="Times New Roman"/>
          <w:sz w:val="24"/>
          <w:szCs w:val="24"/>
          <w:lang w:val="en-ZA"/>
        </w:rPr>
        <w:t xml:space="preserve"> dismissed the appellant’s</w:t>
      </w:r>
      <w:r w:rsidR="0040659B" w:rsidRPr="00464BBD">
        <w:rPr>
          <w:rFonts w:ascii="Times New Roman" w:eastAsia="Calibri" w:hAnsi="Times New Roman" w:cs="Times New Roman"/>
          <w:sz w:val="24"/>
          <w:szCs w:val="24"/>
          <w:lang w:val="en-ZA"/>
        </w:rPr>
        <w:t xml:space="preserve"> claim.</w:t>
      </w:r>
    </w:p>
    <w:p w:rsidR="00FB78D8" w:rsidRPr="00464BBD" w:rsidRDefault="00FB78D8" w:rsidP="00FB78D8">
      <w:pPr>
        <w:spacing w:after="0" w:line="480" w:lineRule="auto"/>
        <w:ind w:firstLine="1134"/>
        <w:jc w:val="both"/>
        <w:rPr>
          <w:rFonts w:ascii="Times New Roman" w:eastAsia="Calibri" w:hAnsi="Times New Roman" w:cs="Times New Roman"/>
          <w:sz w:val="24"/>
          <w:szCs w:val="24"/>
          <w:lang w:val="en-ZA"/>
        </w:rPr>
      </w:pPr>
    </w:p>
    <w:p w:rsidR="0040659B" w:rsidRPr="00464BBD" w:rsidRDefault="0040659B" w:rsidP="00FB78D8">
      <w:pPr>
        <w:spacing w:after="0" w:line="480" w:lineRule="auto"/>
        <w:ind w:firstLine="1134"/>
        <w:jc w:val="both"/>
        <w:rPr>
          <w:rFonts w:ascii="Times New Roman" w:eastAsia="Calibri" w:hAnsi="Times New Roman" w:cs="Times New Roman"/>
          <w:sz w:val="24"/>
          <w:szCs w:val="24"/>
          <w:lang w:val="en-ZA"/>
        </w:rPr>
      </w:pPr>
      <w:r w:rsidRPr="00464BBD">
        <w:rPr>
          <w:rFonts w:ascii="Times New Roman" w:hAnsi="Times New Roman" w:cs="Times New Roman"/>
          <w:sz w:val="24"/>
          <w:szCs w:val="24"/>
          <w:lang w:val="en-ZA"/>
        </w:rPr>
        <w:t xml:space="preserve">Aggrieved by the decision of the court </w:t>
      </w:r>
      <w:r w:rsidRPr="00464BBD">
        <w:rPr>
          <w:rFonts w:ascii="Times New Roman" w:hAnsi="Times New Roman" w:cs="Times New Roman"/>
          <w:i/>
          <w:sz w:val="24"/>
          <w:szCs w:val="24"/>
          <w:lang w:val="en-ZA"/>
        </w:rPr>
        <w:t>a quo</w:t>
      </w:r>
      <w:r w:rsidRPr="00464BBD">
        <w:rPr>
          <w:rFonts w:ascii="Times New Roman" w:hAnsi="Times New Roman" w:cs="Times New Roman"/>
          <w:sz w:val="24"/>
          <w:szCs w:val="24"/>
          <w:lang w:val="en-ZA"/>
        </w:rPr>
        <w:t xml:space="preserve">, the appellant </w:t>
      </w:r>
      <w:r w:rsidR="00A02163" w:rsidRPr="00464BBD">
        <w:rPr>
          <w:rFonts w:ascii="Times New Roman" w:hAnsi="Times New Roman" w:cs="Times New Roman"/>
          <w:sz w:val="24"/>
          <w:szCs w:val="24"/>
          <w:lang w:val="en-ZA"/>
        </w:rPr>
        <w:t>appealed to this C</w:t>
      </w:r>
      <w:r w:rsidR="00733173" w:rsidRPr="00464BBD">
        <w:rPr>
          <w:rFonts w:ascii="Times New Roman" w:hAnsi="Times New Roman" w:cs="Times New Roman"/>
          <w:sz w:val="24"/>
          <w:szCs w:val="24"/>
          <w:lang w:val="en-ZA"/>
        </w:rPr>
        <w:t>ourt on the following grounds</w:t>
      </w:r>
      <w:r w:rsidR="00746D8F" w:rsidRPr="00464BBD">
        <w:rPr>
          <w:rFonts w:ascii="Times New Roman" w:hAnsi="Times New Roman" w:cs="Times New Roman"/>
          <w:sz w:val="24"/>
          <w:szCs w:val="24"/>
          <w:lang w:val="en-ZA"/>
        </w:rPr>
        <w:t>:</w:t>
      </w:r>
    </w:p>
    <w:p w:rsidR="00731D78" w:rsidRPr="00464BBD" w:rsidRDefault="00FB78D8" w:rsidP="00FB78D8">
      <w:pPr>
        <w:spacing w:after="0" w:line="240" w:lineRule="auto"/>
        <w:ind w:left="1134" w:hanging="567"/>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“1.</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 xml:space="preserve">a quo </w:t>
      </w:r>
      <w:r w:rsidR="00731D78" w:rsidRPr="00464BBD">
        <w:rPr>
          <w:rFonts w:ascii="Times New Roman" w:hAnsi="Times New Roman" w:cs="Times New Roman"/>
          <w:sz w:val="24"/>
          <w:szCs w:val="24"/>
          <w:lang w:val="en-ZA"/>
        </w:rPr>
        <w:t>erred in finding that Appellant had not discharged the onus of proving that prescription had been interrupted by an acknowledgement of liability.</w:t>
      </w:r>
    </w:p>
    <w:p w:rsidR="00731D78" w:rsidRPr="00464BBD" w:rsidRDefault="00FB78D8" w:rsidP="00FB78D8">
      <w:pPr>
        <w:spacing w:after="0" w:line="240" w:lineRule="auto"/>
        <w:ind w:left="1134" w:hanging="578"/>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2.</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a quo</w:t>
      </w:r>
      <w:r w:rsidR="00731D78" w:rsidRPr="00464BBD">
        <w:rPr>
          <w:rFonts w:ascii="Times New Roman" w:hAnsi="Times New Roman" w:cs="Times New Roman"/>
          <w:sz w:val="24"/>
          <w:szCs w:val="24"/>
          <w:lang w:val="en-ZA"/>
        </w:rPr>
        <w:t xml:space="preserve"> erred in finding that the acknowledgement of liability on the part of Respondent was conditional upon Appellant accepting the offer made and failed to place any weight on the fact that Respondent had stated that the acknowledgement was a sarcastic remark.</w:t>
      </w:r>
    </w:p>
    <w:p w:rsidR="00731D78" w:rsidRPr="00464BBD" w:rsidRDefault="00FB78D8" w:rsidP="00FB78D8">
      <w:pPr>
        <w:spacing w:after="0" w:line="240" w:lineRule="auto"/>
        <w:ind w:left="1134" w:hanging="578"/>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3.</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a quo</w:t>
      </w:r>
      <w:r w:rsidR="00731D78" w:rsidRPr="00464BBD">
        <w:rPr>
          <w:rFonts w:ascii="Times New Roman" w:hAnsi="Times New Roman" w:cs="Times New Roman"/>
          <w:sz w:val="24"/>
          <w:szCs w:val="24"/>
          <w:lang w:val="en-ZA"/>
        </w:rPr>
        <w:t xml:space="preserve"> erred and grossly misdirected herself in relying solely on a select</w:t>
      </w:r>
      <w:r w:rsidR="00733173" w:rsidRPr="00464BBD">
        <w:rPr>
          <w:rFonts w:ascii="Times New Roman" w:hAnsi="Times New Roman" w:cs="Times New Roman"/>
          <w:sz w:val="24"/>
          <w:szCs w:val="24"/>
          <w:lang w:val="en-ZA"/>
        </w:rPr>
        <w:t>ed</w:t>
      </w:r>
      <w:r w:rsidR="00731D78" w:rsidRPr="00464BBD">
        <w:rPr>
          <w:rFonts w:ascii="Times New Roman" w:hAnsi="Times New Roman" w:cs="Times New Roman"/>
          <w:sz w:val="24"/>
          <w:szCs w:val="24"/>
          <w:lang w:val="en-ZA"/>
        </w:rPr>
        <w:t xml:space="preserve"> part of the transcript of the meeting held on 19 March 2015 and grossly misdirected herself in failing to consider the evidence as a whole.</w:t>
      </w:r>
    </w:p>
    <w:p w:rsidR="00731D78" w:rsidRPr="00464BBD" w:rsidRDefault="00FB78D8" w:rsidP="00FB78D8">
      <w:pPr>
        <w:spacing w:after="0" w:line="240" w:lineRule="auto"/>
        <w:ind w:left="1134" w:hanging="578"/>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4.</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a quo</w:t>
      </w:r>
      <w:r w:rsidR="00731D78" w:rsidRPr="00464BBD">
        <w:rPr>
          <w:rFonts w:ascii="Times New Roman" w:hAnsi="Times New Roman" w:cs="Times New Roman"/>
          <w:sz w:val="24"/>
          <w:szCs w:val="24"/>
          <w:lang w:val="en-ZA"/>
        </w:rPr>
        <w:t xml:space="preserve"> erred grossly and misdirected herself in failing to place any weight on the other evidence that showed that respondent had acknowledged the debt.</w:t>
      </w:r>
    </w:p>
    <w:p w:rsidR="00731D78" w:rsidRPr="00464BBD" w:rsidRDefault="00FB78D8" w:rsidP="00FB78D8">
      <w:pPr>
        <w:spacing w:after="0" w:line="240" w:lineRule="auto"/>
        <w:ind w:left="1134" w:hanging="567"/>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5.</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a quo</w:t>
      </w:r>
      <w:r w:rsidR="00731D78" w:rsidRPr="00464BBD">
        <w:rPr>
          <w:rFonts w:ascii="Times New Roman" w:hAnsi="Times New Roman" w:cs="Times New Roman"/>
          <w:sz w:val="24"/>
          <w:szCs w:val="24"/>
          <w:lang w:val="en-ZA"/>
        </w:rPr>
        <w:t xml:space="preserve"> erred grossly and misdirected herself in not rejecting the evidence of Respondent and his witness.</w:t>
      </w:r>
    </w:p>
    <w:p w:rsidR="00731D78" w:rsidRPr="00464BBD" w:rsidRDefault="00FB78D8" w:rsidP="00FB78D8">
      <w:pPr>
        <w:spacing w:after="0" w:line="240" w:lineRule="auto"/>
        <w:ind w:left="1134" w:hanging="567"/>
        <w:jc w:val="both"/>
        <w:rPr>
          <w:rFonts w:ascii="Times New Roman" w:hAnsi="Times New Roman" w:cs="Times New Roman"/>
          <w:sz w:val="24"/>
          <w:szCs w:val="24"/>
          <w:lang w:val="en-ZA"/>
        </w:rPr>
      </w:pPr>
      <w:r w:rsidRPr="00464BBD">
        <w:rPr>
          <w:rFonts w:ascii="Times New Roman" w:hAnsi="Times New Roman" w:cs="Times New Roman"/>
          <w:sz w:val="24"/>
          <w:szCs w:val="24"/>
          <w:lang w:val="en-ZA"/>
        </w:rPr>
        <w:t>6.</w:t>
      </w:r>
      <w:r w:rsidRPr="00464BBD">
        <w:rPr>
          <w:rFonts w:ascii="Times New Roman" w:hAnsi="Times New Roman" w:cs="Times New Roman"/>
          <w:sz w:val="24"/>
          <w:szCs w:val="24"/>
          <w:lang w:val="en-ZA"/>
        </w:rPr>
        <w:tab/>
      </w:r>
      <w:r w:rsidR="00731D78" w:rsidRPr="00464BBD">
        <w:rPr>
          <w:rFonts w:ascii="Times New Roman" w:hAnsi="Times New Roman" w:cs="Times New Roman"/>
          <w:sz w:val="24"/>
          <w:szCs w:val="24"/>
          <w:lang w:val="en-ZA"/>
        </w:rPr>
        <w:t xml:space="preserve">The learned judge in the court </w:t>
      </w:r>
      <w:r w:rsidR="00731D78" w:rsidRPr="00464BBD">
        <w:rPr>
          <w:rFonts w:ascii="Times New Roman" w:hAnsi="Times New Roman" w:cs="Times New Roman"/>
          <w:i/>
          <w:sz w:val="24"/>
          <w:szCs w:val="24"/>
          <w:lang w:val="en-ZA"/>
        </w:rPr>
        <w:t>a quo</w:t>
      </w:r>
      <w:r w:rsidR="00731D78" w:rsidRPr="00464BBD">
        <w:rPr>
          <w:rFonts w:ascii="Times New Roman" w:hAnsi="Times New Roman" w:cs="Times New Roman"/>
          <w:sz w:val="24"/>
          <w:szCs w:val="24"/>
          <w:lang w:val="en-ZA"/>
        </w:rPr>
        <w:t xml:space="preserve"> erred grossly and misdirected herself, in any event, in not finding that the version of events as proffered by Respondent were improbable.”</w:t>
      </w:r>
    </w:p>
    <w:p w:rsidR="00C631C4" w:rsidRPr="00464BBD" w:rsidRDefault="00C631C4" w:rsidP="001049F6">
      <w:pPr>
        <w:spacing w:after="0" w:line="480" w:lineRule="auto"/>
        <w:jc w:val="both"/>
        <w:rPr>
          <w:rFonts w:ascii="Times New Roman" w:hAnsi="Times New Roman" w:cs="Times New Roman"/>
          <w:sz w:val="24"/>
          <w:szCs w:val="24"/>
        </w:rPr>
      </w:pPr>
    </w:p>
    <w:p w:rsidR="00FB78D8" w:rsidRPr="00464BBD" w:rsidRDefault="00FB78D8" w:rsidP="00A54462">
      <w:pPr>
        <w:spacing w:after="0" w:line="240" w:lineRule="auto"/>
        <w:jc w:val="both"/>
        <w:rPr>
          <w:rFonts w:ascii="Times New Roman" w:hAnsi="Times New Roman" w:cs="Times New Roman"/>
          <w:sz w:val="24"/>
          <w:szCs w:val="24"/>
        </w:rPr>
      </w:pPr>
    </w:p>
    <w:p w:rsidR="0058786B" w:rsidRPr="00464BBD" w:rsidRDefault="00FF6B2D"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Th</w:t>
      </w:r>
      <w:r w:rsidR="00AA6BF9" w:rsidRPr="00464BBD">
        <w:rPr>
          <w:rFonts w:ascii="Times New Roman" w:hAnsi="Times New Roman" w:cs="Times New Roman"/>
          <w:sz w:val="24"/>
          <w:szCs w:val="24"/>
        </w:rPr>
        <w:t>e</w:t>
      </w:r>
      <w:r w:rsidRPr="00464BBD">
        <w:rPr>
          <w:rFonts w:ascii="Times New Roman" w:hAnsi="Times New Roman" w:cs="Times New Roman"/>
          <w:sz w:val="24"/>
          <w:szCs w:val="24"/>
        </w:rPr>
        <w:t xml:space="preserve"> appeal raises one</w:t>
      </w:r>
      <w:r w:rsidR="001D5E95" w:rsidRPr="00464BBD">
        <w:rPr>
          <w:rFonts w:ascii="Times New Roman" w:hAnsi="Times New Roman" w:cs="Times New Roman"/>
          <w:sz w:val="24"/>
          <w:szCs w:val="24"/>
        </w:rPr>
        <w:t xml:space="preserve"> issue</w:t>
      </w:r>
      <w:r w:rsidRPr="00464BBD">
        <w:rPr>
          <w:rFonts w:ascii="Times New Roman" w:hAnsi="Times New Roman" w:cs="Times New Roman"/>
          <w:sz w:val="24"/>
          <w:szCs w:val="24"/>
        </w:rPr>
        <w:t xml:space="preserve"> for determination</w:t>
      </w:r>
      <w:r w:rsidR="00146B73">
        <w:rPr>
          <w:rFonts w:ascii="Times New Roman" w:hAnsi="Times New Roman" w:cs="Times New Roman"/>
          <w:sz w:val="24"/>
          <w:szCs w:val="24"/>
        </w:rPr>
        <w:t xml:space="preserve"> by this court</w:t>
      </w:r>
      <w:r w:rsidR="001D5E95" w:rsidRPr="00464BBD">
        <w:rPr>
          <w:rFonts w:ascii="Times New Roman" w:hAnsi="Times New Roman" w:cs="Times New Roman"/>
          <w:sz w:val="24"/>
          <w:szCs w:val="24"/>
        </w:rPr>
        <w:t>:</w:t>
      </w:r>
    </w:p>
    <w:p w:rsidR="00731D78" w:rsidRPr="00464BBD" w:rsidRDefault="001F09C3" w:rsidP="001049F6">
      <w:pPr>
        <w:spacing w:after="0" w:line="480" w:lineRule="auto"/>
        <w:jc w:val="both"/>
        <w:rPr>
          <w:rFonts w:ascii="Times New Roman" w:hAnsi="Times New Roman" w:cs="Times New Roman"/>
          <w:sz w:val="24"/>
          <w:szCs w:val="24"/>
        </w:rPr>
      </w:pPr>
      <w:r w:rsidRPr="00464BBD">
        <w:rPr>
          <w:rFonts w:ascii="Times New Roman" w:hAnsi="Times New Roman" w:cs="Times New Roman"/>
          <w:b/>
          <w:sz w:val="24"/>
          <w:szCs w:val="24"/>
        </w:rPr>
        <w:t xml:space="preserve">Whether or not the court </w:t>
      </w:r>
      <w:r w:rsidRPr="00464BBD">
        <w:rPr>
          <w:rFonts w:ascii="Times New Roman" w:hAnsi="Times New Roman" w:cs="Times New Roman"/>
          <w:b/>
          <w:i/>
          <w:sz w:val="24"/>
          <w:szCs w:val="24"/>
        </w:rPr>
        <w:t>a quo</w:t>
      </w:r>
      <w:r w:rsidRPr="00464BBD">
        <w:rPr>
          <w:rFonts w:ascii="Times New Roman" w:hAnsi="Times New Roman" w:cs="Times New Roman"/>
          <w:b/>
          <w:sz w:val="24"/>
          <w:szCs w:val="24"/>
        </w:rPr>
        <w:t xml:space="preserve"> erred in finding that the</w:t>
      </w:r>
      <w:r w:rsidR="00215431" w:rsidRPr="00464BBD">
        <w:rPr>
          <w:rFonts w:ascii="Times New Roman" w:hAnsi="Times New Roman" w:cs="Times New Roman"/>
          <w:b/>
          <w:sz w:val="24"/>
          <w:szCs w:val="24"/>
        </w:rPr>
        <w:t xml:space="preserve"> utterances and</w:t>
      </w:r>
      <w:r w:rsidR="006F1171" w:rsidRPr="00464BBD">
        <w:rPr>
          <w:rFonts w:ascii="Times New Roman" w:hAnsi="Times New Roman" w:cs="Times New Roman"/>
          <w:b/>
          <w:sz w:val="24"/>
          <w:szCs w:val="24"/>
        </w:rPr>
        <w:t xml:space="preserve"> conduct</w:t>
      </w:r>
      <w:r w:rsidR="00731D78" w:rsidRPr="00464BBD">
        <w:rPr>
          <w:rFonts w:ascii="Times New Roman" w:hAnsi="Times New Roman" w:cs="Times New Roman"/>
          <w:b/>
          <w:sz w:val="24"/>
          <w:szCs w:val="24"/>
        </w:rPr>
        <w:t xml:space="preserve"> of the </w:t>
      </w:r>
      <w:r w:rsidR="00A02163" w:rsidRPr="00464BBD">
        <w:rPr>
          <w:rFonts w:ascii="Times New Roman" w:hAnsi="Times New Roman" w:cs="Times New Roman"/>
          <w:b/>
          <w:sz w:val="24"/>
          <w:szCs w:val="24"/>
        </w:rPr>
        <w:t>respondent at the meeting of 19 </w:t>
      </w:r>
      <w:r w:rsidR="00215431" w:rsidRPr="00464BBD">
        <w:rPr>
          <w:rFonts w:ascii="Times New Roman" w:hAnsi="Times New Roman" w:cs="Times New Roman"/>
          <w:b/>
          <w:sz w:val="24"/>
          <w:szCs w:val="24"/>
        </w:rPr>
        <w:t>March 2015 did not constitute an express or tacit</w:t>
      </w:r>
      <w:r w:rsidR="00731D78" w:rsidRPr="00464BBD">
        <w:rPr>
          <w:rFonts w:ascii="Times New Roman" w:hAnsi="Times New Roman" w:cs="Times New Roman"/>
          <w:b/>
          <w:sz w:val="24"/>
          <w:szCs w:val="24"/>
        </w:rPr>
        <w:t xml:space="preserve"> acknowledgment of debt and thus could not interrupt prescription?</w:t>
      </w:r>
      <w:r w:rsidR="00F60135" w:rsidRPr="00464BBD">
        <w:rPr>
          <w:rFonts w:ascii="Times New Roman" w:hAnsi="Times New Roman" w:cs="Times New Roman"/>
          <w:sz w:val="24"/>
          <w:szCs w:val="24"/>
        </w:rPr>
        <w:t xml:space="preserve">   </w:t>
      </w:r>
    </w:p>
    <w:p w:rsidR="00687ACB" w:rsidRDefault="0002008E"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Mr</w:t>
      </w:r>
      <w:r w:rsidR="00731D78" w:rsidRPr="00464BBD">
        <w:rPr>
          <w:rFonts w:ascii="Times New Roman" w:hAnsi="Times New Roman" w:cs="Times New Roman"/>
          <w:i/>
          <w:sz w:val="24"/>
          <w:szCs w:val="24"/>
        </w:rPr>
        <w:t xml:space="preserve"> Girach</w:t>
      </w:r>
      <w:r w:rsidR="00BE0993" w:rsidRPr="00464BBD">
        <w:rPr>
          <w:rFonts w:ascii="Times New Roman" w:hAnsi="Times New Roman" w:cs="Times New Roman"/>
          <w:i/>
          <w:sz w:val="24"/>
          <w:szCs w:val="24"/>
        </w:rPr>
        <w:t xml:space="preserve"> </w:t>
      </w:r>
      <w:r w:rsidR="00BE0993" w:rsidRPr="00464BBD">
        <w:rPr>
          <w:rFonts w:ascii="Times New Roman" w:hAnsi="Times New Roman" w:cs="Times New Roman"/>
          <w:sz w:val="24"/>
          <w:szCs w:val="24"/>
        </w:rPr>
        <w:t>for the appellant,</w:t>
      </w:r>
      <w:r w:rsidR="002F5DE3" w:rsidRPr="00464BBD">
        <w:rPr>
          <w:rFonts w:ascii="Times New Roman" w:hAnsi="Times New Roman" w:cs="Times New Roman"/>
          <w:sz w:val="24"/>
          <w:szCs w:val="24"/>
        </w:rPr>
        <w:t xml:space="preserve"> </w:t>
      </w:r>
      <w:r w:rsidRPr="00464BBD">
        <w:rPr>
          <w:rFonts w:ascii="Times New Roman" w:hAnsi="Times New Roman" w:cs="Times New Roman"/>
          <w:sz w:val="24"/>
          <w:szCs w:val="24"/>
        </w:rPr>
        <w:t xml:space="preserve">submitted that the court </w:t>
      </w:r>
      <w:r w:rsidRPr="00464BBD">
        <w:rPr>
          <w:rFonts w:ascii="Times New Roman" w:hAnsi="Times New Roman" w:cs="Times New Roman"/>
          <w:i/>
          <w:sz w:val="24"/>
          <w:szCs w:val="24"/>
        </w:rPr>
        <w:t>a quo</w:t>
      </w:r>
      <w:r w:rsidR="00FF6B2D" w:rsidRPr="00464BBD">
        <w:rPr>
          <w:rFonts w:ascii="Times New Roman" w:hAnsi="Times New Roman" w:cs="Times New Roman"/>
          <w:sz w:val="24"/>
          <w:szCs w:val="24"/>
        </w:rPr>
        <w:t xml:space="preserve"> erred</w:t>
      </w:r>
      <w:r w:rsidR="00687ACB" w:rsidRPr="00464BBD">
        <w:rPr>
          <w:rFonts w:ascii="Times New Roman" w:hAnsi="Times New Roman" w:cs="Times New Roman"/>
          <w:sz w:val="24"/>
          <w:szCs w:val="24"/>
        </w:rPr>
        <w:t xml:space="preserve"> in </w:t>
      </w:r>
      <w:r w:rsidR="000A40A7" w:rsidRPr="00464BBD">
        <w:rPr>
          <w:rFonts w:ascii="Times New Roman" w:hAnsi="Times New Roman" w:cs="Times New Roman"/>
          <w:sz w:val="24"/>
          <w:szCs w:val="24"/>
        </w:rPr>
        <w:t>relying on selected parts of</w:t>
      </w:r>
      <w:r w:rsidR="00687ACB" w:rsidRPr="00464BBD">
        <w:rPr>
          <w:rFonts w:ascii="Times New Roman" w:hAnsi="Times New Roman" w:cs="Times New Roman"/>
          <w:sz w:val="24"/>
          <w:szCs w:val="24"/>
        </w:rPr>
        <w:t xml:space="preserve"> </w:t>
      </w:r>
      <w:r w:rsidR="00F6376B" w:rsidRPr="00464BBD">
        <w:rPr>
          <w:rFonts w:ascii="Times New Roman" w:hAnsi="Times New Roman" w:cs="Times New Roman"/>
          <w:sz w:val="24"/>
          <w:szCs w:val="24"/>
        </w:rPr>
        <w:t xml:space="preserve">the record and </w:t>
      </w:r>
      <w:r w:rsidR="00301C0A" w:rsidRPr="00464BBD">
        <w:rPr>
          <w:rFonts w:ascii="Times New Roman" w:hAnsi="Times New Roman" w:cs="Times New Roman"/>
          <w:sz w:val="24"/>
          <w:szCs w:val="24"/>
        </w:rPr>
        <w:t>ignoring other relevant parts of it.</w:t>
      </w:r>
      <w:r w:rsidR="00F6376B" w:rsidRPr="00464BBD">
        <w:rPr>
          <w:rFonts w:ascii="Times New Roman" w:hAnsi="Times New Roman" w:cs="Times New Roman"/>
          <w:sz w:val="24"/>
          <w:szCs w:val="24"/>
        </w:rPr>
        <w:t xml:space="preserve"> He argued that a perusal of the record re</w:t>
      </w:r>
      <w:r w:rsidR="000E087A" w:rsidRPr="00464BBD">
        <w:rPr>
          <w:rFonts w:ascii="Times New Roman" w:hAnsi="Times New Roman" w:cs="Times New Roman"/>
          <w:sz w:val="24"/>
          <w:szCs w:val="24"/>
        </w:rPr>
        <w:t>veals</w:t>
      </w:r>
      <w:r w:rsidR="00F6376B" w:rsidRPr="00464BBD">
        <w:rPr>
          <w:rFonts w:ascii="Times New Roman" w:hAnsi="Times New Roman" w:cs="Times New Roman"/>
          <w:sz w:val="24"/>
          <w:szCs w:val="24"/>
        </w:rPr>
        <w:t xml:space="preserve"> that the respondent did not make the offer to pay $1000 per month as a conditional offer</w:t>
      </w:r>
      <w:r w:rsidR="008206C4" w:rsidRPr="00464BBD">
        <w:rPr>
          <w:rFonts w:ascii="Times New Roman" w:hAnsi="Times New Roman" w:cs="Times New Roman"/>
          <w:sz w:val="24"/>
          <w:szCs w:val="24"/>
        </w:rPr>
        <w:t xml:space="preserve"> and the court </w:t>
      </w:r>
      <w:r w:rsidR="008206C4" w:rsidRPr="00464BBD">
        <w:rPr>
          <w:rFonts w:ascii="Times New Roman" w:hAnsi="Times New Roman" w:cs="Times New Roman"/>
          <w:i/>
          <w:sz w:val="24"/>
          <w:szCs w:val="24"/>
        </w:rPr>
        <w:t>a quo</w:t>
      </w:r>
      <w:r w:rsidR="008206C4" w:rsidRPr="00464BBD">
        <w:rPr>
          <w:rFonts w:ascii="Times New Roman" w:hAnsi="Times New Roman" w:cs="Times New Roman"/>
          <w:sz w:val="24"/>
          <w:szCs w:val="24"/>
        </w:rPr>
        <w:t xml:space="preserve"> erred in that regard as its finding was not supported by evidence</w:t>
      </w:r>
      <w:r w:rsidR="00F6376B" w:rsidRPr="00464BBD">
        <w:rPr>
          <w:rFonts w:ascii="Times New Roman" w:hAnsi="Times New Roman" w:cs="Times New Roman"/>
          <w:sz w:val="24"/>
          <w:szCs w:val="24"/>
        </w:rPr>
        <w:t xml:space="preserve">. Mr </w:t>
      </w:r>
      <w:r w:rsidR="00F6376B" w:rsidRPr="00464BBD">
        <w:rPr>
          <w:rFonts w:ascii="Times New Roman" w:hAnsi="Times New Roman" w:cs="Times New Roman"/>
          <w:i/>
          <w:sz w:val="24"/>
          <w:szCs w:val="24"/>
        </w:rPr>
        <w:t xml:space="preserve">Girach </w:t>
      </w:r>
      <w:r w:rsidR="00F6376B" w:rsidRPr="00464BBD">
        <w:rPr>
          <w:rFonts w:ascii="Times New Roman" w:hAnsi="Times New Roman" w:cs="Times New Roman"/>
          <w:sz w:val="24"/>
          <w:szCs w:val="24"/>
        </w:rPr>
        <w:t>argued</w:t>
      </w:r>
      <w:r w:rsidR="002F5DE3" w:rsidRPr="00464BBD">
        <w:rPr>
          <w:rFonts w:ascii="Times New Roman" w:hAnsi="Times New Roman" w:cs="Times New Roman"/>
          <w:sz w:val="24"/>
          <w:szCs w:val="24"/>
        </w:rPr>
        <w:t xml:space="preserve"> further</w:t>
      </w:r>
      <w:r w:rsidR="00F6376B" w:rsidRPr="00464BBD">
        <w:rPr>
          <w:rFonts w:ascii="Times New Roman" w:hAnsi="Times New Roman" w:cs="Times New Roman"/>
          <w:sz w:val="24"/>
          <w:szCs w:val="24"/>
        </w:rPr>
        <w:t xml:space="preserve"> that the court </w:t>
      </w:r>
      <w:r w:rsidR="00F6376B" w:rsidRPr="00464BBD">
        <w:rPr>
          <w:rFonts w:ascii="Times New Roman" w:hAnsi="Times New Roman" w:cs="Times New Roman"/>
          <w:i/>
          <w:sz w:val="24"/>
          <w:szCs w:val="24"/>
        </w:rPr>
        <w:t>a quo</w:t>
      </w:r>
      <w:r w:rsidR="00F6376B" w:rsidRPr="00464BBD">
        <w:rPr>
          <w:rFonts w:ascii="Times New Roman" w:hAnsi="Times New Roman" w:cs="Times New Roman"/>
          <w:sz w:val="24"/>
          <w:szCs w:val="24"/>
        </w:rPr>
        <w:t xml:space="preserve"> overlooked </w:t>
      </w:r>
      <w:r w:rsidR="008206C4" w:rsidRPr="00464BBD">
        <w:rPr>
          <w:rFonts w:ascii="Times New Roman" w:hAnsi="Times New Roman" w:cs="Times New Roman"/>
          <w:sz w:val="24"/>
          <w:szCs w:val="24"/>
        </w:rPr>
        <w:t xml:space="preserve">some parts of the record </w:t>
      </w:r>
      <w:r w:rsidR="008206C4" w:rsidRPr="00464BBD">
        <w:rPr>
          <w:rFonts w:ascii="Times New Roman" w:hAnsi="Times New Roman" w:cs="Times New Roman"/>
          <w:sz w:val="24"/>
          <w:szCs w:val="24"/>
        </w:rPr>
        <w:lastRenderedPageBreak/>
        <w:t>which were in</w:t>
      </w:r>
      <w:r w:rsidR="000E087A" w:rsidRPr="00464BBD">
        <w:rPr>
          <w:rFonts w:ascii="Times New Roman" w:hAnsi="Times New Roman" w:cs="Times New Roman"/>
          <w:sz w:val="24"/>
          <w:szCs w:val="24"/>
        </w:rPr>
        <w:t>dicative of</w:t>
      </w:r>
      <w:r w:rsidR="008206C4" w:rsidRPr="00464BBD">
        <w:rPr>
          <w:rFonts w:ascii="Times New Roman" w:hAnsi="Times New Roman" w:cs="Times New Roman"/>
          <w:sz w:val="24"/>
          <w:szCs w:val="24"/>
        </w:rPr>
        <w:t xml:space="preserve"> an acknowledgment of debt by the respondent and these included the respondent’s offer to pay in assets and an offer to pay any reasonable amount which would have been agreed</w:t>
      </w:r>
      <w:r w:rsidR="000E087A" w:rsidRPr="00464BBD">
        <w:rPr>
          <w:rFonts w:ascii="Times New Roman" w:hAnsi="Times New Roman" w:cs="Times New Roman"/>
          <w:sz w:val="24"/>
          <w:szCs w:val="24"/>
        </w:rPr>
        <w:t xml:space="preserve"> to</w:t>
      </w:r>
      <w:r w:rsidR="008206C4" w:rsidRPr="00464BBD">
        <w:rPr>
          <w:rFonts w:ascii="Times New Roman" w:hAnsi="Times New Roman" w:cs="Times New Roman"/>
          <w:sz w:val="24"/>
          <w:szCs w:val="24"/>
        </w:rPr>
        <w:t xml:space="preserve"> </w:t>
      </w:r>
      <w:r w:rsidR="000B4AA2" w:rsidRPr="00464BBD">
        <w:rPr>
          <w:rFonts w:ascii="Times New Roman" w:hAnsi="Times New Roman" w:cs="Times New Roman"/>
          <w:sz w:val="24"/>
          <w:szCs w:val="24"/>
        </w:rPr>
        <w:t xml:space="preserve">by </w:t>
      </w:r>
      <w:r w:rsidR="008206C4" w:rsidRPr="00464BBD">
        <w:rPr>
          <w:rFonts w:ascii="Times New Roman" w:hAnsi="Times New Roman" w:cs="Times New Roman"/>
          <w:sz w:val="24"/>
          <w:szCs w:val="24"/>
        </w:rPr>
        <w:t xml:space="preserve">the legal </w:t>
      </w:r>
      <w:r w:rsidR="00583D8E" w:rsidRPr="00464BBD">
        <w:rPr>
          <w:rFonts w:ascii="Times New Roman" w:hAnsi="Times New Roman" w:cs="Times New Roman"/>
          <w:sz w:val="24"/>
          <w:szCs w:val="24"/>
        </w:rPr>
        <w:t>practitioners handling the matter</w:t>
      </w:r>
      <w:r w:rsidR="008206C4" w:rsidRPr="00464BBD">
        <w:rPr>
          <w:rFonts w:ascii="Times New Roman" w:hAnsi="Times New Roman" w:cs="Times New Roman"/>
          <w:sz w:val="24"/>
          <w:szCs w:val="24"/>
        </w:rPr>
        <w:t>. He contended that</w:t>
      </w:r>
      <w:r w:rsidR="00BE236C" w:rsidRPr="00464BBD">
        <w:rPr>
          <w:rFonts w:ascii="Times New Roman" w:hAnsi="Times New Roman" w:cs="Times New Roman"/>
          <w:sz w:val="24"/>
          <w:szCs w:val="24"/>
        </w:rPr>
        <w:t xml:space="preserve"> the averments by the respondent</w:t>
      </w:r>
      <w:r w:rsidR="00583D8E" w:rsidRPr="00464BBD">
        <w:rPr>
          <w:rFonts w:ascii="Times New Roman" w:hAnsi="Times New Roman" w:cs="Times New Roman"/>
          <w:sz w:val="24"/>
          <w:szCs w:val="24"/>
        </w:rPr>
        <w:t>,</w:t>
      </w:r>
      <w:r w:rsidR="00BE236C" w:rsidRPr="00464BBD">
        <w:rPr>
          <w:rFonts w:ascii="Times New Roman" w:hAnsi="Times New Roman" w:cs="Times New Roman"/>
          <w:sz w:val="24"/>
          <w:szCs w:val="24"/>
        </w:rPr>
        <w:t xml:space="preserve"> taken cumulatively</w:t>
      </w:r>
      <w:r w:rsidR="00D34BA5" w:rsidRPr="00464BBD">
        <w:rPr>
          <w:rFonts w:ascii="Times New Roman" w:hAnsi="Times New Roman" w:cs="Times New Roman"/>
          <w:sz w:val="24"/>
          <w:szCs w:val="24"/>
        </w:rPr>
        <w:t>,</w:t>
      </w:r>
      <w:r w:rsidR="00BE236C" w:rsidRPr="00464BBD">
        <w:rPr>
          <w:rFonts w:ascii="Times New Roman" w:hAnsi="Times New Roman" w:cs="Times New Roman"/>
          <w:sz w:val="24"/>
          <w:szCs w:val="24"/>
        </w:rPr>
        <w:t xml:space="preserve"> were </w:t>
      </w:r>
      <w:r w:rsidR="00D34BA5" w:rsidRPr="00464BBD">
        <w:rPr>
          <w:rFonts w:ascii="Times New Roman" w:hAnsi="Times New Roman" w:cs="Times New Roman"/>
          <w:sz w:val="24"/>
          <w:szCs w:val="24"/>
        </w:rPr>
        <w:t>express</w:t>
      </w:r>
      <w:r w:rsidR="00424574" w:rsidRPr="00464BBD">
        <w:rPr>
          <w:rFonts w:ascii="Times New Roman" w:hAnsi="Times New Roman" w:cs="Times New Roman"/>
          <w:sz w:val="24"/>
          <w:szCs w:val="24"/>
        </w:rPr>
        <w:t xml:space="preserve"> and tacit</w:t>
      </w:r>
      <w:r w:rsidR="00D34BA5" w:rsidRPr="00464BBD">
        <w:rPr>
          <w:rFonts w:ascii="Times New Roman" w:hAnsi="Times New Roman" w:cs="Times New Roman"/>
          <w:sz w:val="24"/>
          <w:szCs w:val="24"/>
        </w:rPr>
        <w:t xml:space="preserve"> </w:t>
      </w:r>
      <w:r w:rsidR="00BE236C" w:rsidRPr="00464BBD">
        <w:rPr>
          <w:rFonts w:ascii="Times New Roman" w:hAnsi="Times New Roman" w:cs="Times New Roman"/>
          <w:sz w:val="24"/>
          <w:szCs w:val="24"/>
        </w:rPr>
        <w:t>acknowledgment</w:t>
      </w:r>
      <w:r w:rsidR="00424574" w:rsidRPr="00464BBD">
        <w:rPr>
          <w:rFonts w:ascii="Times New Roman" w:hAnsi="Times New Roman" w:cs="Times New Roman"/>
          <w:sz w:val="24"/>
          <w:szCs w:val="24"/>
        </w:rPr>
        <w:t>s</w:t>
      </w:r>
      <w:r w:rsidR="00BE236C" w:rsidRPr="00464BBD">
        <w:rPr>
          <w:rFonts w:ascii="Times New Roman" w:hAnsi="Times New Roman" w:cs="Times New Roman"/>
          <w:sz w:val="24"/>
          <w:szCs w:val="24"/>
        </w:rPr>
        <w:t xml:space="preserve"> of debt which had the effect of interrupting prescription. Mr </w:t>
      </w:r>
      <w:r w:rsidR="00BE236C" w:rsidRPr="00464BBD">
        <w:rPr>
          <w:rFonts w:ascii="Times New Roman" w:hAnsi="Times New Roman" w:cs="Times New Roman"/>
          <w:i/>
          <w:sz w:val="24"/>
          <w:szCs w:val="24"/>
        </w:rPr>
        <w:t xml:space="preserve">Girach </w:t>
      </w:r>
      <w:r w:rsidR="00BE236C" w:rsidRPr="00464BBD">
        <w:rPr>
          <w:rFonts w:ascii="Times New Roman" w:hAnsi="Times New Roman" w:cs="Times New Roman"/>
          <w:sz w:val="24"/>
          <w:szCs w:val="24"/>
        </w:rPr>
        <w:t xml:space="preserve">prayed for a declaratur on the issue of prescription and that the matter be remitted to the court </w:t>
      </w:r>
      <w:r w:rsidR="00BE236C" w:rsidRPr="00464BBD">
        <w:rPr>
          <w:rFonts w:ascii="Times New Roman" w:hAnsi="Times New Roman" w:cs="Times New Roman"/>
          <w:i/>
          <w:sz w:val="24"/>
          <w:szCs w:val="24"/>
        </w:rPr>
        <w:t>a quo</w:t>
      </w:r>
      <w:r w:rsidR="00BE236C" w:rsidRPr="00464BBD">
        <w:rPr>
          <w:rFonts w:ascii="Times New Roman" w:hAnsi="Times New Roman" w:cs="Times New Roman"/>
          <w:sz w:val="24"/>
          <w:szCs w:val="24"/>
        </w:rPr>
        <w:t xml:space="preserve"> for a determination on the merits.</w:t>
      </w:r>
    </w:p>
    <w:p w:rsidR="00464BBD" w:rsidRPr="00464BBD" w:rsidRDefault="00464BBD" w:rsidP="00FB78D8">
      <w:pPr>
        <w:spacing w:after="0" w:line="480" w:lineRule="auto"/>
        <w:ind w:firstLine="1134"/>
        <w:jc w:val="both"/>
        <w:rPr>
          <w:rFonts w:ascii="Times New Roman" w:hAnsi="Times New Roman" w:cs="Times New Roman"/>
          <w:sz w:val="24"/>
          <w:szCs w:val="24"/>
        </w:rPr>
      </w:pPr>
    </w:p>
    <w:p w:rsidR="00E735A2" w:rsidRPr="00464BBD" w:rsidRDefault="00BE236C"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M</w:t>
      </w:r>
      <w:r w:rsidR="00703DB4" w:rsidRPr="00464BBD">
        <w:rPr>
          <w:rFonts w:ascii="Times New Roman" w:hAnsi="Times New Roman" w:cs="Times New Roman"/>
          <w:sz w:val="24"/>
          <w:szCs w:val="24"/>
        </w:rPr>
        <w:t xml:space="preserve">s </w:t>
      </w:r>
      <w:r w:rsidR="00703DB4" w:rsidRPr="00464BBD">
        <w:rPr>
          <w:rFonts w:ascii="Times New Roman" w:hAnsi="Times New Roman" w:cs="Times New Roman"/>
          <w:i/>
          <w:sz w:val="24"/>
          <w:szCs w:val="24"/>
        </w:rPr>
        <w:t>Wood,</w:t>
      </w:r>
      <w:r w:rsidR="00567EA8" w:rsidRPr="00464BBD">
        <w:rPr>
          <w:rFonts w:ascii="Times New Roman" w:hAnsi="Times New Roman" w:cs="Times New Roman"/>
          <w:sz w:val="24"/>
          <w:szCs w:val="24"/>
        </w:rPr>
        <w:t xml:space="preserve"> for the respondent,</w:t>
      </w:r>
      <w:r w:rsidR="00703DB4" w:rsidRPr="00464BBD">
        <w:rPr>
          <w:rFonts w:ascii="Times New Roman" w:hAnsi="Times New Roman" w:cs="Times New Roman"/>
          <w:i/>
          <w:sz w:val="24"/>
          <w:szCs w:val="24"/>
        </w:rPr>
        <w:t xml:space="preserve"> </w:t>
      </w:r>
      <w:r w:rsidR="00703DB4" w:rsidRPr="00464BBD">
        <w:rPr>
          <w:rFonts w:ascii="Times New Roman" w:hAnsi="Times New Roman" w:cs="Times New Roman"/>
          <w:sz w:val="24"/>
          <w:szCs w:val="24"/>
        </w:rPr>
        <w:t>submitted</w:t>
      </w:r>
      <w:r w:rsidR="00E735A2" w:rsidRPr="00464BBD">
        <w:rPr>
          <w:rFonts w:ascii="Times New Roman" w:hAnsi="Times New Roman" w:cs="Times New Roman"/>
          <w:sz w:val="24"/>
          <w:szCs w:val="24"/>
        </w:rPr>
        <w:t xml:space="preserve"> that the offer made by the respondent to pay $1</w:t>
      </w:r>
      <w:r w:rsidR="00A02163" w:rsidRPr="00464BBD">
        <w:rPr>
          <w:rFonts w:ascii="Times New Roman" w:hAnsi="Times New Roman" w:cs="Times New Roman"/>
          <w:sz w:val="24"/>
          <w:szCs w:val="24"/>
        </w:rPr>
        <w:t xml:space="preserve"> </w:t>
      </w:r>
      <w:r w:rsidR="00E735A2" w:rsidRPr="00464BBD">
        <w:rPr>
          <w:rFonts w:ascii="Times New Roman" w:hAnsi="Times New Roman" w:cs="Times New Roman"/>
          <w:sz w:val="24"/>
          <w:szCs w:val="24"/>
        </w:rPr>
        <w:t>000 per month was conditional</w:t>
      </w:r>
      <w:r w:rsidR="007E4E29" w:rsidRPr="00464BBD">
        <w:rPr>
          <w:rFonts w:ascii="Times New Roman" w:hAnsi="Times New Roman" w:cs="Times New Roman"/>
          <w:sz w:val="24"/>
          <w:szCs w:val="24"/>
        </w:rPr>
        <w:t>.</w:t>
      </w:r>
      <w:r w:rsidR="00E735A2" w:rsidRPr="00464BBD">
        <w:rPr>
          <w:rFonts w:ascii="Times New Roman" w:hAnsi="Times New Roman" w:cs="Times New Roman"/>
          <w:sz w:val="24"/>
          <w:szCs w:val="24"/>
        </w:rPr>
        <w:t xml:space="preserve"> She contended that the</w:t>
      </w:r>
      <w:r w:rsidR="009905DE" w:rsidRPr="00464BBD">
        <w:rPr>
          <w:rFonts w:ascii="Times New Roman" w:hAnsi="Times New Roman" w:cs="Times New Roman"/>
          <w:sz w:val="24"/>
          <w:szCs w:val="24"/>
        </w:rPr>
        <w:t xml:space="preserve"> use of</w:t>
      </w:r>
      <w:r w:rsidR="00E735A2" w:rsidRPr="00464BBD">
        <w:rPr>
          <w:rFonts w:ascii="Times New Roman" w:hAnsi="Times New Roman" w:cs="Times New Roman"/>
          <w:sz w:val="24"/>
          <w:szCs w:val="24"/>
        </w:rPr>
        <w:t xml:space="preserve"> “if” in </w:t>
      </w:r>
      <w:r w:rsidR="0050404D" w:rsidRPr="00464BBD">
        <w:rPr>
          <w:rFonts w:ascii="Times New Roman" w:hAnsi="Times New Roman" w:cs="Times New Roman"/>
          <w:sz w:val="24"/>
          <w:szCs w:val="24"/>
        </w:rPr>
        <w:t xml:space="preserve">the </w:t>
      </w:r>
      <w:r w:rsidR="00E735A2" w:rsidRPr="00464BBD">
        <w:rPr>
          <w:rFonts w:ascii="Times New Roman" w:hAnsi="Times New Roman" w:cs="Times New Roman"/>
          <w:sz w:val="24"/>
          <w:szCs w:val="24"/>
        </w:rPr>
        <w:t xml:space="preserve">respondent’s statements </w:t>
      </w:r>
      <w:r w:rsidR="007E4E29" w:rsidRPr="00464BBD">
        <w:rPr>
          <w:rFonts w:ascii="Times New Roman" w:hAnsi="Times New Roman" w:cs="Times New Roman"/>
          <w:sz w:val="24"/>
          <w:szCs w:val="24"/>
        </w:rPr>
        <w:t>is</w:t>
      </w:r>
      <w:r w:rsidR="00E735A2" w:rsidRPr="00464BBD">
        <w:rPr>
          <w:rFonts w:ascii="Times New Roman" w:hAnsi="Times New Roman" w:cs="Times New Roman"/>
          <w:sz w:val="24"/>
          <w:szCs w:val="24"/>
        </w:rPr>
        <w:t xml:space="preserve"> evidence that</w:t>
      </w:r>
      <w:r w:rsidR="007E4E29" w:rsidRPr="00464BBD">
        <w:rPr>
          <w:rFonts w:ascii="Times New Roman" w:hAnsi="Times New Roman" w:cs="Times New Roman"/>
          <w:sz w:val="24"/>
          <w:szCs w:val="24"/>
        </w:rPr>
        <w:t xml:space="preserve"> the offer was conditional</w:t>
      </w:r>
      <w:r w:rsidR="00E735A2" w:rsidRPr="00464BBD">
        <w:rPr>
          <w:rFonts w:ascii="Times New Roman" w:hAnsi="Times New Roman" w:cs="Times New Roman"/>
          <w:sz w:val="24"/>
          <w:szCs w:val="24"/>
        </w:rPr>
        <w:t xml:space="preserve">. </w:t>
      </w:r>
      <w:r w:rsidR="009905DE" w:rsidRPr="00464BBD">
        <w:rPr>
          <w:rFonts w:ascii="Times New Roman" w:hAnsi="Times New Roman" w:cs="Times New Roman"/>
          <w:sz w:val="24"/>
          <w:szCs w:val="24"/>
        </w:rPr>
        <w:t xml:space="preserve">Ms </w:t>
      </w:r>
      <w:r w:rsidR="009905DE" w:rsidRPr="00464BBD">
        <w:rPr>
          <w:rFonts w:ascii="Times New Roman" w:hAnsi="Times New Roman" w:cs="Times New Roman"/>
          <w:i/>
          <w:sz w:val="24"/>
          <w:szCs w:val="24"/>
        </w:rPr>
        <w:t>Wood</w:t>
      </w:r>
      <w:r w:rsidR="009905DE" w:rsidRPr="00464BBD">
        <w:rPr>
          <w:rFonts w:ascii="Times New Roman" w:hAnsi="Times New Roman" w:cs="Times New Roman"/>
          <w:sz w:val="24"/>
          <w:szCs w:val="24"/>
        </w:rPr>
        <w:t xml:space="preserve"> argued that</w:t>
      </w:r>
      <w:r w:rsidR="00E735A2" w:rsidRPr="00464BBD">
        <w:rPr>
          <w:rFonts w:ascii="Times New Roman" w:hAnsi="Times New Roman" w:cs="Times New Roman"/>
          <w:sz w:val="24"/>
          <w:szCs w:val="24"/>
        </w:rPr>
        <w:t xml:space="preserve"> </w:t>
      </w:r>
      <w:r w:rsidR="009905DE" w:rsidRPr="00464BBD">
        <w:rPr>
          <w:rFonts w:ascii="Times New Roman" w:hAnsi="Times New Roman" w:cs="Times New Roman"/>
          <w:sz w:val="24"/>
          <w:szCs w:val="24"/>
        </w:rPr>
        <w:t>the respondent’s statement was not an acknowledgment of debt and that it was not an offer to pay. She asserted that the re</w:t>
      </w:r>
      <w:r w:rsidR="00D877C9" w:rsidRPr="00464BBD">
        <w:rPr>
          <w:rFonts w:ascii="Times New Roman" w:hAnsi="Times New Roman" w:cs="Times New Roman"/>
          <w:sz w:val="24"/>
          <w:szCs w:val="24"/>
        </w:rPr>
        <w:t xml:space="preserve">spondent was not aware that he owed the appellant money and subsequently denied liability several times. She further argued that even if this court was to find that there was an acknowledgment of debt, the remaining 4 instalments of the agreement prescribed in 2014 and as such the remaining balance was $48 000. Ms </w:t>
      </w:r>
      <w:r w:rsidR="00D877C9" w:rsidRPr="00464BBD">
        <w:rPr>
          <w:rFonts w:ascii="Times New Roman" w:hAnsi="Times New Roman" w:cs="Times New Roman"/>
          <w:i/>
          <w:sz w:val="24"/>
          <w:szCs w:val="24"/>
        </w:rPr>
        <w:t>Wood</w:t>
      </w:r>
      <w:r w:rsidR="00D877C9" w:rsidRPr="00464BBD">
        <w:rPr>
          <w:rFonts w:ascii="Times New Roman" w:hAnsi="Times New Roman" w:cs="Times New Roman"/>
          <w:sz w:val="24"/>
          <w:szCs w:val="24"/>
        </w:rPr>
        <w:t xml:space="preserve"> s</w:t>
      </w:r>
      <w:r w:rsidR="00050658" w:rsidRPr="00464BBD">
        <w:rPr>
          <w:rFonts w:ascii="Times New Roman" w:hAnsi="Times New Roman" w:cs="Times New Roman"/>
          <w:sz w:val="24"/>
          <w:szCs w:val="24"/>
        </w:rPr>
        <w:t>ubmitted</w:t>
      </w:r>
      <w:r w:rsidR="00D877C9" w:rsidRPr="00464BBD">
        <w:rPr>
          <w:rFonts w:ascii="Times New Roman" w:hAnsi="Times New Roman" w:cs="Times New Roman"/>
          <w:sz w:val="24"/>
          <w:szCs w:val="24"/>
        </w:rPr>
        <w:t xml:space="preserve"> that the court </w:t>
      </w:r>
      <w:r w:rsidR="00D877C9" w:rsidRPr="00464BBD">
        <w:rPr>
          <w:rFonts w:ascii="Times New Roman" w:hAnsi="Times New Roman" w:cs="Times New Roman"/>
          <w:i/>
          <w:sz w:val="24"/>
          <w:szCs w:val="24"/>
        </w:rPr>
        <w:t>a quo</w:t>
      </w:r>
      <w:r w:rsidR="00D877C9" w:rsidRPr="00464BBD">
        <w:rPr>
          <w:rFonts w:ascii="Times New Roman" w:hAnsi="Times New Roman" w:cs="Times New Roman"/>
          <w:sz w:val="24"/>
          <w:szCs w:val="24"/>
        </w:rPr>
        <w:t xml:space="preserve"> took all this into account and correctly made its finding.</w:t>
      </w:r>
    </w:p>
    <w:p w:rsidR="00FB78D8" w:rsidRPr="00464BBD" w:rsidRDefault="00FB78D8" w:rsidP="00FB78D8">
      <w:pPr>
        <w:spacing w:after="0" w:line="480" w:lineRule="auto"/>
        <w:ind w:firstLine="1134"/>
        <w:jc w:val="both"/>
        <w:rPr>
          <w:rFonts w:ascii="Times New Roman" w:hAnsi="Times New Roman" w:cs="Times New Roman"/>
          <w:sz w:val="24"/>
          <w:szCs w:val="24"/>
        </w:rPr>
      </w:pPr>
    </w:p>
    <w:p w:rsidR="002F2B7E" w:rsidRPr="00464BBD" w:rsidRDefault="00C631C4"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 xml:space="preserve">The </w:t>
      </w:r>
      <w:r w:rsidR="00BF6B11" w:rsidRPr="00464BBD">
        <w:rPr>
          <w:rFonts w:ascii="Times New Roman" w:hAnsi="Times New Roman" w:cs="Times New Roman"/>
          <w:sz w:val="24"/>
          <w:szCs w:val="24"/>
        </w:rPr>
        <w:t xml:space="preserve">issue arising </w:t>
      </w:r>
      <w:r w:rsidR="00057F14" w:rsidRPr="00464BBD">
        <w:rPr>
          <w:rFonts w:ascii="Times New Roman" w:hAnsi="Times New Roman" w:cs="Times New Roman"/>
          <w:sz w:val="24"/>
          <w:szCs w:val="24"/>
        </w:rPr>
        <w:t xml:space="preserve">in this appeal </w:t>
      </w:r>
      <w:r w:rsidR="00B332D5" w:rsidRPr="00464BBD">
        <w:rPr>
          <w:rFonts w:ascii="Times New Roman" w:hAnsi="Times New Roman" w:cs="Times New Roman"/>
          <w:sz w:val="24"/>
          <w:szCs w:val="24"/>
        </w:rPr>
        <w:t>can be determined</w:t>
      </w:r>
      <w:r w:rsidR="00057F14" w:rsidRPr="00464BBD">
        <w:rPr>
          <w:rFonts w:ascii="Times New Roman" w:hAnsi="Times New Roman" w:cs="Times New Roman"/>
          <w:sz w:val="24"/>
          <w:szCs w:val="24"/>
        </w:rPr>
        <w:t xml:space="preserve"> </w:t>
      </w:r>
      <w:r w:rsidR="00B332D5" w:rsidRPr="00464BBD">
        <w:rPr>
          <w:rFonts w:ascii="Times New Roman" w:hAnsi="Times New Roman" w:cs="Times New Roman"/>
          <w:sz w:val="24"/>
          <w:szCs w:val="24"/>
        </w:rPr>
        <w:t>by</w:t>
      </w:r>
      <w:r w:rsidR="009C640C" w:rsidRPr="00464BBD">
        <w:rPr>
          <w:rFonts w:ascii="Times New Roman" w:hAnsi="Times New Roman" w:cs="Times New Roman"/>
          <w:sz w:val="24"/>
          <w:szCs w:val="24"/>
        </w:rPr>
        <w:t xml:space="preserve"> the interpretation of</w:t>
      </w:r>
      <w:r w:rsidR="00057F14" w:rsidRPr="00464BBD">
        <w:rPr>
          <w:rFonts w:ascii="Times New Roman" w:hAnsi="Times New Roman" w:cs="Times New Roman"/>
          <w:sz w:val="24"/>
          <w:szCs w:val="24"/>
        </w:rPr>
        <w:t xml:space="preserve"> s</w:t>
      </w:r>
      <w:r w:rsidR="009C640C" w:rsidRPr="00464BBD">
        <w:rPr>
          <w:rFonts w:ascii="Times New Roman" w:hAnsi="Times New Roman" w:cs="Times New Roman"/>
          <w:sz w:val="24"/>
          <w:szCs w:val="24"/>
        </w:rPr>
        <w:t>s</w:t>
      </w:r>
      <w:r w:rsidR="00057F14" w:rsidRPr="00464BBD">
        <w:rPr>
          <w:rFonts w:ascii="Times New Roman" w:hAnsi="Times New Roman" w:cs="Times New Roman"/>
          <w:sz w:val="24"/>
          <w:szCs w:val="24"/>
        </w:rPr>
        <w:t xml:space="preserve"> 2</w:t>
      </w:r>
      <w:r w:rsidR="00EA0C2E" w:rsidRPr="00464BBD">
        <w:rPr>
          <w:rFonts w:ascii="Times New Roman" w:hAnsi="Times New Roman" w:cs="Times New Roman"/>
          <w:sz w:val="24"/>
          <w:szCs w:val="24"/>
        </w:rPr>
        <w:t>, 15</w:t>
      </w:r>
      <w:r w:rsidR="009C640C" w:rsidRPr="00464BBD">
        <w:rPr>
          <w:rFonts w:ascii="Times New Roman" w:hAnsi="Times New Roman" w:cs="Times New Roman"/>
          <w:sz w:val="24"/>
          <w:szCs w:val="24"/>
        </w:rPr>
        <w:t xml:space="preserve"> and 18</w:t>
      </w:r>
      <w:r w:rsidR="00057F14" w:rsidRPr="00464BBD">
        <w:rPr>
          <w:rFonts w:ascii="Times New Roman" w:hAnsi="Times New Roman" w:cs="Times New Roman"/>
          <w:sz w:val="24"/>
          <w:szCs w:val="24"/>
        </w:rPr>
        <w:t xml:space="preserve"> of </w:t>
      </w:r>
      <w:r w:rsidR="00BF6B11" w:rsidRPr="00464BBD">
        <w:rPr>
          <w:rFonts w:ascii="Times New Roman" w:hAnsi="Times New Roman" w:cs="Times New Roman"/>
          <w:sz w:val="24"/>
          <w:szCs w:val="24"/>
        </w:rPr>
        <w:t>the Prescription Act [</w:t>
      </w:r>
      <w:r w:rsidR="00BF6B11" w:rsidRPr="00464BBD">
        <w:rPr>
          <w:rFonts w:ascii="Times New Roman" w:hAnsi="Times New Roman" w:cs="Times New Roman"/>
          <w:i/>
          <w:sz w:val="24"/>
          <w:szCs w:val="24"/>
        </w:rPr>
        <w:t>Chapter 8:11</w:t>
      </w:r>
      <w:r w:rsidR="00BF6B11" w:rsidRPr="00464BBD">
        <w:rPr>
          <w:rFonts w:ascii="Times New Roman" w:hAnsi="Times New Roman" w:cs="Times New Roman"/>
          <w:sz w:val="24"/>
          <w:szCs w:val="24"/>
        </w:rPr>
        <w:t>]</w:t>
      </w:r>
      <w:r w:rsidR="00AD25C6">
        <w:rPr>
          <w:rFonts w:ascii="Times New Roman" w:hAnsi="Times New Roman" w:cs="Times New Roman"/>
          <w:sz w:val="24"/>
          <w:szCs w:val="24"/>
        </w:rPr>
        <w:t xml:space="preserve"> (“The Act”)</w:t>
      </w:r>
      <w:r w:rsidR="008B49C1" w:rsidRPr="00464BBD">
        <w:rPr>
          <w:rFonts w:ascii="Times New Roman" w:hAnsi="Times New Roman" w:cs="Times New Roman"/>
          <w:sz w:val="24"/>
          <w:szCs w:val="24"/>
        </w:rPr>
        <w:t xml:space="preserve">. Section 2 </w:t>
      </w:r>
      <w:r w:rsidR="00AA090B" w:rsidRPr="00464BBD">
        <w:rPr>
          <w:rFonts w:ascii="Times New Roman" w:hAnsi="Times New Roman" w:cs="Times New Roman"/>
          <w:sz w:val="24"/>
          <w:szCs w:val="24"/>
        </w:rPr>
        <w:t>provides as follow</w:t>
      </w:r>
      <w:r w:rsidR="00B161C8" w:rsidRPr="00464BBD">
        <w:rPr>
          <w:rFonts w:ascii="Times New Roman" w:hAnsi="Times New Roman" w:cs="Times New Roman"/>
          <w:sz w:val="24"/>
          <w:szCs w:val="24"/>
        </w:rPr>
        <w:t>s</w:t>
      </w:r>
      <w:r w:rsidR="002F2B7E" w:rsidRPr="00464BBD">
        <w:rPr>
          <w:rFonts w:ascii="Times New Roman" w:hAnsi="Times New Roman" w:cs="Times New Roman"/>
          <w:sz w:val="24"/>
          <w:szCs w:val="24"/>
        </w:rPr>
        <w:t>:</w:t>
      </w:r>
    </w:p>
    <w:p w:rsidR="002F2B7E" w:rsidRPr="00464BBD" w:rsidRDefault="002F2B7E" w:rsidP="001049F6">
      <w:pPr>
        <w:autoSpaceDE w:val="0"/>
        <w:autoSpaceDN w:val="0"/>
        <w:adjustRightInd w:val="0"/>
        <w:spacing w:after="0" w:line="240" w:lineRule="auto"/>
        <w:jc w:val="both"/>
        <w:rPr>
          <w:rFonts w:ascii="Times New Roman" w:hAnsi="Times New Roman" w:cs="Times New Roman"/>
          <w:sz w:val="24"/>
          <w:szCs w:val="24"/>
        </w:rPr>
      </w:pPr>
      <w:r w:rsidRPr="00464BBD">
        <w:rPr>
          <w:rFonts w:ascii="Times New Roman" w:hAnsi="Times New Roman" w:cs="Times New Roman"/>
          <w:sz w:val="24"/>
          <w:szCs w:val="24"/>
        </w:rPr>
        <w:tab/>
        <w:t>“</w:t>
      </w:r>
      <w:r w:rsidRPr="00464BBD">
        <w:rPr>
          <w:rFonts w:ascii="Times New Roman" w:hAnsi="Times New Roman" w:cs="Times New Roman"/>
          <w:b/>
          <w:bCs/>
          <w:sz w:val="24"/>
          <w:szCs w:val="24"/>
        </w:rPr>
        <w:t xml:space="preserve">2 </w:t>
      </w:r>
      <w:r w:rsidRPr="00464BBD">
        <w:rPr>
          <w:rFonts w:ascii="Times New Roman" w:hAnsi="Times New Roman" w:cs="Times New Roman"/>
          <w:sz w:val="24"/>
          <w:szCs w:val="24"/>
        </w:rPr>
        <w:t>In this Act—</w:t>
      </w:r>
    </w:p>
    <w:p w:rsidR="002F2B7E" w:rsidRDefault="002F2B7E" w:rsidP="001049F6">
      <w:pPr>
        <w:autoSpaceDE w:val="0"/>
        <w:autoSpaceDN w:val="0"/>
        <w:adjustRightInd w:val="0"/>
        <w:spacing w:after="0" w:line="240" w:lineRule="auto"/>
        <w:ind w:left="720"/>
        <w:jc w:val="both"/>
        <w:rPr>
          <w:rFonts w:ascii="Times New Roman" w:hAnsi="Times New Roman" w:cs="Times New Roman"/>
          <w:sz w:val="24"/>
          <w:szCs w:val="24"/>
        </w:rPr>
      </w:pPr>
      <w:r w:rsidRPr="00464BBD">
        <w:rPr>
          <w:rFonts w:ascii="Times New Roman" w:hAnsi="Times New Roman" w:cs="Times New Roman"/>
          <w:sz w:val="24"/>
          <w:szCs w:val="24"/>
        </w:rPr>
        <w:t xml:space="preserve">“debt”, without limiting the meaning of the term, includes anything which may be sued for or claimed by reason of an obligation arising from statute, </w:t>
      </w:r>
      <w:r w:rsidRPr="00464BBD">
        <w:rPr>
          <w:rFonts w:ascii="Times New Roman" w:hAnsi="Times New Roman" w:cs="Times New Roman"/>
          <w:sz w:val="24"/>
          <w:szCs w:val="24"/>
          <w:u w:val="single"/>
        </w:rPr>
        <w:t>contract</w:t>
      </w:r>
      <w:r w:rsidRPr="00464BBD">
        <w:rPr>
          <w:rFonts w:ascii="Times New Roman" w:hAnsi="Times New Roman" w:cs="Times New Roman"/>
          <w:sz w:val="24"/>
          <w:szCs w:val="24"/>
        </w:rPr>
        <w:t>, delict or otherwise.” (my emphasis)</w:t>
      </w:r>
    </w:p>
    <w:p w:rsidR="00464BBD" w:rsidRDefault="00464BBD" w:rsidP="001049F6">
      <w:pPr>
        <w:autoSpaceDE w:val="0"/>
        <w:autoSpaceDN w:val="0"/>
        <w:adjustRightInd w:val="0"/>
        <w:spacing w:after="0" w:line="240" w:lineRule="auto"/>
        <w:ind w:left="720"/>
        <w:jc w:val="both"/>
        <w:rPr>
          <w:rFonts w:ascii="Times New Roman" w:hAnsi="Times New Roman" w:cs="Times New Roman"/>
          <w:sz w:val="24"/>
          <w:szCs w:val="24"/>
        </w:rPr>
      </w:pPr>
    </w:p>
    <w:p w:rsidR="00464BBD" w:rsidRDefault="00464BBD" w:rsidP="001049F6">
      <w:pPr>
        <w:autoSpaceDE w:val="0"/>
        <w:autoSpaceDN w:val="0"/>
        <w:adjustRightInd w:val="0"/>
        <w:spacing w:after="0" w:line="240" w:lineRule="auto"/>
        <w:ind w:left="720"/>
        <w:jc w:val="both"/>
        <w:rPr>
          <w:rFonts w:ascii="Times New Roman" w:hAnsi="Times New Roman" w:cs="Times New Roman"/>
          <w:sz w:val="24"/>
          <w:szCs w:val="24"/>
        </w:rPr>
      </w:pPr>
    </w:p>
    <w:p w:rsidR="00464BBD" w:rsidRPr="00464BBD" w:rsidRDefault="00464BBD" w:rsidP="001049F6">
      <w:pPr>
        <w:autoSpaceDE w:val="0"/>
        <w:autoSpaceDN w:val="0"/>
        <w:adjustRightInd w:val="0"/>
        <w:spacing w:after="0" w:line="240" w:lineRule="auto"/>
        <w:ind w:left="720"/>
        <w:jc w:val="both"/>
        <w:rPr>
          <w:rFonts w:ascii="Times New Roman" w:hAnsi="Times New Roman" w:cs="Times New Roman"/>
          <w:sz w:val="24"/>
          <w:szCs w:val="24"/>
        </w:rPr>
      </w:pPr>
    </w:p>
    <w:p w:rsidR="006F1171" w:rsidRPr="00464BBD" w:rsidRDefault="00205B98" w:rsidP="00FB78D8">
      <w:pPr>
        <w:autoSpaceDE w:val="0"/>
        <w:autoSpaceDN w:val="0"/>
        <w:adjustRightInd w:val="0"/>
        <w:spacing w:after="0" w:line="480" w:lineRule="auto"/>
        <w:ind w:firstLine="1134"/>
        <w:jc w:val="both"/>
        <w:rPr>
          <w:rFonts w:ascii="Times New Roman" w:hAnsi="Times New Roman" w:cs="Times New Roman"/>
          <w:sz w:val="24"/>
          <w:szCs w:val="24"/>
        </w:rPr>
      </w:pPr>
      <w:r w:rsidRPr="00AD25C6">
        <w:rPr>
          <w:rFonts w:ascii="Times New Roman" w:hAnsi="Times New Roman" w:cs="Times New Roman"/>
          <w:i/>
          <w:sz w:val="24"/>
          <w:szCs w:val="24"/>
        </w:rPr>
        <w:t>In</w:t>
      </w:r>
      <w:r w:rsidRPr="00464BBD">
        <w:rPr>
          <w:rFonts w:ascii="Times New Roman" w:hAnsi="Times New Roman" w:cs="Times New Roman"/>
          <w:i/>
          <w:sz w:val="24"/>
          <w:szCs w:val="24"/>
        </w:rPr>
        <w:t xml:space="preserve"> casu</w:t>
      </w:r>
      <w:r w:rsidRPr="00464BBD">
        <w:rPr>
          <w:rFonts w:ascii="Times New Roman" w:hAnsi="Times New Roman" w:cs="Times New Roman"/>
          <w:sz w:val="24"/>
          <w:szCs w:val="24"/>
        </w:rPr>
        <w:t>, the appellant’s claim is a debt arising from contract. The record re</w:t>
      </w:r>
      <w:r w:rsidR="003249F8" w:rsidRPr="00464BBD">
        <w:rPr>
          <w:rFonts w:ascii="Times New Roman" w:hAnsi="Times New Roman" w:cs="Times New Roman"/>
          <w:sz w:val="24"/>
          <w:szCs w:val="24"/>
        </w:rPr>
        <w:t>veals</w:t>
      </w:r>
      <w:r w:rsidRPr="00464BBD">
        <w:rPr>
          <w:rFonts w:ascii="Times New Roman" w:hAnsi="Times New Roman" w:cs="Times New Roman"/>
          <w:sz w:val="24"/>
          <w:szCs w:val="24"/>
        </w:rPr>
        <w:t xml:space="preserve"> that the agreement was signed on 30 June 2008, but was effective from 1 January 2008. The </w:t>
      </w:r>
      <w:r w:rsidRPr="00464BBD">
        <w:rPr>
          <w:rFonts w:ascii="Times New Roman" w:hAnsi="Times New Roman" w:cs="Times New Roman"/>
          <w:sz w:val="24"/>
          <w:szCs w:val="24"/>
        </w:rPr>
        <w:lastRenderedPageBreak/>
        <w:t xml:space="preserve">debt was to be paid in equal instalments over a period of five years. </w:t>
      </w:r>
      <w:r w:rsidR="006D4CE4" w:rsidRPr="00464BBD">
        <w:rPr>
          <w:rFonts w:ascii="Times New Roman" w:hAnsi="Times New Roman" w:cs="Times New Roman"/>
          <w:sz w:val="24"/>
          <w:szCs w:val="24"/>
        </w:rPr>
        <w:t xml:space="preserve"> In cases involving instalments, </w:t>
      </w:r>
      <w:r w:rsidR="006F1171" w:rsidRPr="00464BBD">
        <w:rPr>
          <w:rFonts w:ascii="Times New Roman" w:hAnsi="Times New Roman" w:cs="Times New Roman"/>
          <w:sz w:val="24"/>
          <w:szCs w:val="24"/>
        </w:rPr>
        <w:t>prescrip</w:t>
      </w:r>
      <w:r w:rsidR="006D4CE4" w:rsidRPr="00464BBD">
        <w:rPr>
          <w:rFonts w:ascii="Times New Roman" w:hAnsi="Times New Roman" w:cs="Times New Roman"/>
          <w:sz w:val="24"/>
          <w:szCs w:val="24"/>
        </w:rPr>
        <w:t xml:space="preserve">tion normally starts to run on the date the last instalment is due as held in </w:t>
      </w:r>
      <w:r w:rsidR="00406100" w:rsidRPr="00AD25C6">
        <w:rPr>
          <w:rFonts w:ascii="Times New Roman" w:hAnsi="Times New Roman" w:cs="Times New Roman"/>
          <w:i/>
          <w:sz w:val="24"/>
          <w:szCs w:val="24"/>
        </w:rPr>
        <w:t xml:space="preserve">Makusha v </w:t>
      </w:r>
      <w:r w:rsidR="006D4CE4" w:rsidRPr="00AD25C6">
        <w:rPr>
          <w:rFonts w:ascii="Times New Roman" w:hAnsi="Times New Roman" w:cs="Times New Roman"/>
          <w:i/>
          <w:sz w:val="24"/>
          <w:szCs w:val="24"/>
        </w:rPr>
        <w:t>Chihoho &amp; Ors</w:t>
      </w:r>
      <w:r w:rsidR="006D4CE4" w:rsidRPr="00464BBD">
        <w:rPr>
          <w:rFonts w:ascii="Times New Roman" w:hAnsi="Times New Roman" w:cs="Times New Roman"/>
          <w:b/>
          <w:i/>
          <w:sz w:val="24"/>
          <w:szCs w:val="24"/>
        </w:rPr>
        <w:t xml:space="preserve"> </w:t>
      </w:r>
      <w:r w:rsidR="00406100" w:rsidRPr="00464BBD">
        <w:rPr>
          <w:rFonts w:ascii="Times New Roman" w:hAnsi="Times New Roman" w:cs="Times New Roman"/>
          <w:sz w:val="24"/>
          <w:szCs w:val="24"/>
        </w:rPr>
        <w:t>SC 28</w:t>
      </w:r>
      <w:r w:rsidR="006D4CE4" w:rsidRPr="00464BBD">
        <w:rPr>
          <w:rFonts w:ascii="Times New Roman" w:hAnsi="Times New Roman" w:cs="Times New Roman"/>
          <w:sz w:val="24"/>
          <w:szCs w:val="24"/>
        </w:rPr>
        <w:t>/08.</w:t>
      </w:r>
      <w:r w:rsidR="00A5412E" w:rsidRPr="00464BBD">
        <w:rPr>
          <w:rFonts w:ascii="Times New Roman" w:hAnsi="Times New Roman" w:cs="Times New Roman"/>
          <w:sz w:val="24"/>
          <w:szCs w:val="24"/>
        </w:rPr>
        <w:t xml:space="preserve"> </w:t>
      </w:r>
      <w:r w:rsidRPr="00464BBD">
        <w:rPr>
          <w:rFonts w:ascii="Times New Roman" w:hAnsi="Times New Roman" w:cs="Times New Roman"/>
          <w:sz w:val="24"/>
          <w:szCs w:val="24"/>
        </w:rPr>
        <w:t>That mean</w:t>
      </w:r>
      <w:r w:rsidR="003249F8" w:rsidRPr="00464BBD">
        <w:rPr>
          <w:rFonts w:ascii="Times New Roman" w:hAnsi="Times New Roman" w:cs="Times New Roman"/>
          <w:sz w:val="24"/>
          <w:szCs w:val="24"/>
        </w:rPr>
        <w:t>s</w:t>
      </w:r>
      <w:r w:rsidRPr="00464BBD">
        <w:rPr>
          <w:rFonts w:ascii="Times New Roman" w:hAnsi="Times New Roman" w:cs="Times New Roman"/>
          <w:sz w:val="24"/>
          <w:szCs w:val="24"/>
        </w:rPr>
        <w:t xml:space="preserve"> the last </w:t>
      </w:r>
      <w:r w:rsidR="00AD25C6">
        <w:rPr>
          <w:rFonts w:ascii="Times New Roman" w:hAnsi="Times New Roman" w:cs="Times New Roman"/>
          <w:sz w:val="24"/>
          <w:szCs w:val="24"/>
        </w:rPr>
        <w:t>instalment was due on 1 January </w:t>
      </w:r>
      <w:r w:rsidRPr="00464BBD">
        <w:rPr>
          <w:rFonts w:ascii="Times New Roman" w:hAnsi="Times New Roman" w:cs="Times New Roman"/>
          <w:sz w:val="24"/>
          <w:szCs w:val="24"/>
        </w:rPr>
        <w:t>2013</w:t>
      </w:r>
      <w:r w:rsidR="00F11A42" w:rsidRPr="00464BBD">
        <w:rPr>
          <w:rFonts w:ascii="Times New Roman" w:hAnsi="Times New Roman" w:cs="Times New Roman"/>
          <w:sz w:val="24"/>
          <w:szCs w:val="24"/>
        </w:rPr>
        <w:t>. Section 15 of the Act provides</w:t>
      </w:r>
      <w:r w:rsidR="003249F8" w:rsidRPr="00464BBD">
        <w:rPr>
          <w:rFonts w:ascii="Times New Roman" w:hAnsi="Times New Roman" w:cs="Times New Roman"/>
          <w:sz w:val="24"/>
          <w:szCs w:val="24"/>
        </w:rPr>
        <w:t xml:space="preserve"> that</w:t>
      </w:r>
      <w:r w:rsidR="00F11A42" w:rsidRPr="00464BBD">
        <w:rPr>
          <w:rFonts w:ascii="Times New Roman" w:hAnsi="Times New Roman" w:cs="Times New Roman"/>
          <w:sz w:val="24"/>
          <w:szCs w:val="24"/>
        </w:rPr>
        <w:t xml:space="preserve"> the debt in question prescribes</w:t>
      </w:r>
      <w:r w:rsidR="006D4CE4" w:rsidRPr="00464BBD">
        <w:rPr>
          <w:rFonts w:ascii="Times New Roman" w:hAnsi="Times New Roman" w:cs="Times New Roman"/>
          <w:sz w:val="24"/>
          <w:szCs w:val="24"/>
        </w:rPr>
        <w:t xml:space="preserve"> after three years and three years down the line would have</w:t>
      </w:r>
      <w:r w:rsidR="00774BF9" w:rsidRPr="00464BBD">
        <w:rPr>
          <w:rFonts w:ascii="Times New Roman" w:hAnsi="Times New Roman" w:cs="Times New Roman"/>
          <w:sz w:val="24"/>
          <w:szCs w:val="24"/>
        </w:rPr>
        <w:t xml:space="preserve"> lapsed on</w:t>
      </w:r>
      <w:r w:rsidR="00A02163" w:rsidRPr="00464BBD">
        <w:rPr>
          <w:rFonts w:ascii="Times New Roman" w:hAnsi="Times New Roman" w:cs="Times New Roman"/>
          <w:sz w:val="24"/>
          <w:szCs w:val="24"/>
        </w:rPr>
        <w:t xml:space="preserve"> 31 </w:t>
      </w:r>
      <w:r w:rsidR="006D4CE4" w:rsidRPr="00464BBD">
        <w:rPr>
          <w:rFonts w:ascii="Times New Roman" w:hAnsi="Times New Roman" w:cs="Times New Roman"/>
          <w:sz w:val="24"/>
          <w:szCs w:val="24"/>
        </w:rPr>
        <w:t>December 2015.</w:t>
      </w:r>
      <w:r w:rsidR="00F11A42" w:rsidRPr="00464BBD">
        <w:rPr>
          <w:rFonts w:ascii="Times New Roman" w:hAnsi="Times New Roman" w:cs="Times New Roman"/>
          <w:sz w:val="24"/>
          <w:szCs w:val="24"/>
        </w:rPr>
        <w:t xml:space="preserve"> </w:t>
      </w:r>
    </w:p>
    <w:p w:rsidR="002F5DE3" w:rsidRPr="00464BBD" w:rsidRDefault="002F5DE3" w:rsidP="001049F6">
      <w:pPr>
        <w:autoSpaceDE w:val="0"/>
        <w:autoSpaceDN w:val="0"/>
        <w:adjustRightInd w:val="0"/>
        <w:spacing w:after="0" w:line="480" w:lineRule="auto"/>
        <w:ind w:firstLine="720"/>
        <w:jc w:val="both"/>
        <w:rPr>
          <w:rFonts w:ascii="Times New Roman" w:hAnsi="Times New Roman" w:cs="Times New Roman"/>
          <w:sz w:val="24"/>
          <w:szCs w:val="24"/>
        </w:rPr>
      </w:pPr>
    </w:p>
    <w:p w:rsidR="00B056FB" w:rsidRPr="00464BBD" w:rsidRDefault="002F5DE3" w:rsidP="00FB78D8">
      <w:pPr>
        <w:autoSpaceDE w:val="0"/>
        <w:autoSpaceDN w:val="0"/>
        <w:adjustRightInd w:val="0"/>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 xml:space="preserve">The main ground of appeal is on the court </w:t>
      </w:r>
      <w:r w:rsidRPr="00464BBD">
        <w:rPr>
          <w:rFonts w:ascii="Times New Roman" w:hAnsi="Times New Roman" w:cs="Times New Roman"/>
          <w:i/>
          <w:sz w:val="24"/>
          <w:szCs w:val="24"/>
        </w:rPr>
        <w:t>a quo’s</w:t>
      </w:r>
      <w:r w:rsidRPr="00464BBD">
        <w:rPr>
          <w:rFonts w:ascii="Times New Roman" w:hAnsi="Times New Roman" w:cs="Times New Roman"/>
          <w:sz w:val="24"/>
          <w:szCs w:val="24"/>
        </w:rPr>
        <w:t xml:space="preserve"> failure to consider all evidence which had been placed before it on whether or not pr</w:t>
      </w:r>
      <w:r w:rsidR="00AD25C6">
        <w:rPr>
          <w:rFonts w:ascii="Times New Roman" w:hAnsi="Times New Roman" w:cs="Times New Roman"/>
          <w:sz w:val="24"/>
          <w:szCs w:val="24"/>
        </w:rPr>
        <w:t>escription had been interrupted?</w:t>
      </w:r>
      <w:r w:rsidRPr="00464BBD">
        <w:rPr>
          <w:rFonts w:ascii="Times New Roman" w:hAnsi="Times New Roman" w:cs="Times New Roman"/>
          <w:sz w:val="24"/>
          <w:szCs w:val="24"/>
        </w:rPr>
        <w:t xml:space="preserve"> </w:t>
      </w:r>
    </w:p>
    <w:p w:rsidR="00FB21B6" w:rsidRPr="00464BBD" w:rsidRDefault="00FB21B6" w:rsidP="001049F6">
      <w:pPr>
        <w:autoSpaceDE w:val="0"/>
        <w:autoSpaceDN w:val="0"/>
        <w:adjustRightInd w:val="0"/>
        <w:spacing w:after="0" w:line="480" w:lineRule="auto"/>
        <w:ind w:firstLine="720"/>
        <w:jc w:val="both"/>
        <w:rPr>
          <w:rFonts w:ascii="Times New Roman" w:hAnsi="Times New Roman" w:cs="Times New Roman"/>
          <w:sz w:val="24"/>
          <w:szCs w:val="24"/>
        </w:rPr>
      </w:pPr>
    </w:p>
    <w:p w:rsidR="000F7BB4" w:rsidRPr="00464BBD" w:rsidRDefault="000F7BB4"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It must be noted from the onset</w:t>
      </w:r>
      <w:r w:rsidR="0050404D" w:rsidRPr="00464BBD">
        <w:rPr>
          <w:rFonts w:ascii="Times New Roman" w:hAnsi="Times New Roman" w:cs="Times New Roman"/>
          <w:sz w:val="24"/>
          <w:szCs w:val="24"/>
        </w:rPr>
        <w:t xml:space="preserve"> that the responde</w:t>
      </w:r>
      <w:r w:rsidR="00144D2D" w:rsidRPr="00464BBD">
        <w:rPr>
          <w:rFonts w:ascii="Times New Roman" w:hAnsi="Times New Roman" w:cs="Times New Roman"/>
          <w:sz w:val="24"/>
          <w:szCs w:val="24"/>
        </w:rPr>
        <w:t xml:space="preserve">nt </w:t>
      </w:r>
      <w:r w:rsidR="00CC63E6" w:rsidRPr="00464BBD">
        <w:rPr>
          <w:rFonts w:ascii="Times New Roman" w:hAnsi="Times New Roman" w:cs="Times New Roman"/>
          <w:sz w:val="24"/>
          <w:szCs w:val="24"/>
        </w:rPr>
        <w:t>constantly</w:t>
      </w:r>
      <w:r w:rsidR="00970EAE" w:rsidRPr="00464BBD">
        <w:rPr>
          <w:rFonts w:ascii="Times New Roman" w:hAnsi="Times New Roman" w:cs="Times New Roman"/>
          <w:sz w:val="24"/>
          <w:szCs w:val="24"/>
        </w:rPr>
        <w:t xml:space="preserve"> changed</w:t>
      </w:r>
      <w:r w:rsidR="00CC63E6" w:rsidRPr="00464BBD">
        <w:rPr>
          <w:rFonts w:ascii="Times New Roman" w:hAnsi="Times New Roman" w:cs="Times New Roman"/>
          <w:sz w:val="24"/>
          <w:szCs w:val="24"/>
        </w:rPr>
        <w:t xml:space="preserve"> his positions</w:t>
      </w:r>
      <w:r w:rsidRPr="00464BBD">
        <w:rPr>
          <w:rFonts w:ascii="Times New Roman" w:hAnsi="Times New Roman" w:cs="Times New Roman"/>
          <w:sz w:val="24"/>
          <w:szCs w:val="24"/>
        </w:rPr>
        <w:t xml:space="preserve"> in the court </w:t>
      </w:r>
      <w:r w:rsidRPr="00464BBD">
        <w:rPr>
          <w:rFonts w:ascii="Times New Roman" w:hAnsi="Times New Roman" w:cs="Times New Roman"/>
          <w:i/>
          <w:sz w:val="24"/>
          <w:szCs w:val="24"/>
        </w:rPr>
        <w:t>a quo</w:t>
      </w:r>
      <w:r w:rsidRPr="00464BBD">
        <w:rPr>
          <w:rFonts w:ascii="Times New Roman" w:hAnsi="Times New Roman" w:cs="Times New Roman"/>
          <w:sz w:val="24"/>
          <w:szCs w:val="24"/>
        </w:rPr>
        <w:t>, which conduct ought to have</w:t>
      </w:r>
      <w:r w:rsidR="00E4103E" w:rsidRPr="00464BBD">
        <w:rPr>
          <w:rFonts w:ascii="Times New Roman" w:hAnsi="Times New Roman" w:cs="Times New Roman"/>
          <w:sz w:val="24"/>
          <w:szCs w:val="24"/>
        </w:rPr>
        <w:t xml:space="preserve"> been</w:t>
      </w:r>
      <w:r w:rsidRPr="00464BBD">
        <w:rPr>
          <w:rFonts w:ascii="Times New Roman" w:hAnsi="Times New Roman" w:cs="Times New Roman"/>
          <w:sz w:val="24"/>
          <w:szCs w:val="24"/>
        </w:rPr>
        <w:t xml:space="preserve"> </w:t>
      </w:r>
      <w:r w:rsidR="00CC63E6" w:rsidRPr="00464BBD">
        <w:rPr>
          <w:rFonts w:ascii="Times New Roman" w:hAnsi="Times New Roman" w:cs="Times New Roman"/>
          <w:sz w:val="24"/>
          <w:szCs w:val="24"/>
        </w:rPr>
        <w:t>held against him</w:t>
      </w:r>
      <w:r w:rsidRPr="00464BBD">
        <w:rPr>
          <w:rFonts w:ascii="Times New Roman" w:hAnsi="Times New Roman" w:cs="Times New Roman"/>
          <w:sz w:val="24"/>
          <w:szCs w:val="24"/>
        </w:rPr>
        <w:t>. A perusal of the rec</w:t>
      </w:r>
      <w:r w:rsidR="0050404D" w:rsidRPr="00464BBD">
        <w:rPr>
          <w:rFonts w:ascii="Times New Roman" w:hAnsi="Times New Roman" w:cs="Times New Roman"/>
          <w:sz w:val="24"/>
          <w:szCs w:val="24"/>
        </w:rPr>
        <w:t>ord re</w:t>
      </w:r>
      <w:r w:rsidR="003249F8" w:rsidRPr="00464BBD">
        <w:rPr>
          <w:rFonts w:ascii="Times New Roman" w:hAnsi="Times New Roman" w:cs="Times New Roman"/>
          <w:sz w:val="24"/>
          <w:szCs w:val="24"/>
        </w:rPr>
        <w:t>veals</w:t>
      </w:r>
      <w:r w:rsidR="0050404D" w:rsidRPr="00464BBD">
        <w:rPr>
          <w:rFonts w:ascii="Times New Roman" w:hAnsi="Times New Roman" w:cs="Times New Roman"/>
          <w:sz w:val="24"/>
          <w:szCs w:val="24"/>
        </w:rPr>
        <w:t xml:space="preserve"> that he</w:t>
      </w:r>
      <w:r w:rsidRPr="00464BBD">
        <w:rPr>
          <w:rFonts w:ascii="Times New Roman" w:hAnsi="Times New Roman" w:cs="Times New Roman"/>
          <w:sz w:val="24"/>
          <w:szCs w:val="24"/>
        </w:rPr>
        <w:t xml:space="preserve"> changed positions </w:t>
      </w:r>
      <w:r w:rsidR="00144D2D" w:rsidRPr="00464BBD">
        <w:rPr>
          <w:rFonts w:ascii="Times New Roman" w:hAnsi="Times New Roman" w:cs="Times New Roman"/>
          <w:sz w:val="24"/>
          <w:szCs w:val="24"/>
        </w:rPr>
        <w:t xml:space="preserve">several times in relation </w:t>
      </w:r>
      <w:r w:rsidR="00583D8E" w:rsidRPr="00464BBD">
        <w:rPr>
          <w:rFonts w:ascii="Times New Roman" w:hAnsi="Times New Roman" w:cs="Times New Roman"/>
          <w:sz w:val="24"/>
          <w:szCs w:val="24"/>
        </w:rPr>
        <w:t>to the debt</w:t>
      </w:r>
      <w:r w:rsidRPr="00464BBD">
        <w:rPr>
          <w:rFonts w:ascii="Times New Roman" w:hAnsi="Times New Roman" w:cs="Times New Roman"/>
          <w:sz w:val="24"/>
          <w:szCs w:val="24"/>
        </w:rPr>
        <w:t xml:space="preserve"> in question. His initial response was that he did not have any knowledge of the debt. </w:t>
      </w:r>
      <w:r w:rsidR="00583D8E" w:rsidRPr="00464BBD">
        <w:rPr>
          <w:rFonts w:ascii="Times New Roman" w:hAnsi="Times New Roman" w:cs="Times New Roman"/>
          <w:sz w:val="24"/>
          <w:szCs w:val="24"/>
        </w:rPr>
        <w:t>On the other hand, he</w:t>
      </w:r>
      <w:r w:rsidRPr="00464BBD">
        <w:rPr>
          <w:rFonts w:ascii="Times New Roman" w:hAnsi="Times New Roman" w:cs="Times New Roman"/>
          <w:sz w:val="24"/>
          <w:szCs w:val="24"/>
        </w:rPr>
        <w:t xml:space="preserve"> agreed that he owed the appellant money b</w:t>
      </w:r>
      <w:r w:rsidR="00583D8E" w:rsidRPr="00464BBD">
        <w:rPr>
          <w:rFonts w:ascii="Times New Roman" w:hAnsi="Times New Roman" w:cs="Times New Roman"/>
          <w:sz w:val="24"/>
          <w:szCs w:val="24"/>
        </w:rPr>
        <w:t xml:space="preserve">ut </w:t>
      </w:r>
      <w:r w:rsidR="003249F8" w:rsidRPr="00464BBD">
        <w:rPr>
          <w:rFonts w:ascii="Times New Roman" w:hAnsi="Times New Roman" w:cs="Times New Roman"/>
          <w:sz w:val="24"/>
          <w:szCs w:val="24"/>
        </w:rPr>
        <w:t>made</w:t>
      </w:r>
      <w:r w:rsidR="00CC63E6" w:rsidRPr="00464BBD">
        <w:rPr>
          <w:rFonts w:ascii="Times New Roman" w:hAnsi="Times New Roman" w:cs="Times New Roman"/>
          <w:sz w:val="24"/>
          <w:szCs w:val="24"/>
        </w:rPr>
        <w:t xml:space="preserve"> a</w:t>
      </w:r>
      <w:r w:rsidR="00583D8E" w:rsidRPr="00464BBD">
        <w:rPr>
          <w:rFonts w:ascii="Times New Roman" w:hAnsi="Times New Roman" w:cs="Times New Roman"/>
          <w:sz w:val="24"/>
          <w:szCs w:val="24"/>
        </w:rPr>
        <w:t xml:space="preserve"> ridiculous offer of</w:t>
      </w:r>
      <w:r w:rsidRPr="00464BBD">
        <w:rPr>
          <w:rFonts w:ascii="Times New Roman" w:hAnsi="Times New Roman" w:cs="Times New Roman"/>
          <w:sz w:val="24"/>
          <w:szCs w:val="24"/>
        </w:rPr>
        <w:t xml:space="preserve"> $1</w:t>
      </w:r>
      <w:r w:rsidR="00A02163" w:rsidRPr="00464BBD">
        <w:rPr>
          <w:rFonts w:ascii="Times New Roman" w:hAnsi="Times New Roman" w:cs="Times New Roman"/>
          <w:sz w:val="24"/>
          <w:szCs w:val="24"/>
        </w:rPr>
        <w:t xml:space="preserve"> </w:t>
      </w:r>
      <w:r w:rsidRPr="00464BBD">
        <w:rPr>
          <w:rFonts w:ascii="Times New Roman" w:hAnsi="Times New Roman" w:cs="Times New Roman"/>
          <w:sz w:val="24"/>
          <w:szCs w:val="24"/>
        </w:rPr>
        <w:t>000 per month which he claimed was sarcastic. On a different note, the respondent conceded owing the debt and stated that “I said no we will wait until lawyers come up with a reasonable</w:t>
      </w:r>
      <w:r w:rsidR="0050404D" w:rsidRPr="00464BBD">
        <w:rPr>
          <w:rFonts w:ascii="Times New Roman" w:hAnsi="Times New Roman" w:cs="Times New Roman"/>
          <w:sz w:val="24"/>
          <w:szCs w:val="24"/>
        </w:rPr>
        <w:t xml:space="preserve"> figure</w:t>
      </w:r>
      <w:r w:rsidRPr="00464BBD">
        <w:rPr>
          <w:rFonts w:ascii="Times New Roman" w:hAnsi="Times New Roman" w:cs="Times New Roman"/>
          <w:sz w:val="24"/>
          <w:szCs w:val="24"/>
        </w:rPr>
        <w:t xml:space="preserve">.” This </w:t>
      </w:r>
      <w:r w:rsidR="007044FF" w:rsidRPr="00464BBD">
        <w:rPr>
          <w:rFonts w:ascii="Times New Roman" w:hAnsi="Times New Roman" w:cs="Times New Roman"/>
          <w:sz w:val="24"/>
          <w:szCs w:val="24"/>
        </w:rPr>
        <w:t>means</w:t>
      </w:r>
      <w:r w:rsidRPr="00464BBD">
        <w:rPr>
          <w:rFonts w:ascii="Times New Roman" w:hAnsi="Times New Roman" w:cs="Times New Roman"/>
          <w:sz w:val="24"/>
          <w:szCs w:val="24"/>
        </w:rPr>
        <w:t xml:space="preserve"> that he was willing to pay any</w:t>
      </w:r>
      <w:r w:rsidR="00CC63E6" w:rsidRPr="00464BBD">
        <w:rPr>
          <w:rFonts w:ascii="Times New Roman" w:hAnsi="Times New Roman" w:cs="Times New Roman"/>
          <w:sz w:val="24"/>
          <w:szCs w:val="24"/>
        </w:rPr>
        <w:t xml:space="preserve"> reasonable</w:t>
      </w:r>
      <w:r w:rsidRPr="00464BBD">
        <w:rPr>
          <w:rFonts w:ascii="Times New Roman" w:hAnsi="Times New Roman" w:cs="Times New Roman"/>
          <w:sz w:val="24"/>
          <w:szCs w:val="24"/>
        </w:rPr>
        <w:t xml:space="preserve"> amount agreed</w:t>
      </w:r>
      <w:r w:rsidR="007044FF" w:rsidRPr="00464BBD">
        <w:rPr>
          <w:rFonts w:ascii="Times New Roman" w:hAnsi="Times New Roman" w:cs="Times New Roman"/>
          <w:sz w:val="24"/>
          <w:szCs w:val="24"/>
        </w:rPr>
        <w:t xml:space="preserve"> to</w:t>
      </w:r>
      <w:r w:rsidRPr="00464BBD">
        <w:rPr>
          <w:rFonts w:ascii="Times New Roman" w:hAnsi="Times New Roman" w:cs="Times New Roman"/>
          <w:sz w:val="24"/>
          <w:szCs w:val="24"/>
        </w:rPr>
        <w:t xml:space="preserve"> by the lawyers. The respondent was approbating and reprobating. The position of the law on </w:t>
      </w:r>
      <w:r w:rsidR="00CC63E6" w:rsidRPr="00464BBD">
        <w:rPr>
          <w:rFonts w:ascii="Times New Roman" w:hAnsi="Times New Roman" w:cs="Times New Roman"/>
          <w:sz w:val="24"/>
          <w:szCs w:val="24"/>
        </w:rPr>
        <w:t>such</w:t>
      </w:r>
      <w:r w:rsidRPr="00464BBD">
        <w:rPr>
          <w:rFonts w:ascii="Times New Roman" w:hAnsi="Times New Roman" w:cs="Times New Roman"/>
          <w:sz w:val="24"/>
          <w:szCs w:val="24"/>
        </w:rPr>
        <w:t xml:space="preserve"> conduct was succinctly captured in </w:t>
      </w:r>
      <w:r w:rsidRPr="00AD25C6">
        <w:rPr>
          <w:rFonts w:ascii="Times New Roman" w:hAnsi="Times New Roman" w:cs="Times New Roman"/>
          <w:i/>
          <w:sz w:val="24"/>
          <w:szCs w:val="24"/>
        </w:rPr>
        <w:t>Alliance Insurance v Imperial Plastics (Pvt) Ltd &amp; Anor</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 xml:space="preserve">SC 30/17 which quoted with approval the remarks made in </w:t>
      </w:r>
      <w:r w:rsidRPr="00AD25C6">
        <w:rPr>
          <w:rFonts w:ascii="Times New Roman" w:hAnsi="Times New Roman" w:cs="Times New Roman"/>
          <w:i/>
          <w:iCs/>
          <w:sz w:val="24"/>
          <w:szCs w:val="24"/>
        </w:rPr>
        <w:t>S </w:t>
      </w:r>
      <w:r w:rsidRPr="00AD25C6">
        <w:rPr>
          <w:rFonts w:ascii="Times New Roman" w:hAnsi="Times New Roman" w:cs="Times New Roman"/>
          <w:sz w:val="24"/>
          <w:szCs w:val="24"/>
        </w:rPr>
        <w:t>v </w:t>
      </w:r>
      <w:r w:rsidRPr="00AD25C6">
        <w:rPr>
          <w:rFonts w:ascii="Times New Roman" w:hAnsi="Times New Roman" w:cs="Times New Roman"/>
          <w:i/>
          <w:iCs/>
          <w:sz w:val="24"/>
          <w:szCs w:val="24"/>
        </w:rPr>
        <w:t>Marutsi</w:t>
      </w:r>
      <w:r w:rsidRPr="00464BBD">
        <w:rPr>
          <w:rFonts w:ascii="Times New Roman" w:hAnsi="Times New Roman" w:cs="Times New Roman"/>
          <w:sz w:val="24"/>
          <w:szCs w:val="24"/>
        </w:rPr>
        <w:t xml:space="preserve"> 1990 (2) ZLR 370 at p 374B </w:t>
      </w:r>
      <w:r w:rsidR="00353A34" w:rsidRPr="00464BBD">
        <w:rPr>
          <w:rFonts w:ascii="Times New Roman" w:hAnsi="Times New Roman" w:cs="Times New Roman"/>
          <w:sz w:val="24"/>
          <w:szCs w:val="24"/>
        </w:rPr>
        <w:t>where the court said</w:t>
      </w:r>
      <w:r w:rsidRPr="00464BBD">
        <w:rPr>
          <w:rFonts w:ascii="Times New Roman" w:hAnsi="Times New Roman" w:cs="Times New Roman"/>
          <w:sz w:val="24"/>
          <w:szCs w:val="24"/>
        </w:rPr>
        <w:t>:</w:t>
      </w:r>
    </w:p>
    <w:p w:rsidR="000F7BB4" w:rsidRPr="00464BBD" w:rsidRDefault="000F7BB4" w:rsidP="001049F6">
      <w:pPr>
        <w:spacing w:after="0" w:line="240" w:lineRule="auto"/>
        <w:ind w:left="720"/>
        <w:jc w:val="both"/>
        <w:rPr>
          <w:rFonts w:ascii="Times New Roman" w:hAnsi="Times New Roman" w:cs="Times New Roman"/>
          <w:i/>
          <w:sz w:val="24"/>
          <w:szCs w:val="24"/>
        </w:rPr>
      </w:pPr>
      <w:r w:rsidRPr="00464BBD">
        <w:rPr>
          <w:rFonts w:ascii="Times New Roman" w:hAnsi="Times New Roman" w:cs="Times New Roman"/>
          <w:i/>
          <w:sz w:val="24"/>
          <w:szCs w:val="24"/>
        </w:rPr>
        <w:t>“</w:t>
      </w:r>
      <w:r w:rsidRPr="00464BBD">
        <w:rPr>
          <w:rFonts w:ascii="Times New Roman" w:hAnsi="Times New Roman" w:cs="Times New Roman"/>
          <w:sz w:val="24"/>
          <w:szCs w:val="24"/>
        </w:rPr>
        <w:t xml:space="preserve">It is trite that a litigant cannot be allowed to </w:t>
      </w:r>
      <w:r w:rsidRPr="00464BBD">
        <w:rPr>
          <w:rFonts w:ascii="Times New Roman" w:hAnsi="Times New Roman" w:cs="Times New Roman"/>
          <w:sz w:val="24"/>
          <w:szCs w:val="24"/>
          <w:u w:val="single"/>
        </w:rPr>
        <w:t>approbate and reprobate a step taken in the proceedings. He can only do one or the other, not both</w:t>
      </w:r>
      <w:r w:rsidRPr="00464BBD">
        <w:rPr>
          <w:rFonts w:ascii="Times New Roman" w:hAnsi="Times New Roman" w:cs="Times New Roman"/>
          <w:sz w:val="24"/>
          <w:szCs w:val="24"/>
        </w:rPr>
        <w:t xml:space="preserve">.” (my emphasis) See also </w:t>
      </w:r>
      <w:r w:rsidRPr="00AD25C6">
        <w:rPr>
          <w:rFonts w:ascii="Times New Roman" w:hAnsi="Times New Roman" w:cs="Times New Roman"/>
          <w:sz w:val="24"/>
          <w:szCs w:val="24"/>
        </w:rPr>
        <w:t>Archipelago (Pvt) Ltd</w:t>
      </w:r>
      <w:r w:rsidR="00673593" w:rsidRPr="00AD25C6">
        <w:rPr>
          <w:rFonts w:ascii="Times New Roman" w:hAnsi="Times New Roman" w:cs="Times New Roman"/>
          <w:sz w:val="24"/>
          <w:szCs w:val="24"/>
        </w:rPr>
        <w:t xml:space="preserve"> v</w:t>
      </w:r>
      <w:r w:rsidRPr="00AD25C6">
        <w:rPr>
          <w:rFonts w:ascii="Times New Roman" w:hAnsi="Times New Roman" w:cs="Times New Roman"/>
          <w:sz w:val="24"/>
          <w:szCs w:val="24"/>
        </w:rPr>
        <w:t xml:space="preserve"> Local Authorities Pension Fund &amp; Anor</w:t>
      </w:r>
      <w:r w:rsidRPr="00464BBD">
        <w:rPr>
          <w:rFonts w:ascii="Times New Roman" w:hAnsi="Times New Roman" w:cs="Times New Roman"/>
          <w:sz w:val="24"/>
          <w:szCs w:val="24"/>
        </w:rPr>
        <w:t xml:space="preserve"> SC 30/13</w:t>
      </w:r>
      <w:r w:rsidRPr="00464BBD">
        <w:rPr>
          <w:rFonts w:ascii="Times New Roman" w:hAnsi="Times New Roman" w:cs="Times New Roman"/>
          <w:i/>
          <w:sz w:val="24"/>
          <w:szCs w:val="24"/>
        </w:rPr>
        <w:t>.</w:t>
      </w:r>
    </w:p>
    <w:p w:rsidR="006F1171" w:rsidRPr="00464BBD" w:rsidRDefault="006F1171" w:rsidP="001049F6">
      <w:pPr>
        <w:spacing w:after="0" w:line="240" w:lineRule="auto"/>
        <w:ind w:left="720"/>
        <w:jc w:val="both"/>
        <w:rPr>
          <w:rFonts w:ascii="Times New Roman" w:hAnsi="Times New Roman" w:cs="Times New Roman"/>
          <w:i/>
          <w:sz w:val="24"/>
          <w:szCs w:val="24"/>
        </w:rPr>
      </w:pPr>
    </w:p>
    <w:p w:rsidR="00FB78D8" w:rsidRPr="00464BBD" w:rsidRDefault="00FB78D8" w:rsidP="001049F6">
      <w:pPr>
        <w:spacing w:after="0" w:line="240" w:lineRule="auto"/>
        <w:ind w:left="720"/>
        <w:jc w:val="both"/>
        <w:rPr>
          <w:rFonts w:ascii="Times New Roman" w:hAnsi="Times New Roman" w:cs="Times New Roman"/>
          <w:i/>
          <w:sz w:val="24"/>
          <w:szCs w:val="24"/>
        </w:rPr>
      </w:pPr>
    </w:p>
    <w:p w:rsidR="00FB78D8" w:rsidRPr="00464BBD" w:rsidRDefault="00FB78D8" w:rsidP="001049F6">
      <w:pPr>
        <w:spacing w:after="0" w:line="240" w:lineRule="auto"/>
        <w:ind w:left="720"/>
        <w:jc w:val="both"/>
        <w:rPr>
          <w:rFonts w:ascii="Times New Roman" w:hAnsi="Times New Roman" w:cs="Times New Roman"/>
          <w:i/>
          <w:sz w:val="24"/>
          <w:szCs w:val="24"/>
        </w:rPr>
      </w:pPr>
    </w:p>
    <w:p w:rsidR="000F7BB4" w:rsidRPr="00464BBD" w:rsidRDefault="000F7BB4" w:rsidP="00FB78D8">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 xml:space="preserve">This </w:t>
      </w:r>
      <w:r w:rsidR="00144D2D" w:rsidRPr="00464BBD">
        <w:rPr>
          <w:rFonts w:ascii="Times New Roman" w:hAnsi="Times New Roman" w:cs="Times New Roman"/>
          <w:sz w:val="24"/>
          <w:szCs w:val="24"/>
        </w:rPr>
        <w:t>ought to have</w:t>
      </w:r>
      <w:r w:rsidRPr="00464BBD">
        <w:rPr>
          <w:rFonts w:ascii="Times New Roman" w:hAnsi="Times New Roman" w:cs="Times New Roman"/>
          <w:sz w:val="24"/>
          <w:szCs w:val="24"/>
        </w:rPr>
        <w:t xml:space="preserve"> </w:t>
      </w:r>
      <w:r w:rsidR="00353A34" w:rsidRPr="00464BBD">
        <w:rPr>
          <w:rFonts w:ascii="Times New Roman" w:hAnsi="Times New Roman" w:cs="Times New Roman"/>
          <w:sz w:val="24"/>
          <w:szCs w:val="24"/>
        </w:rPr>
        <w:t>been taken</w:t>
      </w:r>
      <w:r w:rsidRPr="00464BBD">
        <w:rPr>
          <w:rFonts w:ascii="Times New Roman" w:hAnsi="Times New Roman" w:cs="Times New Roman"/>
          <w:sz w:val="24"/>
          <w:szCs w:val="24"/>
        </w:rPr>
        <w:t xml:space="preserve"> against the respondent as it </w:t>
      </w:r>
      <w:r w:rsidR="00353A34" w:rsidRPr="00464BBD">
        <w:rPr>
          <w:rFonts w:ascii="Times New Roman" w:hAnsi="Times New Roman" w:cs="Times New Roman"/>
          <w:sz w:val="24"/>
          <w:szCs w:val="24"/>
        </w:rPr>
        <w:t>proved that he was an unreliable</w:t>
      </w:r>
      <w:r w:rsidRPr="00464BBD">
        <w:rPr>
          <w:rFonts w:ascii="Times New Roman" w:hAnsi="Times New Roman" w:cs="Times New Roman"/>
          <w:sz w:val="24"/>
          <w:szCs w:val="24"/>
        </w:rPr>
        <w:t xml:space="preserve"> witness.</w:t>
      </w:r>
    </w:p>
    <w:p w:rsidR="00BF6B11" w:rsidRPr="00464BBD" w:rsidRDefault="00027AD8" w:rsidP="00FB78D8">
      <w:pPr>
        <w:autoSpaceDE w:val="0"/>
        <w:autoSpaceDN w:val="0"/>
        <w:adjustRightInd w:val="0"/>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lastRenderedPageBreak/>
        <w:t xml:space="preserve">Mr </w:t>
      </w:r>
      <w:r w:rsidRPr="00464BBD">
        <w:rPr>
          <w:rFonts w:ascii="Times New Roman" w:hAnsi="Times New Roman" w:cs="Times New Roman"/>
          <w:i/>
          <w:sz w:val="24"/>
          <w:szCs w:val="24"/>
        </w:rPr>
        <w:t>Girach</w:t>
      </w:r>
      <w:r w:rsidRPr="00464BBD">
        <w:rPr>
          <w:rFonts w:ascii="Times New Roman" w:hAnsi="Times New Roman" w:cs="Times New Roman"/>
          <w:sz w:val="24"/>
          <w:szCs w:val="24"/>
        </w:rPr>
        <w:t xml:space="preserve"> for t</w:t>
      </w:r>
      <w:r w:rsidR="00406100" w:rsidRPr="00464BBD">
        <w:rPr>
          <w:rFonts w:ascii="Times New Roman" w:hAnsi="Times New Roman" w:cs="Times New Roman"/>
          <w:sz w:val="24"/>
          <w:szCs w:val="24"/>
        </w:rPr>
        <w:t xml:space="preserve">he appellant </w:t>
      </w:r>
      <w:r w:rsidR="005F53CC" w:rsidRPr="00464BBD">
        <w:rPr>
          <w:rFonts w:ascii="Times New Roman" w:hAnsi="Times New Roman" w:cs="Times New Roman"/>
          <w:sz w:val="24"/>
          <w:szCs w:val="24"/>
        </w:rPr>
        <w:t>submitted</w:t>
      </w:r>
      <w:r w:rsidR="00E4103E" w:rsidRPr="00464BBD">
        <w:rPr>
          <w:rFonts w:ascii="Times New Roman" w:hAnsi="Times New Roman" w:cs="Times New Roman"/>
          <w:sz w:val="24"/>
          <w:szCs w:val="24"/>
        </w:rPr>
        <w:t xml:space="preserve"> that the respondent made</w:t>
      </w:r>
      <w:r w:rsidR="00406100" w:rsidRPr="00464BBD">
        <w:rPr>
          <w:rFonts w:ascii="Times New Roman" w:hAnsi="Times New Roman" w:cs="Times New Roman"/>
          <w:sz w:val="24"/>
          <w:szCs w:val="24"/>
        </w:rPr>
        <w:t xml:space="preserve"> express</w:t>
      </w:r>
      <w:r w:rsidR="00E4103E" w:rsidRPr="00464BBD">
        <w:rPr>
          <w:rFonts w:ascii="Times New Roman" w:hAnsi="Times New Roman" w:cs="Times New Roman"/>
          <w:sz w:val="24"/>
          <w:szCs w:val="24"/>
        </w:rPr>
        <w:t xml:space="preserve"> and tacit</w:t>
      </w:r>
      <w:r w:rsidR="00406100" w:rsidRPr="00464BBD">
        <w:rPr>
          <w:rFonts w:ascii="Times New Roman" w:hAnsi="Times New Roman" w:cs="Times New Roman"/>
          <w:sz w:val="24"/>
          <w:szCs w:val="24"/>
        </w:rPr>
        <w:t xml:space="preserve"> acknowledgment</w:t>
      </w:r>
      <w:r w:rsidR="00E4103E" w:rsidRPr="00464BBD">
        <w:rPr>
          <w:rFonts w:ascii="Times New Roman" w:hAnsi="Times New Roman" w:cs="Times New Roman"/>
          <w:sz w:val="24"/>
          <w:szCs w:val="24"/>
        </w:rPr>
        <w:t>s</w:t>
      </w:r>
      <w:r w:rsidR="00CF0BDE" w:rsidRPr="00464BBD">
        <w:rPr>
          <w:rFonts w:ascii="Times New Roman" w:hAnsi="Times New Roman" w:cs="Times New Roman"/>
          <w:sz w:val="24"/>
          <w:szCs w:val="24"/>
        </w:rPr>
        <w:t xml:space="preserve"> of debt</w:t>
      </w:r>
      <w:r w:rsidR="00CA3119" w:rsidRPr="00464BBD">
        <w:rPr>
          <w:rFonts w:ascii="Times New Roman" w:hAnsi="Times New Roman" w:cs="Times New Roman"/>
          <w:sz w:val="24"/>
          <w:szCs w:val="24"/>
        </w:rPr>
        <w:t xml:space="preserve"> </w:t>
      </w:r>
      <w:r w:rsidR="00CF0BDE" w:rsidRPr="00464BBD">
        <w:rPr>
          <w:rFonts w:ascii="Times New Roman" w:hAnsi="Times New Roman" w:cs="Times New Roman"/>
          <w:sz w:val="24"/>
          <w:szCs w:val="24"/>
        </w:rPr>
        <w:t>which</w:t>
      </w:r>
      <w:r w:rsidR="00CA3119" w:rsidRPr="00464BBD">
        <w:rPr>
          <w:rFonts w:ascii="Times New Roman" w:hAnsi="Times New Roman" w:cs="Times New Roman"/>
          <w:sz w:val="24"/>
          <w:szCs w:val="24"/>
        </w:rPr>
        <w:t xml:space="preserve"> interrupted prescription in terms of the law.</w:t>
      </w:r>
      <w:r w:rsidR="00406100" w:rsidRPr="00464BBD">
        <w:rPr>
          <w:rFonts w:ascii="Times New Roman" w:hAnsi="Times New Roman" w:cs="Times New Roman"/>
          <w:sz w:val="24"/>
          <w:szCs w:val="24"/>
        </w:rPr>
        <w:t xml:space="preserve"> </w:t>
      </w:r>
      <w:r w:rsidR="00BF6B11" w:rsidRPr="00464BBD">
        <w:rPr>
          <w:rFonts w:ascii="Times New Roman" w:hAnsi="Times New Roman" w:cs="Times New Roman"/>
          <w:sz w:val="24"/>
          <w:szCs w:val="24"/>
        </w:rPr>
        <w:t>Sec</w:t>
      </w:r>
      <w:r w:rsidR="00E4103E" w:rsidRPr="00464BBD">
        <w:rPr>
          <w:rFonts w:ascii="Times New Roman" w:hAnsi="Times New Roman" w:cs="Times New Roman"/>
          <w:sz w:val="24"/>
          <w:szCs w:val="24"/>
        </w:rPr>
        <w:t>tion 18 of the Act provides as follows</w:t>
      </w:r>
      <w:r w:rsidR="00BF6B11" w:rsidRPr="00464BBD">
        <w:rPr>
          <w:rFonts w:ascii="Times New Roman" w:hAnsi="Times New Roman" w:cs="Times New Roman"/>
          <w:sz w:val="24"/>
          <w:szCs w:val="24"/>
        </w:rPr>
        <w:t>:</w:t>
      </w:r>
    </w:p>
    <w:p w:rsidR="00BF6B11" w:rsidRPr="00464BBD" w:rsidRDefault="00BF6B11" w:rsidP="00AD25C6">
      <w:pPr>
        <w:autoSpaceDE w:val="0"/>
        <w:autoSpaceDN w:val="0"/>
        <w:adjustRightInd w:val="0"/>
        <w:spacing w:after="0" w:line="240" w:lineRule="auto"/>
        <w:ind w:left="1701" w:hanging="981"/>
        <w:jc w:val="both"/>
        <w:rPr>
          <w:rFonts w:ascii="Times New Roman" w:hAnsi="Times New Roman" w:cs="Times New Roman"/>
          <w:sz w:val="24"/>
          <w:szCs w:val="24"/>
        </w:rPr>
      </w:pPr>
      <w:r w:rsidRPr="00464BBD">
        <w:rPr>
          <w:rFonts w:ascii="Times New Roman" w:hAnsi="Times New Roman" w:cs="Times New Roman"/>
          <w:sz w:val="24"/>
          <w:szCs w:val="24"/>
        </w:rPr>
        <w:t>“</w:t>
      </w:r>
      <w:r w:rsidRPr="00AD25C6">
        <w:rPr>
          <w:rFonts w:ascii="Times New Roman" w:hAnsi="Times New Roman" w:cs="Times New Roman"/>
          <w:bCs/>
          <w:sz w:val="24"/>
          <w:szCs w:val="24"/>
        </w:rPr>
        <w:t>18</w:t>
      </w:r>
      <w:r w:rsidRPr="00464BBD">
        <w:rPr>
          <w:rFonts w:ascii="Times New Roman" w:hAnsi="Times New Roman" w:cs="Times New Roman"/>
          <w:b/>
          <w:bCs/>
          <w:sz w:val="24"/>
          <w:szCs w:val="24"/>
        </w:rPr>
        <w:t xml:space="preserve"> </w:t>
      </w:r>
      <w:r w:rsidRPr="00464BBD">
        <w:rPr>
          <w:rFonts w:ascii="Times New Roman" w:hAnsi="Times New Roman" w:cs="Times New Roman"/>
          <w:sz w:val="24"/>
          <w:szCs w:val="24"/>
        </w:rPr>
        <w:t xml:space="preserve">(1) </w:t>
      </w:r>
      <w:r w:rsidR="00E835F4" w:rsidRPr="00464BBD">
        <w:rPr>
          <w:rFonts w:ascii="Times New Roman" w:hAnsi="Times New Roman" w:cs="Times New Roman"/>
          <w:sz w:val="24"/>
          <w:szCs w:val="24"/>
        </w:rPr>
        <w:tab/>
      </w:r>
      <w:r w:rsidRPr="00464BBD">
        <w:rPr>
          <w:rFonts w:ascii="Times New Roman" w:hAnsi="Times New Roman" w:cs="Times New Roman"/>
          <w:sz w:val="24"/>
          <w:szCs w:val="24"/>
        </w:rPr>
        <w:t>The running of prescription shall be interrupted by an express or tacit acknowledgment of</w:t>
      </w:r>
      <w:r w:rsidR="00FB78D8" w:rsidRPr="00464BBD">
        <w:rPr>
          <w:rFonts w:ascii="Times New Roman" w:hAnsi="Times New Roman" w:cs="Times New Roman"/>
          <w:sz w:val="24"/>
          <w:szCs w:val="24"/>
        </w:rPr>
        <w:t xml:space="preserve"> </w:t>
      </w:r>
      <w:r w:rsidR="00460142" w:rsidRPr="00464BBD">
        <w:rPr>
          <w:rFonts w:ascii="Times New Roman" w:hAnsi="Times New Roman" w:cs="Times New Roman"/>
          <w:sz w:val="24"/>
          <w:szCs w:val="24"/>
        </w:rPr>
        <w:t>liability by the debtor.</w:t>
      </w:r>
      <w:r w:rsidRPr="00464BBD">
        <w:rPr>
          <w:rFonts w:ascii="Times New Roman" w:hAnsi="Times New Roman" w:cs="Times New Roman"/>
          <w:sz w:val="24"/>
          <w:szCs w:val="24"/>
          <w:u w:val="single"/>
        </w:rPr>
        <w:t xml:space="preserve"> </w:t>
      </w:r>
      <w:r w:rsidR="00460142" w:rsidRPr="00464BBD">
        <w:rPr>
          <w:rFonts w:ascii="Times New Roman" w:hAnsi="Times New Roman" w:cs="Times New Roman"/>
          <w:sz w:val="24"/>
          <w:szCs w:val="24"/>
          <w:u w:val="single"/>
        </w:rPr>
        <w:t xml:space="preserve">           </w:t>
      </w:r>
    </w:p>
    <w:p w:rsidR="00BF6B11" w:rsidRPr="00464BBD" w:rsidRDefault="00BF6B11" w:rsidP="00AD25C6">
      <w:pPr>
        <w:autoSpaceDE w:val="0"/>
        <w:autoSpaceDN w:val="0"/>
        <w:adjustRightInd w:val="0"/>
        <w:spacing w:after="0" w:line="240" w:lineRule="auto"/>
        <w:ind w:left="1701" w:hanging="567"/>
        <w:jc w:val="both"/>
        <w:rPr>
          <w:rFonts w:ascii="Times New Roman" w:hAnsi="Times New Roman" w:cs="Times New Roman"/>
          <w:sz w:val="24"/>
          <w:szCs w:val="24"/>
        </w:rPr>
      </w:pPr>
      <w:r w:rsidRPr="00464BBD">
        <w:rPr>
          <w:rFonts w:ascii="Times New Roman" w:hAnsi="Times New Roman" w:cs="Times New Roman"/>
          <w:sz w:val="24"/>
          <w:szCs w:val="24"/>
        </w:rPr>
        <w:t xml:space="preserve">(2) </w:t>
      </w:r>
      <w:r w:rsidR="00E835F4" w:rsidRPr="00464BBD">
        <w:rPr>
          <w:rFonts w:ascii="Times New Roman" w:hAnsi="Times New Roman" w:cs="Times New Roman"/>
          <w:sz w:val="24"/>
          <w:szCs w:val="24"/>
        </w:rPr>
        <w:tab/>
      </w:r>
      <w:r w:rsidRPr="00464BBD">
        <w:rPr>
          <w:rFonts w:ascii="Times New Roman" w:hAnsi="Times New Roman" w:cs="Times New Roman"/>
          <w:sz w:val="24"/>
          <w:szCs w:val="24"/>
        </w:rPr>
        <w:t>If the running of prescription is interrupted in terms of subsection (1), prescription shall commence to run</w:t>
      </w:r>
      <w:r w:rsidR="005F53CC" w:rsidRPr="00464BBD">
        <w:rPr>
          <w:rFonts w:ascii="Times New Roman" w:hAnsi="Times New Roman" w:cs="Times New Roman"/>
          <w:sz w:val="24"/>
          <w:szCs w:val="24"/>
        </w:rPr>
        <w:t xml:space="preserve"> </w:t>
      </w:r>
      <w:r w:rsidRPr="00464BBD">
        <w:rPr>
          <w:rFonts w:ascii="Times New Roman" w:hAnsi="Times New Roman" w:cs="Times New Roman"/>
          <w:sz w:val="24"/>
          <w:szCs w:val="24"/>
        </w:rPr>
        <w:t>afresh—</w:t>
      </w:r>
    </w:p>
    <w:p w:rsidR="00BF6B11" w:rsidRPr="00464BBD" w:rsidRDefault="00BF6B11" w:rsidP="00AD25C6">
      <w:pPr>
        <w:autoSpaceDE w:val="0"/>
        <w:autoSpaceDN w:val="0"/>
        <w:adjustRightInd w:val="0"/>
        <w:spacing w:after="0" w:line="240" w:lineRule="auto"/>
        <w:ind w:left="2694" w:hanging="676"/>
        <w:jc w:val="both"/>
        <w:rPr>
          <w:rFonts w:ascii="Times New Roman" w:hAnsi="Times New Roman" w:cs="Times New Roman"/>
          <w:sz w:val="24"/>
          <w:szCs w:val="24"/>
        </w:rPr>
      </w:pPr>
      <w:r w:rsidRPr="00464BBD">
        <w:rPr>
          <w:rFonts w:ascii="Times New Roman" w:hAnsi="Times New Roman" w:cs="Times New Roman"/>
          <w:sz w:val="24"/>
          <w:szCs w:val="24"/>
        </w:rPr>
        <w:t>(</w:t>
      </w:r>
      <w:r w:rsidRPr="00464BBD">
        <w:rPr>
          <w:rFonts w:ascii="Times New Roman" w:hAnsi="Times New Roman" w:cs="Times New Roman"/>
          <w:i/>
          <w:iCs/>
          <w:sz w:val="24"/>
          <w:szCs w:val="24"/>
        </w:rPr>
        <w:t>a</w:t>
      </w:r>
      <w:r w:rsidRPr="00464BBD">
        <w:rPr>
          <w:rFonts w:ascii="Times New Roman" w:hAnsi="Times New Roman" w:cs="Times New Roman"/>
          <w:sz w:val="24"/>
          <w:szCs w:val="24"/>
        </w:rPr>
        <w:t xml:space="preserve">) </w:t>
      </w:r>
      <w:r w:rsidR="00AD25C6">
        <w:rPr>
          <w:rFonts w:ascii="Times New Roman" w:hAnsi="Times New Roman" w:cs="Times New Roman"/>
          <w:sz w:val="24"/>
          <w:szCs w:val="24"/>
        </w:rPr>
        <w:tab/>
      </w:r>
      <w:r w:rsidRPr="00464BBD">
        <w:rPr>
          <w:rFonts w:ascii="Times New Roman" w:hAnsi="Times New Roman" w:cs="Times New Roman"/>
          <w:sz w:val="24"/>
          <w:szCs w:val="24"/>
        </w:rPr>
        <w:t>from the date on which the interruption takes place; or</w:t>
      </w:r>
    </w:p>
    <w:p w:rsidR="006F1171" w:rsidRPr="00464BBD" w:rsidRDefault="00BF6B11" w:rsidP="00A02163">
      <w:pPr>
        <w:autoSpaceDE w:val="0"/>
        <w:autoSpaceDN w:val="0"/>
        <w:adjustRightInd w:val="0"/>
        <w:spacing w:after="0" w:line="240" w:lineRule="auto"/>
        <w:ind w:left="2694" w:hanging="676"/>
        <w:jc w:val="both"/>
        <w:rPr>
          <w:rFonts w:ascii="Times New Roman" w:hAnsi="Times New Roman" w:cs="Times New Roman"/>
          <w:sz w:val="24"/>
          <w:szCs w:val="24"/>
        </w:rPr>
      </w:pPr>
      <w:r w:rsidRPr="00464BBD">
        <w:rPr>
          <w:rFonts w:ascii="Times New Roman" w:hAnsi="Times New Roman" w:cs="Times New Roman"/>
          <w:sz w:val="24"/>
          <w:szCs w:val="24"/>
        </w:rPr>
        <w:t>(</w:t>
      </w:r>
      <w:r w:rsidRPr="00464BBD">
        <w:rPr>
          <w:rFonts w:ascii="Times New Roman" w:hAnsi="Times New Roman" w:cs="Times New Roman"/>
          <w:i/>
          <w:iCs/>
          <w:sz w:val="24"/>
          <w:szCs w:val="24"/>
        </w:rPr>
        <w:t>b</w:t>
      </w:r>
      <w:r w:rsidRPr="00464BBD">
        <w:rPr>
          <w:rFonts w:ascii="Times New Roman" w:hAnsi="Times New Roman" w:cs="Times New Roman"/>
          <w:sz w:val="24"/>
          <w:szCs w:val="24"/>
        </w:rPr>
        <w:t xml:space="preserve">) </w:t>
      </w:r>
      <w:r w:rsidR="00AD25C6">
        <w:rPr>
          <w:rFonts w:ascii="Times New Roman" w:hAnsi="Times New Roman" w:cs="Times New Roman"/>
          <w:sz w:val="24"/>
          <w:szCs w:val="24"/>
        </w:rPr>
        <w:tab/>
      </w:r>
      <w:r w:rsidRPr="00464BBD">
        <w:rPr>
          <w:rFonts w:ascii="Times New Roman" w:hAnsi="Times New Roman" w:cs="Times New Roman"/>
          <w:sz w:val="24"/>
          <w:szCs w:val="24"/>
        </w:rPr>
        <w:t>if at the time of the interruption or at any time thereafter the parties postpone the due date of the debt,</w:t>
      </w:r>
      <w:r w:rsidR="005F53CC" w:rsidRPr="00464BBD">
        <w:rPr>
          <w:rFonts w:ascii="Times New Roman" w:hAnsi="Times New Roman" w:cs="Times New Roman"/>
          <w:sz w:val="24"/>
          <w:szCs w:val="24"/>
        </w:rPr>
        <w:t xml:space="preserve"> fr</w:t>
      </w:r>
      <w:r w:rsidRPr="00464BBD">
        <w:rPr>
          <w:rFonts w:ascii="Times New Roman" w:hAnsi="Times New Roman" w:cs="Times New Roman"/>
          <w:sz w:val="24"/>
          <w:szCs w:val="24"/>
        </w:rPr>
        <w:t>om the date upon which the debt again becomes due.”</w:t>
      </w:r>
      <w:r w:rsidR="002F2B7E" w:rsidRPr="00464BBD">
        <w:rPr>
          <w:rFonts w:ascii="Times New Roman" w:hAnsi="Times New Roman" w:cs="Times New Roman"/>
          <w:sz w:val="24"/>
          <w:szCs w:val="24"/>
        </w:rPr>
        <w:t xml:space="preserve"> (my emphasis)</w:t>
      </w:r>
    </w:p>
    <w:p w:rsidR="00FB78D8" w:rsidRPr="00464BBD" w:rsidRDefault="00FB78D8" w:rsidP="001049F6">
      <w:pPr>
        <w:autoSpaceDE w:val="0"/>
        <w:autoSpaceDN w:val="0"/>
        <w:adjustRightInd w:val="0"/>
        <w:spacing w:after="0" w:line="240" w:lineRule="auto"/>
        <w:ind w:left="720"/>
        <w:jc w:val="both"/>
        <w:rPr>
          <w:rFonts w:ascii="Times New Roman" w:hAnsi="Times New Roman" w:cs="Times New Roman"/>
          <w:sz w:val="24"/>
          <w:szCs w:val="24"/>
        </w:rPr>
      </w:pPr>
    </w:p>
    <w:p w:rsidR="009319F0" w:rsidRPr="00464BBD" w:rsidRDefault="009319F0" w:rsidP="001049F6">
      <w:pPr>
        <w:autoSpaceDE w:val="0"/>
        <w:autoSpaceDN w:val="0"/>
        <w:adjustRightInd w:val="0"/>
        <w:spacing w:after="0" w:line="240" w:lineRule="auto"/>
        <w:ind w:left="720"/>
        <w:jc w:val="both"/>
        <w:rPr>
          <w:rFonts w:ascii="Times New Roman" w:hAnsi="Times New Roman" w:cs="Times New Roman"/>
          <w:sz w:val="24"/>
          <w:szCs w:val="24"/>
        </w:rPr>
      </w:pPr>
    </w:p>
    <w:p w:rsidR="009319F0" w:rsidRPr="00464BBD" w:rsidRDefault="009319F0" w:rsidP="001049F6">
      <w:pPr>
        <w:autoSpaceDE w:val="0"/>
        <w:autoSpaceDN w:val="0"/>
        <w:adjustRightInd w:val="0"/>
        <w:spacing w:after="0" w:line="240" w:lineRule="auto"/>
        <w:ind w:left="720"/>
        <w:jc w:val="both"/>
        <w:rPr>
          <w:rFonts w:ascii="Times New Roman" w:hAnsi="Times New Roman" w:cs="Times New Roman"/>
          <w:sz w:val="24"/>
          <w:szCs w:val="24"/>
        </w:rPr>
      </w:pPr>
    </w:p>
    <w:p w:rsidR="009319F0" w:rsidRPr="00464BBD" w:rsidRDefault="009319F0" w:rsidP="00E835F4">
      <w:pPr>
        <w:autoSpaceDE w:val="0"/>
        <w:autoSpaceDN w:val="0"/>
        <w:adjustRightInd w:val="0"/>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Section</w:t>
      </w:r>
      <w:r w:rsidR="00CF0BDE" w:rsidRPr="00464BBD">
        <w:rPr>
          <w:rFonts w:ascii="Times New Roman" w:hAnsi="Times New Roman" w:cs="Times New Roman"/>
          <w:sz w:val="24"/>
          <w:szCs w:val="24"/>
        </w:rPr>
        <w:t xml:space="preserve"> 18</w:t>
      </w:r>
      <w:r w:rsidRPr="00464BBD">
        <w:rPr>
          <w:rFonts w:ascii="Times New Roman" w:hAnsi="Times New Roman" w:cs="Times New Roman"/>
          <w:sz w:val="24"/>
          <w:szCs w:val="24"/>
        </w:rPr>
        <w:t xml:space="preserve"> provides for the interruption of prescription be</w:t>
      </w:r>
      <w:r w:rsidR="00CF0BDE" w:rsidRPr="00464BBD">
        <w:rPr>
          <w:rFonts w:ascii="Times New Roman" w:hAnsi="Times New Roman" w:cs="Times New Roman"/>
          <w:sz w:val="24"/>
          <w:szCs w:val="24"/>
        </w:rPr>
        <w:t xml:space="preserve">fore the prescription period runs </w:t>
      </w:r>
      <w:r w:rsidR="00C215EE" w:rsidRPr="00464BBD">
        <w:rPr>
          <w:rFonts w:ascii="Times New Roman" w:hAnsi="Times New Roman" w:cs="Times New Roman"/>
          <w:sz w:val="24"/>
          <w:szCs w:val="24"/>
        </w:rPr>
        <w:t>its</w:t>
      </w:r>
      <w:r w:rsidR="00347F2C" w:rsidRPr="00464BBD">
        <w:rPr>
          <w:rFonts w:ascii="Times New Roman" w:hAnsi="Times New Roman" w:cs="Times New Roman"/>
          <w:sz w:val="24"/>
          <w:szCs w:val="24"/>
        </w:rPr>
        <w:t xml:space="preserve"> full</w:t>
      </w:r>
      <w:r w:rsidR="00C215EE" w:rsidRPr="00464BBD">
        <w:rPr>
          <w:rFonts w:ascii="Times New Roman" w:hAnsi="Times New Roman" w:cs="Times New Roman"/>
          <w:sz w:val="24"/>
          <w:szCs w:val="24"/>
        </w:rPr>
        <w:t xml:space="preserve"> </w:t>
      </w:r>
      <w:r w:rsidR="00347F2C" w:rsidRPr="00464BBD">
        <w:rPr>
          <w:rFonts w:ascii="Times New Roman" w:hAnsi="Times New Roman" w:cs="Times New Roman"/>
          <w:sz w:val="24"/>
          <w:szCs w:val="24"/>
        </w:rPr>
        <w:t xml:space="preserve">course </w:t>
      </w:r>
      <w:r w:rsidR="00CF0BDE" w:rsidRPr="00464BBD">
        <w:rPr>
          <w:rFonts w:ascii="Times New Roman" w:hAnsi="Times New Roman" w:cs="Times New Roman"/>
          <w:sz w:val="24"/>
          <w:szCs w:val="24"/>
        </w:rPr>
        <w:t>o</w:t>
      </w:r>
      <w:r w:rsidR="00347F2C" w:rsidRPr="00464BBD">
        <w:rPr>
          <w:rFonts w:ascii="Times New Roman" w:hAnsi="Times New Roman" w:cs="Times New Roman"/>
          <w:sz w:val="24"/>
          <w:szCs w:val="24"/>
        </w:rPr>
        <w:t>n the expiry of a period of three years as provided by s 15 of the Act</w:t>
      </w:r>
      <w:r w:rsidR="00CF0BDE" w:rsidRPr="00464BBD">
        <w:rPr>
          <w:rFonts w:ascii="Times New Roman" w:hAnsi="Times New Roman" w:cs="Times New Roman"/>
          <w:sz w:val="24"/>
          <w:szCs w:val="24"/>
        </w:rPr>
        <w:t>. In this case</w:t>
      </w:r>
      <w:r w:rsidR="00AD25C6">
        <w:rPr>
          <w:rFonts w:ascii="Times New Roman" w:hAnsi="Times New Roman" w:cs="Times New Roman"/>
          <w:sz w:val="24"/>
          <w:szCs w:val="24"/>
        </w:rPr>
        <w:t>,</w:t>
      </w:r>
      <w:r w:rsidR="00CF0BDE" w:rsidRPr="00464BBD">
        <w:rPr>
          <w:rFonts w:ascii="Times New Roman" w:hAnsi="Times New Roman" w:cs="Times New Roman"/>
          <w:sz w:val="24"/>
          <w:szCs w:val="24"/>
        </w:rPr>
        <w:t xml:space="preserve"> the appellant alleged that pr</w:t>
      </w:r>
      <w:r w:rsidR="00347F2C" w:rsidRPr="00464BBD">
        <w:rPr>
          <w:rFonts w:ascii="Times New Roman" w:hAnsi="Times New Roman" w:cs="Times New Roman"/>
          <w:sz w:val="24"/>
          <w:szCs w:val="24"/>
        </w:rPr>
        <w:t>escription was interrupted on 1</w:t>
      </w:r>
      <w:r w:rsidR="00464BBD">
        <w:rPr>
          <w:rFonts w:ascii="Times New Roman" w:hAnsi="Times New Roman" w:cs="Times New Roman"/>
          <w:sz w:val="24"/>
          <w:szCs w:val="24"/>
        </w:rPr>
        <w:t>9 </w:t>
      </w:r>
      <w:r w:rsidR="00CF0BDE" w:rsidRPr="00464BBD">
        <w:rPr>
          <w:rFonts w:ascii="Times New Roman" w:hAnsi="Times New Roman" w:cs="Times New Roman"/>
          <w:sz w:val="24"/>
          <w:szCs w:val="24"/>
        </w:rPr>
        <w:t>March 2015, when the prescription period would hav</w:t>
      </w:r>
      <w:r w:rsidR="00A02163" w:rsidRPr="00464BBD">
        <w:rPr>
          <w:rFonts w:ascii="Times New Roman" w:hAnsi="Times New Roman" w:cs="Times New Roman"/>
          <w:sz w:val="24"/>
          <w:szCs w:val="24"/>
        </w:rPr>
        <w:t>e run out on 31 </w:t>
      </w:r>
      <w:r w:rsidR="00347F2C" w:rsidRPr="00464BBD">
        <w:rPr>
          <w:rFonts w:ascii="Times New Roman" w:hAnsi="Times New Roman" w:cs="Times New Roman"/>
          <w:sz w:val="24"/>
          <w:szCs w:val="24"/>
        </w:rPr>
        <w:t>De</w:t>
      </w:r>
      <w:r w:rsidR="00A02163" w:rsidRPr="00464BBD">
        <w:rPr>
          <w:rFonts w:ascii="Times New Roman" w:hAnsi="Times New Roman" w:cs="Times New Roman"/>
          <w:sz w:val="24"/>
          <w:szCs w:val="24"/>
        </w:rPr>
        <w:t>cember </w:t>
      </w:r>
      <w:r w:rsidR="00CF0BDE" w:rsidRPr="00464BBD">
        <w:rPr>
          <w:rFonts w:ascii="Times New Roman" w:hAnsi="Times New Roman" w:cs="Times New Roman"/>
          <w:sz w:val="24"/>
          <w:szCs w:val="24"/>
        </w:rPr>
        <w:t>2015.</w:t>
      </w:r>
      <w:r w:rsidR="001128C4" w:rsidRPr="00464BBD">
        <w:rPr>
          <w:rFonts w:ascii="Times New Roman" w:hAnsi="Times New Roman" w:cs="Times New Roman"/>
          <w:sz w:val="24"/>
          <w:szCs w:val="24"/>
        </w:rPr>
        <w:t xml:space="preserve"> This means if prescription was interrupted on 19 March 2015 it commenced to run afresh, from that day for a</w:t>
      </w:r>
      <w:r w:rsidR="00C245D3" w:rsidRPr="00464BBD">
        <w:rPr>
          <w:rFonts w:ascii="Times New Roman" w:hAnsi="Times New Roman" w:cs="Times New Roman"/>
          <w:sz w:val="24"/>
          <w:szCs w:val="24"/>
        </w:rPr>
        <w:t xml:space="preserve"> further</w:t>
      </w:r>
      <w:r w:rsidR="001128C4" w:rsidRPr="00464BBD">
        <w:rPr>
          <w:rFonts w:ascii="Times New Roman" w:hAnsi="Times New Roman" w:cs="Times New Roman"/>
          <w:sz w:val="24"/>
          <w:szCs w:val="24"/>
        </w:rPr>
        <w:t xml:space="preserve"> period of three years.</w:t>
      </w:r>
    </w:p>
    <w:p w:rsidR="001128C4" w:rsidRPr="00464BBD" w:rsidRDefault="001128C4" w:rsidP="00FB78D8">
      <w:pPr>
        <w:autoSpaceDE w:val="0"/>
        <w:autoSpaceDN w:val="0"/>
        <w:adjustRightInd w:val="0"/>
        <w:spacing w:after="0" w:line="480" w:lineRule="auto"/>
        <w:jc w:val="both"/>
        <w:rPr>
          <w:rFonts w:ascii="Times New Roman" w:hAnsi="Times New Roman" w:cs="Times New Roman"/>
          <w:sz w:val="24"/>
          <w:szCs w:val="24"/>
        </w:rPr>
      </w:pPr>
    </w:p>
    <w:p w:rsidR="001128C4" w:rsidRPr="00464BBD" w:rsidRDefault="001128C4" w:rsidP="00E835F4">
      <w:pPr>
        <w:autoSpaceDE w:val="0"/>
        <w:autoSpaceDN w:val="0"/>
        <w:adjustRightInd w:val="0"/>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An express acknowledgement of debt is one in which a debtor expressly admits that he owes the creditor the amount claimed.</w:t>
      </w:r>
    </w:p>
    <w:p w:rsidR="005F53CC" w:rsidRPr="00464BBD" w:rsidRDefault="005F53CC" w:rsidP="001049F6">
      <w:pPr>
        <w:autoSpaceDE w:val="0"/>
        <w:autoSpaceDN w:val="0"/>
        <w:adjustRightInd w:val="0"/>
        <w:spacing w:after="0" w:line="240" w:lineRule="auto"/>
        <w:ind w:left="720"/>
        <w:jc w:val="both"/>
        <w:rPr>
          <w:rFonts w:ascii="Times New Roman" w:hAnsi="Times New Roman" w:cs="Times New Roman"/>
          <w:sz w:val="24"/>
          <w:szCs w:val="24"/>
        </w:rPr>
      </w:pPr>
    </w:p>
    <w:p w:rsidR="002A1F41" w:rsidRPr="00464BBD" w:rsidRDefault="002A1F41" w:rsidP="001049F6">
      <w:pPr>
        <w:autoSpaceDE w:val="0"/>
        <w:autoSpaceDN w:val="0"/>
        <w:adjustRightInd w:val="0"/>
        <w:spacing w:after="0" w:line="240" w:lineRule="auto"/>
        <w:ind w:left="720"/>
        <w:jc w:val="both"/>
        <w:rPr>
          <w:rFonts w:ascii="Times New Roman" w:hAnsi="Times New Roman" w:cs="Times New Roman"/>
          <w:sz w:val="24"/>
          <w:szCs w:val="24"/>
        </w:rPr>
      </w:pPr>
    </w:p>
    <w:p w:rsidR="002A1F41" w:rsidRPr="00464BBD" w:rsidRDefault="002A1F41" w:rsidP="00E835F4">
      <w:pPr>
        <w:autoSpaceDE w:val="0"/>
        <w:autoSpaceDN w:val="0"/>
        <w:adjustRightInd w:val="0"/>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A tacit acknowledgement of liability occurs when a debt</w:t>
      </w:r>
      <w:r w:rsidR="007D3E2A" w:rsidRPr="00464BBD">
        <w:rPr>
          <w:rFonts w:ascii="Times New Roman" w:hAnsi="Times New Roman" w:cs="Times New Roman"/>
          <w:sz w:val="24"/>
          <w:szCs w:val="24"/>
        </w:rPr>
        <w:t>or</w:t>
      </w:r>
      <w:r w:rsidRPr="00464BBD">
        <w:rPr>
          <w:rFonts w:ascii="Times New Roman" w:hAnsi="Times New Roman" w:cs="Times New Roman"/>
          <w:sz w:val="24"/>
          <w:szCs w:val="24"/>
        </w:rPr>
        <w:t xml:space="preserve"> without expressly sayin</w:t>
      </w:r>
      <w:r w:rsidR="00C222B1" w:rsidRPr="00464BBD">
        <w:rPr>
          <w:rFonts w:ascii="Times New Roman" w:hAnsi="Times New Roman" w:cs="Times New Roman"/>
          <w:sz w:val="24"/>
          <w:szCs w:val="24"/>
        </w:rPr>
        <w:t xml:space="preserve">g </w:t>
      </w:r>
      <w:r w:rsidRPr="00464BBD">
        <w:rPr>
          <w:rFonts w:ascii="Times New Roman" w:hAnsi="Times New Roman" w:cs="Times New Roman"/>
          <w:sz w:val="24"/>
          <w:szCs w:val="24"/>
        </w:rPr>
        <w:t>words of acknowledgement acts or conducts himself in a manner indicative of his acknowledgement of debt. The conduct should be such as cannot be explained away as indicative of anything other tha</w:t>
      </w:r>
      <w:r w:rsidR="00B42FBF" w:rsidRPr="00464BBD">
        <w:rPr>
          <w:rFonts w:ascii="Times New Roman" w:hAnsi="Times New Roman" w:cs="Times New Roman"/>
          <w:sz w:val="24"/>
          <w:szCs w:val="24"/>
        </w:rPr>
        <w:t>n</w:t>
      </w:r>
      <w:r w:rsidRPr="00464BBD">
        <w:rPr>
          <w:rFonts w:ascii="Times New Roman" w:hAnsi="Times New Roman" w:cs="Times New Roman"/>
          <w:sz w:val="24"/>
          <w:szCs w:val="24"/>
        </w:rPr>
        <w:t xml:space="preserve"> an acknowledgment of debt. </w:t>
      </w:r>
      <w:r w:rsidR="0062187D" w:rsidRPr="00464BBD">
        <w:rPr>
          <w:rFonts w:ascii="Times New Roman" w:hAnsi="Times New Roman" w:cs="Times New Roman"/>
          <w:sz w:val="24"/>
          <w:szCs w:val="24"/>
        </w:rPr>
        <w:t>As acknowledgement of debt is inferred from the debtor’s conduct the conduct should be such as would not justify the drawing of any other inference</w:t>
      </w:r>
      <w:r w:rsidR="00674160" w:rsidRPr="00464BBD">
        <w:rPr>
          <w:rFonts w:ascii="Times New Roman" w:hAnsi="Times New Roman" w:cs="Times New Roman"/>
          <w:sz w:val="24"/>
          <w:szCs w:val="24"/>
        </w:rPr>
        <w:t xml:space="preserve"> other</w:t>
      </w:r>
      <w:r w:rsidR="0062187D" w:rsidRPr="00464BBD">
        <w:rPr>
          <w:rFonts w:ascii="Times New Roman" w:hAnsi="Times New Roman" w:cs="Times New Roman"/>
          <w:sz w:val="24"/>
          <w:szCs w:val="24"/>
        </w:rPr>
        <w:t xml:space="preserve"> than an acknowledgement of debt.</w:t>
      </w:r>
    </w:p>
    <w:p w:rsidR="002A1F41" w:rsidRPr="00464BBD" w:rsidRDefault="002A1F41" w:rsidP="001049F6">
      <w:pPr>
        <w:autoSpaceDE w:val="0"/>
        <w:autoSpaceDN w:val="0"/>
        <w:adjustRightInd w:val="0"/>
        <w:spacing w:after="0" w:line="240" w:lineRule="auto"/>
        <w:ind w:left="720"/>
        <w:jc w:val="both"/>
        <w:rPr>
          <w:rFonts w:ascii="Times New Roman" w:hAnsi="Times New Roman" w:cs="Times New Roman"/>
          <w:sz w:val="24"/>
          <w:szCs w:val="24"/>
        </w:rPr>
      </w:pPr>
    </w:p>
    <w:p w:rsidR="00B25D5C" w:rsidRPr="00464BBD" w:rsidRDefault="00B25D5C" w:rsidP="001049F6">
      <w:pPr>
        <w:spacing w:after="0" w:line="480" w:lineRule="auto"/>
        <w:jc w:val="both"/>
        <w:rPr>
          <w:rFonts w:ascii="Times New Roman" w:hAnsi="Times New Roman" w:cs="Times New Roman"/>
          <w:sz w:val="24"/>
          <w:szCs w:val="24"/>
        </w:rPr>
      </w:pPr>
      <w:r w:rsidRPr="00464BBD">
        <w:rPr>
          <w:rFonts w:ascii="Times New Roman" w:hAnsi="Times New Roman" w:cs="Times New Roman"/>
          <w:sz w:val="24"/>
          <w:szCs w:val="24"/>
        </w:rPr>
        <w:lastRenderedPageBreak/>
        <w:tab/>
        <w:t>In</w:t>
      </w:r>
      <w:r w:rsidRPr="00464BBD">
        <w:rPr>
          <w:rFonts w:ascii="Times New Roman" w:hAnsi="Times New Roman" w:cs="Times New Roman"/>
          <w:i/>
          <w:sz w:val="24"/>
          <w:szCs w:val="24"/>
        </w:rPr>
        <w:t xml:space="preserve"> </w:t>
      </w:r>
      <w:r w:rsidRPr="00AD25C6">
        <w:rPr>
          <w:rFonts w:ascii="Times New Roman" w:hAnsi="Times New Roman" w:cs="Times New Roman"/>
          <w:i/>
          <w:sz w:val="24"/>
          <w:szCs w:val="24"/>
        </w:rPr>
        <w:t xml:space="preserve">First Mutual Bank of Zimbabwe v Fortress Industrial Investments (Pvt) Ltd &amp; Anor </w:t>
      </w:r>
      <w:r w:rsidR="00AD25C6">
        <w:rPr>
          <w:rFonts w:ascii="Times New Roman" w:hAnsi="Times New Roman" w:cs="Times New Roman"/>
          <w:sz w:val="24"/>
          <w:szCs w:val="24"/>
        </w:rPr>
        <w:t>2000 (1) ZLR 211 (S</w:t>
      </w:r>
      <w:r w:rsidRPr="00464BBD">
        <w:rPr>
          <w:rFonts w:ascii="Times New Roman" w:hAnsi="Times New Roman" w:cs="Times New Roman"/>
          <w:sz w:val="24"/>
          <w:szCs w:val="24"/>
        </w:rPr>
        <w:t>)</w:t>
      </w:r>
      <w:r w:rsidR="00E835F4" w:rsidRPr="00464BBD">
        <w:rPr>
          <w:rFonts w:ascii="Times New Roman" w:hAnsi="Times New Roman" w:cs="Times New Roman"/>
          <w:sz w:val="24"/>
          <w:szCs w:val="24"/>
        </w:rPr>
        <w:t xml:space="preserve"> this C</w:t>
      </w:r>
      <w:r w:rsidRPr="00464BBD">
        <w:rPr>
          <w:rFonts w:ascii="Times New Roman" w:hAnsi="Times New Roman" w:cs="Times New Roman"/>
          <w:sz w:val="24"/>
          <w:szCs w:val="24"/>
        </w:rPr>
        <w:t xml:space="preserve">ourt had the opportunity to </w:t>
      </w:r>
      <w:r w:rsidR="00B42FBF" w:rsidRPr="00464BBD">
        <w:rPr>
          <w:rFonts w:ascii="Times New Roman" w:hAnsi="Times New Roman" w:cs="Times New Roman"/>
          <w:sz w:val="24"/>
          <w:szCs w:val="24"/>
        </w:rPr>
        <w:t>comment</w:t>
      </w:r>
      <w:r w:rsidRPr="00464BBD">
        <w:rPr>
          <w:rFonts w:ascii="Times New Roman" w:hAnsi="Times New Roman" w:cs="Times New Roman"/>
          <w:sz w:val="24"/>
          <w:szCs w:val="24"/>
        </w:rPr>
        <w:t xml:space="preserve"> on the interpretation of s 18 (1) of the Act. It held that:</w:t>
      </w:r>
    </w:p>
    <w:p w:rsidR="00B25D5C" w:rsidRPr="00464BBD" w:rsidRDefault="00B25D5C" w:rsidP="00E835F4">
      <w:pPr>
        <w:spacing w:after="0" w:line="240" w:lineRule="auto"/>
        <w:ind w:left="567"/>
        <w:jc w:val="both"/>
        <w:rPr>
          <w:rFonts w:ascii="Times New Roman" w:hAnsi="Times New Roman" w:cs="Times New Roman"/>
          <w:sz w:val="24"/>
          <w:szCs w:val="24"/>
        </w:rPr>
      </w:pPr>
      <w:r w:rsidRPr="00464BBD">
        <w:rPr>
          <w:rFonts w:ascii="Times New Roman" w:hAnsi="Times New Roman" w:cs="Times New Roman"/>
          <w:sz w:val="24"/>
          <w:szCs w:val="24"/>
        </w:rPr>
        <w:t xml:space="preserve">“The use by the Legislature of the word “tacit” in s 18(1) is important. </w:t>
      </w:r>
      <w:r w:rsidRPr="00464BBD">
        <w:rPr>
          <w:rFonts w:ascii="Times New Roman" w:hAnsi="Times New Roman" w:cs="Times New Roman"/>
          <w:sz w:val="24"/>
          <w:szCs w:val="24"/>
          <w:u w:val="single"/>
        </w:rPr>
        <w:t>It signifies that the debtor’s words and conduct should be taken into account</w:t>
      </w:r>
      <w:r w:rsidRPr="00464BBD">
        <w:rPr>
          <w:rFonts w:ascii="Times New Roman" w:hAnsi="Times New Roman" w:cs="Times New Roman"/>
          <w:sz w:val="24"/>
          <w:szCs w:val="24"/>
        </w:rPr>
        <w:t xml:space="preserve">…However, conduct alleged to constitute a tacit acknowledgement of liability must be seen in proper context.  See </w:t>
      </w:r>
      <w:r w:rsidRPr="00AD25C6">
        <w:rPr>
          <w:rFonts w:ascii="Times New Roman" w:hAnsi="Times New Roman" w:cs="Times New Roman"/>
          <w:i/>
          <w:sz w:val="24"/>
          <w:szCs w:val="24"/>
        </w:rPr>
        <w:t>Benson &amp; Anor v Walters &amp; Ors</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1984 (1) SA 73 (A) at 87C-88A</w:t>
      </w:r>
      <w:r w:rsidRPr="00464BBD">
        <w:rPr>
          <w:rFonts w:ascii="Times New Roman" w:hAnsi="Times New Roman" w:cs="Times New Roman"/>
          <w:i/>
          <w:sz w:val="24"/>
          <w:szCs w:val="24"/>
        </w:rPr>
        <w:t>.</w:t>
      </w:r>
      <w:r w:rsidRPr="00464BBD">
        <w:rPr>
          <w:rFonts w:ascii="Times New Roman" w:hAnsi="Times New Roman" w:cs="Times New Roman"/>
          <w:sz w:val="24"/>
          <w:szCs w:val="24"/>
        </w:rPr>
        <w:t>” (my emphasis)</w:t>
      </w:r>
    </w:p>
    <w:p w:rsidR="00144D2D" w:rsidRPr="00464BBD" w:rsidRDefault="00144D2D" w:rsidP="001049F6">
      <w:pPr>
        <w:spacing w:after="0" w:line="480" w:lineRule="auto"/>
        <w:ind w:left="720"/>
        <w:jc w:val="both"/>
        <w:rPr>
          <w:rFonts w:ascii="Times New Roman" w:hAnsi="Times New Roman" w:cs="Times New Roman"/>
          <w:sz w:val="24"/>
          <w:szCs w:val="24"/>
        </w:rPr>
      </w:pPr>
    </w:p>
    <w:p w:rsidR="00E835F4" w:rsidRPr="00464BBD" w:rsidRDefault="00E835F4" w:rsidP="00A54462">
      <w:pPr>
        <w:spacing w:after="0" w:line="240" w:lineRule="auto"/>
        <w:ind w:left="720"/>
        <w:jc w:val="both"/>
        <w:rPr>
          <w:rFonts w:ascii="Times New Roman" w:hAnsi="Times New Roman" w:cs="Times New Roman"/>
          <w:sz w:val="24"/>
          <w:szCs w:val="24"/>
        </w:rPr>
      </w:pPr>
    </w:p>
    <w:p w:rsidR="001D6391" w:rsidRPr="00464BBD" w:rsidRDefault="00C752FB" w:rsidP="00E835F4">
      <w:pPr>
        <w:pStyle w:val="BodyText2"/>
        <w:ind w:firstLine="1134"/>
        <w:rPr>
          <w:rFonts w:ascii="Times New Roman" w:hAnsi="Times New Roman"/>
          <w:szCs w:val="24"/>
        </w:rPr>
      </w:pPr>
      <w:r w:rsidRPr="00464BBD">
        <w:rPr>
          <w:rFonts w:ascii="Times New Roman" w:hAnsi="Times New Roman"/>
          <w:szCs w:val="24"/>
        </w:rPr>
        <w:t>I</w:t>
      </w:r>
      <w:r w:rsidR="00583D8E" w:rsidRPr="00464BBD">
        <w:rPr>
          <w:rFonts w:ascii="Times New Roman" w:hAnsi="Times New Roman"/>
          <w:szCs w:val="24"/>
        </w:rPr>
        <w:t>n this matter</w:t>
      </w:r>
      <w:r w:rsidRPr="00464BBD">
        <w:rPr>
          <w:rFonts w:ascii="Times New Roman" w:hAnsi="Times New Roman"/>
          <w:szCs w:val="24"/>
        </w:rPr>
        <w:t xml:space="preserve"> sight should not be lost</w:t>
      </w:r>
      <w:r w:rsidR="007D4A26" w:rsidRPr="00464BBD">
        <w:rPr>
          <w:rFonts w:ascii="Times New Roman" w:hAnsi="Times New Roman"/>
          <w:szCs w:val="24"/>
        </w:rPr>
        <w:t xml:space="preserve"> of the general principles applicable to the interruption of prescription. It should not be overlooked that in the determination of whether an existing liability was acknowledged, an objective assessment must be made of what the respondent’s conduct conveyed with respect to whether or not it was subjectively intended to acknowledge liability. </w:t>
      </w:r>
      <w:r w:rsidR="007D4A26" w:rsidRPr="00AD25C6">
        <w:rPr>
          <w:rFonts w:ascii="Times New Roman" w:hAnsi="Times New Roman"/>
          <w:szCs w:val="24"/>
        </w:rPr>
        <w:t xml:space="preserve">See </w:t>
      </w:r>
      <w:r w:rsidR="007D4A26" w:rsidRPr="00AD25C6">
        <w:rPr>
          <w:rFonts w:ascii="Times New Roman" w:hAnsi="Times New Roman"/>
          <w:i/>
          <w:szCs w:val="24"/>
        </w:rPr>
        <w:t xml:space="preserve">Agnew v Union and South West Africa Insurance Co Ltd </w:t>
      </w:r>
      <w:r w:rsidR="007D4A26" w:rsidRPr="00464BBD">
        <w:rPr>
          <w:rFonts w:ascii="Times New Roman" w:hAnsi="Times New Roman"/>
          <w:szCs w:val="24"/>
        </w:rPr>
        <w:t>1977 (1) SA 617 (A) at 623 A-C.  That inquiry will always be a factual one</w:t>
      </w:r>
      <w:r w:rsidR="00583D8E" w:rsidRPr="00464BBD">
        <w:rPr>
          <w:rFonts w:ascii="Times New Roman" w:hAnsi="Times New Roman"/>
          <w:szCs w:val="24"/>
        </w:rPr>
        <w:t xml:space="preserve"> as will more fully appear in the foregoing</w:t>
      </w:r>
      <w:r w:rsidR="007D4A26" w:rsidRPr="00464BBD">
        <w:rPr>
          <w:rFonts w:ascii="Times New Roman" w:hAnsi="Times New Roman"/>
          <w:szCs w:val="24"/>
        </w:rPr>
        <w:t xml:space="preserve">.  See </w:t>
      </w:r>
      <w:r w:rsidR="007D4A26" w:rsidRPr="008967DC">
        <w:rPr>
          <w:rFonts w:ascii="Times New Roman" w:hAnsi="Times New Roman"/>
          <w:i/>
          <w:szCs w:val="24"/>
        </w:rPr>
        <w:t>Petzer v Radford (Pty) Ltd</w:t>
      </w:r>
      <w:r w:rsidR="007D4A26" w:rsidRPr="00464BBD">
        <w:rPr>
          <w:rFonts w:ascii="Times New Roman" w:hAnsi="Times New Roman"/>
          <w:i/>
          <w:szCs w:val="24"/>
        </w:rPr>
        <w:t xml:space="preserve"> </w:t>
      </w:r>
      <w:r w:rsidR="007D4A26" w:rsidRPr="00464BBD">
        <w:rPr>
          <w:rFonts w:ascii="Times New Roman" w:hAnsi="Times New Roman"/>
          <w:szCs w:val="24"/>
        </w:rPr>
        <w:t>1953 (4) SA 314 (N) at 318E.</w:t>
      </w:r>
    </w:p>
    <w:p w:rsidR="0097589D" w:rsidRPr="00464BBD" w:rsidRDefault="0097589D" w:rsidP="001049F6">
      <w:pPr>
        <w:pStyle w:val="BodyText2"/>
        <w:ind w:firstLine="720"/>
        <w:rPr>
          <w:rFonts w:ascii="Times New Roman" w:hAnsi="Times New Roman"/>
          <w:szCs w:val="24"/>
        </w:rPr>
      </w:pPr>
    </w:p>
    <w:p w:rsidR="0097589D" w:rsidRPr="00464BBD" w:rsidRDefault="0097589D" w:rsidP="00E835F4">
      <w:pPr>
        <w:pStyle w:val="BodyText2"/>
        <w:ind w:firstLine="1134"/>
        <w:rPr>
          <w:rFonts w:ascii="Times New Roman" w:hAnsi="Times New Roman"/>
          <w:szCs w:val="24"/>
        </w:rPr>
      </w:pPr>
      <w:r w:rsidRPr="00464BBD">
        <w:rPr>
          <w:rFonts w:ascii="Times New Roman" w:hAnsi="Times New Roman"/>
          <w:szCs w:val="24"/>
        </w:rPr>
        <w:t>The respondent’s attempt to vary the sale agreement</w:t>
      </w:r>
      <w:r w:rsidR="008E6805" w:rsidRPr="00464BBD">
        <w:rPr>
          <w:rFonts w:ascii="Times New Roman" w:hAnsi="Times New Roman"/>
          <w:szCs w:val="24"/>
        </w:rPr>
        <w:t xml:space="preserve"> without the consent of the appellant</w:t>
      </w:r>
      <w:r w:rsidR="003902A7" w:rsidRPr="00464BBD">
        <w:rPr>
          <w:rFonts w:ascii="Times New Roman" w:hAnsi="Times New Roman"/>
          <w:szCs w:val="24"/>
        </w:rPr>
        <w:t xml:space="preserve"> and his subsequent reliance on the alleged varia</w:t>
      </w:r>
      <w:r w:rsidR="00A02163" w:rsidRPr="00464BBD">
        <w:rPr>
          <w:rFonts w:ascii="Times New Roman" w:hAnsi="Times New Roman"/>
          <w:szCs w:val="24"/>
        </w:rPr>
        <w:t>tion at the meeting on 19 March </w:t>
      </w:r>
      <w:r w:rsidR="003902A7" w:rsidRPr="00464BBD">
        <w:rPr>
          <w:rFonts w:ascii="Times New Roman" w:hAnsi="Times New Roman"/>
          <w:szCs w:val="24"/>
        </w:rPr>
        <w:t>2015</w:t>
      </w:r>
      <w:r w:rsidRPr="00464BBD">
        <w:rPr>
          <w:rFonts w:ascii="Times New Roman" w:hAnsi="Times New Roman"/>
          <w:szCs w:val="24"/>
        </w:rPr>
        <w:t xml:space="preserve"> is a tacit acknowledgement of the debt. </w:t>
      </w:r>
      <w:r w:rsidR="00CE49EB">
        <w:rPr>
          <w:rFonts w:ascii="Times New Roman" w:hAnsi="Times New Roman"/>
          <w:szCs w:val="24"/>
        </w:rPr>
        <w:t>By</w:t>
      </w:r>
      <w:r w:rsidRPr="00464BBD">
        <w:rPr>
          <w:rFonts w:ascii="Times New Roman" w:hAnsi="Times New Roman"/>
          <w:szCs w:val="24"/>
        </w:rPr>
        <w:t xml:space="preserve"> instructing his lawyers to come up with a reasonable figure which he would agree to pay </w:t>
      </w:r>
      <w:r w:rsidR="00CE49EB">
        <w:rPr>
          <w:rFonts w:ascii="Times New Roman" w:hAnsi="Times New Roman"/>
          <w:szCs w:val="24"/>
        </w:rPr>
        <w:t>he</w:t>
      </w:r>
      <w:r w:rsidRPr="00464BBD">
        <w:rPr>
          <w:rFonts w:ascii="Times New Roman" w:hAnsi="Times New Roman"/>
          <w:szCs w:val="24"/>
        </w:rPr>
        <w:t xml:space="preserve"> further tacit</w:t>
      </w:r>
      <w:r w:rsidR="00F20B83">
        <w:rPr>
          <w:rFonts w:ascii="Times New Roman" w:hAnsi="Times New Roman"/>
          <w:szCs w:val="24"/>
        </w:rPr>
        <w:t>ly</w:t>
      </w:r>
      <w:r w:rsidRPr="00464BBD">
        <w:rPr>
          <w:rFonts w:ascii="Times New Roman" w:hAnsi="Times New Roman"/>
          <w:szCs w:val="24"/>
        </w:rPr>
        <w:t xml:space="preserve"> acknowledge</w:t>
      </w:r>
      <w:r w:rsidR="00F20B83">
        <w:rPr>
          <w:rFonts w:ascii="Times New Roman" w:hAnsi="Times New Roman"/>
          <w:szCs w:val="24"/>
        </w:rPr>
        <w:t>d</w:t>
      </w:r>
      <w:r w:rsidRPr="00464BBD">
        <w:rPr>
          <w:rFonts w:ascii="Times New Roman" w:hAnsi="Times New Roman"/>
          <w:szCs w:val="24"/>
        </w:rPr>
        <w:t xml:space="preserve"> the debt. One cannot vary a non</w:t>
      </w:r>
      <w:r w:rsidR="001607B3" w:rsidRPr="00464BBD">
        <w:rPr>
          <w:rFonts w:ascii="Times New Roman" w:hAnsi="Times New Roman"/>
          <w:szCs w:val="24"/>
        </w:rPr>
        <w:t>-</w:t>
      </w:r>
      <w:r w:rsidRPr="00464BBD">
        <w:rPr>
          <w:rFonts w:ascii="Times New Roman" w:hAnsi="Times New Roman"/>
          <w:szCs w:val="24"/>
        </w:rPr>
        <w:t xml:space="preserve"> existent debt. One can also not instruct his lawyers to negotiate a compromise figure for a non</w:t>
      </w:r>
      <w:r w:rsidR="001607B3" w:rsidRPr="00464BBD">
        <w:rPr>
          <w:rFonts w:ascii="Times New Roman" w:hAnsi="Times New Roman"/>
          <w:szCs w:val="24"/>
        </w:rPr>
        <w:t>-</w:t>
      </w:r>
      <w:r w:rsidRPr="00464BBD">
        <w:rPr>
          <w:rFonts w:ascii="Times New Roman" w:hAnsi="Times New Roman"/>
          <w:szCs w:val="24"/>
        </w:rPr>
        <w:t xml:space="preserve"> existent debt.</w:t>
      </w:r>
    </w:p>
    <w:p w:rsidR="006F1171" w:rsidRPr="00464BBD" w:rsidRDefault="006F1171" w:rsidP="001049F6">
      <w:pPr>
        <w:pStyle w:val="BodyText2"/>
        <w:ind w:firstLine="720"/>
        <w:rPr>
          <w:rFonts w:ascii="Times New Roman" w:hAnsi="Times New Roman"/>
          <w:szCs w:val="24"/>
        </w:rPr>
      </w:pPr>
    </w:p>
    <w:p w:rsidR="001D6391" w:rsidRPr="00464BBD" w:rsidRDefault="001D6391" w:rsidP="00E835F4">
      <w:pPr>
        <w:spacing w:after="0" w:line="480" w:lineRule="auto"/>
        <w:ind w:firstLine="1134"/>
        <w:jc w:val="both"/>
        <w:rPr>
          <w:rFonts w:ascii="Times New Roman" w:hAnsi="Times New Roman" w:cs="Times New Roman"/>
          <w:sz w:val="24"/>
          <w:szCs w:val="24"/>
        </w:rPr>
      </w:pPr>
      <w:r w:rsidRPr="00464BBD">
        <w:rPr>
          <w:rFonts w:ascii="Times New Roman" w:hAnsi="Times New Roman" w:cs="Times New Roman"/>
          <w:sz w:val="24"/>
          <w:szCs w:val="24"/>
        </w:rPr>
        <w:t>It is settled law</w:t>
      </w:r>
      <w:r w:rsidR="0041293B" w:rsidRPr="00464BBD">
        <w:rPr>
          <w:rFonts w:ascii="Times New Roman" w:hAnsi="Times New Roman" w:cs="Times New Roman"/>
          <w:sz w:val="24"/>
          <w:szCs w:val="24"/>
        </w:rPr>
        <w:t xml:space="preserve"> in matters involving prescription</w:t>
      </w:r>
      <w:r w:rsidRPr="00464BBD">
        <w:rPr>
          <w:rFonts w:ascii="Times New Roman" w:hAnsi="Times New Roman" w:cs="Times New Roman"/>
          <w:sz w:val="24"/>
          <w:szCs w:val="24"/>
        </w:rPr>
        <w:t xml:space="preserve"> that the onus is on the appella</w:t>
      </w:r>
      <w:r w:rsidR="0041293B" w:rsidRPr="00464BBD">
        <w:rPr>
          <w:rFonts w:ascii="Times New Roman" w:hAnsi="Times New Roman" w:cs="Times New Roman"/>
          <w:sz w:val="24"/>
          <w:szCs w:val="24"/>
        </w:rPr>
        <w:t>nt to</w:t>
      </w:r>
      <w:r w:rsidR="00E835F4" w:rsidRPr="00464BBD">
        <w:rPr>
          <w:rFonts w:ascii="Times New Roman" w:hAnsi="Times New Roman" w:cs="Times New Roman"/>
          <w:sz w:val="24"/>
          <w:szCs w:val="24"/>
        </w:rPr>
        <w:t xml:space="preserve"> </w:t>
      </w:r>
      <w:r w:rsidRPr="00464BBD">
        <w:rPr>
          <w:rFonts w:ascii="Times New Roman" w:hAnsi="Times New Roman" w:cs="Times New Roman"/>
          <w:sz w:val="24"/>
          <w:szCs w:val="24"/>
        </w:rPr>
        <w:t>prove the existence of an</w:t>
      </w:r>
      <w:r w:rsidR="0041293B" w:rsidRPr="00464BBD">
        <w:rPr>
          <w:rFonts w:ascii="Times New Roman" w:hAnsi="Times New Roman" w:cs="Times New Roman"/>
          <w:sz w:val="24"/>
          <w:szCs w:val="24"/>
        </w:rPr>
        <w:t xml:space="preserve"> </w:t>
      </w:r>
      <w:r w:rsidRPr="00464BBD">
        <w:rPr>
          <w:rFonts w:ascii="Times New Roman" w:hAnsi="Times New Roman" w:cs="Times New Roman"/>
          <w:sz w:val="24"/>
          <w:szCs w:val="24"/>
        </w:rPr>
        <w:t>acknowledgment of debt as</w:t>
      </w:r>
      <w:r w:rsidR="007C2A14" w:rsidRPr="00464BBD">
        <w:rPr>
          <w:rFonts w:ascii="Times New Roman" w:hAnsi="Times New Roman" w:cs="Times New Roman"/>
          <w:sz w:val="24"/>
          <w:szCs w:val="24"/>
        </w:rPr>
        <w:t xml:space="preserve"> was</w:t>
      </w:r>
      <w:r w:rsidRPr="00464BBD">
        <w:rPr>
          <w:rFonts w:ascii="Times New Roman" w:hAnsi="Times New Roman" w:cs="Times New Roman"/>
          <w:sz w:val="24"/>
          <w:szCs w:val="24"/>
        </w:rPr>
        <w:t xml:space="preserve"> held in </w:t>
      </w:r>
      <w:r w:rsidRPr="008967DC">
        <w:rPr>
          <w:rFonts w:ascii="Times New Roman" w:hAnsi="Times New Roman" w:cs="Times New Roman"/>
          <w:i/>
          <w:sz w:val="24"/>
          <w:szCs w:val="24"/>
        </w:rPr>
        <w:t>Bower Cardona Incorporated v Cash Converters Southern Africa (Pty) Ltd</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 xml:space="preserve">(2002/2010) [2014] ZAGPJHC 266 </w:t>
      </w:r>
      <w:r w:rsidRPr="00464BBD">
        <w:rPr>
          <w:rFonts w:ascii="Times New Roman" w:hAnsi="Times New Roman" w:cs="Times New Roman"/>
          <w:sz w:val="24"/>
          <w:szCs w:val="24"/>
        </w:rPr>
        <w:lastRenderedPageBreak/>
        <w:t>(17 October 2014)</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 xml:space="preserve">This position was </w:t>
      </w:r>
      <w:r w:rsidR="006A1E86" w:rsidRPr="00464BBD">
        <w:rPr>
          <w:rFonts w:ascii="Times New Roman" w:hAnsi="Times New Roman" w:cs="Times New Roman"/>
          <w:sz w:val="24"/>
          <w:szCs w:val="24"/>
        </w:rPr>
        <w:t>approved by</w:t>
      </w:r>
      <w:r w:rsidR="00E835F4" w:rsidRPr="00464BBD">
        <w:rPr>
          <w:rFonts w:ascii="Times New Roman" w:hAnsi="Times New Roman" w:cs="Times New Roman"/>
          <w:sz w:val="24"/>
          <w:szCs w:val="24"/>
        </w:rPr>
        <w:t xml:space="preserve"> this C</w:t>
      </w:r>
      <w:r w:rsidRPr="00464BBD">
        <w:rPr>
          <w:rFonts w:ascii="Times New Roman" w:hAnsi="Times New Roman" w:cs="Times New Roman"/>
          <w:sz w:val="24"/>
          <w:szCs w:val="24"/>
        </w:rPr>
        <w:t xml:space="preserve">ourt in </w:t>
      </w:r>
      <w:r w:rsidRPr="008967DC">
        <w:rPr>
          <w:rFonts w:ascii="Times New Roman" w:hAnsi="Times New Roman" w:cs="Times New Roman"/>
          <w:i/>
          <w:sz w:val="24"/>
          <w:szCs w:val="24"/>
        </w:rPr>
        <w:t>Nan Brooker v Mudhanda &amp; Anor</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SC 5/18</w:t>
      </w:r>
      <w:r w:rsidRPr="00464BBD">
        <w:rPr>
          <w:rFonts w:ascii="Times New Roman" w:hAnsi="Times New Roman" w:cs="Times New Roman"/>
          <w:i/>
          <w:sz w:val="24"/>
          <w:szCs w:val="24"/>
        </w:rPr>
        <w:t xml:space="preserve"> </w:t>
      </w:r>
      <w:r w:rsidRPr="00464BBD">
        <w:rPr>
          <w:rFonts w:ascii="Times New Roman" w:hAnsi="Times New Roman" w:cs="Times New Roman"/>
          <w:sz w:val="24"/>
          <w:szCs w:val="24"/>
        </w:rPr>
        <w:t xml:space="preserve">where </w:t>
      </w:r>
      <w:r w:rsidR="00E835F4" w:rsidRPr="00464BBD">
        <w:rPr>
          <w:rFonts w:ascii="Times New Roman" w:hAnsi="Times New Roman" w:cs="Times New Roman"/>
          <w:sz w:val="24"/>
          <w:szCs w:val="24"/>
        </w:rPr>
        <w:t>this C</w:t>
      </w:r>
      <w:r w:rsidR="001E0BF7" w:rsidRPr="00464BBD">
        <w:rPr>
          <w:rFonts w:ascii="Times New Roman" w:hAnsi="Times New Roman" w:cs="Times New Roman"/>
          <w:sz w:val="24"/>
          <w:szCs w:val="24"/>
        </w:rPr>
        <w:t>ourt said</w:t>
      </w:r>
      <w:r w:rsidRPr="00464BBD">
        <w:rPr>
          <w:rFonts w:ascii="Times New Roman" w:hAnsi="Times New Roman" w:cs="Times New Roman"/>
          <w:sz w:val="24"/>
          <w:szCs w:val="24"/>
        </w:rPr>
        <w:t>:</w:t>
      </w:r>
    </w:p>
    <w:p w:rsidR="001D6391" w:rsidRPr="00464BBD" w:rsidRDefault="001D6391" w:rsidP="001049F6">
      <w:pPr>
        <w:pStyle w:val="BodyText2"/>
        <w:spacing w:line="240" w:lineRule="auto"/>
        <w:ind w:left="720"/>
        <w:rPr>
          <w:rFonts w:ascii="Times New Roman" w:hAnsi="Times New Roman"/>
          <w:szCs w:val="24"/>
        </w:rPr>
      </w:pPr>
      <w:r w:rsidRPr="00464BBD">
        <w:rPr>
          <w:rFonts w:ascii="Times New Roman" w:hAnsi="Times New Roman"/>
          <w:szCs w:val="24"/>
        </w:rPr>
        <w:t xml:space="preserve">“In a plea of prescription, the onus is on the defendant to show that the claim is prescribed but if in reply to the plea the plaintiff alleges that prescription was interrupted or waived, </w:t>
      </w:r>
      <w:r w:rsidRPr="00464BBD">
        <w:rPr>
          <w:rFonts w:ascii="Times New Roman" w:hAnsi="Times New Roman"/>
          <w:szCs w:val="24"/>
          <w:u w:val="single"/>
        </w:rPr>
        <w:t>the onus would be on the plaintiff to show that it was interrupted or waived</w:t>
      </w:r>
      <w:r w:rsidRPr="00464BBD">
        <w:rPr>
          <w:rFonts w:ascii="Times New Roman" w:hAnsi="Times New Roman"/>
          <w:szCs w:val="24"/>
        </w:rPr>
        <w:t>.” (my emphasis)</w:t>
      </w:r>
    </w:p>
    <w:p w:rsidR="00985091" w:rsidRPr="00464BBD" w:rsidRDefault="00985091" w:rsidP="001049F6">
      <w:pPr>
        <w:pStyle w:val="BodyText2"/>
        <w:rPr>
          <w:rFonts w:ascii="Times New Roman" w:hAnsi="Times New Roman"/>
          <w:szCs w:val="24"/>
        </w:rPr>
      </w:pPr>
    </w:p>
    <w:p w:rsidR="00E835F4" w:rsidRPr="00464BBD" w:rsidRDefault="00E835F4" w:rsidP="00E835F4">
      <w:pPr>
        <w:pStyle w:val="BodyText2"/>
        <w:spacing w:line="240" w:lineRule="auto"/>
        <w:rPr>
          <w:rFonts w:ascii="Times New Roman" w:hAnsi="Times New Roman"/>
          <w:szCs w:val="24"/>
        </w:rPr>
      </w:pPr>
    </w:p>
    <w:p w:rsidR="001D6391" w:rsidRPr="00464BBD" w:rsidRDefault="007D4A26" w:rsidP="00E835F4">
      <w:pPr>
        <w:pStyle w:val="BodyText2"/>
        <w:ind w:firstLine="1134"/>
        <w:rPr>
          <w:rFonts w:ascii="Times New Roman" w:hAnsi="Times New Roman"/>
          <w:szCs w:val="24"/>
        </w:rPr>
      </w:pPr>
      <w:r w:rsidRPr="00464BBD">
        <w:rPr>
          <w:rFonts w:ascii="Times New Roman" w:hAnsi="Times New Roman"/>
          <w:szCs w:val="24"/>
        </w:rPr>
        <w:t>In</w:t>
      </w:r>
      <w:r w:rsidRPr="00464BBD">
        <w:rPr>
          <w:rFonts w:ascii="Times New Roman" w:hAnsi="Times New Roman"/>
          <w:i/>
          <w:szCs w:val="24"/>
        </w:rPr>
        <w:t xml:space="preserve"> casu,</w:t>
      </w:r>
      <w:r w:rsidRPr="00464BBD">
        <w:rPr>
          <w:rFonts w:ascii="Times New Roman" w:hAnsi="Times New Roman"/>
          <w:szCs w:val="24"/>
        </w:rPr>
        <w:t xml:space="preserve"> I am of the view that the appellant </w:t>
      </w:r>
      <w:r w:rsidR="00985091" w:rsidRPr="00464BBD">
        <w:rPr>
          <w:rFonts w:ascii="Times New Roman" w:hAnsi="Times New Roman"/>
          <w:szCs w:val="24"/>
        </w:rPr>
        <w:t xml:space="preserve">successfully discharged this </w:t>
      </w:r>
      <w:r w:rsidR="00985091" w:rsidRPr="00464BBD">
        <w:rPr>
          <w:rFonts w:ascii="Times New Roman" w:hAnsi="Times New Roman"/>
          <w:i/>
          <w:szCs w:val="24"/>
        </w:rPr>
        <w:t>onus</w:t>
      </w:r>
      <w:r w:rsidR="00985091" w:rsidRPr="00464BBD">
        <w:rPr>
          <w:rFonts w:ascii="Times New Roman" w:hAnsi="Times New Roman"/>
          <w:szCs w:val="24"/>
        </w:rPr>
        <w:t>.</w:t>
      </w:r>
      <w:r w:rsidR="00671FFD" w:rsidRPr="00464BBD">
        <w:rPr>
          <w:rFonts w:ascii="Times New Roman" w:hAnsi="Times New Roman"/>
          <w:szCs w:val="24"/>
        </w:rPr>
        <w:t xml:space="preserve"> She </w:t>
      </w:r>
      <w:r w:rsidR="001C7D29" w:rsidRPr="00464BBD">
        <w:rPr>
          <w:rFonts w:ascii="Times New Roman" w:hAnsi="Times New Roman"/>
          <w:szCs w:val="24"/>
        </w:rPr>
        <w:t xml:space="preserve">told the court </w:t>
      </w:r>
      <w:r w:rsidR="001C7D29" w:rsidRPr="00464BBD">
        <w:rPr>
          <w:rFonts w:ascii="Times New Roman" w:hAnsi="Times New Roman"/>
          <w:i/>
          <w:szCs w:val="24"/>
        </w:rPr>
        <w:t>a quo</w:t>
      </w:r>
      <w:r w:rsidR="001C7D29" w:rsidRPr="00464BBD">
        <w:rPr>
          <w:rFonts w:ascii="Times New Roman" w:hAnsi="Times New Roman"/>
          <w:szCs w:val="24"/>
        </w:rPr>
        <w:t xml:space="preserve"> </w:t>
      </w:r>
      <w:r w:rsidR="00671FFD" w:rsidRPr="00464BBD">
        <w:rPr>
          <w:rFonts w:ascii="Times New Roman" w:hAnsi="Times New Roman"/>
          <w:szCs w:val="24"/>
        </w:rPr>
        <w:t>that the respondent made offers to settle the debt in assets and monetary instalments which instalments the respondent clai</w:t>
      </w:r>
      <w:r w:rsidR="007565E5" w:rsidRPr="00464BBD">
        <w:rPr>
          <w:rFonts w:ascii="Times New Roman" w:hAnsi="Times New Roman"/>
          <w:szCs w:val="24"/>
        </w:rPr>
        <w:t>med to have been made in j</w:t>
      </w:r>
      <w:r w:rsidR="00671FFD" w:rsidRPr="00464BBD">
        <w:rPr>
          <w:rFonts w:ascii="Times New Roman" w:hAnsi="Times New Roman"/>
          <w:szCs w:val="24"/>
        </w:rPr>
        <w:t>est. An offer to pay cannot be divorced from an acknowledgment of liability. If the respondent did not owe the appellant any money, he surely would not have made offers to pay.</w:t>
      </w:r>
      <w:r w:rsidR="00C43F06" w:rsidRPr="00464BBD">
        <w:rPr>
          <w:rFonts w:ascii="Times New Roman" w:hAnsi="Times New Roman"/>
          <w:szCs w:val="24"/>
        </w:rPr>
        <w:t xml:space="preserve"> He would not have sought to vary an agreement with a debt he was not aware of.</w:t>
      </w:r>
      <w:r w:rsidR="00671FFD" w:rsidRPr="00464BBD">
        <w:rPr>
          <w:rFonts w:ascii="Times New Roman" w:hAnsi="Times New Roman"/>
          <w:szCs w:val="24"/>
        </w:rPr>
        <w:t xml:space="preserve"> The appellant also </w:t>
      </w:r>
      <w:r w:rsidR="00C43F06" w:rsidRPr="00464BBD">
        <w:rPr>
          <w:rFonts w:ascii="Times New Roman" w:hAnsi="Times New Roman"/>
          <w:szCs w:val="24"/>
        </w:rPr>
        <w:t xml:space="preserve">established </w:t>
      </w:r>
      <w:r w:rsidR="00671FFD" w:rsidRPr="00464BBD">
        <w:rPr>
          <w:rFonts w:ascii="Times New Roman" w:hAnsi="Times New Roman"/>
          <w:szCs w:val="24"/>
        </w:rPr>
        <w:t xml:space="preserve">that the respondent </w:t>
      </w:r>
      <w:r w:rsidR="000F7BB4" w:rsidRPr="00464BBD">
        <w:rPr>
          <w:rFonts w:ascii="Times New Roman" w:hAnsi="Times New Roman"/>
          <w:szCs w:val="24"/>
        </w:rPr>
        <w:t>offered to settle the debt if the lawyers came up with a reasonable figure.</w:t>
      </w:r>
      <w:r w:rsidR="00C43F06" w:rsidRPr="00464BBD">
        <w:rPr>
          <w:rFonts w:ascii="Times New Roman" w:hAnsi="Times New Roman"/>
          <w:szCs w:val="24"/>
        </w:rPr>
        <w:t xml:space="preserve"> His instructing </w:t>
      </w:r>
      <w:r w:rsidR="001C11F1" w:rsidRPr="00464BBD">
        <w:rPr>
          <w:rFonts w:ascii="Times New Roman" w:hAnsi="Times New Roman"/>
          <w:szCs w:val="24"/>
        </w:rPr>
        <w:t xml:space="preserve">his </w:t>
      </w:r>
      <w:r w:rsidR="00C43F06" w:rsidRPr="00464BBD">
        <w:rPr>
          <w:rFonts w:ascii="Times New Roman" w:hAnsi="Times New Roman"/>
          <w:szCs w:val="24"/>
        </w:rPr>
        <w:t>Lawyers to negotiate for a reasonable figure is a tacit acknowledgement of the debt</w:t>
      </w:r>
      <w:r w:rsidR="002A0CB2" w:rsidRPr="00464BBD">
        <w:rPr>
          <w:rFonts w:ascii="Times New Roman" w:hAnsi="Times New Roman"/>
          <w:szCs w:val="24"/>
        </w:rPr>
        <w:t>. One cannot seek a compromise of a debt</w:t>
      </w:r>
      <w:r w:rsidR="0018053D">
        <w:rPr>
          <w:rFonts w:ascii="Times New Roman" w:hAnsi="Times New Roman"/>
          <w:szCs w:val="24"/>
        </w:rPr>
        <w:t xml:space="preserve"> which does not exist</w:t>
      </w:r>
      <w:r w:rsidR="002A0CB2" w:rsidRPr="00464BBD">
        <w:rPr>
          <w:rFonts w:ascii="Times New Roman" w:hAnsi="Times New Roman"/>
          <w:szCs w:val="24"/>
        </w:rPr>
        <w:t>.</w:t>
      </w:r>
      <w:r w:rsidR="000F7BB4" w:rsidRPr="00464BBD">
        <w:rPr>
          <w:rFonts w:ascii="Times New Roman" w:hAnsi="Times New Roman"/>
          <w:szCs w:val="24"/>
        </w:rPr>
        <w:t xml:space="preserve"> </w:t>
      </w:r>
    </w:p>
    <w:p w:rsidR="00FB21B6" w:rsidRPr="00464BBD" w:rsidRDefault="00FB21B6" w:rsidP="001049F6">
      <w:pPr>
        <w:pStyle w:val="BodyText2"/>
        <w:rPr>
          <w:rFonts w:ascii="Times New Roman" w:hAnsi="Times New Roman"/>
          <w:szCs w:val="24"/>
        </w:rPr>
      </w:pPr>
    </w:p>
    <w:p w:rsidR="00A916C0" w:rsidRPr="00464BBD" w:rsidRDefault="00CC2FF4" w:rsidP="00E835F4">
      <w:pPr>
        <w:pStyle w:val="BodyText2"/>
        <w:ind w:firstLine="1134"/>
        <w:rPr>
          <w:rFonts w:ascii="Times New Roman" w:hAnsi="Times New Roman"/>
          <w:szCs w:val="24"/>
        </w:rPr>
      </w:pPr>
      <w:r w:rsidRPr="00464BBD">
        <w:rPr>
          <w:rFonts w:ascii="Times New Roman" w:hAnsi="Times New Roman"/>
          <w:szCs w:val="24"/>
        </w:rPr>
        <w:t xml:space="preserve">In light of the above and taking </w:t>
      </w:r>
      <w:r w:rsidR="00CE04AA" w:rsidRPr="00464BBD">
        <w:rPr>
          <w:rFonts w:ascii="Times New Roman" w:hAnsi="Times New Roman"/>
          <w:szCs w:val="24"/>
        </w:rPr>
        <w:t xml:space="preserve">into consideration the cumulative effect of </w:t>
      </w:r>
      <w:r w:rsidRPr="00464BBD">
        <w:rPr>
          <w:rFonts w:ascii="Times New Roman" w:hAnsi="Times New Roman"/>
          <w:szCs w:val="24"/>
        </w:rPr>
        <w:t xml:space="preserve">the evidence </w:t>
      </w:r>
      <w:r w:rsidR="00CE04AA" w:rsidRPr="00464BBD">
        <w:rPr>
          <w:rFonts w:ascii="Times New Roman" w:hAnsi="Times New Roman"/>
          <w:szCs w:val="24"/>
        </w:rPr>
        <w:t xml:space="preserve">placed before the court </w:t>
      </w:r>
      <w:r w:rsidR="00CE04AA" w:rsidRPr="00464BBD">
        <w:rPr>
          <w:rFonts w:ascii="Times New Roman" w:hAnsi="Times New Roman"/>
          <w:i/>
          <w:szCs w:val="24"/>
        </w:rPr>
        <w:t>a quo</w:t>
      </w:r>
      <w:r w:rsidRPr="00464BBD">
        <w:rPr>
          <w:rFonts w:ascii="Times New Roman" w:hAnsi="Times New Roman"/>
          <w:szCs w:val="24"/>
        </w:rPr>
        <w:t xml:space="preserve">, I am of the view that the court </w:t>
      </w:r>
      <w:r w:rsidRPr="00464BBD">
        <w:rPr>
          <w:rFonts w:ascii="Times New Roman" w:hAnsi="Times New Roman"/>
          <w:i/>
          <w:szCs w:val="24"/>
        </w:rPr>
        <w:t>a quo</w:t>
      </w:r>
      <w:r w:rsidRPr="00464BBD">
        <w:rPr>
          <w:rFonts w:ascii="Times New Roman" w:hAnsi="Times New Roman"/>
          <w:szCs w:val="24"/>
        </w:rPr>
        <w:t xml:space="preserve"> erred in overlooking evidence which was determinant of the case. The respondent’s conduct as explained above was a tacit acknowledgment of debt which interrupted prescription in terms of the law.</w:t>
      </w:r>
      <w:r w:rsidR="005D1BD4" w:rsidRPr="00464BBD">
        <w:rPr>
          <w:rFonts w:ascii="Times New Roman" w:hAnsi="Times New Roman"/>
          <w:szCs w:val="24"/>
        </w:rPr>
        <w:t xml:space="preserve"> A careful reading of the minutes of t</w:t>
      </w:r>
      <w:r w:rsidR="003E09C6" w:rsidRPr="00464BBD">
        <w:rPr>
          <w:rFonts w:ascii="Times New Roman" w:hAnsi="Times New Roman"/>
          <w:szCs w:val="24"/>
        </w:rPr>
        <w:t>he meeting of 19 March</w:t>
      </w:r>
      <w:r w:rsidR="00A73349">
        <w:rPr>
          <w:rFonts w:ascii="Times New Roman" w:hAnsi="Times New Roman"/>
          <w:szCs w:val="24"/>
        </w:rPr>
        <w:t xml:space="preserve"> 2015,</w:t>
      </w:r>
      <w:r w:rsidR="005D1BD4" w:rsidRPr="00464BBD">
        <w:rPr>
          <w:rFonts w:ascii="Times New Roman" w:hAnsi="Times New Roman"/>
          <w:szCs w:val="24"/>
        </w:rPr>
        <w:t xml:space="preserve"> establish</w:t>
      </w:r>
      <w:r w:rsidR="00A73349">
        <w:rPr>
          <w:rFonts w:ascii="Times New Roman" w:hAnsi="Times New Roman"/>
          <w:szCs w:val="24"/>
        </w:rPr>
        <w:t>es</w:t>
      </w:r>
      <w:r w:rsidR="005D1BD4" w:rsidRPr="00464BBD">
        <w:rPr>
          <w:rFonts w:ascii="Times New Roman" w:hAnsi="Times New Roman"/>
          <w:szCs w:val="24"/>
        </w:rPr>
        <w:t xml:space="preserve"> that the respondent eventually expressly acknowledged his inde</w:t>
      </w:r>
      <w:r w:rsidR="003E09C6" w:rsidRPr="00464BBD">
        <w:rPr>
          <w:rFonts w:ascii="Times New Roman" w:hAnsi="Times New Roman"/>
          <w:szCs w:val="24"/>
        </w:rPr>
        <w:t>btedness to the appellant and apologized.</w:t>
      </w:r>
      <w:r w:rsidRPr="00464BBD">
        <w:rPr>
          <w:rFonts w:ascii="Times New Roman" w:hAnsi="Times New Roman"/>
          <w:szCs w:val="24"/>
        </w:rPr>
        <w:t xml:space="preserve"> </w:t>
      </w:r>
    </w:p>
    <w:p w:rsidR="00A916C0" w:rsidRPr="00464BBD" w:rsidRDefault="00A916C0" w:rsidP="001049F6">
      <w:pPr>
        <w:pStyle w:val="BodyText2"/>
        <w:ind w:firstLine="720"/>
        <w:rPr>
          <w:rFonts w:ascii="Times New Roman" w:hAnsi="Times New Roman"/>
          <w:szCs w:val="24"/>
        </w:rPr>
      </w:pPr>
    </w:p>
    <w:p w:rsidR="00CC2FF4" w:rsidRPr="00464BBD" w:rsidRDefault="00CC2FF4" w:rsidP="00E835F4">
      <w:pPr>
        <w:pStyle w:val="BodyText2"/>
        <w:ind w:firstLine="1134"/>
        <w:rPr>
          <w:rFonts w:ascii="Times New Roman" w:hAnsi="Times New Roman"/>
          <w:szCs w:val="24"/>
        </w:rPr>
      </w:pPr>
      <w:r w:rsidRPr="00464BBD">
        <w:rPr>
          <w:rFonts w:ascii="Times New Roman" w:hAnsi="Times New Roman"/>
          <w:szCs w:val="24"/>
        </w:rPr>
        <w:t xml:space="preserve">The court </w:t>
      </w:r>
      <w:r w:rsidRPr="00464BBD">
        <w:rPr>
          <w:rFonts w:ascii="Times New Roman" w:hAnsi="Times New Roman"/>
          <w:i/>
          <w:szCs w:val="24"/>
        </w:rPr>
        <w:t>a quo</w:t>
      </w:r>
      <w:r w:rsidR="00136CA5" w:rsidRPr="00464BBD">
        <w:rPr>
          <w:rFonts w:ascii="Times New Roman" w:hAnsi="Times New Roman"/>
          <w:i/>
          <w:szCs w:val="24"/>
        </w:rPr>
        <w:t>,</w:t>
      </w:r>
      <w:r w:rsidR="00136CA5" w:rsidRPr="008967DC">
        <w:rPr>
          <w:rFonts w:ascii="Times New Roman" w:hAnsi="Times New Roman"/>
          <w:szCs w:val="24"/>
        </w:rPr>
        <w:t xml:space="preserve"> therefore</w:t>
      </w:r>
      <w:r w:rsidR="008967DC">
        <w:rPr>
          <w:rFonts w:ascii="Times New Roman" w:hAnsi="Times New Roman"/>
          <w:szCs w:val="24"/>
        </w:rPr>
        <w:t>,</w:t>
      </w:r>
      <w:r w:rsidRPr="00464BBD">
        <w:rPr>
          <w:rFonts w:ascii="Times New Roman" w:hAnsi="Times New Roman"/>
          <w:szCs w:val="24"/>
        </w:rPr>
        <w:t xml:space="preserve"> </w:t>
      </w:r>
      <w:r w:rsidR="005D1BD4" w:rsidRPr="00464BBD">
        <w:rPr>
          <w:rFonts w:ascii="Times New Roman" w:hAnsi="Times New Roman"/>
          <w:szCs w:val="24"/>
        </w:rPr>
        <w:t>determined the issue of prescription without</w:t>
      </w:r>
      <w:r w:rsidR="003E09C6" w:rsidRPr="00464BBD">
        <w:rPr>
          <w:rFonts w:ascii="Times New Roman" w:hAnsi="Times New Roman"/>
          <w:szCs w:val="24"/>
        </w:rPr>
        <w:t xml:space="preserve"> taking into</w:t>
      </w:r>
      <w:r w:rsidR="005D1BD4" w:rsidRPr="00464BBD">
        <w:rPr>
          <w:rFonts w:ascii="Times New Roman" w:hAnsi="Times New Roman"/>
          <w:szCs w:val="24"/>
        </w:rPr>
        <w:t xml:space="preserve"> consider</w:t>
      </w:r>
      <w:r w:rsidR="003E09C6" w:rsidRPr="00464BBD">
        <w:rPr>
          <w:rFonts w:ascii="Times New Roman" w:hAnsi="Times New Roman"/>
          <w:szCs w:val="24"/>
        </w:rPr>
        <w:t>ation</w:t>
      </w:r>
      <w:r w:rsidR="005D1BD4" w:rsidRPr="00464BBD">
        <w:rPr>
          <w:rFonts w:ascii="Times New Roman" w:hAnsi="Times New Roman"/>
          <w:szCs w:val="24"/>
        </w:rPr>
        <w:t xml:space="preserve"> </w:t>
      </w:r>
      <w:r w:rsidR="00964A32" w:rsidRPr="00464BBD">
        <w:rPr>
          <w:rFonts w:ascii="Times New Roman" w:hAnsi="Times New Roman"/>
          <w:szCs w:val="24"/>
        </w:rPr>
        <w:t xml:space="preserve">the full text of the discussions at the 19 March meeting. It did not take into </w:t>
      </w:r>
      <w:r w:rsidR="00964A32" w:rsidRPr="00464BBD">
        <w:rPr>
          <w:rFonts w:ascii="Times New Roman" w:hAnsi="Times New Roman"/>
          <w:szCs w:val="24"/>
        </w:rPr>
        <w:lastRenderedPageBreak/>
        <w:t>consideration the respondent’s admission that they had resolved the issue of company shares after which he offered</w:t>
      </w:r>
      <w:r w:rsidR="002062DB" w:rsidRPr="00464BBD">
        <w:rPr>
          <w:rFonts w:ascii="Times New Roman" w:hAnsi="Times New Roman"/>
          <w:szCs w:val="24"/>
        </w:rPr>
        <w:t xml:space="preserve"> to equally shar</w:t>
      </w:r>
      <w:r w:rsidR="00A02163" w:rsidRPr="00464BBD">
        <w:rPr>
          <w:rFonts w:ascii="Times New Roman" w:hAnsi="Times New Roman"/>
          <w:szCs w:val="24"/>
        </w:rPr>
        <w:t xml:space="preserve">e their mother’s 1 per cent </w:t>
      </w:r>
      <w:r w:rsidR="002062DB" w:rsidRPr="00464BBD">
        <w:rPr>
          <w:rFonts w:ascii="Times New Roman" w:hAnsi="Times New Roman"/>
          <w:szCs w:val="24"/>
        </w:rPr>
        <w:t>share in the company which the appellant turned down and the appellant</w:t>
      </w:r>
      <w:r w:rsidR="00A02163" w:rsidRPr="00464BBD">
        <w:rPr>
          <w:rFonts w:ascii="Times New Roman" w:hAnsi="Times New Roman"/>
          <w:szCs w:val="24"/>
        </w:rPr>
        <w:t xml:space="preserve"> insisted that she take the 0.5 per cent</w:t>
      </w:r>
      <w:r w:rsidR="002062DB" w:rsidRPr="00464BBD">
        <w:rPr>
          <w:rFonts w:ascii="Times New Roman" w:hAnsi="Times New Roman"/>
          <w:szCs w:val="24"/>
        </w:rPr>
        <w:t xml:space="preserve"> share.</w:t>
      </w:r>
      <w:r w:rsidR="005D1BD4" w:rsidRPr="00464BBD">
        <w:rPr>
          <w:rFonts w:ascii="Times New Roman" w:hAnsi="Times New Roman"/>
          <w:szCs w:val="24"/>
        </w:rPr>
        <w:t xml:space="preserve"> </w:t>
      </w:r>
      <w:r w:rsidR="002062DB" w:rsidRPr="00464BBD">
        <w:rPr>
          <w:rFonts w:ascii="Times New Roman" w:hAnsi="Times New Roman"/>
          <w:szCs w:val="24"/>
        </w:rPr>
        <w:t xml:space="preserve">This </w:t>
      </w:r>
      <w:r w:rsidR="003E09C6" w:rsidRPr="00464BBD">
        <w:rPr>
          <w:rFonts w:ascii="Times New Roman" w:hAnsi="Times New Roman"/>
          <w:szCs w:val="24"/>
        </w:rPr>
        <w:t xml:space="preserve">clearly </w:t>
      </w:r>
      <w:r w:rsidR="002062DB" w:rsidRPr="00464BBD">
        <w:rPr>
          <w:rFonts w:ascii="Times New Roman" w:hAnsi="Times New Roman"/>
          <w:szCs w:val="24"/>
        </w:rPr>
        <w:t xml:space="preserve">demonstrates that the court </w:t>
      </w:r>
      <w:r w:rsidR="002062DB" w:rsidRPr="00464BBD">
        <w:rPr>
          <w:rFonts w:ascii="Times New Roman" w:hAnsi="Times New Roman"/>
          <w:i/>
          <w:szCs w:val="24"/>
        </w:rPr>
        <w:t>a quo</w:t>
      </w:r>
      <w:r w:rsidR="002062DB" w:rsidRPr="00464BBD">
        <w:rPr>
          <w:rFonts w:ascii="Times New Roman" w:hAnsi="Times New Roman"/>
          <w:szCs w:val="24"/>
        </w:rPr>
        <w:t xml:space="preserve"> </w:t>
      </w:r>
      <w:r w:rsidR="003E09C6" w:rsidRPr="00464BBD">
        <w:rPr>
          <w:rFonts w:ascii="Times New Roman" w:hAnsi="Times New Roman"/>
          <w:szCs w:val="24"/>
        </w:rPr>
        <w:t>misdirected itself and failed to properly determine the issue of prescription.</w:t>
      </w:r>
      <w:r w:rsidRPr="00464BBD">
        <w:rPr>
          <w:rFonts w:ascii="Times New Roman" w:hAnsi="Times New Roman"/>
          <w:szCs w:val="24"/>
        </w:rPr>
        <w:t xml:space="preserve"> </w:t>
      </w:r>
    </w:p>
    <w:p w:rsidR="00CC2FF4" w:rsidRPr="00464BBD" w:rsidRDefault="00CC2FF4" w:rsidP="001049F6">
      <w:pPr>
        <w:pStyle w:val="BodyText2"/>
        <w:rPr>
          <w:rFonts w:ascii="Times New Roman" w:hAnsi="Times New Roman"/>
          <w:szCs w:val="24"/>
        </w:rPr>
      </w:pPr>
    </w:p>
    <w:p w:rsidR="00CC2FF4" w:rsidRPr="00464BBD" w:rsidRDefault="00CC2FF4" w:rsidP="00E835F4">
      <w:pPr>
        <w:pStyle w:val="BodyText2"/>
        <w:ind w:firstLine="1134"/>
        <w:rPr>
          <w:rFonts w:ascii="Times New Roman" w:hAnsi="Times New Roman"/>
          <w:szCs w:val="24"/>
        </w:rPr>
      </w:pPr>
      <w:r w:rsidRPr="00464BBD">
        <w:rPr>
          <w:rFonts w:ascii="Times New Roman" w:hAnsi="Times New Roman"/>
          <w:szCs w:val="24"/>
        </w:rPr>
        <w:t>It is for these reasons that we allowed the appeal after hearing submissions by both parties.</w:t>
      </w:r>
    </w:p>
    <w:p w:rsidR="00CE04AA" w:rsidRPr="00464BBD" w:rsidRDefault="00CE04AA" w:rsidP="001049F6">
      <w:pPr>
        <w:pStyle w:val="BodyText2"/>
        <w:ind w:firstLine="720"/>
        <w:rPr>
          <w:rFonts w:ascii="Times New Roman" w:hAnsi="Times New Roman"/>
          <w:szCs w:val="24"/>
        </w:rPr>
      </w:pPr>
    </w:p>
    <w:p w:rsidR="00CE04AA" w:rsidRPr="00464BBD" w:rsidRDefault="00CE04AA" w:rsidP="001049F6">
      <w:pPr>
        <w:pStyle w:val="BodyText2"/>
        <w:ind w:firstLine="720"/>
        <w:rPr>
          <w:rFonts w:ascii="Times New Roman" w:hAnsi="Times New Roman"/>
          <w:szCs w:val="24"/>
        </w:rPr>
      </w:pPr>
    </w:p>
    <w:p w:rsidR="00CE04AA" w:rsidRPr="00464BBD" w:rsidRDefault="00E835F4" w:rsidP="00E835F4">
      <w:pPr>
        <w:pStyle w:val="BodyText2"/>
        <w:rPr>
          <w:rFonts w:ascii="Times New Roman" w:hAnsi="Times New Roman"/>
          <w:szCs w:val="24"/>
        </w:rPr>
      </w:pPr>
      <w:r w:rsidRPr="00464BBD">
        <w:rPr>
          <w:rFonts w:ascii="Times New Roman" w:hAnsi="Times New Roman"/>
          <w:szCs w:val="24"/>
        </w:rPr>
        <w:tab/>
      </w:r>
      <w:r w:rsidRPr="00464BBD">
        <w:rPr>
          <w:rFonts w:ascii="Times New Roman" w:hAnsi="Times New Roman"/>
          <w:szCs w:val="24"/>
        </w:rPr>
        <w:tab/>
      </w:r>
      <w:r w:rsidR="00CE04AA" w:rsidRPr="00464BBD">
        <w:rPr>
          <w:rFonts w:ascii="Times New Roman" w:hAnsi="Times New Roman"/>
          <w:b/>
          <w:szCs w:val="24"/>
        </w:rPr>
        <w:t>MAKARAU JA</w:t>
      </w:r>
      <w:r w:rsidR="00CE04AA" w:rsidRPr="00464BBD">
        <w:rPr>
          <w:rFonts w:ascii="Times New Roman" w:hAnsi="Times New Roman"/>
          <w:szCs w:val="24"/>
        </w:rPr>
        <w:t xml:space="preserve">      </w:t>
      </w:r>
      <w:r w:rsidRPr="00464BBD">
        <w:rPr>
          <w:rFonts w:ascii="Times New Roman" w:hAnsi="Times New Roman"/>
          <w:szCs w:val="24"/>
        </w:rPr>
        <w:tab/>
      </w:r>
      <w:r w:rsidR="00624400">
        <w:rPr>
          <w:rFonts w:ascii="Times New Roman" w:hAnsi="Times New Roman"/>
          <w:szCs w:val="24"/>
        </w:rPr>
        <w:tab/>
      </w:r>
      <w:r w:rsidR="00CE04AA" w:rsidRPr="00464BBD">
        <w:rPr>
          <w:rFonts w:ascii="Times New Roman" w:hAnsi="Times New Roman"/>
          <w:szCs w:val="24"/>
        </w:rPr>
        <w:t>I agree</w:t>
      </w:r>
    </w:p>
    <w:p w:rsidR="00E835F4" w:rsidRPr="00464BBD" w:rsidRDefault="00E835F4" w:rsidP="00E835F4">
      <w:pPr>
        <w:pStyle w:val="BodyText2"/>
        <w:rPr>
          <w:rFonts w:ascii="Times New Roman" w:hAnsi="Times New Roman"/>
          <w:szCs w:val="24"/>
        </w:rPr>
      </w:pPr>
    </w:p>
    <w:p w:rsidR="00E835F4" w:rsidRPr="00464BBD" w:rsidRDefault="00E835F4" w:rsidP="00E835F4">
      <w:pPr>
        <w:pStyle w:val="BodyText2"/>
        <w:rPr>
          <w:rFonts w:ascii="Times New Roman" w:hAnsi="Times New Roman"/>
          <w:szCs w:val="24"/>
        </w:rPr>
      </w:pPr>
    </w:p>
    <w:p w:rsidR="00CE04AA" w:rsidRPr="00464BBD" w:rsidRDefault="00E835F4" w:rsidP="001049F6">
      <w:pPr>
        <w:pStyle w:val="BodyText2"/>
        <w:tabs>
          <w:tab w:val="left" w:pos="630"/>
        </w:tabs>
        <w:rPr>
          <w:rFonts w:ascii="Times New Roman" w:hAnsi="Times New Roman"/>
          <w:szCs w:val="24"/>
        </w:rPr>
      </w:pPr>
      <w:r w:rsidRPr="00464BBD">
        <w:rPr>
          <w:rFonts w:ascii="Times New Roman" w:hAnsi="Times New Roman"/>
          <w:szCs w:val="24"/>
        </w:rPr>
        <w:tab/>
      </w:r>
      <w:r w:rsidRPr="00464BBD">
        <w:rPr>
          <w:rFonts w:ascii="Times New Roman" w:hAnsi="Times New Roman"/>
          <w:szCs w:val="24"/>
        </w:rPr>
        <w:tab/>
      </w:r>
      <w:r w:rsidRPr="00464BBD">
        <w:rPr>
          <w:rFonts w:ascii="Times New Roman" w:hAnsi="Times New Roman"/>
          <w:szCs w:val="24"/>
        </w:rPr>
        <w:tab/>
      </w:r>
      <w:r w:rsidR="00CE04AA" w:rsidRPr="00464BBD">
        <w:rPr>
          <w:rFonts w:ascii="Times New Roman" w:hAnsi="Times New Roman"/>
          <w:b/>
          <w:szCs w:val="24"/>
        </w:rPr>
        <w:t>MAVANGIRA JA</w:t>
      </w:r>
      <w:r w:rsidR="00CE04AA" w:rsidRPr="00464BBD">
        <w:rPr>
          <w:rFonts w:ascii="Times New Roman" w:hAnsi="Times New Roman"/>
          <w:szCs w:val="24"/>
        </w:rPr>
        <w:t xml:space="preserve">      </w:t>
      </w:r>
      <w:r w:rsidRPr="00464BBD">
        <w:rPr>
          <w:rFonts w:ascii="Times New Roman" w:hAnsi="Times New Roman"/>
          <w:szCs w:val="24"/>
        </w:rPr>
        <w:tab/>
      </w:r>
      <w:r w:rsidR="00CE04AA" w:rsidRPr="00464BBD">
        <w:rPr>
          <w:rFonts w:ascii="Times New Roman" w:hAnsi="Times New Roman"/>
          <w:szCs w:val="24"/>
        </w:rPr>
        <w:t>I agree</w:t>
      </w:r>
    </w:p>
    <w:p w:rsidR="00CE04AA" w:rsidRPr="00464BBD" w:rsidRDefault="00CE04AA" w:rsidP="001049F6">
      <w:pPr>
        <w:pStyle w:val="BodyText2"/>
        <w:tabs>
          <w:tab w:val="left" w:pos="630"/>
        </w:tabs>
        <w:rPr>
          <w:rFonts w:ascii="Times New Roman" w:hAnsi="Times New Roman"/>
          <w:szCs w:val="24"/>
        </w:rPr>
      </w:pPr>
    </w:p>
    <w:p w:rsidR="00CE04AA" w:rsidRPr="00464BBD" w:rsidRDefault="00CE04AA" w:rsidP="001049F6">
      <w:pPr>
        <w:pStyle w:val="BodyText2"/>
        <w:tabs>
          <w:tab w:val="left" w:pos="630"/>
        </w:tabs>
        <w:rPr>
          <w:rFonts w:ascii="Times New Roman" w:hAnsi="Times New Roman"/>
          <w:szCs w:val="24"/>
        </w:rPr>
      </w:pPr>
    </w:p>
    <w:p w:rsidR="00CE04AA" w:rsidRPr="00464BBD" w:rsidRDefault="00CE04AA" w:rsidP="001049F6">
      <w:pPr>
        <w:pStyle w:val="BodyText2"/>
        <w:tabs>
          <w:tab w:val="left" w:pos="630"/>
        </w:tabs>
        <w:rPr>
          <w:rFonts w:ascii="Times New Roman" w:hAnsi="Times New Roman"/>
          <w:szCs w:val="24"/>
        </w:rPr>
      </w:pPr>
      <w:r w:rsidRPr="00464BBD">
        <w:rPr>
          <w:rFonts w:ascii="Times New Roman" w:hAnsi="Times New Roman"/>
          <w:i/>
          <w:szCs w:val="24"/>
        </w:rPr>
        <w:t>Atherstone &amp; cook</w:t>
      </w:r>
      <w:r w:rsidRPr="00464BBD">
        <w:rPr>
          <w:rFonts w:ascii="Times New Roman" w:hAnsi="Times New Roman"/>
          <w:szCs w:val="24"/>
        </w:rPr>
        <w:t xml:space="preserve">, </w:t>
      </w:r>
      <w:r w:rsidR="00E835F4" w:rsidRPr="00464BBD">
        <w:rPr>
          <w:rFonts w:ascii="Times New Roman" w:hAnsi="Times New Roman"/>
          <w:szCs w:val="24"/>
        </w:rPr>
        <w:t>a</w:t>
      </w:r>
      <w:r w:rsidRPr="00464BBD">
        <w:rPr>
          <w:rFonts w:ascii="Times New Roman" w:hAnsi="Times New Roman"/>
          <w:szCs w:val="24"/>
        </w:rPr>
        <w:t>ppellant’</w:t>
      </w:r>
      <w:r w:rsidR="00E835F4" w:rsidRPr="00464BBD">
        <w:rPr>
          <w:rFonts w:ascii="Times New Roman" w:hAnsi="Times New Roman"/>
          <w:szCs w:val="24"/>
        </w:rPr>
        <w:t>s legal p</w:t>
      </w:r>
      <w:r w:rsidRPr="00464BBD">
        <w:rPr>
          <w:rFonts w:ascii="Times New Roman" w:hAnsi="Times New Roman"/>
          <w:szCs w:val="24"/>
        </w:rPr>
        <w:t>ractitioners</w:t>
      </w:r>
    </w:p>
    <w:p w:rsidR="00CE04AA" w:rsidRPr="00464BBD" w:rsidRDefault="00CE04AA" w:rsidP="001049F6">
      <w:pPr>
        <w:pStyle w:val="BodyText2"/>
        <w:tabs>
          <w:tab w:val="left" w:pos="630"/>
        </w:tabs>
        <w:rPr>
          <w:rFonts w:ascii="Times New Roman" w:hAnsi="Times New Roman"/>
          <w:szCs w:val="24"/>
          <w:lang w:val="en-ZW"/>
        </w:rPr>
      </w:pPr>
      <w:r w:rsidRPr="00464BBD">
        <w:rPr>
          <w:rFonts w:ascii="Times New Roman" w:hAnsi="Times New Roman"/>
          <w:i/>
          <w:szCs w:val="24"/>
        </w:rPr>
        <w:t xml:space="preserve">Venturas &amp; </w:t>
      </w:r>
      <w:r w:rsidR="00E835F4" w:rsidRPr="00464BBD">
        <w:rPr>
          <w:rFonts w:ascii="Times New Roman" w:hAnsi="Times New Roman"/>
          <w:i/>
          <w:szCs w:val="24"/>
          <w:lang w:val="en-ZW"/>
        </w:rPr>
        <w:t>Samukange</w:t>
      </w:r>
      <w:r w:rsidR="00E835F4" w:rsidRPr="00464BBD">
        <w:rPr>
          <w:rFonts w:ascii="Times New Roman" w:hAnsi="Times New Roman"/>
          <w:szCs w:val="24"/>
          <w:lang w:val="en-ZW"/>
        </w:rPr>
        <w:t>, respondent’s legal p</w:t>
      </w:r>
      <w:r w:rsidRPr="00464BBD">
        <w:rPr>
          <w:rFonts w:ascii="Times New Roman" w:hAnsi="Times New Roman"/>
          <w:szCs w:val="24"/>
          <w:lang w:val="en-ZW"/>
        </w:rPr>
        <w:t>ractitioners.</w:t>
      </w:r>
    </w:p>
    <w:sectPr w:rsidR="00CE04AA" w:rsidRPr="00464BBD">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FB" w:rsidRDefault="006064FB" w:rsidP="007628E7">
      <w:pPr>
        <w:spacing w:after="0" w:line="240" w:lineRule="auto"/>
      </w:pPr>
      <w:r>
        <w:separator/>
      </w:r>
    </w:p>
  </w:endnote>
  <w:endnote w:type="continuationSeparator" w:id="0">
    <w:p w:rsidR="006064FB" w:rsidRDefault="006064FB"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FB" w:rsidRDefault="006064FB" w:rsidP="007628E7">
      <w:pPr>
        <w:spacing w:after="0" w:line="240" w:lineRule="auto"/>
      </w:pPr>
      <w:r>
        <w:separator/>
      </w:r>
    </w:p>
  </w:footnote>
  <w:footnote w:type="continuationSeparator" w:id="0">
    <w:p w:rsidR="006064FB" w:rsidRDefault="006064FB"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91" w:rsidRDefault="00985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91" w:rsidRDefault="001049F6">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F6" w:rsidRPr="003D410D" w:rsidRDefault="003D410D" w:rsidP="001049F6">
                          <w:pPr>
                            <w:spacing w:after="0" w:line="240" w:lineRule="auto"/>
                            <w:ind w:left="50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1049F6" w:rsidRPr="003D410D">
                            <w:rPr>
                              <w:rFonts w:ascii="Times New Roman" w:hAnsi="Times New Roman" w:cs="Times New Roman"/>
                              <w:b/>
                              <w:sz w:val="24"/>
                              <w:szCs w:val="24"/>
                            </w:rPr>
                            <w:t xml:space="preserve">Judgment No. SC </w:t>
                          </w:r>
                          <w:r w:rsidRPr="003D410D">
                            <w:rPr>
                              <w:rFonts w:ascii="Times New Roman" w:hAnsi="Times New Roman" w:cs="Times New Roman"/>
                              <w:b/>
                              <w:sz w:val="24"/>
                              <w:szCs w:val="24"/>
                            </w:rPr>
                            <w:t>69</w:t>
                          </w:r>
                          <w:r w:rsidR="001049F6" w:rsidRPr="003D410D">
                            <w:rPr>
                              <w:rFonts w:ascii="Times New Roman" w:hAnsi="Times New Roman" w:cs="Times New Roman"/>
                              <w:b/>
                              <w:sz w:val="24"/>
                              <w:szCs w:val="24"/>
                            </w:rPr>
                            <w:t>/20</w:t>
                          </w:r>
                        </w:p>
                        <w:p w:rsidR="001049F6" w:rsidRPr="003D410D" w:rsidRDefault="001049F6" w:rsidP="001049F6">
                          <w:pPr>
                            <w:spacing w:after="0" w:line="240" w:lineRule="auto"/>
                            <w:ind w:left="4320"/>
                            <w:jc w:val="both"/>
                            <w:rPr>
                              <w:rFonts w:ascii="Times New Roman" w:hAnsi="Times New Roman" w:cs="Times New Roman"/>
                              <w:b/>
                              <w:sz w:val="24"/>
                              <w:szCs w:val="24"/>
                            </w:rPr>
                          </w:pPr>
                          <w:r w:rsidRPr="003D410D">
                            <w:rPr>
                              <w:rFonts w:ascii="Times New Roman" w:hAnsi="Times New Roman" w:cs="Times New Roman"/>
                              <w:b/>
                              <w:sz w:val="24"/>
                              <w:szCs w:val="24"/>
                            </w:rPr>
                            <w:t xml:space="preserve">    </w:t>
                          </w:r>
                          <w:r w:rsidR="003D410D">
                            <w:rPr>
                              <w:rFonts w:ascii="Times New Roman" w:hAnsi="Times New Roman" w:cs="Times New Roman"/>
                              <w:b/>
                              <w:sz w:val="24"/>
                              <w:szCs w:val="24"/>
                            </w:rPr>
                            <w:t xml:space="preserve">                       </w:t>
                          </w:r>
                          <w:r w:rsidRPr="003D410D">
                            <w:rPr>
                              <w:rFonts w:ascii="Times New Roman" w:hAnsi="Times New Roman" w:cs="Times New Roman"/>
                              <w:b/>
                              <w:sz w:val="24"/>
                              <w:szCs w:val="24"/>
                            </w:rPr>
                            <w:t>Civil Appeal No. SC 272/18</w:t>
                          </w:r>
                        </w:p>
                        <w:p w:rsidR="001049F6" w:rsidRDefault="001049F6">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049F6" w:rsidRPr="003D410D" w:rsidRDefault="003D410D" w:rsidP="001049F6">
                    <w:pPr>
                      <w:spacing w:after="0" w:line="240" w:lineRule="auto"/>
                      <w:ind w:left="50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1049F6" w:rsidRPr="003D410D">
                      <w:rPr>
                        <w:rFonts w:ascii="Times New Roman" w:hAnsi="Times New Roman" w:cs="Times New Roman"/>
                        <w:b/>
                        <w:sz w:val="24"/>
                        <w:szCs w:val="24"/>
                      </w:rPr>
                      <w:t xml:space="preserve">Judgment No. SC </w:t>
                    </w:r>
                    <w:r w:rsidRPr="003D410D">
                      <w:rPr>
                        <w:rFonts w:ascii="Times New Roman" w:hAnsi="Times New Roman" w:cs="Times New Roman"/>
                        <w:b/>
                        <w:sz w:val="24"/>
                        <w:szCs w:val="24"/>
                      </w:rPr>
                      <w:t>69</w:t>
                    </w:r>
                    <w:r w:rsidR="001049F6" w:rsidRPr="003D410D">
                      <w:rPr>
                        <w:rFonts w:ascii="Times New Roman" w:hAnsi="Times New Roman" w:cs="Times New Roman"/>
                        <w:b/>
                        <w:sz w:val="24"/>
                        <w:szCs w:val="24"/>
                      </w:rPr>
                      <w:t>/20</w:t>
                    </w:r>
                  </w:p>
                  <w:p w:rsidR="001049F6" w:rsidRPr="003D410D" w:rsidRDefault="001049F6" w:rsidP="001049F6">
                    <w:pPr>
                      <w:spacing w:after="0" w:line="240" w:lineRule="auto"/>
                      <w:ind w:left="4320"/>
                      <w:jc w:val="both"/>
                      <w:rPr>
                        <w:rFonts w:ascii="Times New Roman" w:hAnsi="Times New Roman" w:cs="Times New Roman"/>
                        <w:b/>
                        <w:sz w:val="24"/>
                        <w:szCs w:val="24"/>
                      </w:rPr>
                    </w:pPr>
                    <w:r w:rsidRPr="003D410D">
                      <w:rPr>
                        <w:rFonts w:ascii="Times New Roman" w:hAnsi="Times New Roman" w:cs="Times New Roman"/>
                        <w:b/>
                        <w:sz w:val="24"/>
                        <w:szCs w:val="24"/>
                      </w:rPr>
                      <w:t xml:space="preserve">    </w:t>
                    </w:r>
                    <w:r w:rsidR="003D410D">
                      <w:rPr>
                        <w:rFonts w:ascii="Times New Roman" w:hAnsi="Times New Roman" w:cs="Times New Roman"/>
                        <w:b/>
                        <w:sz w:val="24"/>
                        <w:szCs w:val="24"/>
                      </w:rPr>
                      <w:t xml:space="preserve">                       </w:t>
                    </w:r>
                    <w:r w:rsidRPr="003D410D">
                      <w:rPr>
                        <w:rFonts w:ascii="Times New Roman" w:hAnsi="Times New Roman" w:cs="Times New Roman"/>
                        <w:b/>
                        <w:sz w:val="24"/>
                        <w:szCs w:val="24"/>
                      </w:rPr>
                      <w:t>Civil Appeal No. SC 272/18</w:t>
                    </w:r>
                  </w:p>
                  <w:p w:rsidR="001049F6" w:rsidRDefault="001049F6">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049F6" w:rsidRDefault="001049F6">
                          <w:pPr>
                            <w:spacing w:after="0" w:line="240" w:lineRule="auto"/>
                            <w:rPr>
                              <w:color w:val="FFFFFF" w:themeColor="background1"/>
                            </w:rPr>
                          </w:pPr>
                          <w:r>
                            <w:fldChar w:fldCharType="begin"/>
                          </w:r>
                          <w:r>
                            <w:instrText xml:space="preserve"> PAGE   \* MERGEFORMAT </w:instrText>
                          </w:r>
                          <w:r>
                            <w:fldChar w:fldCharType="separate"/>
                          </w:r>
                          <w:r w:rsidR="00133C0C" w:rsidRPr="00133C0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049F6" w:rsidRDefault="001049F6">
                    <w:pPr>
                      <w:spacing w:after="0" w:line="240" w:lineRule="auto"/>
                      <w:rPr>
                        <w:color w:val="FFFFFF" w:themeColor="background1"/>
                      </w:rPr>
                    </w:pPr>
                    <w:r>
                      <w:fldChar w:fldCharType="begin"/>
                    </w:r>
                    <w:r>
                      <w:instrText xml:space="preserve"> PAGE   \* MERGEFORMAT </w:instrText>
                    </w:r>
                    <w:r>
                      <w:fldChar w:fldCharType="separate"/>
                    </w:r>
                    <w:r w:rsidR="00133C0C" w:rsidRPr="00133C0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91" w:rsidRDefault="00985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4440A1"/>
    <w:multiLevelType w:val="hybridMultilevel"/>
    <w:tmpl w:val="815C0362"/>
    <w:lvl w:ilvl="0" w:tplc="C5561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5"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5B42FC6"/>
    <w:multiLevelType w:val="multilevel"/>
    <w:tmpl w:val="0CFA2FC2"/>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2."/>
      <w:lvlJc w:val="left"/>
      <w:pPr>
        <w:ind w:left="360" w:hanging="360"/>
      </w:pPr>
      <w:rPr>
        <w:rFonts w:asciiTheme="minorHAnsi" w:eastAsiaTheme="minorHAnsi" w:hAnsiTheme="minorHAnsi" w:cstheme="minorHAns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F3D7668"/>
    <w:multiLevelType w:val="hybridMultilevel"/>
    <w:tmpl w:val="C51C3F06"/>
    <w:lvl w:ilvl="0" w:tplc="FB30F500">
      <w:start w:val="1"/>
      <w:numFmt w:val="decimal"/>
      <w:lvlText w:val="%1."/>
      <w:lvlJc w:val="left"/>
      <w:pPr>
        <w:ind w:left="3468" w:hanging="360"/>
      </w:pPr>
      <w:rPr>
        <w:rFonts w:hint="default"/>
      </w:rPr>
    </w:lvl>
    <w:lvl w:ilvl="1" w:tplc="30090019" w:tentative="1">
      <w:start w:val="1"/>
      <w:numFmt w:val="lowerLetter"/>
      <w:lvlText w:val="%2."/>
      <w:lvlJc w:val="left"/>
      <w:pPr>
        <w:ind w:left="4188" w:hanging="360"/>
      </w:pPr>
    </w:lvl>
    <w:lvl w:ilvl="2" w:tplc="3009001B" w:tentative="1">
      <w:start w:val="1"/>
      <w:numFmt w:val="lowerRoman"/>
      <w:lvlText w:val="%3."/>
      <w:lvlJc w:val="right"/>
      <w:pPr>
        <w:ind w:left="4908" w:hanging="180"/>
      </w:pPr>
    </w:lvl>
    <w:lvl w:ilvl="3" w:tplc="3009000F" w:tentative="1">
      <w:start w:val="1"/>
      <w:numFmt w:val="decimal"/>
      <w:lvlText w:val="%4."/>
      <w:lvlJc w:val="left"/>
      <w:pPr>
        <w:ind w:left="5628" w:hanging="360"/>
      </w:pPr>
    </w:lvl>
    <w:lvl w:ilvl="4" w:tplc="30090019" w:tentative="1">
      <w:start w:val="1"/>
      <w:numFmt w:val="lowerLetter"/>
      <w:lvlText w:val="%5."/>
      <w:lvlJc w:val="left"/>
      <w:pPr>
        <w:ind w:left="6348" w:hanging="360"/>
      </w:pPr>
    </w:lvl>
    <w:lvl w:ilvl="5" w:tplc="3009001B" w:tentative="1">
      <w:start w:val="1"/>
      <w:numFmt w:val="lowerRoman"/>
      <w:lvlText w:val="%6."/>
      <w:lvlJc w:val="right"/>
      <w:pPr>
        <w:ind w:left="7068" w:hanging="180"/>
      </w:pPr>
    </w:lvl>
    <w:lvl w:ilvl="6" w:tplc="3009000F" w:tentative="1">
      <w:start w:val="1"/>
      <w:numFmt w:val="decimal"/>
      <w:lvlText w:val="%7."/>
      <w:lvlJc w:val="left"/>
      <w:pPr>
        <w:ind w:left="7788" w:hanging="360"/>
      </w:pPr>
    </w:lvl>
    <w:lvl w:ilvl="7" w:tplc="30090019" w:tentative="1">
      <w:start w:val="1"/>
      <w:numFmt w:val="lowerLetter"/>
      <w:lvlText w:val="%8."/>
      <w:lvlJc w:val="left"/>
      <w:pPr>
        <w:ind w:left="8508" w:hanging="360"/>
      </w:pPr>
    </w:lvl>
    <w:lvl w:ilvl="8" w:tplc="3009001B" w:tentative="1">
      <w:start w:val="1"/>
      <w:numFmt w:val="lowerRoman"/>
      <w:lvlText w:val="%9."/>
      <w:lvlJc w:val="right"/>
      <w:pPr>
        <w:ind w:left="9228" w:hanging="180"/>
      </w:pPr>
    </w:lvl>
  </w:abstractNum>
  <w:abstractNum w:abstractNumId="8"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C570A2C"/>
    <w:multiLevelType w:val="hybridMultilevel"/>
    <w:tmpl w:val="A48645DC"/>
    <w:lvl w:ilvl="0" w:tplc="E2DEFF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5"/>
  </w:num>
  <w:num w:numId="5">
    <w:abstractNumId w:val="2"/>
  </w:num>
  <w:num w:numId="6">
    <w:abstractNumId w:val="1"/>
  </w:num>
  <w:num w:numId="7">
    <w:abstractNumId w:val="4"/>
  </w:num>
  <w:num w:numId="8">
    <w:abstractNumId w:val="11"/>
  </w:num>
  <w:num w:numId="9">
    <w:abstractNumId w:val="3"/>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077AB"/>
    <w:rsid w:val="0001351B"/>
    <w:rsid w:val="000140AB"/>
    <w:rsid w:val="000163E7"/>
    <w:rsid w:val="0002008E"/>
    <w:rsid w:val="0002159F"/>
    <w:rsid w:val="00026932"/>
    <w:rsid w:val="00027AD8"/>
    <w:rsid w:val="000309CC"/>
    <w:rsid w:val="00030AE9"/>
    <w:rsid w:val="000400A4"/>
    <w:rsid w:val="000453F0"/>
    <w:rsid w:val="0004796C"/>
    <w:rsid w:val="00050658"/>
    <w:rsid w:val="00057F14"/>
    <w:rsid w:val="000642AA"/>
    <w:rsid w:val="00075634"/>
    <w:rsid w:val="00086FC3"/>
    <w:rsid w:val="000A3589"/>
    <w:rsid w:val="000A40A7"/>
    <w:rsid w:val="000A5718"/>
    <w:rsid w:val="000B4AA2"/>
    <w:rsid w:val="000B5737"/>
    <w:rsid w:val="000D097A"/>
    <w:rsid w:val="000D1E2A"/>
    <w:rsid w:val="000E087A"/>
    <w:rsid w:val="000F7BB4"/>
    <w:rsid w:val="00102B7A"/>
    <w:rsid w:val="001049F6"/>
    <w:rsid w:val="00111D60"/>
    <w:rsid w:val="001128C4"/>
    <w:rsid w:val="0011297F"/>
    <w:rsid w:val="0012289F"/>
    <w:rsid w:val="001267EA"/>
    <w:rsid w:val="00133C0C"/>
    <w:rsid w:val="00136070"/>
    <w:rsid w:val="00136A57"/>
    <w:rsid w:val="00136CA5"/>
    <w:rsid w:val="00137772"/>
    <w:rsid w:val="00144D2D"/>
    <w:rsid w:val="00146B73"/>
    <w:rsid w:val="001607B3"/>
    <w:rsid w:val="00171E57"/>
    <w:rsid w:val="00175358"/>
    <w:rsid w:val="0018053D"/>
    <w:rsid w:val="00194985"/>
    <w:rsid w:val="001A014A"/>
    <w:rsid w:val="001A2DE6"/>
    <w:rsid w:val="001A3C34"/>
    <w:rsid w:val="001A40E2"/>
    <w:rsid w:val="001C01DB"/>
    <w:rsid w:val="001C083B"/>
    <w:rsid w:val="001C11F1"/>
    <w:rsid w:val="001C3428"/>
    <w:rsid w:val="001C7D29"/>
    <w:rsid w:val="001D42AF"/>
    <w:rsid w:val="001D5E95"/>
    <w:rsid w:val="001D6391"/>
    <w:rsid w:val="001E0BF7"/>
    <w:rsid w:val="001E388F"/>
    <w:rsid w:val="001E39AC"/>
    <w:rsid w:val="001F09C3"/>
    <w:rsid w:val="00200B97"/>
    <w:rsid w:val="0020382F"/>
    <w:rsid w:val="00205B98"/>
    <w:rsid w:val="002062DB"/>
    <w:rsid w:val="002071F9"/>
    <w:rsid w:val="00210CFF"/>
    <w:rsid w:val="0021181C"/>
    <w:rsid w:val="00215431"/>
    <w:rsid w:val="00221555"/>
    <w:rsid w:val="00227151"/>
    <w:rsid w:val="00237E18"/>
    <w:rsid w:val="002601E0"/>
    <w:rsid w:val="00263047"/>
    <w:rsid w:val="00292761"/>
    <w:rsid w:val="002945CA"/>
    <w:rsid w:val="002A0CB2"/>
    <w:rsid w:val="002A1F41"/>
    <w:rsid w:val="002A3757"/>
    <w:rsid w:val="002B0D80"/>
    <w:rsid w:val="002D6DDC"/>
    <w:rsid w:val="002E4FAA"/>
    <w:rsid w:val="002E643A"/>
    <w:rsid w:val="002F2B7E"/>
    <w:rsid w:val="002F5DE3"/>
    <w:rsid w:val="00301C0A"/>
    <w:rsid w:val="00302894"/>
    <w:rsid w:val="0031394B"/>
    <w:rsid w:val="00313D8B"/>
    <w:rsid w:val="003249F8"/>
    <w:rsid w:val="003275CB"/>
    <w:rsid w:val="00331C37"/>
    <w:rsid w:val="00334390"/>
    <w:rsid w:val="00335598"/>
    <w:rsid w:val="00347148"/>
    <w:rsid w:val="00347F2C"/>
    <w:rsid w:val="00353A34"/>
    <w:rsid w:val="003568E1"/>
    <w:rsid w:val="00362127"/>
    <w:rsid w:val="003630D6"/>
    <w:rsid w:val="00366ACB"/>
    <w:rsid w:val="00381F55"/>
    <w:rsid w:val="00382B6C"/>
    <w:rsid w:val="00384D70"/>
    <w:rsid w:val="00385641"/>
    <w:rsid w:val="003902A7"/>
    <w:rsid w:val="003942D0"/>
    <w:rsid w:val="00394E74"/>
    <w:rsid w:val="003A4F64"/>
    <w:rsid w:val="003B1D7A"/>
    <w:rsid w:val="003B5BBA"/>
    <w:rsid w:val="003B748C"/>
    <w:rsid w:val="003D2C0D"/>
    <w:rsid w:val="003D410D"/>
    <w:rsid w:val="003D4634"/>
    <w:rsid w:val="003E09C6"/>
    <w:rsid w:val="003F6004"/>
    <w:rsid w:val="00404AE4"/>
    <w:rsid w:val="00406100"/>
    <w:rsid w:val="0040659B"/>
    <w:rsid w:val="0041293B"/>
    <w:rsid w:val="004237C5"/>
    <w:rsid w:val="00424574"/>
    <w:rsid w:val="00427921"/>
    <w:rsid w:val="004333E5"/>
    <w:rsid w:val="00452C44"/>
    <w:rsid w:val="00457C05"/>
    <w:rsid w:val="00460142"/>
    <w:rsid w:val="004646E7"/>
    <w:rsid w:val="00464BBD"/>
    <w:rsid w:val="00467FF7"/>
    <w:rsid w:val="00472BD1"/>
    <w:rsid w:val="00473341"/>
    <w:rsid w:val="004B1E36"/>
    <w:rsid w:val="004C7DD0"/>
    <w:rsid w:val="004D0110"/>
    <w:rsid w:val="004D090D"/>
    <w:rsid w:val="004D40B4"/>
    <w:rsid w:val="004F31A3"/>
    <w:rsid w:val="004F3345"/>
    <w:rsid w:val="004F417F"/>
    <w:rsid w:val="004F6832"/>
    <w:rsid w:val="005033AB"/>
    <w:rsid w:val="0050404D"/>
    <w:rsid w:val="00505A9D"/>
    <w:rsid w:val="0051503E"/>
    <w:rsid w:val="00521B32"/>
    <w:rsid w:val="0052391D"/>
    <w:rsid w:val="00525FA8"/>
    <w:rsid w:val="00530BD9"/>
    <w:rsid w:val="005516AB"/>
    <w:rsid w:val="00567EA8"/>
    <w:rsid w:val="00570CC7"/>
    <w:rsid w:val="00571CA0"/>
    <w:rsid w:val="00577D67"/>
    <w:rsid w:val="00583D8E"/>
    <w:rsid w:val="00585160"/>
    <w:rsid w:val="0058786B"/>
    <w:rsid w:val="005931A3"/>
    <w:rsid w:val="00593F4A"/>
    <w:rsid w:val="00593FA3"/>
    <w:rsid w:val="005A1236"/>
    <w:rsid w:val="005A1C7B"/>
    <w:rsid w:val="005C3DD9"/>
    <w:rsid w:val="005C4F10"/>
    <w:rsid w:val="005C6426"/>
    <w:rsid w:val="005D1BD4"/>
    <w:rsid w:val="005D6906"/>
    <w:rsid w:val="005D7999"/>
    <w:rsid w:val="005E0CE4"/>
    <w:rsid w:val="005F16F4"/>
    <w:rsid w:val="005F53CC"/>
    <w:rsid w:val="006016E9"/>
    <w:rsid w:val="006064FB"/>
    <w:rsid w:val="006074CE"/>
    <w:rsid w:val="00617108"/>
    <w:rsid w:val="0062187D"/>
    <w:rsid w:val="00624400"/>
    <w:rsid w:val="006250D3"/>
    <w:rsid w:val="006340D1"/>
    <w:rsid w:val="00634DAA"/>
    <w:rsid w:val="00640970"/>
    <w:rsid w:val="00657C14"/>
    <w:rsid w:val="00667FA1"/>
    <w:rsid w:val="00671FFD"/>
    <w:rsid w:val="00672332"/>
    <w:rsid w:val="0067255D"/>
    <w:rsid w:val="00673593"/>
    <w:rsid w:val="00674160"/>
    <w:rsid w:val="006765A2"/>
    <w:rsid w:val="00681BAB"/>
    <w:rsid w:val="00684B08"/>
    <w:rsid w:val="00687ACB"/>
    <w:rsid w:val="00691022"/>
    <w:rsid w:val="00695CCB"/>
    <w:rsid w:val="006A183A"/>
    <w:rsid w:val="006A1E86"/>
    <w:rsid w:val="006A5D43"/>
    <w:rsid w:val="006A77D0"/>
    <w:rsid w:val="006B4764"/>
    <w:rsid w:val="006D11E9"/>
    <w:rsid w:val="006D4CE4"/>
    <w:rsid w:val="006D557C"/>
    <w:rsid w:val="006D5C84"/>
    <w:rsid w:val="006D695F"/>
    <w:rsid w:val="006E5412"/>
    <w:rsid w:val="006E7C87"/>
    <w:rsid w:val="006F1171"/>
    <w:rsid w:val="006F3E9A"/>
    <w:rsid w:val="006F4225"/>
    <w:rsid w:val="006F432C"/>
    <w:rsid w:val="00703DB4"/>
    <w:rsid w:val="007044FF"/>
    <w:rsid w:val="00721C73"/>
    <w:rsid w:val="007244A7"/>
    <w:rsid w:val="007269FB"/>
    <w:rsid w:val="00731D78"/>
    <w:rsid w:val="00733173"/>
    <w:rsid w:val="007333E5"/>
    <w:rsid w:val="00734585"/>
    <w:rsid w:val="0073755E"/>
    <w:rsid w:val="00743364"/>
    <w:rsid w:val="0074471D"/>
    <w:rsid w:val="00746BBD"/>
    <w:rsid w:val="00746D8F"/>
    <w:rsid w:val="00753A95"/>
    <w:rsid w:val="00754877"/>
    <w:rsid w:val="007565E5"/>
    <w:rsid w:val="007628E7"/>
    <w:rsid w:val="0076626E"/>
    <w:rsid w:val="00773206"/>
    <w:rsid w:val="00773824"/>
    <w:rsid w:val="00774BF9"/>
    <w:rsid w:val="00782EBB"/>
    <w:rsid w:val="00785720"/>
    <w:rsid w:val="0078791F"/>
    <w:rsid w:val="00796482"/>
    <w:rsid w:val="007A0AA7"/>
    <w:rsid w:val="007A2BBC"/>
    <w:rsid w:val="007A3051"/>
    <w:rsid w:val="007A4368"/>
    <w:rsid w:val="007C2A14"/>
    <w:rsid w:val="007C6468"/>
    <w:rsid w:val="007D002F"/>
    <w:rsid w:val="007D3869"/>
    <w:rsid w:val="007D3E2A"/>
    <w:rsid w:val="007D4A26"/>
    <w:rsid w:val="007E2187"/>
    <w:rsid w:val="007E2C34"/>
    <w:rsid w:val="007E4E29"/>
    <w:rsid w:val="007E7CDD"/>
    <w:rsid w:val="00802A14"/>
    <w:rsid w:val="008206C4"/>
    <w:rsid w:val="00831BE8"/>
    <w:rsid w:val="008444DD"/>
    <w:rsid w:val="00857F89"/>
    <w:rsid w:val="00861205"/>
    <w:rsid w:val="00865830"/>
    <w:rsid w:val="00874952"/>
    <w:rsid w:val="008856D7"/>
    <w:rsid w:val="008967DC"/>
    <w:rsid w:val="008A0392"/>
    <w:rsid w:val="008B49C1"/>
    <w:rsid w:val="008B5EDA"/>
    <w:rsid w:val="008C0864"/>
    <w:rsid w:val="008D2FB3"/>
    <w:rsid w:val="008D4CB0"/>
    <w:rsid w:val="008D72BA"/>
    <w:rsid w:val="008E6805"/>
    <w:rsid w:val="008E6BA5"/>
    <w:rsid w:val="00901BBD"/>
    <w:rsid w:val="009069C4"/>
    <w:rsid w:val="00906DB6"/>
    <w:rsid w:val="009156FC"/>
    <w:rsid w:val="00917894"/>
    <w:rsid w:val="0092101D"/>
    <w:rsid w:val="009257A0"/>
    <w:rsid w:val="009319F0"/>
    <w:rsid w:val="00944A7B"/>
    <w:rsid w:val="00964A32"/>
    <w:rsid w:val="0096566F"/>
    <w:rsid w:val="00965DAC"/>
    <w:rsid w:val="0096727B"/>
    <w:rsid w:val="00970EAE"/>
    <w:rsid w:val="0097589D"/>
    <w:rsid w:val="0097591C"/>
    <w:rsid w:val="00976F47"/>
    <w:rsid w:val="00977F4F"/>
    <w:rsid w:val="00983D3B"/>
    <w:rsid w:val="00985091"/>
    <w:rsid w:val="009905DE"/>
    <w:rsid w:val="00990F5B"/>
    <w:rsid w:val="009951AC"/>
    <w:rsid w:val="009A339D"/>
    <w:rsid w:val="009A3D69"/>
    <w:rsid w:val="009A77A7"/>
    <w:rsid w:val="009B422C"/>
    <w:rsid w:val="009C1A41"/>
    <w:rsid w:val="009C32BB"/>
    <w:rsid w:val="009C640C"/>
    <w:rsid w:val="009D345E"/>
    <w:rsid w:val="009E236C"/>
    <w:rsid w:val="009F0B4E"/>
    <w:rsid w:val="00A02163"/>
    <w:rsid w:val="00A03DE6"/>
    <w:rsid w:val="00A35981"/>
    <w:rsid w:val="00A4049E"/>
    <w:rsid w:val="00A43725"/>
    <w:rsid w:val="00A44A59"/>
    <w:rsid w:val="00A5121C"/>
    <w:rsid w:val="00A5412E"/>
    <w:rsid w:val="00A54462"/>
    <w:rsid w:val="00A57D8E"/>
    <w:rsid w:val="00A73349"/>
    <w:rsid w:val="00A73CE9"/>
    <w:rsid w:val="00A874CC"/>
    <w:rsid w:val="00A916C0"/>
    <w:rsid w:val="00A939AE"/>
    <w:rsid w:val="00AA090B"/>
    <w:rsid w:val="00AA5EA8"/>
    <w:rsid w:val="00AA6192"/>
    <w:rsid w:val="00AA6BF9"/>
    <w:rsid w:val="00AB25B9"/>
    <w:rsid w:val="00AB3E57"/>
    <w:rsid w:val="00AB4091"/>
    <w:rsid w:val="00AC1543"/>
    <w:rsid w:val="00AC7A6B"/>
    <w:rsid w:val="00AD25C6"/>
    <w:rsid w:val="00AE0DE4"/>
    <w:rsid w:val="00AE2296"/>
    <w:rsid w:val="00AF1101"/>
    <w:rsid w:val="00AF1C9B"/>
    <w:rsid w:val="00AF4A5D"/>
    <w:rsid w:val="00B04275"/>
    <w:rsid w:val="00B056FB"/>
    <w:rsid w:val="00B0634D"/>
    <w:rsid w:val="00B10C11"/>
    <w:rsid w:val="00B11CDD"/>
    <w:rsid w:val="00B161C8"/>
    <w:rsid w:val="00B2072A"/>
    <w:rsid w:val="00B25D5C"/>
    <w:rsid w:val="00B267C2"/>
    <w:rsid w:val="00B332D5"/>
    <w:rsid w:val="00B3442E"/>
    <w:rsid w:val="00B34F52"/>
    <w:rsid w:val="00B36C28"/>
    <w:rsid w:val="00B36E3A"/>
    <w:rsid w:val="00B42FBF"/>
    <w:rsid w:val="00B43F32"/>
    <w:rsid w:val="00B45125"/>
    <w:rsid w:val="00B54C6A"/>
    <w:rsid w:val="00B632C5"/>
    <w:rsid w:val="00B764D0"/>
    <w:rsid w:val="00B77EDE"/>
    <w:rsid w:val="00B80FD1"/>
    <w:rsid w:val="00B82087"/>
    <w:rsid w:val="00B873A7"/>
    <w:rsid w:val="00B87E0E"/>
    <w:rsid w:val="00BA1656"/>
    <w:rsid w:val="00BA7F19"/>
    <w:rsid w:val="00BB5601"/>
    <w:rsid w:val="00BC3FAD"/>
    <w:rsid w:val="00BD169F"/>
    <w:rsid w:val="00BE096E"/>
    <w:rsid w:val="00BE0993"/>
    <w:rsid w:val="00BE236C"/>
    <w:rsid w:val="00BF6B11"/>
    <w:rsid w:val="00C0187B"/>
    <w:rsid w:val="00C02530"/>
    <w:rsid w:val="00C10C88"/>
    <w:rsid w:val="00C13AAA"/>
    <w:rsid w:val="00C215EE"/>
    <w:rsid w:val="00C222B1"/>
    <w:rsid w:val="00C22E95"/>
    <w:rsid w:val="00C245D3"/>
    <w:rsid w:val="00C25B7F"/>
    <w:rsid w:val="00C35746"/>
    <w:rsid w:val="00C36797"/>
    <w:rsid w:val="00C43F06"/>
    <w:rsid w:val="00C5410B"/>
    <w:rsid w:val="00C631C4"/>
    <w:rsid w:val="00C752FB"/>
    <w:rsid w:val="00C760A7"/>
    <w:rsid w:val="00C80EBE"/>
    <w:rsid w:val="00C843BB"/>
    <w:rsid w:val="00CA0B2B"/>
    <w:rsid w:val="00CA3119"/>
    <w:rsid w:val="00CA6EB0"/>
    <w:rsid w:val="00CB5057"/>
    <w:rsid w:val="00CC2737"/>
    <w:rsid w:val="00CC2FF4"/>
    <w:rsid w:val="00CC60AA"/>
    <w:rsid w:val="00CC63E6"/>
    <w:rsid w:val="00CD4BF5"/>
    <w:rsid w:val="00CE04AA"/>
    <w:rsid w:val="00CE2B3E"/>
    <w:rsid w:val="00CE3E76"/>
    <w:rsid w:val="00CE49EB"/>
    <w:rsid w:val="00CE720F"/>
    <w:rsid w:val="00CF0BDE"/>
    <w:rsid w:val="00CF2E44"/>
    <w:rsid w:val="00CF6D86"/>
    <w:rsid w:val="00D026C2"/>
    <w:rsid w:val="00D02A69"/>
    <w:rsid w:val="00D22E31"/>
    <w:rsid w:val="00D24528"/>
    <w:rsid w:val="00D32A7F"/>
    <w:rsid w:val="00D34BA5"/>
    <w:rsid w:val="00D54FD8"/>
    <w:rsid w:val="00D55284"/>
    <w:rsid w:val="00D610AF"/>
    <w:rsid w:val="00D7082A"/>
    <w:rsid w:val="00D73B88"/>
    <w:rsid w:val="00D877C9"/>
    <w:rsid w:val="00D92D3C"/>
    <w:rsid w:val="00D9456D"/>
    <w:rsid w:val="00D9775C"/>
    <w:rsid w:val="00DA4417"/>
    <w:rsid w:val="00DD420F"/>
    <w:rsid w:val="00DF0B53"/>
    <w:rsid w:val="00DF1633"/>
    <w:rsid w:val="00DF2A7E"/>
    <w:rsid w:val="00E02CB6"/>
    <w:rsid w:val="00E13EEC"/>
    <w:rsid w:val="00E4103E"/>
    <w:rsid w:val="00E5704D"/>
    <w:rsid w:val="00E627DA"/>
    <w:rsid w:val="00E735A2"/>
    <w:rsid w:val="00E77D58"/>
    <w:rsid w:val="00E800ED"/>
    <w:rsid w:val="00E835F4"/>
    <w:rsid w:val="00E83A5E"/>
    <w:rsid w:val="00E86EA9"/>
    <w:rsid w:val="00E94CA2"/>
    <w:rsid w:val="00EA0C2E"/>
    <w:rsid w:val="00EA1D59"/>
    <w:rsid w:val="00EA2816"/>
    <w:rsid w:val="00EC1396"/>
    <w:rsid w:val="00EC1EFE"/>
    <w:rsid w:val="00ED2161"/>
    <w:rsid w:val="00F0025F"/>
    <w:rsid w:val="00F021D5"/>
    <w:rsid w:val="00F05CBC"/>
    <w:rsid w:val="00F075B3"/>
    <w:rsid w:val="00F11A42"/>
    <w:rsid w:val="00F1354A"/>
    <w:rsid w:val="00F20B83"/>
    <w:rsid w:val="00F26626"/>
    <w:rsid w:val="00F4480A"/>
    <w:rsid w:val="00F4546B"/>
    <w:rsid w:val="00F45E3C"/>
    <w:rsid w:val="00F476CA"/>
    <w:rsid w:val="00F556C4"/>
    <w:rsid w:val="00F60135"/>
    <w:rsid w:val="00F6166A"/>
    <w:rsid w:val="00F6376B"/>
    <w:rsid w:val="00F709BF"/>
    <w:rsid w:val="00F71222"/>
    <w:rsid w:val="00F82281"/>
    <w:rsid w:val="00F82A43"/>
    <w:rsid w:val="00FA6693"/>
    <w:rsid w:val="00FA7BB8"/>
    <w:rsid w:val="00FB21B6"/>
    <w:rsid w:val="00FB486C"/>
    <w:rsid w:val="00FB78D8"/>
    <w:rsid w:val="00FC6339"/>
    <w:rsid w:val="00FD182C"/>
    <w:rsid w:val="00FE4582"/>
    <w:rsid w:val="00FF0CF7"/>
    <w:rsid w:val="00FF6B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4B15A8-48C5-4F62-AC75-71CC33BC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4065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59B"/>
    <w:rPr>
      <w:sz w:val="20"/>
      <w:szCs w:val="20"/>
    </w:rPr>
  </w:style>
  <w:style w:type="character" w:styleId="FootnoteReference">
    <w:name w:val="footnote reference"/>
    <w:basedOn w:val="DefaultParagraphFont"/>
    <w:uiPriority w:val="99"/>
    <w:semiHidden/>
    <w:unhideWhenUsed/>
    <w:rsid w:val="0040659B"/>
    <w:rPr>
      <w:vertAlign w:val="superscript"/>
    </w:rPr>
  </w:style>
  <w:style w:type="paragraph" w:styleId="BodyText2">
    <w:name w:val="Body Text 2"/>
    <w:basedOn w:val="Normal"/>
    <w:link w:val="BodyText2Char"/>
    <w:semiHidden/>
    <w:rsid w:val="007D4A26"/>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7D4A26"/>
    <w:rPr>
      <w:rFonts w:ascii="Courier New" w:eastAsia="Times New Roman" w:hAnsi="Courier New" w:cs="Times New Roman"/>
      <w:sz w:val="24"/>
      <w:szCs w:val="20"/>
      <w:lang w:val="en-US"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575826257">
      <w:bodyDiv w:val="1"/>
      <w:marLeft w:val="0"/>
      <w:marRight w:val="0"/>
      <w:marTop w:val="0"/>
      <w:marBottom w:val="0"/>
      <w:divBdr>
        <w:top w:val="none" w:sz="0" w:space="0" w:color="auto"/>
        <w:left w:val="none" w:sz="0" w:space="0" w:color="auto"/>
        <w:bottom w:val="none" w:sz="0" w:space="0" w:color="auto"/>
        <w:right w:val="none" w:sz="0" w:space="0" w:color="auto"/>
      </w:divBdr>
    </w:div>
    <w:div w:id="15879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B7F4-7A69-400A-A878-EDA4D2D4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mavhusa</dc:creator>
  <cp:lastModifiedBy>JSC</cp:lastModifiedBy>
  <cp:revision>2</cp:revision>
  <cp:lastPrinted>2020-06-09T07:13:00Z</cp:lastPrinted>
  <dcterms:created xsi:type="dcterms:W3CDTF">2020-08-04T08:48:00Z</dcterms:created>
  <dcterms:modified xsi:type="dcterms:W3CDTF">2020-08-04T08:48:00Z</dcterms:modified>
</cp:coreProperties>
</file>