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BE5E31" w:rsidP="008751C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MARY MUCHENGETI</w:t>
      </w:r>
    </w:p>
    <w:p w:rsidR="00BE5E31" w:rsidRDefault="008751CC" w:rsidP="008751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E5E31" w:rsidRDefault="00BE5E31" w:rsidP="008751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BENJAMIN CHAMWAITA</w:t>
      </w:r>
    </w:p>
    <w:p w:rsidR="00BE5E31" w:rsidRDefault="008751CC" w:rsidP="008751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E5E31" w:rsidRDefault="00BE5E31" w:rsidP="008751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MARCLINE CHAMWAITA</w:t>
      </w:r>
    </w:p>
    <w:p w:rsidR="00BE5E31" w:rsidRDefault="00BE5E31" w:rsidP="00BE5E31">
      <w:pPr>
        <w:spacing w:after="0" w:line="360" w:lineRule="auto"/>
        <w:jc w:val="both"/>
        <w:rPr>
          <w:rFonts w:ascii="Times New Roman" w:hAnsi="Times New Roman" w:cs="Times New Roman"/>
          <w:sz w:val="24"/>
          <w:szCs w:val="24"/>
        </w:rPr>
      </w:pPr>
    </w:p>
    <w:p w:rsidR="00BE5E31" w:rsidRDefault="00BE5E31" w:rsidP="00BE5E31">
      <w:pPr>
        <w:spacing w:after="0" w:line="360" w:lineRule="auto"/>
        <w:jc w:val="both"/>
        <w:rPr>
          <w:rFonts w:ascii="Times New Roman" w:hAnsi="Times New Roman" w:cs="Times New Roman"/>
          <w:sz w:val="24"/>
          <w:szCs w:val="24"/>
        </w:rPr>
      </w:pPr>
    </w:p>
    <w:p w:rsidR="00BE5E31" w:rsidRDefault="00BE5E31" w:rsidP="008751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E5E31" w:rsidRDefault="00BE5E31" w:rsidP="008751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BE5E31" w:rsidRDefault="00BE5E31" w:rsidP="008751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19 &amp; 20 April 2016, 5 May 2016, 15 &amp; 26 May 2017, 18 January 2018</w:t>
      </w:r>
    </w:p>
    <w:p w:rsidR="00BE5E31" w:rsidRDefault="00BE5E31" w:rsidP="00BE5E31">
      <w:pPr>
        <w:spacing w:after="0" w:line="360" w:lineRule="auto"/>
        <w:jc w:val="both"/>
        <w:rPr>
          <w:rFonts w:ascii="Times New Roman" w:hAnsi="Times New Roman" w:cs="Times New Roman"/>
          <w:sz w:val="24"/>
          <w:szCs w:val="24"/>
        </w:rPr>
      </w:pPr>
    </w:p>
    <w:p w:rsidR="008751CC" w:rsidRDefault="008751CC" w:rsidP="00BE5E31">
      <w:pPr>
        <w:spacing w:after="0" w:line="360" w:lineRule="auto"/>
        <w:jc w:val="both"/>
        <w:rPr>
          <w:rFonts w:ascii="Times New Roman" w:hAnsi="Times New Roman" w:cs="Times New Roman"/>
          <w:sz w:val="24"/>
          <w:szCs w:val="24"/>
        </w:rPr>
      </w:pPr>
    </w:p>
    <w:p w:rsidR="00BE5E31" w:rsidRPr="008751CC" w:rsidRDefault="00925A2E" w:rsidP="00BE5E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BE5E31" w:rsidRDefault="00BE5E31" w:rsidP="00BE5E31">
      <w:pPr>
        <w:spacing w:after="0" w:line="360" w:lineRule="auto"/>
        <w:jc w:val="both"/>
        <w:rPr>
          <w:rFonts w:ascii="Times New Roman" w:hAnsi="Times New Roman" w:cs="Times New Roman"/>
          <w:sz w:val="24"/>
          <w:szCs w:val="24"/>
        </w:rPr>
      </w:pPr>
    </w:p>
    <w:p w:rsidR="00BE5E31" w:rsidRDefault="00BE5E31" w:rsidP="00BE5E31">
      <w:pPr>
        <w:spacing w:after="0" w:line="360" w:lineRule="auto"/>
        <w:jc w:val="both"/>
        <w:rPr>
          <w:rFonts w:ascii="Times New Roman" w:hAnsi="Times New Roman" w:cs="Times New Roman"/>
          <w:sz w:val="24"/>
          <w:szCs w:val="24"/>
        </w:rPr>
      </w:pPr>
    </w:p>
    <w:p w:rsidR="00BE5E31" w:rsidRDefault="00925A2E" w:rsidP="008751CC">
      <w:pPr>
        <w:spacing w:after="0" w:line="240" w:lineRule="auto"/>
        <w:jc w:val="both"/>
        <w:rPr>
          <w:rFonts w:ascii="Times New Roman" w:hAnsi="Times New Roman" w:cs="Times New Roman"/>
          <w:sz w:val="24"/>
          <w:szCs w:val="24"/>
        </w:rPr>
      </w:pPr>
      <w:r w:rsidRPr="00925A2E">
        <w:rPr>
          <w:rFonts w:ascii="Times New Roman" w:hAnsi="Times New Roman" w:cs="Times New Roman"/>
          <w:i/>
          <w:sz w:val="24"/>
          <w:szCs w:val="24"/>
        </w:rPr>
        <w:t>S Hashiti</w:t>
      </w:r>
      <w:r w:rsidR="00BE5E31">
        <w:rPr>
          <w:rFonts w:ascii="Times New Roman" w:hAnsi="Times New Roman" w:cs="Times New Roman"/>
          <w:sz w:val="24"/>
          <w:szCs w:val="24"/>
        </w:rPr>
        <w:t>, for the plaintiff</w:t>
      </w:r>
    </w:p>
    <w:p w:rsidR="00BE5E31" w:rsidRDefault="00925A2E" w:rsidP="008751CC">
      <w:pPr>
        <w:spacing w:after="0" w:line="240" w:lineRule="auto"/>
        <w:jc w:val="both"/>
        <w:rPr>
          <w:rFonts w:ascii="Times New Roman" w:hAnsi="Times New Roman" w:cs="Times New Roman"/>
          <w:sz w:val="24"/>
          <w:szCs w:val="24"/>
        </w:rPr>
      </w:pPr>
      <w:r w:rsidRPr="00925A2E">
        <w:rPr>
          <w:rFonts w:ascii="Times New Roman" w:hAnsi="Times New Roman" w:cs="Times New Roman"/>
          <w:i/>
          <w:sz w:val="24"/>
          <w:szCs w:val="24"/>
        </w:rPr>
        <w:t>H Chitima</w:t>
      </w:r>
      <w:r w:rsidR="00BE5E31">
        <w:rPr>
          <w:rFonts w:ascii="Times New Roman" w:hAnsi="Times New Roman" w:cs="Times New Roman"/>
          <w:sz w:val="24"/>
          <w:szCs w:val="24"/>
        </w:rPr>
        <w:t>, for the defendants</w:t>
      </w:r>
    </w:p>
    <w:p w:rsidR="00BE5E31" w:rsidRDefault="00BE5E31" w:rsidP="00BE5E31">
      <w:pPr>
        <w:spacing w:after="0" w:line="360" w:lineRule="auto"/>
        <w:jc w:val="both"/>
        <w:rPr>
          <w:rFonts w:ascii="Times New Roman" w:hAnsi="Times New Roman" w:cs="Times New Roman"/>
          <w:sz w:val="24"/>
          <w:szCs w:val="24"/>
        </w:rPr>
      </w:pPr>
    </w:p>
    <w:p w:rsidR="00BE5E31" w:rsidRDefault="00BE5E31" w:rsidP="00BE5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ZHOU J:</w:t>
      </w:r>
      <w:r w:rsidR="007448F1">
        <w:rPr>
          <w:rFonts w:ascii="Times New Roman" w:hAnsi="Times New Roman" w:cs="Times New Roman"/>
          <w:sz w:val="24"/>
          <w:szCs w:val="24"/>
        </w:rPr>
        <w:t xml:space="preserve"> </w:t>
      </w:r>
      <w:r w:rsidR="00B24A6D">
        <w:rPr>
          <w:rFonts w:ascii="Times New Roman" w:hAnsi="Times New Roman" w:cs="Times New Roman"/>
          <w:sz w:val="24"/>
          <w:szCs w:val="24"/>
        </w:rPr>
        <w:t xml:space="preserve">The plaintiff instituted the instant action claiming an order for the eviction of the defendants and all persons claiming occupation </w:t>
      </w:r>
      <w:r w:rsidR="008B1CA1">
        <w:rPr>
          <w:rFonts w:ascii="Times New Roman" w:hAnsi="Times New Roman" w:cs="Times New Roman"/>
          <w:sz w:val="24"/>
          <w:szCs w:val="24"/>
        </w:rPr>
        <w:t>through</w:t>
      </w:r>
      <w:r w:rsidR="00B24A6D">
        <w:rPr>
          <w:rFonts w:ascii="Times New Roman" w:hAnsi="Times New Roman" w:cs="Times New Roman"/>
          <w:sz w:val="24"/>
          <w:szCs w:val="24"/>
        </w:rPr>
        <w:t xml:space="preserve"> them from a property described in the summons as Share Number 24 </w:t>
      </w:r>
      <w:r w:rsidR="0090253E">
        <w:rPr>
          <w:rFonts w:ascii="Times New Roman" w:hAnsi="Times New Roman" w:cs="Times New Roman"/>
          <w:sz w:val="24"/>
          <w:szCs w:val="24"/>
        </w:rPr>
        <w:t>of Sub-division. A, P</w:t>
      </w:r>
      <w:r w:rsidR="008B1CA1">
        <w:rPr>
          <w:rFonts w:ascii="Times New Roman" w:hAnsi="Times New Roman" w:cs="Times New Roman"/>
          <w:sz w:val="24"/>
          <w:szCs w:val="24"/>
        </w:rPr>
        <w:t>ortion of M</w:t>
      </w:r>
      <w:r w:rsidR="00B24A6D">
        <w:rPr>
          <w:rFonts w:ascii="Times New Roman" w:hAnsi="Times New Roman" w:cs="Times New Roman"/>
          <w:sz w:val="24"/>
          <w:szCs w:val="24"/>
        </w:rPr>
        <w:t>a</w:t>
      </w:r>
      <w:r w:rsidR="008B1CA1">
        <w:rPr>
          <w:rFonts w:ascii="Times New Roman" w:hAnsi="Times New Roman" w:cs="Times New Roman"/>
          <w:sz w:val="24"/>
          <w:szCs w:val="24"/>
        </w:rPr>
        <w:t>y</w:t>
      </w:r>
      <w:r w:rsidR="00B24A6D">
        <w:rPr>
          <w:rFonts w:ascii="Times New Roman" w:hAnsi="Times New Roman" w:cs="Times New Roman"/>
          <w:sz w:val="24"/>
          <w:szCs w:val="24"/>
        </w:rPr>
        <w:t>fiel</w:t>
      </w:r>
      <w:r w:rsidR="008B1CA1">
        <w:rPr>
          <w:rFonts w:ascii="Times New Roman" w:hAnsi="Times New Roman" w:cs="Times New Roman"/>
          <w:sz w:val="24"/>
          <w:szCs w:val="24"/>
        </w:rPr>
        <w:t>d</w:t>
      </w:r>
      <w:r w:rsidR="00B24A6D">
        <w:rPr>
          <w:rFonts w:ascii="Times New Roman" w:hAnsi="Times New Roman" w:cs="Times New Roman"/>
          <w:sz w:val="24"/>
          <w:szCs w:val="24"/>
        </w:rPr>
        <w:t xml:space="preserve"> Estate. The property is located in Harare in an area which is also known as Monavale Clu</w:t>
      </w:r>
      <w:r w:rsidR="00AB4FB4">
        <w:rPr>
          <w:rFonts w:ascii="Times New Roman" w:hAnsi="Times New Roman" w:cs="Times New Roman"/>
          <w:sz w:val="24"/>
          <w:szCs w:val="24"/>
        </w:rPr>
        <w:t>s</w:t>
      </w:r>
      <w:r w:rsidR="00B24A6D">
        <w:rPr>
          <w:rFonts w:ascii="Times New Roman" w:hAnsi="Times New Roman" w:cs="Times New Roman"/>
          <w:sz w:val="24"/>
          <w:szCs w:val="24"/>
        </w:rPr>
        <w:t>ter Homes. The claim is opposed by both defendants.</w:t>
      </w:r>
    </w:p>
    <w:p w:rsidR="00DE18C9" w:rsidRDefault="00B24A6D" w:rsidP="00BE5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case is that she </w:t>
      </w:r>
      <w:r w:rsidR="009C0C71">
        <w:rPr>
          <w:rFonts w:ascii="Times New Roman" w:hAnsi="Times New Roman" w:cs="Times New Roman"/>
          <w:sz w:val="24"/>
          <w:szCs w:val="24"/>
        </w:rPr>
        <w:t>purchased the property referred to above</w:t>
      </w:r>
      <w:r w:rsidR="007448F1">
        <w:rPr>
          <w:rFonts w:ascii="Times New Roman" w:hAnsi="Times New Roman" w:cs="Times New Roman"/>
          <w:sz w:val="24"/>
          <w:szCs w:val="24"/>
        </w:rPr>
        <w:t xml:space="preserve"> from a company called Maffack P</w:t>
      </w:r>
      <w:r w:rsidR="009C0C71">
        <w:rPr>
          <w:rFonts w:ascii="Times New Roman" w:hAnsi="Times New Roman" w:cs="Times New Roman"/>
          <w:sz w:val="24"/>
          <w:szCs w:val="24"/>
        </w:rPr>
        <w:t xml:space="preserve">roperties (Pvt) Ltd in January 2006. In 2011 she discovered that the defendants, who are husband and wife, had taken occupation of the property while she awaited transfer into her name from the seller. The </w:t>
      </w:r>
      <w:r w:rsidR="007448F1">
        <w:rPr>
          <w:rFonts w:ascii="Times New Roman" w:hAnsi="Times New Roman" w:cs="Times New Roman"/>
          <w:sz w:val="24"/>
          <w:szCs w:val="24"/>
        </w:rPr>
        <w:t>plaintiff g</w:t>
      </w:r>
      <w:r w:rsidR="009C0C71">
        <w:rPr>
          <w:rFonts w:ascii="Times New Roman" w:hAnsi="Times New Roman" w:cs="Times New Roman"/>
          <w:sz w:val="24"/>
          <w:szCs w:val="24"/>
        </w:rPr>
        <w:t>ave evidence in support of her claim. She produced among other documents, the agreeme</w:t>
      </w:r>
      <w:r w:rsidR="007C3659">
        <w:rPr>
          <w:rFonts w:ascii="Times New Roman" w:hAnsi="Times New Roman" w:cs="Times New Roman"/>
          <w:sz w:val="24"/>
          <w:szCs w:val="24"/>
        </w:rPr>
        <w:t xml:space="preserve">nt of sale as well as a </w:t>
      </w:r>
      <w:r w:rsidR="009C0C71">
        <w:rPr>
          <w:rFonts w:ascii="Times New Roman" w:hAnsi="Times New Roman" w:cs="Times New Roman"/>
          <w:sz w:val="24"/>
          <w:szCs w:val="24"/>
        </w:rPr>
        <w:t>copy of the development permit issued by the City of Harare as the Local Planning Authority for the place where the property is located. The agreement of sale was signed on 23 January 2006. Her evidence was that she paid the purchase price in accordance with the terms of the agreement. The plaintiff found that a two –roomed te</w:t>
      </w:r>
      <w:r w:rsidR="00DE18C9">
        <w:rPr>
          <w:rFonts w:ascii="Times New Roman" w:hAnsi="Times New Roman" w:cs="Times New Roman"/>
          <w:sz w:val="24"/>
          <w:szCs w:val="24"/>
        </w:rPr>
        <w:t xml:space="preserve">mporary structure had been </w:t>
      </w:r>
      <w:r w:rsidR="007C3659">
        <w:rPr>
          <w:rFonts w:ascii="Times New Roman" w:hAnsi="Times New Roman" w:cs="Times New Roman"/>
          <w:sz w:val="24"/>
          <w:szCs w:val="24"/>
        </w:rPr>
        <w:t>erected</w:t>
      </w:r>
      <w:r w:rsidR="00DE18C9">
        <w:rPr>
          <w:rFonts w:ascii="Times New Roman" w:hAnsi="Times New Roman" w:cs="Times New Roman"/>
          <w:sz w:val="24"/>
          <w:szCs w:val="24"/>
        </w:rPr>
        <w:t xml:space="preserve"> at the property. </w:t>
      </w:r>
      <w:r w:rsidR="007C3659">
        <w:rPr>
          <w:rFonts w:ascii="Times New Roman" w:hAnsi="Times New Roman" w:cs="Times New Roman"/>
          <w:sz w:val="24"/>
          <w:szCs w:val="24"/>
        </w:rPr>
        <w:t>I</w:t>
      </w:r>
      <w:r w:rsidR="00DE18C9">
        <w:rPr>
          <w:rFonts w:ascii="Times New Roman" w:hAnsi="Times New Roman" w:cs="Times New Roman"/>
          <w:sz w:val="24"/>
          <w:szCs w:val="24"/>
        </w:rPr>
        <w:t xml:space="preserve">nitially she did not find any person at the premises when </w:t>
      </w:r>
      <w:r w:rsidR="000F7D31">
        <w:rPr>
          <w:rFonts w:ascii="Times New Roman" w:hAnsi="Times New Roman" w:cs="Times New Roman"/>
          <w:sz w:val="24"/>
          <w:szCs w:val="24"/>
        </w:rPr>
        <w:t>s</w:t>
      </w:r>
      <w:r w:rsidR="007C3659">
        <w:rPr>
          <w:rFonts w:ascii="Times New Roman" w:hAnsi="Times New Roman" w:cs="Times New Roman"/>
          <w:sz w:val="24"/>
          <w:szCs w:val="24"/>
        </w:rPr>
        <w:t>he</w:t>
      </w:r>
      <w:r w:rsidR="00DE18C9">
        <w:rPr>
          <w:rFonts w:ascii="Times New Roman" w:hAnsi="Times New Roman" w:cs="Times New Roman"/>
          <w:sz w:val="24"/>
          <w:szCs w:val="24"/>
        </w:rPr>
        <w:t xml:space="preserve"> saw the structure. On a subsequent day she found the second defendant and told her</w:t>
      </w:r>
      <w:r w:rsidR="000F7D31">
        <w:rPr>
          <w:rFonts w:ascii="Times New Roman" w:hAnsi="Times New Roman" w:cs="Times New Roman"/>
          <w:sz w:val="24"/>
          <w:szCs w:val="24"/>
        </w:rPr>
        <w:t xml:space="preserve"> that the property belonged to her</w:t>
      </w:r>
      <w:r w:rsidR="00DE18C9">
        <w:rPr>
          <w:rFonts w:ascii="Times New Roman" w:hAnsi="Times New Roman" w:cs="Times New Roman"/>
          <w:sz w:val="24"/>
          <w:szCs w:val="24"/>
        </w:rPr>
        <w:t xml:space="preserve">. The second defendant told her </w:t>
      </w:r>
      <w:r w:rsidR="000F7D31">
        <w:rPr>
          <w:rFonts w:ascii="Times New Roman" w:hAnsi="Times New Roman" w:cs="Times New Roman"/>
          <w:sz w:val="24"/>
          <w:szCs w:val="24"/>
        </w:rPr>
        <w:t>that</w:t>
      </w:r>
      <w:r w:rsidR="00DE18C9">
        <w:rPr>
          <w:rFonts w:ascii="Times New Roman" w:hAnsi="Times New Roman" w:cs="Times New Roman"/>
          <w:sz w:val="24"/>
          <w:szCs w:val="24"/>
        </w:rPr>
        <w:t xml:space="preserve"> she had also purchased the same property from a lad</w:t>
      </w:r>
      <w:r w:rsidR="00E3666E">
        <w:rPr>
          <w:rFonts w:ascii="Times New Roman" w:hAnsi="Times New Roman" w:cs="Times New Roman"/>
          <w:sz w:val="24"/>
          <w:szCs w:val="24"/>
        </w:rPr>
        <w:t>y who was resident in Marondera.</w:t>
      </w:r>
    </w:p>
    <w:p w:rsidR="00E3666E" w:rsidRDefault="00E3666E" w:rsidP="00BE5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7C3659">
        <w:rPr>
          <w:rFonts w:ascii="Times New Roman" w:hAnsi="Times New Roman" w:cs="Times New Roman"/>
          <w:sz w:val="24"/>
          <w:szCs w:val="24"/>
        </w:rPr>
        <w:t>t</w:t>
      </w:r>
      <w:r>
        <w:rPr>
          <w:rFonts w:ascii="Times New Roman" w:hAnsi="Times New Roman" w:cs="Times New Roman"/>
          <w:sz w:val="24"/>
          <w:szCs w:val="24"/>
        </w:rPr>
        <w:t>w</w:t>
      </w:r>
      <w:r w:rsidR="007C3659">
        <w:rPr>
          <w:rFonts w:ascii="Times New Roman" w:hAnsi="Times New Roman" w:cs="Times New Roman"/>
          <w:sz w:val="24"/>
          <w:szCs w:val="24"/>
        </w:rPr>
        <w:t>o</w:t>
      </w:r>
      <w:r>
        <w:rPr>
          <w:rFonts w:ascii="Times New Roman" w:hAnsi="Times New Roman" w:cs="Times New Roman"/>
          <w:sz w:val="24"/>
          <w:szCs w:val="24"/>
        </w:rPr>
        <w:t xml:space="preserve"> defendants gave evide</w:t>
      </w:r>
      <w:r w:rsidR="007C3659">
        <w:rPr>
          <w:rFonts w:ascii="Times New Roman" w:hAnsi="Times New Roman" w:cs="Times New Roman"/>
          <w:sz w:val="24"/>
          <w:szCs w:val="24"/>
        </w:rPr>
        <w:t>nce and also led evidence from L</w:t>
      </w:r>
      <w:r>
        <w:rPr>
          <w:rFonts w:ascii="Times New Roman" w:hAnsi="Times New Roman" w:cs="Times New Roman"/>
          <w:sz w:val="24"/>
          <w:szCs w:val="24"/>
        </w:rPr>
        <w:t>ovemore Mafut</w:t>
      </w:r>
      <w:r w:rsidR="000F7D31">
        <w:rPr>
          <w:rFonts w:ascii="Times New Roman" w:hAnsi="Times New Roman" w:cs="Times New Roman"/>
          <w:sz w:val="24"/>
          <w:szCs w:val="24"/>
        </w:rPr>
        <w:t>a who is a director of Maffack P</w:t>
      </w:r>
      <w:r>
        <w:rPr>
          <w:rFonts w:ascii="Times New Roman" w:hAnsi="Times New Roman" w:cs="Times New Roman"/>
          <w:sz w:val="24"/>
          <w:szCs w:val="24"/>
        </w:rPr>
        <w:t>roperties (Pvt) Ltd. The defendants’ evidence, which was also supported by that of their witness, was that they purchased Sh</w:t>
      </w:r>
      <w:r w:rsidR="00634C15">
        <w:rPr>
          <w:rFonts w:ascii="Times New Roman" w:hAnsi="Times New Roman" w:cs="Times New Roman"/>
          <w:sz w:val="24"/>
          <w:szCs w:val="24"/>
        </w:rPr>
        <w:t>are Number 10 of Subdivision A P</w:t>
      </w:r>
      <w:r>
        <w:rPr>
          <w:rFonts w:ascii="Times New Roman" w:hAnsi="Times New Roman" w:cs="Times New Roman"/>
          <w:sz w:val="24"/>
          <w:szCs w:val="24"/>
        </w:rPr>
        <w:t xml:space="preserve">ortion of </w:t>
      </w:r>
      <w:r w:rsidR="00634C15">
        <w:rPr>
          <w:rFonts w:ascii="Times New Roman" w:hAnsi="Times New Roman" w:cs="Times New Roman"/>
          <w:sz w:val="24"/>
          <w:szCs w:val="24"/>
        </w:rPr>
        <w:t xml:space="preserve">Mayfield Estate from one Elina Maraidza who had purchased </w:t>
      </w:r>
      <w:r w:rsidR="00BF5610">
        <w:rPr>
          <w:rFonts w:ascii="Times New Roman" w:hAnsi="Times New Roman" w:cs="Times New Roman"/>
          <w:sz w:val="24"/>
          <w:szCs w:val="24"/>
        </w:rPr>
        <w:t>th</w:t>
      </w:r>
      <w:r w:rsidR="00634C15">
        <w:rPr>
          <w:rFonts w:ascii="Times New Roman" w:hAnsi="Times New Roman" w:cs="Times New Roman"/>
          <w:sz w:val="24"/>
          <w:szCs w:val="24"/>
        </w:rPr>
        <w:t>e same property from Maffack Properties (Pvt) Ltd</w:t>
      </w:r>
      <w:r w:rsidR="00B81B13">
        <w:rPr>
          <w:rFonts w:ascii="Times New Roman" w:hAnsi="Times New Roman" w:cs="Times New Roman"/>
          <w:sz w:val="24"/>
          <w:szCs w:val="24"/>
        </w:rPr>
        <w:t>. They then realised that that same p</w:t>
      </w:r>
      <w:r w:rsidR="00286408">
        <w:rPr>
          <w:rFonts w:ascii="Times New Roman" w:hAnsi="Times New Roman" w:cs="Times New Roman"/>
          <w:sz w:val="24"/>
          <w:szCs w:val="24"/>
        </w:rPr>
        <w:t>roperty</w:t>
      </w:r>
      <w:r w:rsidR="00B81B13">
        <w:rPr>
          <w:rFonts w:ascii="Times New Roman" w:hAnsi="Times New Roman" w:cs="Times New Roman"/>
          <w:sz w:val="24"/>
          <w:szCs w:val="24"/>
        </w:rPr>
        <w:t xml:space="preserve"> had been sold to another person. The defendants were then given by Lovemore Mafuta Share Number 24 which had already been sold to the plaintiff. They took occupation and put up a temporary structure and paid for the connection of electricity. Lovemore Mafuta’s explanation as to why he proceeded to give the plaintiff’s property to the defendants is that the plaintiff had failed or refused to make further p</w:t>
      </w:r>
      <w:r w:rsidR="00BF007D">
        <w:rPr>
          <w:rFonts w:ascii="Times New Roman" w:hAnsi="Times New Roman" w:cs="Times New Roman"/>
          <w:sz w:val="24"/>
          <w:szCs w:val="24"/>
        </w:rPr>
        <w:t>ayments to Maffack P</w:t>
      </w:r>
      <w:r w:rsidR="00B81B13">
        <w:rPr>
          <w:rFonts w:ascii="Times New Roman" w:hAnsi="Times New Roman" w:cs="Times New Roman"/>
          <w:sz w:val="24"/>
          <w:szCs w:val="24"/>
        </w:rPr>
        <w:t>roperties (Pvt) Ltd as “top-up” upon the agreed purchase price.</w:t>
      </w:r>
    </w:p>
    <w:p w:rsidR="00C4701E" w:rsidRDefault="00C4701E" w:rsidP="00BE5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752411">
        <w:rPr>
          <w:rFonts w:ascii="Times New Roman" w:hAnsi="Times New Roman" w:cs="Times New Roman"/>
          <w:sz w:val="24"/>
          <w:szCs w:val="24"/>
        </w:rPr>
        <w:t>additional</w:t>
      </w:r>
      <w:r>
        <w:rPr>
          <w:rFonts w:ascii="Times New Roman" w:hAnsi="Times New Roman" w:cs="Times New Roman"/>
          <w:sz w:val="24"/>
          <w:szCs w:val="24"/>
        </w:rPr>
        <w:t xml:space="preserve"> payments which Maffack Properties (Pvt) Ltd asked </w:t>
      </w:r>
      <w:r w:rsidR="00BF007D">
        <w:rPr>
          <w:rFonts w:ascii="Times New Roman" w:hAnsi="Times New Roman" w:cs="Times New Roman"/>
          <w:sz w:val="24"/>
          <w:szCs w:val="24"/>
        </w:rPr>
        <w:t xml:space="preserve">for </w:t>
      </w:r>
      <w:r>
        <w:rPr>
          <w:rFonts w:ascii="Times New Roman" w:hAnsi="Times New Roman" w:cs="Times New Roman"/>
          <w:sz w:val="24"/>
          <w:szCs w:val="24"/>
        </w:rPr>
        <w:t xml:space="preserve">from the plaintiff were not provided for in the agreement. The plaintiff did not therefore </w:t>
      </w:r>
      <w:r w:rsidR="00752411">
        <w:rPr>
          <w:rFonts w:ascii="Times New Roman" w:hAnsi="Times New Roman" w:cs="Times New Roman"/>
          <w:sz w:val="24"/>
          <w:szCs w:val="24"/>
        </w:rPr>
        <w:t>breach</w:t>
      </w:r>
      <w:r>
        <w:rPr>
          <w:rFonts w:ascii="Times New Roman" w:hAnsi="Times New Roman" w:cs="Times New Roman"/>
          <w:sz w:val="24"/>
          <w:szCs w:val="24"/>
        </w:rPr>
        <w:t xml:space="preserve"> her contract </w:t>
      </w:r>
      <w:r w:rsidR="00752411">
        <w:rPr>
          <w:rFonts w:ascii="Times New Roman" w:hAnsi="Times New Roman" w:cs="Times New Roman"/>
          <w:sz w:val="24"/>
          <w:szCs w:val="24"/>
        </w:rPr>
        <w:t>when she failed or refuse</w:t>
      </w:r>
      <w:r w:rsidR="00BF007D">
        <w:rPr>
          <w:rFonts w:ascii="Times New Roman" w:hAnsi="Times New Roman" w:cs="Times New Roman"/>
          <w:sz w:val="24"/>
          <w:szCs w:val="24"/>
        </w:rPr>
        <w:t>d</w:t>
      </w:r>
      <w:r w:rsidR="00752411">
        <w:rPr>
          <w:rFonts w:ascii="Times New Roman" w:hAnsi="Times New Roman" w:cs="Times New Roman"/>
          <w:sz w:val="24"/>
          <w:szCs w:val="24"/>
        </w:rPr>
        <w:t xml:space="preserve"> to make such payments. In any event, the agreement was never terminated and was therefore extant at the time that the defendants were given occupation of the property.</w:t>
      </w:r>
    </w:p>
    <w:p w:rsidR="00AB778A" w:rsidRDefault="00E3666E" w:rsidP="00AB77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w:t>
      </w:r>
      <w:r w:rsidR="000F7D31">
        <w:rPr>
          <w:rFonts w:ascii="Times New Roman" w:hAnsi="Times New Roman" w:cs="Times New Roman"/>
          <w:sz w:val="24"/>
          <w:szCs w:val="24"/>
        </w:rPr>
        <w:t>Maffack P</w:t>
      </w:r>
      <w:r>
        <w:rPr>
          <w:rFonts w:ascii="Times New Roman" w:hAnsi="Times New Roman" w:cs="Times New Roman"/>
          <w:sz w:val="24"/>
          <w:szCs w:val="24"/>
        </w:rPr>
        <w:t>roperties (Pvt) Ltd allocated the property in dispute to the defenda</w:t>
      </w:r>
      <w:r w:rsidR="007C3659">
        <w:rPr>
          <w:rFonts w:ascii="Times New Roman" w:hAnsi="Times New Roman" w:cs="Times New Roman"/>
          <w:sz w:val="24"/>
          <w:szCs w:val="24"/>
        </w:rPr>
        <w:t>nts it purported to act in terms</w:t>
      </w:r>
      <w:r w:rsidR="00024072">
        <w:rPr>
          <w:rFonts w:ascii="Times New Roman" w:hAnsi="Times New Roman" w:cs="Times New Roman"/>
          <w:sz w:val="24"/>
          <w:szCs w:val="24"/>
        </w:rPr>
        <w:t xml:space="preserve"> of</w:t>
      </w:r>
      <w:r>
        <w:rPr>
          <w:rFonts w:ascii="Times New Roman" w:hAnsi="Times New Roman" w:cs="Times New Roman"/>
          <w:sz w:val="24"/>
          <w:szCs w:val="24"/>
        </w:rPr>
        <w:t xml:space="preserve"> a document headed “Variation Agreement” which was signed by the first defendant as the “Purchaser” and on behalf </w:t>
      </w:r>
      <w:r w:rsidR="007C3659">
        <w:rPr>
          <w:rFonts w:ascii="Times New Roman" w:hAnsi="Times New Roman" w:cs="Times New Roman"/>
          <w:sz w:val="24"/>
          <w:szCs w:val="24"/>
        </w:rPr>
        <w:t>of Maffack properties (Pvt) Ltd</w:t>
      </w:r>
      <w:r>
        <w:rPr>
          <w:rFonts w:ascii="Times New Roman" w:hAnsi="Times New Roman" w:cs="Times New Roman"/>
          <w:sz w:val="24"/>
          <w:szCs w:val="24"/>
        </w:rPr>
        <w:t xml:space="preserve"> as the “seller”. The agreement purports to vary the agreement of sale in </w:t>
      </w:r>
      <w:r w:rsidR="007C3659">
        <w:rPr>
          <w:rFonts w:ascii="Times New Roman" w:hAnsi="Times New Roman" w:cs="Times New Roman"/>
          <w:sz w:val="24"/>
          <w:szCs w:val="24"/>
        </w:rPr>
        <w:t>terms</w:t>
      </w:r>
      <w:r>
        <w:rPr>
          <w:rFonts w:ascii="Times New Roman" w:hAnsi="Times New Roman" w:cs="Times New Roman"/>
          <w:sz w:val="24"/>
          <w:szCs w:val="24"/>
        </w:rPr>
        <w:t xml:space="preserve"> of which Elina Maraidza sold to the defendants her rig</w:t>
      </w:r>
      <w:r w:rsidR="000F7D31">
        <w:rPr>
          <w:rFonts w:ascii="Times New Roman" w:hAnsi="Times New Roman" w:cs="Times New Roman"/>
          <w:sz w:val="24"/>
          <w:szCs w:val="24"/>
        </w:rPr>
        <w:t>hts, title and interest in Share N</w:t>
      </w:r>
      <w:r>
        <w:rPr>
          <w:rFonts w:ascii="Times New Roman" w:hAnsi="Times New Roman" w:cs="Times New Roman"/>
          <w:sz w:val="24"/>
          <w:szCs w:val="24"/>
        </w:rPr>
        <w:t xml:space="preserve">umber </w:t>
      </w:r>
      <w:r w:rsidR="00A22299">
        <w:rPr>
          <w:rFonts w:ascii="Times New Roman" w:hAnsi="Times New Roman" w:cs="Times New Roman"/>
          <w:sz w:val="24"/>
          <w:szCs w:val="24"/>
        </w:rPr>
        <w:t>10. Clearly such a purported variation was incompetent because Maffack Properties (Pvt) Ltd was not a party to the agreement which it was purporting to vary. That agreement was between Elina Maraidza and the first defendant. It is clear that in entering into</w:t>
      </w:r>
      <w:r w:rsidR="00832888">
        <w:rPr>
          <w:rFonts w:ascii="Times New Roman" w:hAnsi="Times New Roman" w:cs="Times New Roman"/>
          <w:sz w:val="24"/>
          <w:szCs w:val="24"/>
        </w:rPr>
        <w:t xml:space="preserve"> the so called variation Agreement Love</w:t>
      </w:r>
      <w:r w:rsidR="000F7D31">
        <w:rPr>
          <w:rFonts w:ascii="Times New Roman" w:hAnsi="Times New Roman" w:cs="Times New Roman"/>
          <w:sz w:val="24"/>
          <w:szCs w:val="24"/>
        </w:rPr>
        <w:t>more Mafuta was trying to cover-</w:t>
      </w:r>
      <w:r w:rsidR="00832888">
        <w:rPr>
          <w:rFonts w:ascii="Times New Roman" w:hAnsi="Times New Roman" w:cs="Times New Roman"/>
          <w:sz w:val="24"/>
          <w:szCs w:val="24"/>
        </w:rPr>
        <w:t>up</w:t>
      </w:r>
      <w:r w:rsidR="00AB778A">
        <w:rPr>
          <w:rFonts w:ascii="Times New Roman" w:hAnsi="Times New Roman" w:cs="Times New Roman"/>
          <w:sz w:val="24"/>
          <w:szCs w:val="24"/>
        </w:rPr>
        <w:t xml:space="preserve"> for his fraudulent activities after he had sold share No. 10 to another person. </w:t>
      </w:r>
      <w:r w:rsidR="00BF5610">
        <w:rPr>
          <w:rFonts w:ascii="Times New Roman" w:hAnsi="Times New Roman" w:cs="Times New Roman"/>
          <w:sz w:val="24"/>
          <w:szCs w:val="24"/>
        </w:rPr>
        <w:t>T</w:t>
      </w:r>
      <w:r w:rsidR="00AB778A">
        <w:rPr>
          <w:rFonts w:ascii="Times New Roman" w:hAnsi="Times New Roman" w:cs="Times New Roman"/>
          <w:sz w:val="24"/>
          <w:szCs w:val="24"/>
        </w:rPr>
        <w:t xml:space="preserve">he allocation of the plaintiff’s property to the defendants did not </w:t>
      </w:r>
      <w:r w:rsidR="00BF5610">
        <w:rPr>
          <w:rFonts w:ascii="Times New Roman" w:hAnsi="Times New Roman" w:cs="Times New Roman"/>
          <w:sz w:val="24"/>
          <w:szCs w:val="24"/>
        </w:rPr>
        <w:t>therefore</w:t>
      </w:r>
      <w:r w:rsidR="00AB778A">
        <w:rPr>
          <w:rFonts w:ascii="Times New Roman" w:hAnsi="Times New Roman" w:cs="Times New Roman"/>
          <w:sz w:val="24"/>
          <w:szCs w:val="24"/>
        </w:rPr>
        <w:t xml:space="preserve"> constitute a sale as the defendant never purchased that property. They did not pay the purchase price for it. They therefore have no legal basis to remain in occupation of the property.</w:t>
      </w:r>
    </w:p>
    <w:p w:rsidR="00AB778A" w:rsidRDefault="00AB778A" w:rsidP="00AB77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Even if I am to find that the transaction between the defendants and Maffack Properties (Pvt) Ltd amounts to a sale, what would be created is a double sale situation since the same property had already been sold to the plaintiff. The principles applica</w:t>
      </w:r>
      <w:r w:rsidR="00BF5610">
        <w:rPr>
          <w:rFonts w:ascii="Times New Roman" w:hAnsi="Times New Roman" w:cs="Times New Roman"/>
          <w:sz w:val="24"/>
          <w:szCs w:val="24"/>
        </w:rPr>
        <w:t>ble</w:t>
      </w:r>
      <w:r>
        <w:rPr>
          <w:rFonts w:ascii="Times New Roman" w:hAnsi="Times New Roman" w:cs="Times New Roman"/>
          <w:sz w:val="24"/>
          <w:szCs w:val="24"/>
        </w:rPr>
        <w:t xml:space="preserve"> to a double sale situation would thus apply. It is common cause that transfer has not passed to either of the </w:t>
      </w:r>
      <w:r>
        <w:rPr>
          <w:rFonts w:ascii="Times New Roman" w:hAnsi="Times New Roman" w:cs="Times New Roman"/>
          <w:sz w:val="24"/>
          <w:szCs w:val="24"/>
        </w:rPr>
        <w:lastRenderedPageBreak/>
        <w:t xml:space="preserve">parties. The position of the law is settled. In the case of </w:t>
      </w:r>
      <w:r>
        <w:rPr>
          <w:rFonts w:ascii="Times New Roman" w:hAnsi="Times New Roman" w:cs="Times New Roman"/>
          <w:i/>
          <w:sz w:val="24"/>
          <w:szCs w:val="24"/>
        </w:rPr>
        <w:t>Gu</w:t>
      </w:r>
      <w:r w:rsidR="00BF5610">
        <w:rPr>
          <w:rFonts w:ascii="Times New Roman" w:hAnsi="Times New Roman" w:cs="Times New Roman"/>
          <w:i/>
          <w:sz w:val="24"/>
          <w:szCs w:val="24"/>
        </w:rPr>
        <w:t>g</w:t>
      </w:r>
      <w:r>
        <w:rPr>
          <w:rFonts w:ascii="Times New Roman" w:hAnsi="Times New Roman" w:cs="Times New Roman"/>
          <w:i/>
          <w:sz w:val="24"/>
          <w:szCs w:val="24"/>
        </w:rPr>
        <w:t xml:space="preserve">a </w:t>
      </w:r>
      <w:r>
        <w:rPr>
          <w:rFonts w:ascii="Times New Roman" w:hAnsi="Times New Roman" w:cs="Times New Roman"/>
          <w:sz w:val="24"/>
          <w:szCs w:val="24"/>
        </w:rPr>
        <w:t xml:space="preserve">v </w:t>
      </w:r>
      <w:r>
        <w:rPr>
          <w:rFonts w:ascii="Times New Roman" w:hAnsi="Times New Roman" w:cs="Times New Roman"/>
          <w:i/>
          <w:sz w:val="24"/>
          <w:szCs w:val="24"/>
        </w:rPr>
        <w:t xml:space="preserve">Moyo &amp; Ors </w:t>
      </w:r>
      <w:r>
        <w:rPr>
          <w:rFonts w:ascii="Times New Roman" w:hAnsi="Times New Roman" w:cs="Times New Roman"/>
          <w:sz w:val="24"/>
          <w:szCs w:val="24"/>
        </w:rPr>
        <w:t xml:space="preserve"> 2000 (2) ZLR 458 (S) at 459E-H; where </w:t>
      </w:r>
      <w:r w:rsidRPr="00B93A94">
        <w:rPr>
          <w:rFonts w:ascii="Times New Roman" w:hAnsi="Times New Roman" w:cs="Times New Roman"/>
          <w:smallCaps/>
          <w:sz w:val="24"/>
          <w:szCs w:val="24"/>
        </w:rPr>
        <w:t xml:space="preserve">McNally </w:t>
      </w:r>
      <w:r>
        <w:rPr>
          <w:rFonts w:ascii="Times New Roman" w:hAnsi="Times New Roman" w:cs="Times New Roman"/>
          <w:sz w:val="24"/>
          <w:szCs w:val="24"/>
        </w:rPr>
        <w:t>JA said:</w:t>
      </w:r>
    </w:p>
    <w:p w:rsidR="00AB778A" w:rsidRDefault="00AB778A" w:rsidP="00AB778A">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The basic rule in double sales where transfer has not been passed to either party is that the first purchaser should succeed. The first in time is the stronger in law. The second purchaser is left with a claim for damages against the seller, which is usually small comfort. But that rule applies only ‘in the absence of special circumstances affecting the balance of equities’.</w:t>
      </w:r>
    </w:p>
    <w:p w:rsidR="00AB778A" w:rsidRDefault="00AB778A" w:rsidP="00AB778A">
      <w:pPr>
        <w:spacing w:after="0" w:line="240" w:lineRule="auto"/>
        <w:ind w:left="720"/>
        <w:jc w:val="both"/>
        <w:rPr>
          <w:rFonts w:ascii="Times New Roman" w:hAnsi="Times New Roman" w:cs="Times New Roman"/>
        </w:rPr>
      </w:pPr>
      <w:r>
        <w:rPr>
          <w:rFonts w:ascii="Times New Roman" w:hAnsi="Times New Roman" w:cs="Times New Roman"/>
        </w:rPr>
        <w:t xml:space="preserve">See Mckerron (1935) 4 SA </w:t>
      </w:r>
      <w:r w:rsidRPr="00925947">
        <w:rPr>
          <w:rFonts w:ascii="Times New Roman" w:hAnsi="Times New Roman" w:cs="Times New Roman"/>
          <w:i/>
        </w:rPr>
        <w:t>Law Times</w:t>
      </w:r>
      <w:r>
        <w:rPr>
          <w:rFonts w:ascii="Times New Roman" w:hAnsi="Times New Roman" w:cs="Times New Roman"/>
        </w:rPr>
        <w:t xml:space="preserve"> 178, Burchell (1974) 91 SALJ 40. Burchell was of the view that ‘the balance of equities must weigh heavily in favour of the second purchaser’ before the court could favour her over the first purchaser.”</w:t>
      </w:r>
    </w:p>
    <w:p w:rsidR="00AB778A" w:rsidRDefault="00AB778A" w:rsidP="00AB778A">
      <w:pPr>
        <w:spacing w:after="0" w:line="240" w:lineRule="auto"/>
        <w:ind w:left="720"/>
        <w:jc w:val="both"/>
        <w:rPr>
          <w:rFonts w:ascii="Times New Roman" w:hAnsi="Times New Roman" w:cs="Times New Roman"/>
        </w:rPr>
      </w:pPr>
    </w:p>
    <w:p w:rsidR="00AB778A" w:rsidRPr="00601FE0" w:rsidRDefault="00AB778A" w:rsidP="00AB778A">
      <w:pPr>
        <w:spacing w:after="0" w:line="360" w:lineRule="auto"/>
        <w:ind w:left="720"/>
        <w:jc w:val="both"/>
        <w:rPr>
          <w:rFonts w:ascii="Times New Roman" w:hAnsi="Times New Roman" w:cs="Times New Roman"/>
          <w:sz w:val="24"/>
          <w:szCs w:val="24"/>
        </w:rPr>
      </w:pPr>
      <w:r w:rsidRPr="00601FE0">
        <w:rPr>
          <w:rFonts w:ascii="Times New Roman" w:hAnsi="Times New Roman" w:cs="Times New Roman"/>
          <w:sz w:val="24"/>
          <w:szCs w:val="24"/>
        </w:rPr>
        <w:t xml:space="preserve">See also </w:t>
      </w:r>
      <w:r w:rsidRPr="00601FE0">
        <w:rPr>
          <w:rFonts w:ascii="Times New Roman" w:hAnsi="Times New Roman" w:cs="Times New Roman"/>
          <w:i/>
          <w:sz w:val="24"/>
          <w:szCs w:val="24"/>
        </w:rPr>
        <w:t>Mwayipaida Family Trust</w:t>
      </w:r>
      <w:r w:rsidRPr="00601FE0">
        <w:rPr>
          <w:rFonts w:ascii="Times New Roman" w:hAnsi="Times New Roman" w:cs="Times New Roman"/>
          <w:sz w:val="24"/>
          <w:szCs w:val="24"/>
        </w:rPr>
        <w:t xml:space="preserve"> v </w:t>
      </w:r>
      <w:r w:rsidRPr="00601FE0">
        <w:rPr>
          <w:rFonts w:ascii="Times New Roman" w:hAnsi="Times New Roman" w:cs="Times New Roman"/>
          <w:i/>
          <w:sz w:val="24"/>
          <w:szCs w:val="24"/>
        </w:rPr>
        <w:t xml:space="preserve">Madoroba &amp; Ors </w:t>
      </w:r>
      <w:r w:rsidRPr="00601FE0">
        <w:rPr>
          <w:rFonts w:ascii="Times New Roman" w:hAnsi="Times New Roman" w:cs="Times New Roman"/>
          <w:sz w:val="24"/>
          <w:szCs w:val="24"/>
        </w:rPr>
        <w:t xml:space="preserve">2004 (1) ZLR 439 (S), at </w:t>
      </w:r>
    </w:p>
    <w:p w:rsidR="00AB778A" w:rsidRPr="00601FE0" w:rsidRDefault="00AB778A" w:rsidP="00AB778A">
      <w:pPr>
        <w:spacing w:after="0" w:line="360" w:lineRule="auto"/>
        <w:jc w:val="both"/>
        <w:rPr>
          <w:rFonts w:ascii="Times New Roman" w:hAnsi="Times New Roman" w:cs="Times New Roman"/>
          <w:sz w:val="24"/>
          <w:szCs w:val="24"/>
        </w:rPr>
      </w:pPr>
      <w:r w:rsidRPr="00601FE0">
        <w:rPr>
          <w:rFonts w:ascii="Times New Roman" w:hAnsi="Times New Roman" w:cs="Times New Roman"/>
          <w:sz w:val="24"/>
          <w:szCs w:val="24"/>
        </w:rPr>
        <w:t xml:space="preserve">443F-444C, </w:t>
      </w:r>
      <w:r w:rsidRPr="00601FE0">
        <w:rPr>
          <w:rFonts w:ascii="Times New Roman" w:hAnsi="Times New Roman" w:cs="Times New Roman"/>
          <w:i/>
          <w:sz w:val="24"/>
          <w:szCs w:val="24"/>
        </w:rPr>
        <w:t xml:space="preserve">Barros &amp; Anor </w:t>
      </w:r>
      <w:r w:rsidRPr="00601FE0">
        <w:rPr>
          <w:rFonts w:ascii="Times New Roman" w:hAnsi="Times New Roman" w:cs="Times New Roman"/>
          <w:sz w:val="24"/>
          <w:szCs w:val="24"/>
        </w:rPr>
        <w:t xml:space="preserve">v </w:t>
      </w:r>
      <w:r w:rsidRPr="00601FE0">
        <w:rPr>
          <w:rFonts w:ascii="Times New Roman" w:hAnsi="Times New Roman" w:cs="Times New Roman"/>
          <w:i/>
          <w:sz w:val="24"/>
          <w:szCs w:val="24"/>
        </w:rPr>
        <w:t>Chimphonda</w:t>
      </w:r>
      <w:r w:rsidRPr="00601FE0">
        <w:rPr>
          <w:rFonts w:ascii="Times New Roman" w:hAnsi="Times New Roman" w:cs="Times New Roman"/>
          <w:sz w:val="24"/>
          <w:szCs w:val="24"/>
        </w:rPr>
        <w:t xml:space="preserve"> 1999 (1) ZLR 58 (S).  </w:t>
      </w:r>
    </w:p>
    <w:p w:rsidR="00AB778A" w:rsidRPr="00601FE0" w:rsidRDefault="00AB778A" w:rsidP="00AB778A">
      <w:pPr>
        <w:spacing w:after="0" w:line="360" w:lineRule="auto"/>
        <w:jc w:val="both"/>
        <w:rPr>
          <w:rFonts w:ascii="Times New Roman" w:hAnsi="Times New Roman" w:cs="Times New Roman"/>
          <w:sz w:val="24"/>
          <w:szCs w:val="24"/>
        </w:rPr>
      </w:pPr>
      <w:r w:rsidRPr="00601FE0">
        <w:rPr>
          <w:rFonts w:ascii="Times New Roman" w:hAnsi="Times New Roman" w:cs="Times New Roman"/>
          <w:sz w:val="24"/>
          <w:szCs w:val="24"/>
        </w:rPr>
        <w:tab/>
        <w:t xml:space="preserve">The plaintiff is the first purchaser </w:t>
      </w:r>
      <w:r w:rsidRPr="00601FE0">
        <w:rPr>
          <w:rFonts w:ascii="Times New Roman" w:hAnsi="Times New Roman" w:cs="Times New Roman"/>
          <w:i/>
          <w:sz w:val="24"/>
          <w:szCs w:val="24"/>
        </w:rPr>
        <w:t>in casu</w:t>
      </w:r>
      <w:r w:rsidR="00BF5610">
        <w:rPr>
          <w:rFonts w:ascii="Times New Roman" w:hAnsi="Times New Roman" w:cs="Times New Roman"/>
          <w:sz w:val="24"/>
          <w:szCs w:val="24"/>
        </w:rPr>
        <w:t>. The only issue is whether the balance of equities is in her favour. T</w:t>
      </w:r>
      <w:r w:rsidRPr="00601FE0">
        <w:rPr>
          <w:rFonts w:ascii="Times New Roman" w:hAnsi="Times New Roman" w:cs="Times New Roman"/>
          <w:sz w:val="24"/>
          <w:szCs w:val="24"/>
        </w:rPr>
        <w:t xml:space="preserve">he defendants through their legal practitioner argued that they were innocent purchasers and, further, that they took occupation of the property and have spent some money on it in respect of the structure which </w:t>
      </w:r>
      <w:r>
        <w:rPr>
          <w:rFonts w:ascii="Times New Roman" w:hAnsi="Times New Roman" w:cs="Times New Roman"/>
          <w:sz w:val="24"/>
          <w:szCs w:val="24"/>
        </w:rPr>
        <w:t>t</w:t>
      </w:r>
      <w:r w:rsidRPr="00601FE0">
        <w:rPr>
          <w:rFonts w:ascii="Times New Roman" w:hAnsi="Times New Roman" w:cs="Times New Roman"/>
          <w:sz w:val="24"/>
          <w:szCs w:val="24"/>
        </w:rPr>
        <w:t xml:space="preserve">hey occupy. I do not accept that the defendants were innocent purchasers. A party who deliberately refrains from knowing the </w:t>
      </w:r>
      <w:r w:rsidR="00BF5610">
        <w:rPr>
          <w:rFonts w:ascii="Times New Roman" w:hAnsi="Times New Roman" w:cs="Times New Roman"/>
          <w:sz w:val="24"/>
          <w:szCs w:val="24"/>
        </w:rPr>
        <w:t xml:space="preserve">correct facts or chooses to be </w:t>
      </w:r>
      <w:r w:rsidRPr="00601FE0">
        <w:rPr>
          <w:rFonts w:ascii="Times New Roman" w:hAnsi="Times New Roman" w:cs="Times New Roman"/>
          <w:sz w:val="24"/>
          <w:szCs w:val="24"/>
        </w:rPr>
        <w:t>diligently and conveniently ignorant of existing facts cannot plead innocence. After buying share No. 10 not from Maffack Properties but from one Elina Maraidza the defendants discovered that Maffack Properties had sold that property to another person. The circumstances in which the property was sold to a third party are not explained by the defendants and their witness. The defendants went on to accept an allocation of share No. 24 not from Elina Maraidza but from Lovemore Mafuta of Maffack Properties. They made no attempt to verify whether the agreement with the plaintiff had been cancelled. They simply did not want to know the truth about the status of share No. 24. Indeed, even after the plaintiff had presented herself to them as the purchaser of the property the defendants continued to put up a structure on the property in dispute, and to make extensions to that structure.</w:t>
      </w:r>
    </w:p>
    <w:p w:rsidR="00AB778A" w:rsidRDefault="00AB778A" w:rsidP="00AB778A">
      <w:pPr>
        <w:spacing w:after="0" w:line="360" w:lineRule="auto"/>
        <w:jc w:val="both"/>
        <w:rPr>
          <w:rFonts w:ascii="Times New Roman" w:hAnsi="Times New Roman" w:cs="Times New Roman"/>
          <w:sz w:val="24"/>
          <w:szCs w:val="24"/>
        </w:rPr>
      </w:pPr>
      <w:r w:rsidRPr="00601FE0">
        <w:rPr>
          <w:rFonts w:ascii="Times New Roman" w:hAnsi="Times New Roman" w:cs="Times New Roman"/>
          <w:sz w:val="24"/>
          <w:szCs w:val="24"/>
        </w:rPr>
        <w:tab/>
        <w:t xml:space="preserve">The structure which the defendants put up at the property is an illegal structure which has not been authorised by the local authority. Expenditure upon an illegal structure does not constitute a special circumstance which would </w:t>
      </w:r>
      <w:r w:rsidR="00BF5610">
        <w:rPr>
          <w:rFonts w:ascii="Times New Roman" w:hAnsi="Times New Roman" w:cs="Times New Roman"/>
          <w:sz w:val="24"/>
          <w:szCs w:val="24"/>
        </w:rPr>
        <w:t xml:space="preserve">tilt </w:t>
      </w:r>
      <w:r w:rsidRPr="00601FE0">
        <w:rPr>
          <w:rFonts w:ascii="Times New Roman" w:hAnsi="Times New Roman" w:cs="Times New Roman"/>
          <w:sz w:val="24"/>
          <w:szCs w:val="24"/>
        </w:rPr>
        <w:t xml:space="preserve">the balance of equities in favour of the defendants. The defendants stated that they were authorised to construct the illegal structure by Maffack Properties. The structure does not constitute an improvement upon the property. It is actually an expense as it would have to be demolished at some point. The defendants must therefore lock up to Maffack Properties (Pvt) Ltd and/or Lovemore Mafuta for the </w:t>
      </w:r>
      <w:r w:rsidRPr="00601FE0">
        <w:rPr>
          <w:rFonts w:ascii="Times New Roman" w:hAnsi="Times New Roman" w:cs="Times New Roman"/>
          <w:sz w:val="24"/>
          <w:szCs w:val="24"/>
        </w:rPr>
        <w:lastRenderedPageBreak/>
        <w:t xml:space="preserve">recovery of any loss incurred in erecting the structure. After all, they have already enjoyed use and occupation of the property to the prejudice of the plaintiff.   </w:t>
      </w:r>
    </w:p>
    <w:p w:rsidR="00AB778A" w:rsidRDefault="00AB778A" w:rsidP="00AB77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circumstances, the plaintiff has proved her case against the defendants on a balance of provability, and is accordingly entitled to the relief sought.</w:t>
      </w:r>
      <w:r w:rsidRPr="00601FE0">
        <w:rPr>
          <w:rFonts w:ascii="Times New Roman" w:hAnsi="Times New Roman" w:cs="Times New Roman"/>
          <w:sz w:val="24"/>
          <w:szCs w:val="24"/>
        </w:rPr>
        <w:t xml:space="preserve">  </w:t>
      </w:r>
    </w:p>
    <w:p w:rsidR="00AB778A" w:rsidRDefault="00AB778A" w:rsidP="00AB77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AB778A" w:rsidRDefault="00AB778A" w:rsidP="00AB77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Judgment be and is hereby given in favour of the plaintiff against the defendants for:</w:t>
      </w:r>
    </w:p>
    <w:p w:rsidR="00AB778A" w:rsidRDefault="00BF5610" w:rsidP="00AB77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B778A">
        <w:rPr>
          <w:rFonts w:ascii="Times New Roman" w:hAnsi="Times New Roman" w:cs="Times New Roman"/>
          <w:sz w:val="24"/>
          <w:szCs w:val="24"/>
        </w:rPr>
        <w:t>he eviction of the defendants and all persons claiming occupation through them from Share Number 24 of Subdivision A, Portion of Mayfield Estate, also known as Monavale</w:t>
      </w:r>
      <w:r>
        <w:rPr>
          <w:rFonts w:ascii="Times New Roman" w:hAnsi="Times New Roman" w:cs="Times New Roman"/>
          <w:sz w:val="24"/>
          <w:szCs w:val="24"/>
        </w:rPr>
        <w:t xml:space="preserve"> Cluster Homes; and</w:t>
      </w:r>
    </w:p>
    <w:p w:rsidR="00AB778A" w:rsidRDefault="00AB778A" w:rsidP="00AB77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AB778A" w:rsidRDefault="00AB778A" w:rsidP="00AB778A">
      <w:pPr>
        <w:spacing w:after="0" w:line="360" w:lineRule="auto"/>
        <w:jc w:val="both"/>
        <w:rPr>
          <w:rFonts w:ascii="Times New Roman" w:hAnsi="Times New Roman" w:cs="Times New Roman"/>
          <w:sz w:val="24"/>
          <w:szCs w:val="24"/>
        </w:rPr>
      </w:pPr>
    </w:p>
    <w:p w:rsidR="00AB778A" w:rsidRDefault="00AB778A" w:rsidP="00AB778A">
      <w:pPr>
        <w:spacing w:after="0" w:line="360" w:lineRule="auto"/>
        <w:jc w:val="both"/>
        <w:rPr>
          <w:rFonts w:ascii="Times New Roman" w:hAnsi="Times New Roman" w:cs="Times New Roman"/>
          <w:sz w:val="24"/>
          <w:szCs w:val="24"/>
        </w:rPr>
      </w:pPr>
    </w:p>
    <w:p w:rsidR="00AB778A" w:rsidRDefault="00AB778A" w:rsidP="00AB778A">
      <w:pPr>
        <w:spacing w:after="0" w:line="360" w:lineRule="auto"/>
        <w:jc w:val="both"/>
        <w:rPr>
          <w:rFonts w:ascii="Times New Roman" w:hAnsi="Times New Roman" w:cs="Times New Roman"/>
          <w:sz w:val="24"/>
          <w:szCs w:val="24"/>
        </w:rPr>
      </w:pPr>
    </w:p>
    <w:p w:rsidR="00AB778A" w:rsidRDefault="00AB778A" w:rsidP="00AB778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Sinyoro and Partners, </w:t>
      </w:r>
      <w:r>
        <w:rPr>
          <w:rFonts w:ascii="Times New Roman" w:hAnsi="Times New Roman" w:cs="Times New Roman"/>
          <w:sz w:val="24"/>
          <w:szCs w:val="24"/>
        </w:rPr>
        <w:t>plaintiff’s legal practitioners</w:t>
      </w:r>
      <w:r w:rsidRPr="00F8096C">
        <w:rPr>
          <w:rFonts w:ascii="Times New Roman" w:hAnsi="Times New Roman" w:cs="Times New Roman"/>
          <w:sz w:val="24"/>
          <w:szCs w:val="24"/>
        </w:rPr>
        <w:t xml:space="preserve"> </w:t>
      </w:r>
    </w:p>
    <w:p w:rsidR="00AB778A" w:rsidRPr="00F8096C" w:rsidRDefault="00AB778A" w:rsidP="00AB778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Mutandiro, Chitsanga &amp; Chitima Attorneys, </w:t>
      </w:r>
      <w:r w:rsidR="001F3B18">
        <w:rPr>
          <w:rFonts w:ascii="Times New Roman" w:hAnsi="Times New Roman" w:cs="Times New Roman"/>
          <w:sz w:val="24"/>
          <w:szCs w:val="24"/>
        </w:rPr>
        <w:t>defendants’</w:t>
      </w:r>
      <w:r>
        <w:rPr>
          <w:rFonts w:ascii="Times New Roman" w:hAnsi="Times New Roman" w:cs="Times New Roman"/>
          <w:sz w:val="24"/>
          <w:szCs w:val="24"/>
        </w:rPr>
        <w:t xml:space="preserve"> legal practitioners</w:t>
      </w:r>
      <w:r w:rsidRPr="00F8096C">
        <w:rPr>
          <w:rFonts w:ascii="Times New Roman" w:hAnsi="Times New Roman" w:cs="Times New Roman"/>
          <w:sz w:val="24"/>
          <w:szCs w:val="24"/>
        </w:rPr>
        <w:t xml:space="preserve">              </w:t>
      </w:r>
    </w:p>
    <w:p w:rsidR="00E3666E" w:rsidRDefault="00E3666E" w:rsidP="00BE5E31">
      <w:pPr>
        <w:spacing w:after="0" w:line="360" w:lineRule="auto"/>
        <w:jc w:val="both"/>
        <w:rPr>
          <w:rFonts w:ascii="Times New Roman" w:hAnsi="Times New Roman" w:cs="Times New Roman"/>
          <w:sz w:val="24"/>
          <w:szCs w:val="24"/>
        </w:rPr>
      </w:pPr>
    </w:p>
    <w:p w:rsidR="008F5096" w:rsidRDefault="008F5096" w:rsidP="00BE5E31">
      <w:pPr>
        <w:spacing w:after="0" w:line="360" w:lineRule="auto"/>
        <w:jc w:val="both"/>
        <w:rPr>
          <w:rFonts w:ascii="Times New Roman" w:hAnsi="Times New Roman" w:cs="Times New Roman"/>
          <w:sz w:val="24"/>
          <w:szCs w:val="24"/>
        </w:rPr>
      </w:pPr>
    </w:p>
    <w:p w:rsidR="008F5096" w:rsidRDefault="008F5096" w:rsidP="00BE5E31">
      <w:pPr>
        <w:spacing w:after="0" w:line="360" w:lineRule="auto"/>
        <w:jc w:val="both"/>
        <w:rPr>
          <w:rFonts w:ascii="Times New Roman" w:hAnsi="Times New Roman" w:cs="Times New Roman"/>
          <w:sz w:val="24"/>
          <w:szCs w:val="24"/>
        </w:rPr>
      </w:pPr>
    </w:p>
    <w:p w:rsidR="00E07FB8" w:rsidRDefault="00E07FB8" w:rsidP="00BE5E31">
      <w:pPr>
        <w:spacing w:after="0" w:line="360" w:lineRule="auto"/>
        <w:jc w:val="both"/>
        <w:rPr>
          <w:rFonts w:ascii="Times New Roman" w:hAnsi="Times New Roman" w:cs="Times New Roman"/>
          <w:sz w:val="24"/>
          <w:szCs w:val="24"/>
        </w:rPr>
      </w:pPr>
    </w:p>
    <w:p w:rsidR="00E07FB8" w:rsidRDefault="00E07FB8" w:rsidP="00BE5E31">
      <w:pPr>
        <w:spacing w:after="0" w:line="360" w:lineRule="auto"/>
        <w:jc w:val="both"/>
        <w:rPr>
          <w:rFonts w:ascii="Times New Roman" w:hAnsi="Times New Roman" w:cs="Times New Roman"/>
          <w:sz w:val="24"/>
          <w:szCs w:val="24"/>
        </w:rPr>
      </w:pPr>
    </w:p>
    <w:p w:rsidR="00E07FB8" w:rsidRDefault="00E07FB8" w:rsidP="00BE5E31">
      <w:pPr>
        <w:spacing w:after="0" w:line="360" w:lineRule="auto"/>
        <w:jc w:val="both"/>
        <w:rPr>
          <w:rFonts w:ascii="Times New Roman" w:hAnsi="Times New Roman" w:cs="Times New Roman"/>
          <w:sz w:val="24"/>
          <w:szCs w:val="24"/>
        </w:rPr>
      </w:pPr>
    </w:p>
    <w:p w:rsidR="00E07FB8" w:rsidRDefault="00E07FB8" w:rsidP="00BE5E31">
      <w:pPr>
        <w:spacing w:after="0" w:line="360" w:lineRule="auto"/>
        <w:jc w:val="both"/>
        <w:rPr>
          <w:rFonts w:ascii="Times New Roman" w:hAnsi="Times New Roman" w:cs="Times New Roman"/>
          <w:sz w:val="24"/>
          <w:szCs w:val="24"/>
        </w:rPr>
      </w:pPr>
    </w:p>
    <w:p w:rsidR="008F5096" w:rsidRPr="00BE5E31" w:rsidRDefault="008F5096" w:rsidP="008F5096">
      <w:pPr>
        <w:spacing w:after="0" w:line="240" w:lineRule="auto"/>
        <w:jc w:val="both"/>
        <w:rPr>
          <w:rFonts w:ascii="Times New Roman" w:hAnsi="Times New Roman" w:cs="Times New Roman"/>
          <w:sz w:val="24"/>
          <w:szCs w:val="24"/>
        </w:rPr>
      </w:pPr>
    </w:p>
    <w:sectPr w:rsidR="008F5096" w:rsidRPr="00BE5E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9B4" w:rsidRDefault="000F19B4" w:rsidP="008751CC">
      <w:pPr>
        <w:spacing w:after="0" w:line="240" w:lineRule="auto"/>
      </w:pPr>
      <w:r>
        <w:separator/>
      </w:r>
    </w:p>
  </w:endnote>
  <w:endnote w:type="continuationSeparator" w:id="0">
    <w:p w:rsidR="000F19B4" w:rsidRDefault="000F19B4" w:rsidP="00875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06" w:rsidRDefault="00C23B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06" w:rsidRDefault="00C23B0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06" w:rsidRDefault="00C23B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9B4" w:rsidRDefault="000F19B4" w:rsidP="008751CC">
      <w:pPr>
        <w:spacing w:after="0" w:line="240" w:lineRule="auto"/>
      </w:pPr>
      <w:r>
        <w:separator/>
      </w:r>
    </w:p>
  </w:footnote>
  <w:footnote w:type="continuationSeparator" w:id="0">
    <w:p w:rsidR="000F19B4" w:rsidRDefault="000F19B4" w:rsidP="00875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06" w:rsidRDefault="00C23B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865781"/>
      <w:docPartObj>
        <w:docPartGallery w:val="Page Numbers (Top of Page)"/>
        <w:docPartUnique/>
      </w:docPartObj>
    </w:sdtPr>
    <w:sdtEndPr>
      <w:rPr>
        <w:noProof/>
      </w:rPr>
    </w:sdtEndPr>
    <w:sdtContent>
      <w:p w:rsidR="008751CC" w:rsidRDefault="008751CC">
        <w:pPr>
          <w:pStyle w:val="Header"/>
          <w:jc w:val="right"/>
          <w:rPr>
            <w:noProof/>
          </w:rPr>
        </w:pPr>
        <w:r>
          <w:fldChar w:fldCharType="begin"/>
        </w:r>
        <w:r>
          <w:instrText xml:space="preserve"> PAGE   \* MERGEFORMAT </w:instrText>
        </w:r>
        <w:r>
          <w:fldChar w:fldCharType="separate"/>
        </w:r>
        <w:r w:rsidR="00040E59">
          <w:rPr>
            <w:noProof/>
          </w:rPr>
          <w:t>1</w:t>
        </w:r>
        <w:r>
          <w:rPr>
            <w:noProof/>
          </w:rPr>
          <w:fldChar w:fldCharType="end"/>
        </w:r>
      </w:p>
      <w:p w:rsidR="008751CC" w:rsidRDefault="008751CC">
        <w:pPr>
          <w:pStyle w:val="Header"/>
          <w:jc w:val="right"/>
          <w:rPr>
            <w:noProof/>
          </w:rPr>
        </w:pPr>
        <w:r>
          <w:rPr>
            <w:noProof/>
          </w:rPr>
          <w:t>HH</w:t>
        </w:r>
        <w:r w:rsidR="00C23B06">
          <w:rPr>
            <w:noProof/>
          </w:rPr>
          <w:t xml:space="preserve"> 19-18</w:t>
        </w:r>
      </w:p>
      <w:p w:rsidR="008751CC" w:rsidRDefault="008751CC">
        <w:pPr>
          <w:pStyle w:val="Header"/>
          <w:jc w:val="right"/>
        </w:pPr>
        <w:r>
          <w:rPr>
            <w:noProof/>
          </w:rPr>
          <w:t>HC 9773/12</w:t>
        </w:r>
      </w:p>
    </w:sdtContent>
  </w:sdt>
  <w:p w:rsidR="008751CC" w:rsidRDefault="008751C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06" w:rsidRDefault="00C23B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0CD5"/>
    <w:multiLevelType w:val="hybridMultilevel"/>
    <w:tmpl w:val="ABA462F0"/>
    <w:lvl w:ilvl="0" w:tplc="93F6D07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25612A1"/>
    <w:multiLevelType w:val="hybridMultilevel"/>
    <w:tmpl w:val="DB921258"/>
    <w:lvl w:ilvl="0" w:tplc="344CB12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E31"/>
    <w:rsid w:val="00024072"/>
    <w:rsid w:val="000274F9"/>
    <w:rsid w:val="00040E59"/>
    <w:rsid w:val="000F19B4"/>
    <w:rsid w:val="000F7D31"/>
    <w:rsid w:val="001F3B18"/>
    <w:rsid w:val="00286408"/>
    <w:rsid w:val="00405438"/>
    <w:rsid w:val="00451CF4"/>
    <w:rsid w:val="00463C1C"/>
    <w:rsid w:val="00634C15"/>
    <w:rsid w:val="00701918"/>
    <w:rsid w:val="00721528"/>
    <w:rsid w:val="007448F1"/>
    <w:rsid w:val="00752411"/>
    <w:rsid w:val="007C3659"/>
    <w:rsid w:val="00832888"/>
    <w:rsid w:val="008751CC"/>
    <w:rsid w:val="008B1CA1"/>
    <w:rsid w:val="008F5096"/>
    <w:rsid w:val="0090253E"/>
    <w:rsid w:val="00925A2E"/>
    <w:rsid w:val="009B5E15"/>
    <w:rsid w:val="009C0C71"/>
    <w:rsid w:val="009F762C"/>
    <w:rsid w:val="00A22299"/>
    <w:rsid w:val="00AB4FB4"/>
    <w:rsid w:val="00AB778A"/>
    <w:rsid w:val="00B24A6D"/>
    <w:rsid w:val="00B81B13"/>
    <w:rsid w:val="00BE5E31"/>
    <w:rsid w:val="00BF007D"/>
    <w:rsid w:val="00BF5610"/>
    <w:rsid w:val="00C23B06"/>
    <w:rsid w:val="00C4701E"/>
    <w:rsid w:val="00DE18C9"/>
    <w:rsid w:val="00E07FB8"/>
    <w:rsid w:val="00E366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7BACF-63FB-46B4-B9A2-4E886658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1CC"/>
  </w:style>
  <w:style w:type="paragraph" w:styleId="Footer">
    <w:name w:val="footer"/>
    <w:basedOn w:val="Normal"/>
    <w:link w:val="FooterChar"/>
    <w:uiPriority w:val="99"/>
    <w:unhideWhenUsed/>
    <w:rsid w:val="00875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1CC"/>
  </w:style>
  <w:style w:type="paragraph" w:styleId="ListParagraph">
    <w:name w:val="List Paragraph"/>
    <w:basedOn w:val="Normal"/>
    <w:uiPriority w:val="34"/>
    <w:qFormat/>
    <w:rsid w:val="00AB7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2018-01-22T07:17:00Z</dcterms:created>
  <dcterms:modified xsi:type="dcterms:W3CDTF">2018-01-22T07:17:00Z</dcterms:modified>
</cp:coreProperties>
</file>