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proofErr w:type="gramStart"/>
      <w:r w:rsidRPr="00D90D5C">
        <w:rPr>
          <w:rFonts w:ascii="Tahoma" w:hAnsi="Tahoma" w:cs="Tahoma"/>
          <w:b/>
        </w:rPr>
        <w:t>IN THE LABOUR COURT OF ZIMBABWE</w:t>
      </w:r>
      <w:r w:rsidRPr="00D90D5C">
        <w:rPr>
          <w:rFonts w:ascii="Tahoma" w:hAnsi="Tahoma" w:cs="Tahoma"/>
          <w:b/>
        </w:rPr>
        <w:tab/>
      </w:r>
      <w:r w:rsidRPr="00D90D5C">
        <w:rPr>
          <w:rFonts w:ascii="Tahoma" w:hAnsi="Tahoma" w:cs="Tahoma"/>
          <w:b/>
        </w:rPr>
        <w:tab/>
        <w:t>JUDGMENT NO.</w:t>
      </w:r>
      <w:proofErr w:type="gramEnd"/>
      <w:r w:rsidRPr="00D90D5C">
        <w:rPr>
          <w:rFonts w:ascii="Tahoma" w:hAnsi="Tahoma" w:cs="Tahoma"/>
          <w:b/>
        </w:rPr>
        <w:t xml:space="preserve"> LC/H/</w:t>
      </w:r>
      <w:r w:rsidR="00B113AD">
        <w:rPr>
          <w:rFonts w:ascii="Tahoma" w:hAnsi="Tahoma" w:cs="Tahoma"/>
          <w:b/>
        </w:rPr>
        <w:t>93</w:t>
      </w:r>
      <w:r w:rsidRPr="00D90D5C">
        <w:rPr>
          <w:rFonts w:ascii="Tahoma" w:hAnsi="Tahoma" w:cs="Tahoma"/>
          <w:b/>
        </w:rPr>
        <w:t>/13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</w:rPr>
      </w:pPr>
      <w:r w:rsidRPr="00D90D5C">
        <w:rPr>
          <w:rFonts w:ascii="Tahoma" w:hAnsi="Tahoma" w:cs="Tahoma"/>
          <w:b/>
        </w:rPr>
        <w:t>HELD AT HARARE, MARCH 8, 2013</w:t>
      </w:r>
      <w:r w:rsidRPr="00D90D5C">
        <w:rPr>
          <w:rFonts w:ascii="Tahoma" w:hAnsi="Tahoma" w:cs="Tahoma"/>
          <w:b/>
        </w:rPr>
        <w:tab/>
      </w:r>
      <w:r w:rsidRPr="00D90D5C">
        <w:rPr>
          <w:rFonts w:ascii="Tahoma" w:hAnsi="Tahoma" w:cs="Tahoma"/>
          <w:b/>
        </w:rPr>
        <w:tab/>
        <w:t>CASE NO. LC/H/62/2012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90D5C">
        <w:rPr>
          <w:rFonts w:ascii="Tahoma" w:hAnsi="Tahoma" w:cs="Tahoma"/>
          <w:sz w:val="24"/>
          <w:szCs w:val="24"/>
        </w:rPr>
        <w:t xml:space="preserve">In the matter between 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90D5C">
        <w:rPr>
          <w:rFonts w:ascii="Tahoma" w:hAnsi="Tahoma" w:cs="Tahoma"/>
          <w:b/>
          <w:sz w:val="24"/>
          <w:szCs w:val="24"/>
        </w:rPr>
        <w:t>MARUFU CHIGAADZIRA</w:t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="001F63A3">
        <w:rPr>
          <w:rFonts w:ascii="Tahoma" w:hAnsi="Tahoma" w:cs="Tahoma"/>
          <w:b/>
          <w:sz w:val="24"/>
          <w:szCs w:val="24"/>
        </w:rPr>
        <w:t>APPLICANT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12CE0" w:rsidRPr="00FF1271" w:rsidRDefault="00812CE0" w:rsidP="0078169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F1271">
        <w:rPr>
          <w:rFonts w:ascii="Tahoma" w:hAnsi="Tahoma" w:cs="Tahoma"/>
          <w:sz w:val="24"/>
          <w:szCs w:val="24"/>
        </w:rPr>
        <w:t>And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90D5C">
        <w:rPr>
          <w:rFonts w:ascii="Tahoma" w:hAnsi="Tahoma" w:cs="Tahoma"/>
          <w:b/>
          <w:sz w:val="24"/>
          <w:szCs w:val="24"/>
        </w:rPr>
        <w:t>TELONE</w:t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="001F63A3">
        <w:rPr>
          <w:rFonts w:ascii="Tahoma" w:hAnsi="Tahoma" w:cs="Tahoma"/>
          <w:b/>
          <w:sz w:val="24"/>
          <w:szCs w:val="24"/>
        </w:rPr>
        <w:t>RESPONDENT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90D5C">
        <w:rPr>
          <w:rFonts w:ascii="Tahoma" w:hAnsi="Tahoma" w:cs="Tahoma"/>
          <w:b/>
          <w:sz w:val="24"/>
          <w:szCs w:val="24"/>
        </w:rPr>
        <w:t xml:space="preserve">Before the Honourable </w:t>
      </w:r>
      <w:r w:rsidR="001F63A3">
        <w:rPr>
          <w:rFonts w:ascii="Tahoma" w:hAnsi="Tahoma" w:cs="Tahoma"/>
          <w:b/>
          <w:sz w:val="24"/>
          <w:szCs w:val="24"/>
        </w:rPr>
        <w:t xml:space="preserve">B.T. </w:t>
      </w:r>
      <w:proofErr w:type="spellStart"/>
      <w:r w:rsidR="001F63A3">
        <w:rPr>
          <w:rFonts w:ascii="Tahoma" w:hAnsi="Tahoma" w:cs="Tahoma"/>
          <w:b/>
          <w:sz w:val="24"/>
          <w:szCs w:val="24"/>
        </w:rPr>
        <w:t>Chivizhe</w:t>
      </w:r>
      <w:proofErr w:type="spellEnd"/>
      <w:r w:rsidRPr="00D90D5C">
        <w:rPr>
          <w:rFonts w:ascii="Tahoma" w:hAnsi="Tahoma" w:cs="Tahoma"/>
          <w:b/>
          <w:sz w:val="24"/>
          <w:szCs w:val="24"/>
        </w:rPr>
        <w:t>:</w:t>
      </w:r>
      <w:r w:rsidRPr="00D90D5C">
        <w:rPr>
          <w:rFonts w:ascii="Tahoma" w:hAnsi="Tahoma" w:cs="Tahoma"/>
          <w:b/>
          <w:sz w:val="24"/>
          <w:szCs w:val="24"/>
        </w:rPr>
        <w:tab/>
        <w:t>President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90D5C">
        <w:rPr>
          <w:rFonts w:ascii="Tahoma" w:hAnsi="Tahoma" w:cs="Tahoma"/>
          <w:b/>
          <w:sz w:val="24"/>
          <w:szCs w:val="24"/>
        </w:rPr>
        <w:t xml:space="preserve">For the </w:t>
      </w:r>
      <w:r w:rsidR="001F63A3">
        <w:rPr>
          <w:rFonts w:ascii="Tahoma" w:hAnsi="Tahoma" w:cs="Tahoma"/>
          <w:b/>
          <w:sz w:val="24"/>
          <w:szCs w:val="24"/>
        </w:rPr>
        <w:t>Applicant</w:t>
      </w:r>
      <w:r w:rsidRPr="00D90D5C">
        <w:rPr>
          <w:rFonts w:ascii="Tahoma" w:hAnsi="Tahoma" w:cs="Tahoma"/>
          <w:b/>
          <w:sz w:val="24"/>
          <w:szCs w:val="24"/>
        </w:rPr>
        <w:t xml:space="preserve">         </w:t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  <w:t xml:space="preserve">: Mr T. </w:t>
      </w:r>
      <w:proofErr w:type="spellStart"/>
      <w:r w:rsidRPr="00D90D5C">
        <w:rPr>
          <w:rFonts w:ascii="Tahoma" w:hAnsi="Tahoma" w:cs="Tahoma"/>
          <w:b/>
          <w:sz w:val="24"/>
          <w:szCs w:val="24"/>
        </w:rPr>
        <w:t>Marume</w:t>
      </w:r>
      <w:proofErr w:type="spellEnd"/>
      <w:r w:rsidRPr="00D90D5C">
        <w:rPr>
          <w:rFonts w:ascii="Tahoma" w:hAnsi="Tahoma" w:cs="Tahoma"/>
          <w:b/>
          <w:sz w:val="24"/>
          <w:szCs w:val="24"/>
        </w:rPr>
        <w:t xml:space="preserve"> (Legal Practitioner)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90D5C">
        <w:rPr>
          <w:rFonts w:ascii="Tahoma" w:hAnsi="Tahoma" w:cs="Tahoma"/>
          <w:b/>
          <w:sz w:val="24"/>
          <w:szCs w:val="24"/>
        </w:rPr>
        <w:t xml:space="preserve">For the </w:t>
      </w:r>
      <w:r w:rsidR="001F63A3">
        <w:rPr>
          <w:rFonts w:ascii="Tahoma" w:hAnsi="Tahoma" w:cs="Tahoma"/>
          <w:b/>
          <w:sz w:val="24"/>
          <w:szCs w:val="24"/>
        </w:rPr>
        <w:t>Respondent</w:t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  <w:t xml:space="preserve">: Mr G. </w:t>
      </w:r>
      <w:proofErr w:type="spellStart"/>
      <w:r w:rsidRPr="00D90D5C">
        <w:rPr>
          <w:rFonts w:ascii="Tahoma" w:hAnsi="Tahoma" w:cs="Tahoma"/>
          <w:b/>
          <w:sz w:val="24"/>
          <w:szCs w:val="24"/>
        </w:rPr>
        <w:t>Chingoma</w:t>
      </w:r>
      <w:proofErr w:type="spellEnd"/>
      <w:r w:rsidRPr="00D90D5C">
        <w:rPr>
          <w:rFonts w:ascii="Tahoma" w:hAnsi="Tahoma" w:cs="Tahoma"/>
          <w:b/>
          <w:sz w:val="24"/>
          <w:szCs w:val="24"/>
        </w:rPr>
        <w:t xml:space="preserve"> (Legal Practitioner)</w:t>
      </w:r>
    </w:p>
    <w:p w:rsidR="00812CE0" w:rsidRPr="00D90D5C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  <w:r w:rsidRPr="00D90D5C">
        <w:rPr>
          <w:rFonts w:ascii="Tahoma" w:hAnsi="Tahoma" w:cs="Tahoma"/>
          <w:b/>
          <w:sz w:val="24"/>
          <w:szCs w:val="24"/>
        </w:rPr>
        <w:tab/>
      </w:r>
    </w:p>
    <w:p w:rsidR="00FF1271" w:rsidRPr="00D90D5C" w:rsidRDefault="00FF1271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B71612" w:rsidRPr="00FF1271" w:rsidRDefault="00812CE0" w:rsidP="0078169E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FF1271">
        <w:rPr>
          <w:rFonts w:ascii="Tahoma" w:hAnsi="Tahoma" w:cs="Tahoma"/>
          <w:b/>
          <w:sz w:val="32"/>
          <w:szCs w:val="32"/>
        </w:rPr>
        <w:t>CHIVIZHE B.T.,</w:t>
      </w:r>
    </w:p>
    <w:p w:rsidR="009E0C20" w:rsidRPr="00B71612" w:rsidRDefault="009E0C20" w:rsidP="0078169E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595F79" w:rsidRDefault="00812CE0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D90D5C">
        <w:rPr>
          <w:rFonts w:ascii="Tahoma" w:hAnsi="Tahoma" w:cs="Tahoma"/>
          <w:sz w:val="24"/>
          <w:szCs w:val="24"/>
        </w:rPr>
        <w:tab/>
      </w:r>
      <w:r w:rsidR="00F42910">
        <w:rPr>
          <w:rFonts w:ascii="Tahoma" w:hAnsi="Tahoma" w:cs="Tahoma"/>
          <w:sz w:val="24"/>
          <w:szCs w:val="24"/>
        </w:rPr>
        <w:t>On the 13</w:t>
      </w:r>
      <w:r w:rsidR="00F42910" w:rsidRPr="00F42910">
        <w:rPr>
          <w:rFonts w:ascii="Tahoma" w:hAnsi="Tahoma" w:cs="Tahoma"/>
          <w:sz w:val="24"/>
          <w:szCs w:val="24"/>
          <w:vertAlign w:val="superscript"/>
        </w:rPr>
        <w:t>th</w:t>
      </w:r>
      <w:r w:rsidR="00F42910">
        <w:rPr>
          <w:rFonts w:ascii="Tahoma" w:hAnsi="Tahoma" w:cs="Tahoma"/>
          <w:sz w:val="24"/>
          <w:szCs w:val="24"/>
        </w:rPr>
        <w:t xml:space="preserve"> of July, 2012 this Court granted an order by default in favour of the Respondent.  The </w:t>
      </w:r>
      <w:r w:rsidR="00BE244E">
        <w:rPr>
          <w:rFonts w:ascii="Tahoma" w:hAnsi="Tahoma" w:cs="Tahoma"/>
          <w:sz w:val="24"/>
          <w:szCs w:val="24"/>
        </w:rPr>
        <w:t>Applicant</w:t>
      </w:r>
      <w:r w:rsidR="00F42910">
        <w:rPr>
          <w:rFonts w:ascii="Tahoma" w:hAnsi="Tahoma" w:cs="Tahoma"/>
          <w:sz w:val="24"/>
          <w:szCs w:val="24"/>
        </w:rPr>
        <w:t xml:space="preserve"> has filed the present application for rescission of that order, </w:t>
      </w:r>
      <w:proofErr w:type="spellStart"/>
      <w:r w:rsidR="00F42910">
        <w:rPr>
          <w:rFonts w:ascii="Tahoma" w:hAnsi="Tahoma" w:cs="Tahoma"/>
          <w:sz w:val="24"/>
          <w:szCs w:val="24"/>
        </w:rPr>
        <w:t>upliftment</w:t>
      </w:r>
      <w:proofErr w:type="spellEnd"/>
      <w:r w:rsidR="00F42910">
        <w:rPr>
          <w:rFonts w:ascii="Tahoma" w:hAnsi="Tahoma" w:cs="Tahoma"/>
          <w:sz w:val="24"/>
          <w:szCs w:val="24"/>
        </w:rPr>
        <w:t xml:space="preserve"> of the bar and condonation for the late filing of heads of argument.  The application is opposed.</w:t>
      </w:r>
    </w:p>
    <w:p w:rsidR="00F42910" w:rsidRDefault="00F42910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42910" w:rsidRDefault="00F42910" w:rsidP="00F4291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Pr="00F42910">
        <w:rPr>
          <w:rFonts w:ascii="Tahoma" w:hAnsi="Tahoma" w:cs="Tahoma"/>
          <w:b/>
          <w:sz w:val="24"/>
          <w:szCs w:val="24"/>
          <w:u w:val="single"/>
        </w:rPr>
        <w:t>Reasons for default</w:t>
      </w:r>
    </w:p>
    <w:p w:rsidR="009E0C20" w:rsidRPr="00F42910" w:rsidRDefault="009E0C20" w:rsidP="00F4291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78169E" w:rsidRDefault="00F42910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application has submitted his reasons for the delay of 4 months in </w:t>
      </w:r>
      <w:r w:rsidR="00716EEE">
        <w:rPr>
          <w:rFonts w:ascii="Tahoma" w:hAnsi="Tahoma" w:cs="Tahoma"/>
          <w:sz w:val="24"/>
          <w:szCs w:val="24"/>
        </w:rPr>
        <w:t xml:space="preserve">filing of heads of </w:t>
      </w:r>
      <w:r w:rsidR="00D56A0D">
        <w:rPr>
          <w:rFonts w:ascii="Tahoma" w:hAnsi="Tahoma" w:cs="Tahoma"/>
          <w:sz w:val="24"/>
          <w:szCs w:val="24"/>
        </w:rPr>
        <w:t>arguments; that</w:t>
      </w:r>
      <w:r>
        <w:rPr>
          <w:rFonts w:ascii="Tahoma" w:hAnsi="Tahoma" w:cs="Tahoma"/>
          <w:sz w:val="24"/>
          <w:szCs w:val="24"/>
        </w:rPr>
        <w:t xml:space="preserve"> his legal practitioner was incapacitated from prepar</w:t>
      </w:r>
      <w:r w:rsidR="00716EEE">
        <w:rPr>
          <w:rFonts w:ascii="Tahoma" w:hAnsi="Tahoma" w:cs="Tahoma"/>
          <w:sz w:val="24"/>
          <w:szCs w:val="24"/>
        </w:rPr>
        <w:t>ing</w:t>
      </w:r>
      <w:r>
        <w:rPr>
          <w:rFonts w:ascii="Tahoma" w:hAnsi="Tahoma" w:cs="Tahoma"/>
          <w:sz w:val="24"/>
          <w:szCs w:val="24"/>
        </w:rPr>
        <w:t xml:space="preserve"> heads because the Registrar of court had not yet prepared the record </w:t>
      </w:r>
      <w:r w:rsidR="00C8474A">
        <w:rPr>
          <w:rFonts w:ascii="Tahoma" w:hAnsi="Tahoma" w:cs="Tahoma"/>
          <w:sz w:val="24"/>
          <w:szCs w:val="24"/>
        </w:rPr>
        <w:t>of</w:t>
      </w:r>
      <w:r>
        <w:rPr>
          <w:rFonts w:ascii="Tahoma" w:hAnsi="Tahoma" w:cs="Tahoma"/>
          <w:sz w:val="24"/>
          <w:szCs w:val="24"/>
        </w:rPr>
        <w:t xml:space="preserve"> proceedings; that the court should avoid resolving labour matter on technicalities taking </w:t>
      </w:r>
      <w:r w:rsidR="00D56A0D">
        <w:rPr>
          <w:rFonts w:ascii="Tahoma" w:hAnsi="Tahoma" w:cs="Tahoma"/>
          <w:sz w:val="24"/>
          <w:szCs w:val="24"/>
        </w:rPr>
        <w:t>into</w:t>
      </w:r>
      <w:r>
        <w:rPr>
          <w:rFonts w:ascii="Tahoma" w:hAnsi="Tahoma" w:cs="Tahoma"/>
          <w:sz w:val="24"/>
          <w:szCs w:val="24"/>
        </w:rPr>
        <w:t xml:space="preserve"> accounts the principles lai</w:t>
      </w:r>
      <w:r w:rsidR="00C8474A">
        <w:rPr>
          <w:rFonts w:ascii="Tahoma" w:hAnsi="Tahoma" w:cs="Tahoma"/>
          <w:sz w:val="24"/>
          <w:szCs w:val="24"/>
        </w:rPr>
        <w:t xml:space="preserve">d in </w:t>
      </w:r>
      <w:proofErr w:type="spellStart"/>
      <w:r w:rsidR="00C8474A" w:rsidRPr="00C8474A">
        <w:rPr>
          <w:rFonts w:ascii="Tahoma" w:hAnsi="Tahoma" w:cs="Tahoma"/>
          <w:b/>
          <w:sz w:val="24"/>
          <w:szCs w:val="24"/>
        </w:rPr>
        <w:t>Dalny</w:t>
      </w:r>
      <w:proofErr w:type="spellEnd"/>
      <w:r w:rsidR="00C8474A" w:rsidRPr="00C8474A">
        <w:rPr>
          <w:rFonts w:ascii="Tahoma" w:hAnsi="Tahoma" w:cs="Tahoma"/>
          <w:b/>
          <w:sz w:val="24"/>
          <w:szCs w:val="24"/>
        </w:rPr>
        <w:t xml:space="preserve"> Mine </w:t>
      </w:r>
      <w:proofErr w:type="spellStart"/>
      <w:r w:rsidR="00C8474A" w:rsidRPr="00C8474A">
        <w:rPr>
          <w:rFonts w:ascii="Tahoma" w:hAnsi="Tahoma" w:cs="Tahoma"/>
          <w:b/>
          <w:sz w:val="24"/>
          <w:szCs w:val="24"/>
        </w:rPr>
        <w:t>vs</w:t>
      </w:r>
      <w:proofErr w:type="spellEnd"/>
      <w:r w:rsidR="00C8474A" w:rsidRPr="00C8474A">
        <w:rPr>
          <w:rFonts w:ascii="Tahoma" w:hAnsi="Tahoma" w:cs="Tahoma"/>
          <w:b/>
          <w:sz w:val="24"/>
          <w:szCs w:val="24"/>
        </w:rPr>
        <w:t xml:space="preserve"> Banda 1999 (I</w:t>
      </w:r>
      <w:r w:rsidRPr="00C8474A">
        <w:rPr>
          <w:rFonts w:ascii="Tahoma" w:hAnsi="Tahoma" w:cs="Tahoma"/>
          <w:b/>
          <w:sz w:val="24"/>
          <w:szCs w:val="24"/>
        </w:rPr>
        <w:t>) ZLR 220 (S)</w:t>
      </w:r>
      <w:r w:rsidR="0096657D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>that the Respondent would suffer no prejudice were the default judgment to be rescinded; that he would stand to suffer prejudice were he to be denied an opportunity to be heard on the merits.</w:t>
      </w:r>
    </w:p>
    <w:p w:rsidR="00F42910" w:rsidRDefault="00F42910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The Respondent</w:t>
      </w:r>
      <w:r w:rsidR="00771098">
        <w:rPr>
          <w:rFonts w:ascii="Tahoma" w:hAnsi="Tahoma" w:cs="Tahoma"/>
          <w:sz w:val="24"/>
          <w:szCs w:val="24"/>
        </w:rPr>
        <w:t>’s</w:t>
      </w:r>
      <w:r>
        <w:rPr>
          <w:rFonts w:ascii="Tahoma" w:hAnsi="Tahoma" w:cs="Tahoma"/>
          <w:sz w:val="24"/>
          <w:szCs w:val="24"/>
        </w:rPr>
        <w:t xml:space="preserve"> counter-arguments were that; the delay of four months was </w:t>
      </w:r>
      <w:r w:rsidR="00C8474A">
        <w:rPr>
          <w:rFonts w:ascii="Tahoma" w:hAnsi="Tahoma" w:cs="Tahoma"/>
          <w:sz w:val="24"/>
          <w:szCs w:val="24"/>
        </w:rPr>
        <w:t>inordinate</w:t>
      </w:r>
      <w:r>
        <w:rPr>
          <w:rFonts w:ascii="Tahoma" w:hAnsi="Tahoma" w:cs="Tahoma"/>
          <w:sz w:val="24"/>
          <w:szCs w:val="24"/>
        </w:rPr>
        <w:t xml:space="preserve">; </w:t>
      </w:r>
      <w:r w:rsidR="00E82FBE">
        <w:rPr>
          <w:rFonts w:ascii="Tahoma" w:hAnsi="Tahoma" w:cs="Tahoma"/>
          <w:sz w:val="24"/>
          <w:szCs w:val="24"/>
        </w:rPr>
        <w:t>Applicant has tendered conflicting reasons for the delay and both reasons are not reasonable anyway</w:t>
      </w:r>
      <w:r>
        <w:rPr>
          <w:rFonts w:ascii="Tahoma" w:hAnsi="Tahoma" w:cs="Tahoma"/>
          <w:sz w:val="24"/>
          <w:szCs w:val="24"/>
        </w:rPr>
        <w:t>.</w:t>
      </w:r>
    </w:p>
    <w:p w:rsidR="00F42910" w:rsidRDefault="00F42910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42910" w:rsidRDefault="00F42910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22828">
        <w:rPr>
          <w:rFonts w:ascii="Tahoma" w:hAnsi="Tahoma" w:cs="Tahoma"/>
          <w:sz w:val="24"/>
          <w:szCs w:val="24"/>
        </w:rPr>
        <w:t>Whilst the delay of filing of heads of argument is not inordinate t</w:t>
      </w:r>
      <w:r w:rsidR="001F2ABB">
        <w:rPr>
          <w:rFonts w:ascii="Tahoma" w:hAnsi="Tahoma" w:cs="Tahoma"/>
          <w:sz w:val="24"/>
          <w:szCs w:val="24"/>
        </w:rPr>
        <w:t xml:space="preserve">he explanation tendered </w:t>
      </w:r>
      <w:r w:rsidR="00722828">
        <w:rPr>
          <w:rFonts w:ascii="Tahoma" w:hAnsi="Tahoma" w:cs="Tahoma"/>
          <w:sz w:val="24"/>
          <w:szCs w:val="24"/>
        </w:rPr>
        <w:t xml:space="preserve">for the delay </w:t>
      </w:r>
      <w:r w:rsidR="001F2ABB">
        <w:rPr>
          <w:rFonts w:ascii="Tahoma" w:hAnsi="Tahoma" w:cs="Tahoma"/>
          <w:sz w:val="24"/>
          <w:szCs w:val="24"/>
        </w:rPr>
        <w:t xml:space="preserve">by the </w:t>
      </w:r>
      <w:r w:rsidR="00BE244E">
        <w:rPr>
          <w:rFonts w:ascii="Tahoma" w:hAnsi="Tahoma" w:cs="Tahoma"/>
          <w:sz w:val="24"/>
          <w:szCs w:val="24"/>
        </w:rPr>
        <w:t>Applicant</w:t>
      </w:r>
      <w:r w:rsidR="001F2ABB">
        <w:rPr>
          <w:rFonts w:ascii="Tahoma" w:hAnsi="Tahoma" w:cs="Tahoma"/>
          <w:sz w:val="24"/>
          <w:szCs w:val="24"/>
        </w:rPr>
        <w:t xml:space="preserve"> is not reasonable.  It has clearly been raised as an afterthought.  The Registrar of Labour Court is under no </w:t>
      </w:r>
      <w:r w:rsidR="00C8474A">
        <w:rPr>
          <w:rFonts w:ascii="Tahoma" w:hAnsi="Tahoma" w:cs="Tahoma"/>
          <w:sz w:val="24"/>
          <w:szCs w:val="24"/>
        </w:rPr>
        <w:t>obligation</w:t>
      </w:r>
      <w:r w:rsidR="001F2ABB">
        <w:rPr>
          <w:rFonts w:ascii="Tahoma" w:hAnsi="Tahoma" w:cs="Tahoma"/>
          <w:sz w:val="24"/>
          <w:szCs w:val="24"/>
        </w:rPr>
        <w:t xml:space="preserve"> to produce record of proceedings before a party can file heads.  In practice parties do produce heads even in the absence of the record and the Registrar </w:t>
      </w:r>
      <w:r w:rsidR="003D67D8">
        <w:rPr>
          <w:rFonts w:ascii="Tahoma" w:hAnsi="Tahoma" w:cs="Tahoma"/>
          <w:sz w:val="24"/>
          <w:szCs w:val="24"/>
        </w:rPr>
        <w:t xml:space="preserve">is normally furnished </w:t>
      </w:r>
      <w:r w:rsidR="001F2ABB">
        <w:rPr>
          <w:rFonts w:ascii="Tahoma" w:hAnsi="Tahoma" w:cs="Tahoma"/>
          <w:sz w:val="24"/>
          <w:szCs w:val="24"/>
        </w:rPr>
        <w:t>with the record of proceedings</w:t>
      </w:r>
      <w:r w:rsidR="003D67D8">
        <w:rPr>
          <w:rFonts w:ascii="Tahoma" w:hAnsi="Tahoma" w:cs="Tahoma"/>
          <w:sz w:val="24"/>
          <w:szCs w:val="24"/>
        </w:rPr>
        <w:t xml:space="preserve"> shortly before the date of set-down</w:t>
      </w:r>
      <w:r w:rsidR="001F2ABB">
        <w:rPr>
          <w:rFonts w:ascii="Tahoma" w:hAnsi="Tahoma" w:cs="Tahoma"/>
          <w:sz w:val="24"/>
          <w:szCs w:val="24"/>
        </w:rPr>
        <w:t>.</w:t>
      </w:r>
      <w:r w:rsidR="00DE6F43">
        <w:rPr>
          <w:rFonts w:ascii="Tahoma" w:hAnsi="Tahoma" w:cs="Tahoma"/>
          <w:sz w:val="24"/>
          <w:szCs w:val="24"/>
        </w:rPr>
        <w:t xml:space="preserve">  As it turned out, A</w:t>
      </w:r>
      <w:r w:rsidR="002B61B9">
        <w:rPr>
          <w:rFonts w:ascii="Tahoma" w:hAnsi="Tahoma" w:cs="Tahoma"/>
          <w:sz w:val="24"/>
          <w:szCs w:val="24"/>
        </w:rPr>
        <w:t>pplicant</w:t>
      </w:r>
      <w:r w:rsidR="00DE6F43">
        <w:rPr>
          <w:rFonts w:ascii="Tahoma" w:hAnsi="Tahoma" w:cs="Tahoma"/>
          <w:sz w:val="24"/>
          <w:szCs w:val="24"/>
        </w:rPr>
        <w:t xml:space="preserve"> produced heads of argument in the absence of the record.</w:t>
      </w:r>
    </w:p>
    <w:p w:rsidR="001F2ABB" w:rsidRDefault="001F2ABB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F2ABB" w:rsidRDefault="001F2ABB" w:rsidP="001F2ABB">
      <w:pPr>
        <w:spacing w:after="0" w:line="360" w:lineRule="auto"/>
        <w:ind w:firstLine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86FE3">
        <w:rPr>
          <w:rFonts w:ascii="Tahoma" w:hAnsi="Tahoma" w:cs="Tahoma"/>
          <w:b/>
          <w:sz w:val="24"/>
          <w:szCs w:val="24"/>
          <w:u w:val="single"/>
        </w:rPr>
        <w:t>Prospects of success</w:t>
      </w:r>
    </w:p>
    <w:p w:rsidR="009E0C20" w:rsidRPr="00F86FE3" w:rsidRDefault="009E0C20" w:rsidP="001F2ABB">
      <w:pPr>
        <w:spacing w:after="0" w:line="360" w:lineRule="auto"/>
        <w:ind w:firstLine="72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F2ABB" w:rsidRDefault="001F2ABB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BE244E">
        <w:rPr>
          <w:rFonts w:ascii="Tahoma" w:hAnsi="Tahoma" w:cs="Tahoma"/>
          <w:sz w:val="24"/>
          <w:szCs w:val="24"/>
        </w:rPr>
        <w:t>Applicant</w:t>
      </w:r>
      <w:r>
        <w:rPr>
          <w:rFonts w:ascii="Tahoma" w:hAnsi="Tahoma" w:cs="Tahoma"/>
          <w:sz w:val="24"/>
          <w:szCs w:val="24"/>
        </w:rPr>
        <w:t xml:space="preserve"> submits that </w:t>
      </w:r>
      <w:r w:rsidR="00C8474A">
        <w:rPr>
          <w:rFonts w:ascii="Tahoma" w:hAnsi="Tahoma" w:cs="Tahoma"/>
          <w:sz w:val="24"/>
          <w:szCs w:val="24"/>
        </w:rPr>
        <w:t>it has</w:t>
      </w:r>
      <w:r>
        <w:rPr>
          <w:rFonts w:ascii="Tahoma" w:hAnsi="Tahoma" w:cs="Tahoma"/>
          <w:sz w:val="24"/>
          <w:szCs w:val="24"/>
        </w:rPr>
        <w:t xml:space="preserve"> good prospects of </w:t>
      </w:r>
      <w:r w:rsidR="00C8474A">
        <w:rPr>
          <w:rFonts w:ascii="Tahoma" w:hAnsi="Tahoma" w:cs="Tahoma"/>
          <w:sz w:val="24"/>
          <w:szCs w:val="24"/>
        </w:rPr>
        <w:t>defending</w:t>
      </w:r>
      <w:r>
        <w:rPr>
          <w:rFonts w:ascii="Tahoma" w:hAnsi="Tahoma" w:cs="Tahoma"/>
          <w:sz w:val="24"/>
          <w:szCs w:val="24"/>
        </w:rPr>
        <w:t xml:space="preserve"> the </w:t>
      </w:r>
      <w:r w:rsidR="00C8474A">
        <w:rPr>
          <w:rFonts w:ascii="Tahoma" w:hAnsi="Tahoma" w:cs="Tahoma"/>
          <w:sz w:val="24"/>
          <w:szCs w:val="24"/>
        </w:rPr>
        <w:t>appeal</w:t>
      </w:r>
      <w:r>
        <w:rPr>
          <w:rFonts w:ascii="Tahoma" w:hAnsi="Tahoma" w:cs="Tahoma"/>
          <w:sz w:val="24"/>
          <w:szCs w:val="24"/>
        </w:rPr>
        <w:t xml:space="preserve"> by Respondent.  </w:t>
      </w:r>
      <w:r w:rsidR="006F4988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Respondent does not agree.  </w:t>
      </w:r>
      <w:r w:rsidR="00C8474A">
        <w:rPr>
          <w:rFonts w:ascii="Tahoma" w:hAnsi="Tahoma" w:cs="Tahoma"/>
          <w:sz w:val="24"/>
          <w:szCs w:val="24"/>
        </w:rPr>
        <w:t>The appeal is based on an arbitral award ordering Applicant’s reinstateme</w:t>
      </w:r>
      <w:r w:rsidR="003D67D8">
        <w:rPr>
          <w:rFonts w:ascii="Tahoma" w:hAnsi="Tahoma" w:cs="Tahoma"/>
          <w:sz w:val="24"/>
          <w:szCs w:val="24"/>
        </w:rPr>
        <w:t xml:space="preserve">nt into Respondent’s employment.  </w:t>
      </w:r>
      <w:r w:rsidR="006F4988">
        <w:rPr>
          <w:rFonts w:ascii="Tahoma" w:hAnsi="Tahoma" w:cs="Tahoma"/>
          <w:sz w:val="24"/>
          <w:szCs w:val="24"/>
        </w:rPr>
        <w:t xml:space="preserve">The </w:t>
      </w:r>
      <w:r w:rsidR="00AC198F">
        <w:rPr>
          <w:rFonts w:ascii="Tahoma" w:hAnsi="Tahoma" w:cs="Tahoma"/>
          <w:sz w:val="24"/>
          <w:szCs w:val="24"/>
        </w:rPr>
        <w:t>d</w:t>
      </w:r>
      <w:r w:rsidR="003D67D8">
        <w:rPr>
          <w:rFonts w:ascii="Tahoma" w:hAnsi="Tahoma" w:cs="Tahoma"/>
          <w:sz w:val="24"/>
          <w:szCs w:val="24"/>
        </w:rPr>
        <w:t xml:space="preserve">ispute between the parties </w:t>
      </w:r>
      <w:r w:rsidR="00C8474A">
        <w:rPr>
          <w:rFonts w:ascii="Tahoma" w:hAnsi="Tahoma" w:cs="Tahoma"/>
          <w:sz w:val="24"/>
          <w:szCs w:val="24"/>
        </w:rPr>
        <w:t xml:space="preserve">centres on the subject of non-renewal of a fixed term contract.  </w:t>
      </w:r>
      <w:r>
        <w:rPr>
          <w:rFonts w:ascii="Tahoma" w:hAnsi="Tahoma" w:cs="Tahoma"/>
          <w:sz w:val="24"/>
          <w:szCs w:val="24"/>
        </w:rPr>
        <w:t>The appeal has been noted on vari</w:t>
      </w:r>
      <w:r w:rsidR="00C8474A">
        <w:rPr>
          <w:rFonts w:ascii="Tahoma" w:hAnsi="Tahoma" w:cs="Tahoma"/>
          <w:sz w:val="24"/>
          <w:szCs w:val="24"/>
        </w:rPr>
        <w:t xml:space="preserve">ous grounds including, whether </w:t>
      </w:r>
      <w:r w:rsidR="00C8474A" w:rsidRPr="00C8474A">
        <w:rPr>
          <w:rFonts w:ascii="Tahoma" w:hAnsi="Tahoma" w:cs="Tahoma"/>
          <w:b/>
          <w:sz w:val="24"/>
          <w:szCs w:val="24"/>
        </w:rPr>
        <w:t>S</w:t>
      </w:r>
      <w:r w:rsidRPr="00C8474A">
        <w:rPr>
          <w:rFonts w:ascii="Tahoma" w:hAnsi="Tahoma" w:cs="Tahoma"/>
          <w:b/>
          <w:sz w:val="24"/>
          <w:szCs w:val="24"/>
        </w:rPr>
        <w:t>ection 94 (</w:t>
      </w:r>
      <w:r w:rsidR="00C8474A" w:rsidRPr="00C8474A">
        <w:rPr>
          <w:rFonts w:ascii="Tahoma" w:hAnsi="Tahoma" w:cs="Tahoma"/>
          <w:b/>
          <w:sz w:val="24"/>
          <w:szCs w:val="24"/>
        </w:rPr>
        <w:t>I</w:t>
      </w:r>
      <w:r w:rsidRPr="00C8474A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of the Labour Act can operate to defeat waiver</w:t>
      </w:r>
      <w:r w:rsidR="00E71E63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E71E63">
        <w:rPr>
          <w:rFonts w:ascii="Tahoma" w:hAnsi="Tahoma" w:cs="Tahoma"/>
          <w:sz w:val="24"/>
          <w:szCs w:val="24"/>
        </w:rPr>
        <w:t xml:space="preserve">whether the evidence of waiver on Applicant’s part was established and </w:t>
      </w:r>
      <w:r>
        <w:rPr>
          <w:rFonts w:ascii="Tahoma" w:hAnsi="Tahoma" w:cs="Tahoma"/>
          <w:sz w:val="24"/>
          <w:szCs w:val="24"/>
        </w:rPr>
        <w:t xml:space="preserve">whether the requirements of </w:t>
      </w:r>
      <w:r w:rsidR="00E71E63">
        <w:rPr>
          <w:rFonts w:ascii="Tahoma" w:hAnsi="Tahoma" w:cs="Tahoma"/>
          <w:sz w:val="24"/>
          <w:szCs w:val="24"/>
        </w:rPr>
        <w:t xml:space="preserve">legitimate expectation as codified under </w:t>
      </w:r>
      <w:r w:rsidRPr="00C8474A">
        <w:rPr>
          <w:rFonts w:ascii="Tahoma" w:hAnsi="Tahoma" w:cs="Tahoma"/>
          <w:b/>
          <w:sz w:val="24"/>
          <w:szCs w:val="24"/>
        </w:rPr>
        <w:t>Section 12 B (3)</w:t>
      </w:r>
      <w:r>
        <w:rPr>
          <w:rFonts w:ascii="Tahoma" w:hAnsi="Tahoma" w:cs="Tahoma"/>
          <w:sz w:val="24"/>
          <w:szCs w:val="24"/>
        </w:rPr>
        <w:t xml:space="preserve"> were </w:t>
      </w:r>
      <w:r w:rsidR="006F4988">
        <w:rPr>
          <w:rFonts w:ascii="Tahoma" w:hAnsi="Tahoma" w:cs="Tahoma"/>
          <w:sz w:val="24"/>
          <w:szCs w:val="24"/>
        </w:rPr>
        <w:t xml:space="preserve">established </w:t>
      </w:r>
      <w:r>
        <w:rPr>
          <w:rFonts w:ascii="Tahoma" w:hAnsi="Tahoma" w:cs="Tahoma"/>
          <w:sz w:val="24"/>
          <w:szCs w:val="24"/>
        </w:rPr>
        <w:t>before the Arbitrator.</w:t>
      </w:r>
      <w:r w:rsidR="0019593A">
        <w:rPr>
          <w:rFonts w:ascii="Tahoma" w:hAnsi="Tahoma" w:cs="Tahoma"/>
          <w:sz w:val="24"/>
          <w:szCs w:val="24"/>
        </w:rPr>
        <w:t xml:space="preserve">  Judging by the amount of research that went into Respondent’s submissions on the issues pending before this court, I believe the appeal raises an arguable case on the merits.</w:t>
      </w:r>
    </w:p>
    <w:p w:rsidR="001F2ABB" w:rsidRDefault="001F2ABB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F2ABB" w:rsidRDefault="001F2ABB" w:rsidP="00F4291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Pr="00F86FE3">
        <w:rPr>
          <w:rFonts w:ascii="Tahoma" w:hAnsi="Tahoma" w:cs="Tahoma"/>
          <w:b/>
          <w:sz w:val="24"/>
          <w:szCs w:val="24"/>
          <w:u w:val="single"/>
        </w:rPr>
        <w:t>Findings</w:t>
      </w:r>
    </w:p>
    <w:p w:rsidR="009E0C20" w:rsidRPr="00F86FE3" w:rsidRDefault="009E0C20" w:rsidP="00F4291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F2ABB" w:rsidRDefault="001F2ABB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the court’s finding that the </w:t>
      </w:r>
      <w:r w:rsidR="00BE244E">
        <w:rPr>
          <w:rFonts w:ascii="Tahoma" w:hAnsi="Tahoma" w:cs="Tahoma"/>
          <w:sz w:val="24"/>
          <w:szCs w:val="24"/>
        </w:rPr>
        <w:t>Applicant</w:t>
      </w:r>
      <w:r>
        <w:rPr>
          <w:rFonts w:ascii="Tahoma" w:hAnsi="Tahoma" w:cs="Tahoma"/>
          <w:sz w:val="24"/>
          <w:szCs w:val="24"/>
        </w:rPr>
        <w:t xml:space="preserve"> has made </w:t>
      </w:r>
      <w:r w:rsidR="00E71E63">
        <w:rPr>
          <w:rFonts w:ascii="Tahoma" w:hAnsi="Tahoma" w:cs="Tahoma"/>
          <w:sz w:val="24"/>
          <w:szCs w:val="24"/>
        </w:rPr>
        <w:t>out</w:t>
      </w:r>
      <w:r w:rsidR="00BF6218">
        <w:rPr>
          <w:rFonts w:ascii="Tahoma" w:hAnsi="Tahoma" w:cs="Tahoma"/>
          <w:sz w:val="24"/>
          <w:szCs w:val="24"/>
        </w:rPr>
        <w:t xml:space="preserve"> a good ca</w:t>
      </w:r>
      <w:r>
        <w:rPr>
          <w:rFonts w:ascii="Tahoma" w:hAnsi="Tahoma" w:cs="Tahoma"/>
          <w:sz w:val="24"/>
          <w:szCs w:val="24"/>
        </w:rPr>
        <w:t xml:space="preserve">se for rescission of the order based on what I believe are the crucial issues </w:t>
      </w:r>
      <w:r w:rsidR="00D97D29">
        <w:rPr>
          <w:rFonts w:ascii="Tahoma" w:hAnsi="Tahoma" w:cs="Tahoma"/>
          <w:sz w:val="24"/>
          <w:szCs w:val="24"/>
        </w:rPr>
        <w:t xml:space="preserve">raised </w:t>
      </w:r>
      <w:r>
        <w:rPr>
          <w:rFonts w:ascii="Tahoma" w:hAnsi="Tahoma" w:cs="Tahoma"/>
          <w:sz w:val="24"/>
          <w:szCs w:val="24"/>
        </w:rPr>
        <w:t xml:space="preserve">for determination </w:t>
      </w:r>
      <w:r w:rsidR="00D97D29">
        <w:rPr>
          <w:rFonts w:ascii="Tahoma" w:hAnsi="Tahoma" w:cs="Tahoma"/>
          <w:sz w:val="24"/>
          <w:szCs w:val="24"/>
        </w:rPr>
        <w:t xml:space="preserve">in the appeal </w:t>
      </w:r>
      <w:r w:rsidR="00F84A43">
        <w:rPr>
          <w:rFonts w:ascii="Tahoma" w:hAnsi="Tahoma" w:cs="Tahoma"/>
          <w:sz w:val="24"/>
          <w:szCs w:val="24"/>
        </w:rPr>
        <w:t xml:space="preserve">pending </w:t>
      </w:r>
      <w:r w:rsidR="0019593A">
        <w:rPr>
          <w:rFonts w:ascii="Tahoma" w:hAnsi="Tahoma" w:cs="Tahoma"/>
          <w:sz w:val="24"/>
          <w:szCs w:val="24"/>
        </w:rPr>
        <w:t>before the court.</w:t>
      </w:r>
      <w:r w:rsidR="006F0C97">
        <w:rPr>
          <w:rFonts w:ascii="Tahoma" w:hAnsi="Tahoma" w:cs="Tahoma"/>
          <w:sz w:val="24"/>
          <w:szCs w:val="24"/>
        </w:rPr>
        <w:t xml:space="preserve">  This is despite the </w:t>
      </w:r>
      <w:r w:rsidR="00F84A43">
        <w:rPr>
          <w:rFonts w:ascii="Tahoma" w:hAnsi="Tahoma" w:cs="Tahoma"/>
          <w:sz w:val="24"/>
          <w:szCs w:val="24"/>
        </w:rPr>
        <w:t xml:space="preserve">unreasonable </w:t>
      </w:r>
      <w:r w:rsidR="006F0C97">
        <w:rPr>
          <w:rFonts w:ascii="Tahoma" w:hAnsi="Tahoma" w:cs="Tahoma"/>
          <w:sz w:val="24"/>
          <w:szCs w:val="24"/>
        </w:rPr>
        <w:t xml:space="preserve">explanation by the </w:t>
      </w:r>
      <w:r w:rsidR="00BE244E">
        <w:rPr>
          <w:rFonts w:ascii="Tahoma" w:hAnsi="Tahoma" w:cs="Tahoma"/>
          <w:sz w:val="24"/>
          <w:szCs w:val="24"/>
        </w:rPr>
        <w:t>Applicant</w:t>
      </w:r>
      <w:r w:rsidR="006F0C97">
        <w:rPr>
          <w:rFonts w:ascii="Tahoma" w:hAnsi="Tahoma" w:cs="Tahoma"/>
          <w:sz w:val="24"/>
          <w:szCs w:val="24"/>
        </w:rPr>
        <w:t xml:space="preserve"> for the delay </w:t>
      </w:r>
      <w:r w:rsidR="00F8773D">
        <w:rPr>
          <w:rFonts w:ascii="Tahoma" w:hAnsi="Tahoma" w:cs="Tahoma"/>
          <w:sz w:val="24"/>
          <w:szCs w:val="24"/>
        </w:rPr>
        <w:t xml:space="preserve">in filing of heads of arguments </w:t>
      </w:r>
      <w:r w:rsidR="006F0C97">
        <w:rPr>
          <w:rFonts w:ascii="Tahoma" w:hAnsi="Tahoma" w:cs="Tahoma"/>
          <w:sz w:val="24"/>
          <w:szCs w:val="24"/>
        </w:rPr>
        <w:t xml:space="preserve">for which I blame </w:t>
      </w:r>
      <w:r w:rsidR="006F0C97">
        <w:rPr>
          <w:rFonts w:ascii="Tahoma" w:hAnsi="Tahoma" w:cs="Tahoma"/>
          <w:sz w:val="24"/>
          <w:szCs w:val="24"/>
        </w:rPr>
        <w:lastRenderedPageBreak/>
        <w:t xml:space="preserve">solely his legal practitioner.  The </w:t>
      </w:r>
      <w:r w:rsidR="00BE244E">
        <w:rPr>
          <w:rFonts w:ascii="Tahoma" w:hAnsi="Tahoma" w:cs="Tahoma"/>
          <w:sz w:val="24"/>
          <w:szCs w:val="24"/>
        </w:rPr>
        <w:t>Applicant</w:t>
      </w:r>
      <w:r w:rsidR="006F0C97">
        <w:rPr>
          <w:rFonts w:ascii="Tahoma" w:hAnsi="Tahoma" w:cs="Tahoma"/>
          <w:sz w:val="24"/>
          <w:szCs w:val="24"/>
        </w:rPr>
        <w:t xml:space="preserve"> should therefore </w:t>
      </w:r>
      <w:r w:rsidR="00D97D29">
        <w:rPr>
          <w:rFonts w:ascii="Tahoma" w:hAnsi="Tahoma" w:cs="Tahoma"/>
          <w:sz w:val="24"/>
          <w:szCs w:val="24"/>
        </w:rPr>
        <w:t xml:space="preserve">pay </w:t>
      </w:r>
      <w:r w:rsidR="006F0C97">
        <w:rPr>
          <w:rFonts w:ascii="Tahoma" w:hAnsi="Tahoma" w:cs="Tahoma"/>
          <w:sz w:val="24"/>
          <w:szCs w:val="24"/>
        </w:rPr>
        <w:t>Respondent’s wasted costs for this application.</w:t>
      </w:r>
    </w:p>
    <w:p w:rsidR="006F0C97" w:rsidRDefault="006F0C97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B6823" w:rsidRDefault="009B6823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F0C97" w:rsidRDefault="006F0C97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therefore ordered as follows;</w:t>
      </w:r>
    </w:p>
    <w:p w:rsidR="006F0C97" w:rsidRDefault="006F0C97" w:rsidP="00F429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F0C97" w:rsidRDefault="006F0C97" w:rsidP="006F0C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proofErr w:type="gramStart"/>
      <w:r>
        <w:rPr>
          <w:rFonts w:ascii="Tahoma" w:hAnsi="Tahoma" w:cs="Tahoma"/>
          <w:sz w:val="24"/>
          <w:szCs w:val="24"/>
        </w:rPr>
        <w:t>default order</w:t>
      </w:r>
      <w:proofErr w:type="gramEnd"/>
      <w:r>
        <w:rPr>
          <w:rFonts w:ascii="Tahoma" w:hAnsi="Tahoma" w:cs="Tahoma"/>
          <w:sz w:val="24"/>
          <w:szCs w:val="24"/>
        </w:rPr>
        <w:t xml:space="preserve"> granted by this court on 13</w:t>
      </w:r>
      <w:r w:rsidRPr="006F0C97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July, 2012 be and is hereby granted.</w:t>
      </w:r>
    </w:p>
    <w:p w:rsidR="006F0C97" w:rsidRDefault="006F0C97" w:rsidP="006F0C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automatic bar operating against the </w:t>
      </w:r>
      <w:r w:rsidR="00BE244E">
        <w:rPr>
          <w:rFonts w:ascii="Tahoma" w:hAnsi="Tahoma" w:cs="Tahoma"/>
          <w:sz w:val="24"/>
          <w:szCs w:val="24"/>
        </w:rPr>
        <w:t>Applicant</w:t>
      </w:r>
      <w:r>
        <w:rPr>
          <w:rFonts w:ascii="Tahoma" w:hAnsi="Tahoma" w:cs="Tahoma"/>
          <w:sz w:val="24"/>
          <w:szCs w:val="24"/>
        </w:rPr>
        <w:t xml:space="preserve"> in this matter be and is hereby removed.</w:t>
      </w:r>
    </w:p>
    <w:p w:rsidR="00D755ED" w:rsidRDefault="00D755ED" w:rsidP="006F0C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Condonation for late filing of heads of argument is granted.</w:t>
      </w:r>
    </w:p>
    <w:p w:rsidR="006F0C97" w:rsidRPr="006F0C97" w:rsidRDefault="006F0C97" w:rsidP="006F0C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matter is</w:t>
      </w:r>
      <w:r w:rsidR="00DE5CAD">
        <w:rPr>
          <w:rFonts w:ascii="Tahoma" w:hAnsi="Tahoma" w:cs="Tahoma"/>
          <w:sz w:val="24"/>
          <w:szCs w:val="24"/>
        </w:rPr>
        <w:t xml:space="preserve"> remitted back to the Registrar</w:t>
      </w:r>
      <w:r>
        <w:rPr>
          <w:rFonts w:ascii="Tahoma" w:hAnsi="Tahoma" w:cs="Tahoma"/>
          <w:sz w:val="24"/>
          <w:szCs w:val="24"/>
        </w:rPr>
        <w:t xml:space="preserve"> of Court for setting down </w:t>
      </w:r>
      <w:r w:rsidR="00DE5CAD">
        <w:rPr>
          <w:rFonts w:ascii="Tahoma" w:hAnsi="Tahoma" w:cs="Tahoma"/>
          <w:sz w:val="24"/>
          <w:szCs w:val="24"/>
        </w:rPr>
        <w:t xml:space="preserve">of </w:t>
      </w:r>
      <w:r>
        <w:rPr>
          <w:rFonts w:ascii="Tahoma" w:hAnsi="Tahoma" w:cs="Tahoma"/>
          <w:sz w:val="24"/>
          <w:szCs w:val="24"/>
        </w:rPr>
        <w:t>the appeal.</w:t>
      </w:r>
    </w:p>
    <w:p w:rsidR="0078169E" w:rsidRDefault="0078169E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B71612" w:rsidRDefault="00B71612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B71612" w:rsidRDefault="00B71612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C8474A" w:rsidRDefault="00C8474A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9B6823" w:rsidRDefault="009B6823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9B6823" w:rsidRDefault="009B6823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9B6823" w:rsidRDefault="009B6823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78169E" w:rsidRDefault="0078169E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b/>
          <w:i/>
          <w:sz w:val="24"/>
          <w:szCs w:val="24"/>
        </w:rPr>
        <w:t>Matsikidze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Mucheche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Legal Practitioners, Representing the </w:t>
      </w:r>
      <w:r w:rsidR="001F63A3">
        <w:rPr>
          <w:rFonts w:ascii="Tahoma" w:hAnsi="Tahoma" w:cs="Tahoma"/>
          <w:b/>
          <w:i/>
          <w:sz w:val="24"/>
          <w:szCs w:val="24"/>
        </w:rPr>
        <w:t>Applicant</w:t>
      </w:r>
      <w:r>
        <w:rPr>
          <w:rFonts w:ascii="Tahoma" w:hAnsi="Tahoma" w:cs="Tahoma"/>
          <w:b/>
          <w:i/>
          <w:sz w:val="24"/>
          <w:szCs w:val="24"/>
        </w:rPr>
        <w:t>.</w:t>
      </w:r>
      <w:proofErr w:type="gramEnd"/>
    </w:p>
    <w:p w:rsidR="0078169E" w:rsidRDefault="0078169E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78169E" w:rsidRPr="0078169E" w:rsidRDefault="0078169E" w:rsidP="0078169E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b/>
          <w:i/>
          <w:sz w:val="24"/>
          <w:szCs w:val="24"/>
        </w:rPr>
        <w:t>Dube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Manikai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Hwacha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Legal Practitioners, Representing the </w:t>
      </w:r>
      <w:r w:rsidR="001F63A3">
        <w:rPr>
          <w:rFonts w:ascii="Tahoma" w:hAnsi="Tahoma" w:cs="Tahoma"/>
          <w:b/>
          <w:i/>
          <w:sz w:val="24"/>
          <w:szCs w:val="24"/>
        </w:rPr>
        <w:t>Respondent</w:t>
      </w:r>
      <w:r>
        <w:rPr>
          <w:rFonts w:ascii="Tahoma" w:hAnsi="Tahoma" w:cs="Tahoma"/>
          <w:b/>
          <w:i/>
          <w:sz w:val="24"/>
          <w:szCs w:val="24"/>
        </w:rPr>
        <w:t>.</w:t>
      </w:r>
      <w:proofErr w:type="gramEnd"/>
    </w:p>
    <w:p w:rsidR="00595F79" w:rsidRPr="00595F79" w:rsidRDefault="00595F79" w:rsidP="0078169E">
      <w:pPr>
        <w:pStyle w:val="ListParagraph"/>
        <w:spacing w:after="0" w:line="360" w:lineRule="auto"/>
        <w:ind w:left="1080"/>
        <w:jc w:val="both"/>
        <w:rPr>
          <w:rFonts w:ascii="Tahoma" w:hAnsi="Tahoma" w:cs="Tahoma"/>
          <w:sz w:val="24"/>
          <w:szCs w:val="24"/>
        </w:rPr>
      </w:pPr>
    </w:p>
    <w:sectPr w:rsidR="00595F79" w:rsidRPr="00595F79" w:rsidSect="0078169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49" w:rsidRDefault="003E4449" w:rsidP="0078169E">
      <w:pPr>
        <w:spacing w:after="0" w:line="240" w:lineRule="auto"/>
      </w:pPr>
      <w:r>
        <w:separator/>
      </w:r>
    </w:p>
  </w:endnote>
  <w:endnote w:type="continuationSeparator" w:id="0">
    <w:p w:rsidR="003E4449" w:rsidRDefault="003E4449" w:rsidP="0078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3478"/>
      <w:docPartObj>
        <w:docPartGallery w:val="Page Numbers (Bottom of Page)"/>
        <w:docPartUnique/>
      </w:docPartObj>
    </w:sdtPr>
    <w:sdtEndPr/>
    <w:sdtContent>
      <w:p w:rsidR="001F2ABB" w:rsidRDefault="003E44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6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2ABB" w:rsidRDefault="001F2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49" w:rsidRDefault="003E4449" w:rsidP="0078169E">
      <w:pPr>
        <w:spacing w:after="0" w:line="240" w:lineRule="auto"/>
      </w:pPr>
      <w:r>
        <w:separator/>
      </w:r>
    </w:p>
  </w:footnote>
  <w:footnote w:type="continuationSeparator" w:id="0">
    <w:p w:rsidR="003E4449" w:rsidRDefault="003E4449" w:rsidP="0078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BB" w:rsidRDefault="001F2ABB" w:rsidP="0078169E">
    <w:pPr>
      <w:pStyle w:val="Header"/>
      <w:jc w:val="right"/>
    </w:pPr>
    <w:r>
      <w:rPr>
        <w:rFonts w:ascii="Tahoma" w:hAnsi="Tahoma" w:cs="Tahoma"/>
        <w:b/>
      </w:rPr>
      <w:t>JUDG</w:t>
    </w:r>
    <w:r w:rsidRPr="009A61D7">
      <w:rPr>
        <w:rFonts w:ascii="Tahoma" w:hAnsi="Tahoma" w:cs="Tahoma"/>
        <w:b/>
      </w:rPr>
      <w:t>MENT NO. LC/H/</w:t>
    </w:r>
    <w:r w:rsidR="0037102F">
      <w:rPr>
        <w:rFonts w:ascii="Tahoma" w:hAnsi="Tahoma" w:cs="Tahoma"/>
        <w:b/>
      </w:rPr>
      <w:t>93</w:t>
    </w:r>
    <w:r>
      <w:rPr>
        <w:rFonts w:ascii="Tahoma" w:hAnsi="Tahoma" w:cs="Tahoma"/>
        <w:b/>
      </w:rPr>
      <w:t>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B05"/>
    <w:multiLevelType w:val="hybridMultilevel"/>
    <w:tmpl w:val="F6060852"/>
    <w:lvl w:ilvl="0" w:tplc="21BEE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92586"/>
    <w:multiLevelType w:val="hybridMultilevel"/>
    <w:tmpl w:val="E20C8784"/>
    <w:lvl w:ilvl="0" w:tplc="3EF0C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63BC7"/>
    <w:multiLevelType w:val="hybridMultilevel"/>
    <w:tmpl w:val="244CFD96"/>
    <w:lvl w:ilvl="0" w:tplc="15F01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85E0B"/>
    <w:multiLevelType w:val="hybridMultilevel"/>
    <w:tmpl w:val="5FA228D2"/>
    <w:lvl w:ilvl="0" w:tplc="B37879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E0"/>
    <w:rsid w:val="0000617F"/>
    <w:rsid w:val="0000795E"/>
    <w:rsid w:val="00052CD4"/>
    <w:rsid w:val="000A3701"/>
    <w:rsid w:val="00104825"/>
    <w:rsid w:val="00154468"/>
    <w:rsid w:val="0019593A"/>
    <w:rsid w:val="001D6D46"/>
    <w:rsid w:val="001E22A2"/>
    <w:rsid w:val="001F2ABB"/>
    <w:rsid w:val="001F63A3"/>
    <w:rsid w:val="002207B8"/>
    <w:rsid w:val="00244028"/>
    <w:rsid w:val="00277102"/>
    <w:rsid w:val="00277495"/>
    <w:rsid w:val="002A5AD9"/>
    <w:rsid w:val="002B61B9"/>
    <w:rsid w:val="00301ECF"/>
    <w:rsid w:val="00313D00"/>
    <w:rsid w:val="0037102F"/>
    <w:rsid w:val="003D67D8"/>
    <w:rsid w:val="003E4449"/>
    <w:rsid w:val="00421E6E"/>
    <w:rsid w:val="00463CA0"/>
    <w:rsid w:val="0046466C"/>
    <w:rsid w:val="004A1A90"/>
    <w:rsid w:val="004A647A"/>
    <w:rsid w:val="004D119C"/>
    <w:rsid w:val="004F73BE"/>
    <w:rsid w:val="005008FA"/>
    <w:rsid w:val="005032F9"/>
    <w:rsid w:val="0053667B"/>
    <w:rsid w:val="00540F67"/>
    <w:rsid w:val="00575450"/>
    <w:rsid w:val="00575835"/>
    <w:rsid w:val="00595F79"/>
    <w:rsid w:val="005B0260"/>
    <w:rsid w:val="005C3323"/>
    <w:rsid w:val="00663800"/>
    <w:rsid w:val="00690E51"/>
    <w:rsid w:val="006A74E9"/>
    <w:rsid w:val="006B56F6"/>
    <w:rsid w:val="006F0C97"/>
    <w:rsid w:val="006F4569"/>
    <w:rsid w:val="006F4988"/>
    <w:rsid w:val="00707869"/>
    <w:rsid w:val="00716EEE"/>
    <w:rsid w:val="00722828"/>
    <w:rsid w:val="007552E4"/>
    <w:rsid w:val="007624BB"/>
    <w:rsid w:val="00767AC9"/>
    <w:rsid w:val="00771098"/>
    <w:rsid w:val="00772C0A"/>
    <w:rsid w:val="0078169E"/>
    <w:rsid w:val="00812CE0"/>
    <w:rsid w:val="00846FD5"/>
    <w:rsid w:val="008753C5"/>
    <w:rsid w:val="008A40FD"/>
    <w:rsid w:val="008E569A"/>
    <w:rsid w:val="0096657D"/>
    <w:rsid w:val="00966D90"/>
    <w:rsid w:val="009A5809"/>
    <w:rsid w:val="009B428F"/>
    <w:rsid w:val="009B6823"/>
    <w:rsid w:val="009E0C20"/>
    <w:rsid w:val="009F2388"/>
    <w:rsid w:val="00A05638"/>
    <w:rsid w:val="00A206FB"/>
    <w:rsid w:val="00A54602"/>
    <w:rsid w:val="00AC198F"/>
    <w:rsid w:val="00AD31C7"/>
    <w:rsid w:val="00B113AD"/>
    <w:rsid w:val="00B55B30"/>
    <w:rsid w:val="00B564E9"/>
    <w:rsid w:val="00B71612"/>
    <w:rsid w:val="00BE244E"/>
    <w:rsid w:val="00BF6218"/>
    <w:rsid w:val="00BF75A8"/>
    <w:rsid w:val="00C11280"/>
    <w:rsid w:val="00C352A7"/>
    <w:rsid w:val="00C40E81"/>
    <w:rsid w:val="00C712B3"/>
    <w:rsid w:val="00C8068F"/>
    <w:rsid w:val="00C8474A"/>
    <w:rsid w:val="00D20A85"/>
    <w:rsid w:val="00D56A0D"/>
    <w:rsid w:val="00D755ED"/>
    <w:rsid w:val="00D90D5C"/>
    <w:rsid w:val="00D97D29"/>
    <w:rsid w:val="00DA2066"/>
    <w:rsid w:val="00DB4907"/>
    <w:rsid w:val="00DC1E2B"/>
    <w:rsid w:val="00DE5CAD"/>
    <w:rsid w:val="00DE6BAA"/>
    <w:rsid w:val="00DE6F43"/>
    <w:rsid w:val="00E71E63"/>
    <w:rsid w:val="00E82FBE"/>
    <w:rsid w:val="00E8677A"/>
    <w:rsid w:val="00EB2964"/>
    <w:rsid w:val="00EC221D"/>
    <w:rsid w:val="00F42910"/>
    <w:rsid w:val="00F84A43"/>
    <w:rsid w:val="00F86FE3"/>
    <w:rsid w:val="00F8773D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1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69E"/>
  </w:style>
  <w:style w:type="paragraph" w:styleId="Footer">
    <w:name w:val="footer"/>
    <w:basedOn w:val="Normal"/>
    <w:link w:val="FooterChar"/>
    <w:uiPriority w:val="99"/>
    <w:unhideWhenUsed/>
    <w:rsid w:val="00781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1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69E"/>
  </w:style>
  <w:style w:type="paragraph" w:styleId="Footer">
    <w:name w:val="footer"/>
    <w:basedOn w:val="Normal"/>
    <w:link w:val="FooterChar"/>
    <w:uiPriority w:val="99"/>
    <w:unhideWhenUsed/>
    <w:rsid w:val="00781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HP</cp:lastModifiedBy>
  <cp:revision>2</cp:revision>
  <cp:lastPrinted>2013-04-11T07:56:00Z</cp:lastPrinted>
  <dcterms:created xsi:type="dcterms:W3CDTF">2017-04-05T12:43:00Z</dcterms:created>
  <dcterms:modified xsi:type="dcterms:W3CDTF">2017-04-05T12:43:00Z</dcterms:modified>
</cp:coreProperties>
</file>