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3A296" w14:textId="3CCF59B3" w:rsidR="008209BB" w:rsidRPr="003A4242" w:rsidRDefault="008209BB" w:rsidP="005F706B">
      <w:pPr>
        <w:spacing w:line="480" w:lineRule="auto"/>
        <w:ind w:left="0"/>
        <w:rPr>
          <w:rFonts w:ascii="Times New Roman" w:hAnsi="Times New Roman" w:cs="Times New Roman"/>
          <w:sz w:val="24"/>
          <w:szCs w:val="24"/>
          <w:u w:val="single"/>
          <w:lang w:val="en-US"/>
        </w:rPr>
      </w:pPr>
      <w:bookmarkStart w:id="0" w:name="_GoBack"/>
      <w:bookmarkEnd w:id="0"/>
      <w:r w:rsidRPr="003A4242">
        <w:rPr>
          <w:rFonts w:ascii="Times New Roman" w:hAnsi="Times New Roman" w:cs="Times New Roman"/>
          <w:b/>
          <w:sz w:val="24"/>
          <w:szCs w:val="24"/>
          <w:u w:val="single"/>
          <w:lang w:val="en-US"/>
        </w:rPr>
        <w:t>REPORTABLE</w:t>
      </w:r>
      <w:r w:rsidR="003A4242" w:rsidRPr="003A4242">
        <w:rPr>
          <w:rFonts w:ascii="Times New Roman" w:hAnsi="Times New Roman" w:cs="Times New Roman"/>
          <w:sz w:val="24"/>
          <w:szCs w:val="24"/>
          <w:u w:val="single"/>
          <w:lang w:val="en-US"/>
        </w:rPr>
        <w:t xml:space="preserve">  </w:t>
      </w:r>
      <w:r w:rsidR="003A4242">
        <w:rPr>
          <w:rFonts w:ascii="Times New Roman" w:hAnsi="Times New Roman" w:cs="Times New Roman"/>
          <w:sz w:val="24"/>
          <w:szCs w:val="24"/>
          <w:u w:val="single"/>
          <w:lang w:val="en-US"/>
        </w:rPr>
        <w:t xml:space="preserve"> </w:t>
      </w:r>
      <w:r w:rsidRPr="003A4242">
        <w:rPr>
          <w:rFonts w:ascii="Times New Roman" w:hAnsi="Times New Roman" w:cs="Times New Roman"/>
          <w:b/>
          <w:sz w:val="24"/>
          <w:szCs w:val="24"/>
          <w:u w:val="single"/>
          <w:lang w:val="en-US"/>
        </w:rPr>
        <w:t>(</w:t>
      </w:r>
      <w:r w:rsidR="003A4242" w:rsidRPr="003A4242">
        <w:rPr>
          <w:rFonts w:ascii="Times New Roman" w:hAnsi="Times New Roman" w:cs="Times New Roman"/>
          <w:b/>
          <w:sz w:val="24"/>
          <w:szCs w:val="24"/>
          <w:u w:val="single"/>
          <w:lang w:val="en-US"/>
        </w:rPr>
        <w:t>13</w:t>
      </w:r>
      <w:r w:rsidRPr="003A4242">
        <w:rPr>
          <w:rFonts w:ascii="Times New Roman" w:hAnsi="Times New Roman" w:cs="Times New Roman"/>
          <w:b/>
          <w:sz w:val="24"/>
          <w:szCs w:val="24"/>
          <w:u w:val="single"/>
          <w:lang w:val="en-US"/>
        </w:rPr>
        <w:t>)</w:t>
      </w:r>
    </w:p>
    <w:p w14:paraId="085A58ED" w14:textId="66730DD1" w:rsidR="008209BB" w:rsidRDefault="00C95AF0" w:rsidP="009E15F0">
      <w:pPr>
        <w:pStyle w:val="ListParagraph"/>
        <w:ind w:left="851"/>
        <w:jc w:val="center"/>
        <w:rPr>
          <w:rFonts w:ascii="Times New Roman" w:hAnsi="Times New Roman" w:cs="Times New Roman"/>
          <w:b/>
          <w:sz w:val="24"/>
          <w:szCs w:val="24"/>
          <w:lang w:val="en-US"/>
        </w:rPr>
      </w:pPr>
      <w:r>
        <w:rPr>
          <w:rFonts w:ascii="Times New Roman" w:hAnsi="Times New Roman" w:cs="Times New Roman"/>
          <w:b/>
          <w:sz w:val="24"/>
          <w:szCs w:val="24"/>
          <w:lang w:val="en-US"/>
        </w:rPr>
        <w:t>MARTIN     MATENHERE</w:t>
      </w:r>
    </w:p>
    <w:p w14:paraId="45E53317" w14:textId="0D12302D" w:rsidR="00533317" w:rsidRPr="00E006AF" w:rsidRDefault="008209BB" w:rsidP="009E15F0">
      <w:pPr>
        <w:ind w:left="0"/>
        <w:jc w:val="center"/>
        <w:rPr>
          <w:rFonts w:ascii="Times New Roman" w:hAnsi="Times New Roman" w:cs="Times New Roman"/>
          <w:b/>
          <w:sz w:val="24"/>
          <w:szCs w:val="24"/>
          <w:lang w:val="en-US"/>
        </w:rPr>
      </w:pPr>
      <w:r w:rsidRPr="00E006AF">
        <w:rPr>
          <w:rFonts w:ascii="Times New Roman" w:hAnsi="Times New Roman" w:cs="Times New Roman"/>
          <w:b/>
          <w:sz w:val="24"/>
          <w:szCs w:val="24"/>
          <w:lang w:val="en-US"/>
        </w:rPr>
        <w:t>v</w:t>
      </w:r>
    </w:p>
    <w:p w14:paraId="3BD01B80" w14:textId="1DC51686" w:rsidR="00E006AF" w:rsidRPr="00C95AF0" w:rsidRDefault="00C95AF0" w:rsidP="009E15F0">
      <w:pPr>
        <w:ind w:left="0"/>
        <w:jc w:val="center"/>
        <w:rPr>
          <w:rFonts w:ascii="Times New Roman" w:hAnsi="Times New Roman" w:cs="Times New Roman"/>
          <w:b/>
          <w:sz w:val="24"/>
          <w:szCs w:val="24"/>
          <w:lang w:val="en-US"/>
        </w:rPr>
      </w:pPr>
      <w:r w:rsidRPr="00C95AF0">
        <w:rPr>
          <w:rFonts w:ascii="Times New Roman" w:hAnsi="Times New Roman" w:cs="Times New Roman"/>
          <w:b/>
          <w:sz w:val="24"/>
          <w:szCs w:val="24"/>
          <w:lang w:val="en-US"/>
        </w:rPr>
        <w:t>CORNWAY     COLLEGE</w:t>
      </w:r>
    </w:p>
    <w:p w14:paraId="39BBDAC9" w14:textId="77777777" w:rsidR="00E006AF" w:rsidRDefault="00E006AF" w:rsidP="009E15F0">
      <w:pPr>
        <w:ind w:left="0"/>
        <w:jc w:val="center"/>
        <w:rPr>
          <w:rFonts w:ascii="Times New Roman" w:hAnsi="Times New Roman" w:cs="Times New Roman"/>
          <w:sz w:val="24"/>
          <w:szCs w:val="24"/>
          <w:lang w:val="en-US"/>
        </w:rPr>
      </w:pPr>
    </w:p>
    <w:p w14:paraId="0D7CD5C9" w14:textId="77777777" w:rsidR="00E006AF" w:rsidRDefault="00E006AF" w:rsidP="00E006AF">
      <w:pPr>
        <w:ind w:left="0"/>
        <w:rPr>
          <w:rFonts w:ascii="Times New Roman" w:hAnsi="Times New Roman" w:cs="Times New Roman"/>
          <w:b/>
          <w:sz w:val="24"/>
          <w:szCs w:val="24"/>
          <w:lang w:val="en-US"/>
        </w:rPr>
      </w:pPr>
    </w:p>
    <w:p w14:paraId="0C39B857" w14:textId="77777777" w:rsidR="003A4A34" w:rsidRPr="00E006AF" w:rsidRDefault="003A4A34" w:rsidP="00E006AF">
      <w:pPr>
        <w:ind w:left="0"/>
        <w:rPr>
          <w:rFonts w:ascii="Times New Roman" w:hAnsi="Times New Roman" w:cs="Times New Roman"/>
          <w:b/>
          <w:sz w:val="24"/>
          <w:szCs w:val="24"/>
          <w:lang w:val="en-US"/>
        </w:rPr>
      </w:pPr>
      <w:r w:rsidRPr="00E006AF">
        <w:rPr>
          <w:rFonts w:ascii="Times New Roman" w:hAnsi="Times New Roman" w:cs="Times New Roman"/>
          <w:b/>
          <w:sz w:val="24"/>
          <w:szCs w:val="24"/>
          <w:lang w:val="en-US"/>
        </w:rPr>
        <w:t>SUPREME COURT OF ZIMBABWE</w:t>
      </w:r>
    </w:p>
    <w:p w14:paraId="1D61A6FE" w14:textId="544E75CD" w:rsidR="003A4A34" w:rsidRPr="00E006AF" w:rsidRDefault="00C95AF0" w:rsidP="00E006AF">
      <w:pPr>
        <w:ind w:hanging="720"/>
        <w:rPr>
          <w:rFonts w:ascii="Times New Roman" w:hAnsi="Times New Roman" w:cs="Times New Roman"/>
          <w:b/>
          <w:sz w:val="24"/>
          <w:szCs w:val="24"/>
          <w:lang w:val="en-US"/>
        </w:rPr>
      </w:pPr>
      <w:r>
        <w:rPr>
          <w:rFonts w:ascii="Times New Roman" w:hAnsi="Times New Roman" w:cs="Times New Roman"/>
          <w:b/>
          <w:sz w:val="24"/>
          <w:szCs w:val="24"/>
          <w:lang w:val="en-US"/>
        </w:rPr>
        <w:t xml:space="preserve">UCHENA JA, KUDYA JA &amp; MWAYERA JA </w:t>
      </w:r>
      <w:r w:rsidR="00412C07">
        <w:rPr>
          <w:rFonts w:ascii="Times New Roman" w:hAnsi="Times New Roman" w:cs="Times New Roman"/>
          <w:b/>
          <w:sz w:val="24"/>
          <w:szCs w:val="24"/>
          <w:lang w:val="en-US"/>
        </w:rPr>
        <w:t xml:space="preserve"> </w:t>
      </w:r>
      <w:r w:rsidR="00F800D7">
        <w:rPr>
          <w:rFonts w:ascii="Times New Roman" w:hAnsi="Times New Roman" w:cs="Times New Roman"/>
          <w:b/>
          <w:sz w:val="24"/>
          <w:szCs w:val="24"/>
          <w:lang w:val="en-US"/>
        </w:rPr>
        <w:t xml:space="preserve"> </w:t>
      </w:r>
    </w:p>
    <w:p w14:paraId="46501964" w14:textId="7F0FB385" w:rsidR="00F51741" w:rsidRPr="00E006AF" w:rsidRDefault="00E006AF" w:rsidP="00E006AF">
      <w:pPr>
        <w:ind w:hanging="720"/>
        <w:rPr>
          <w:rFonts w:ascii="Times New Roman" w:hAnsi="Times New Roman" w:cs="Times New Roman"/>
          <w:b/>
          <w:sz w:val="24"/>
          <w:szCs w:val="24"/>
          <w:lang w:val="en-US"/>
        </w:rPr>
      </w:pPr>
      <w:r>
        <w:rPr>
          <w:rFonts w:ascii="Times New Roman" w:hAnsi="Times New Roman" w:cs="Times New Roman"/>
          <w:b/>
          <w:sz w:val="24"/>
          <w:szCs w:val="24"/>
          <w:lang w:val="en-US"/>
        </w:rPr>
        <w:t xml:space="preserve">HARARE: </w:t>
      </w:r>
      <w:r w:rsidR="00BE1FBC">
        <w:rPr>
          <w:rFonts w:ascii="Times New Roman" w:hAnsi="Times New Roman" w:cs="Times New Roman"/>
          <w:b/>
          <w:sz w:val="24"/>
          <w:szCs w:val="24"/>
          <w:lang w:val="en-US"/>
        </w:rPr>
        <w:t>10 SEPTEMBER 2024</w:t>
      </w:r>
    </w:p>
    <w:p w14:paraId="613D1E9E" w14:textId="77777777" w:rsidR="00E006AF" w:rsidRDefault="00E006AF" w:rsidP="00E006AF">
      <w:pPr>
        <w:spacing w:line="480" w:lineRule="auto"/>
        <w:ind w:left="0"/>
        <w:rPr>
          <w:rFonts w:ascii="Times New Roman" w:hAnsi="Times New Roman" w:cs="Times New Roman"/>
          <w:i/>
          <w:sz w:val="24"/>
          <w:szCs w:val="24"/>
          <w:lang w:val="en-US"/>
        </w:rPr>
      </w:pPr>
    </w:p>
    <w:p w14:paraId="00CC6DC4" w14:textId="77777777" w:rsidR="00E006AF" w:rsidRDefault="00E006AF" w:rsidP="005F706B">
      <w:pPr>
        <w:ind w:left="0"/>
        <w:rPr>
          <w:rFonts w:ascii="Times New Roman" w:hAnsi="Times New Roman" w:cs="Times New Roman"/>
          <w:i/>
          <w:sz w:val="24"/>
          <w:szCs w:val="24"/>
          <w:lang w:val="en-US"/>
        </w:rPr>
      </w:pPr>
    </w:p>
    <w:p w14:paraId="161B6D79" w14:textId="32AA64F6" w:rsidR="00F51741" w:rsidRPr="00E006AF" w:rsidRDefault="00542E26" w:rsidP="00E006AF">
      <w:pPr>
        <w:spacing w:line="480" w:lineRule="auto"/>
        <w:ind w:left="0"/>
        <w:rPr>
          <w:rFonts w:ascii="Times New Roman" w:hAnsi="Times New Roman" w:cs="Times New Roman"/>
          <w:i/>
          <w:sz w:val="24"/>
          <w:szCs w:val="24"/>
          <w:lang w:val="en-US"/>
        </w:rPr>
      </w:pPr>
      <w:r>
        <w:rPr>
          <w:rFonts w:ascii="Times New Roman" w:hAnsi="Times New Roman" w:cs="Times New Roman"/>
          <w:i/>
          <w:sz w:val="24"/>
          <w:szCs w:val="24"/>
          <w:lang w:val="en-US"/>
        </w:rPr>
        <w:t>B. Magogo</w:t>
      </w:r>
      <w:r w:rsidR="00F51741" w:rsidRPr="00E006AF">
        <w:rPr>
          <w:rFonts w:ascii="Times New Roman" w:hAnsi="Times New Roman" w:cs="Times New Roman"/>
          <w:i/>
          <w:sz w:val="24"/>
          <w:szCs w:val="24"/>
          <w:lang w:val="en-US"/>
        </w:rPr>
        <w:t xml:space="preserve">, </w:t>
      </w:r>
      <w:r w:rsidR="00F51741" w:rsidRPr="00E006AF">
        <w:rPr>
          <w:rFonts w:ascii="Times New Roman" w:hAnsi="Times New Roman" w:cs="Times New Roman"/>
          <w:sz w:val="24"/>
          <w:szCs w:val="24"/>
          <w:lang w:val="en-US"/>
        </w:rPr>
        <w:t>for the appellant</w:t>
      </w:r>
    </w:p>
    <w:p w14:paraId="35438909" w14:textId="004AE65C" w:rsidR="00F51741" w:rsidRPr="00E006AF" w:rsidRDefault="00992DF9" w:rsidP="00E006AF">
      <w:pPr>
        <w:spacing w:line="480" w:lineRule="auto"/>
        <w:ind w:hanging="720"/>
        <w:rPr>
          <w:rFonts w:ascii="Times New Roman" w:hAnsi="Times New Roman" w:cs="Times New Roman"/>
          <w:i/>
          <w:sz w:val="24"/>
          <w:szCs w:val="24"/>
          <w:lang w:val="en-US"/>
        </w:rPr>
      </w:pPr>
      <w:r w:rsidRPr="00992DF9">
        <w:rPr>
          <w:rFonts w:ascii="Times New Roman" w:hAnsi="Times New Roman" w:cs="Times New Roman"/>
          <w:sz w:val="24"/>
          <w:szCs w:val="24"/>
          <w:lang w:val="en-US"/>
        </w:rPr>
        <w:t>Ms</w:t>
      </w:r>
      <w:r>
        <w:rPr>
          <w:rFonts w:ascii="Times New Roman" w:hAnsi="Times New Roman" w:cs="Times New Roman"/>
          <w:i/>
          <w:sz w:val="24"/>
          <w:szCs w:val="24"/>
          <w:lang w:val="en-US"/>
        </w:rPr>
        <w:t xml:space="preserve"> </w:t>
      </w:r>
      <w:r w:rsidR="00542E26">
        <w:rPr>
          <w:rFonts w:ascii="Times New Roman" w:hAnsi="Times New Roman" w:cs="Times New Roman"/>
          <w:i/>
          <w:sz w:val="24"/>
          <w:szCs w:val="24"/>
          <w:lang w:val="en-US"/>
        </w:rPr>
        <w:t>F. Chinwawadzimba</w:t>
      </w:r>
      <w:r w:rsidR="00F51741" w:rsidRPr="00E006AF">
        <w:rPr>
          <w:rFonts w:ascii="Times New Roman" w:hAnsi="Times New Roman" w:cs="Times New Roman"/>
          <w:i/>
          <w:sz w:val="24"/>
          <w:szCs w:val="24"/>
          <w:lang w:val="en-US"/>
        </w:rPr>
        <w:t xml:space="preserve">, </w:t>
      </w:r>
      <w:r w:rsidR="00E006AF">
        <w:rPr>
          <w:rFonts w:ascii="Times New Roman" w:hAnsi="Times New Roman" w:cs="Times New Roman"/>
          <w:sz w:val="24"/>
          <w:szCs w:val="24"/>
          <w:lang w:val="en-US"/>
        </w:rPr>
        <w:t>for the first</w:t>
      </w:r>
      <w:r w:rsidR="00F51741" w:rsidRPr="00E006AF">
        <w:rPr>
          <w:rFonts w:ascii="Times New Roman" w:hAnsi="Times New Roman" w:cs="Times New Roman"/>
          <w:sz w:val="24"/>
          <w:szCs w:val="24"/>
          <w:lang w:val="en-US"/>
        </w:rPr>
        <w:t xml:space="preserve"> respondent</w:t>
      </w:r>
      <w:r w:rsidR="00F51741" w:rsidRPr="00E006AF">
        <w:rPr>
          <w:rFonts w:ascii="Times New Roman" w:hAnsi="Times New Roman" w:cs="Times New Roman"/>
          <w:i/>
          <w:sz w:val="24"/>
          <w:szCs w:val="24"/>
          <w:lang w:val="en-US"/>
        </w:rPr>
        <w:t xml:space="preserve"> </w:t>
      </w:r>
    </w:p>
    <w:p w14:paraId="6BC40C36" w14:textId="77777777" w:rsidR="00975062" w:rsidRPr="00E006AF" w:rsidRDefault="00975062" w:rsidP="008209BB">
      <w:pPr>
        <w:spacing w:line="480" w:lineRule="auto"/>
        <w:rPr>
          <w:rFonts w:ascii="Times New Roman" w:hAnsi="Times New Roman" w:cs="Times New Roman"/>
          <w:b/>
          <w:sz w:val="24"/>
          <w:szCs w:val="24"/>
          <w:lang w:val="en-US"/>
        </w:rPr>
      </w:pPr>
    </w:p>
    <w:p w14:paraId="5B1553C0" w14:textId="422DA951" w:rsidR="00975062" w:rsidRPr="008209BB" w:rsidRDefault="00542E26" w:rsidP="00E006AF">
      <w:pPr>
        <w:ind w:hanging="720"/>
        <w:rPr>
          <w:rFonts w:ascii="Times New Roman" w:hAnsi="Times New Roman" w:cs="Times New Roman"/>
          <w:b/>
          <w:sz w:val="24"/>
          <w:szCs w:val="24"/>
          <w:lang w:val="en-US"/>
        </w:rPr>
      </w:pPr>
      <w:r>
        <w:rPr>
          <w:rFonts w:ascii="Times New Roman" w:hAnsi="Times New Roman" w:cs="Times New Roman"/>
          <w:b/>
          <w:sz w:val="24"/>
          <w:szCs w:val="24"/>
          <w:lang w:val="en-US"/>
        </w:rPr>
        <w:t>MWAYERA</w:t>
      </w:r>
      <w:r w:rsidR="00975062" w:rsidRPr="008209BB">
        <w:rPr>
          <w:rFonts w:ascii="Times New Roman" w:hAnsi="Times New Roman" w:cs="Times New Roman"/>
          <w:b/>
          <w:sz w:val="24"/>
          <w:szCs w:val="24"/>
          <w:lang w:val="en-US"/>
        </w:rPr>
        <w:t xml:space="preserve"> JA:</w:t>
      </w:r>
    </w:p>
    <w:p w14:paraId="5C3AC863" w14:textId="77777777" w:rsidR="00975062" w:rsidRPr="008209BB" w:rsidRDefault="00975062" w:rsidP="00E006AF">
      <w:pPr>
        <w:rPr>
          <w:rFonts w:ascii="Times New Roman" w:hAnsi="Times New Roman" w:cs="Times New Roman"/>
          <w:b/>
          <w:sz w:val="24"/>
          <w:szCs w:val="24"/>
          <w:lang w:val="en-US"/>
        </w:rPr>
      </w:pPr>
    </w:p>
    <w:p w14:paraId="2FF4FAF4" w14:textId="1BF2ABE4" w:rsidR="009D156D" w:rsidRPr="00752A81" w:rsidRDefault="00975062" w:rsidP="00E006AF">
      <w:pPr>
        <w:ind w:hanging="720"/>
        <w:rPr>
          <w:rFonts w:ascii="Times New Roman" w:hAnsi="Times New Roman" w:cs="Times New Roman"/>
          <w:b/>
          <w:sz w:val="24"/>
          <w:szCs w:val="24"/>
          <w:u w:val="single"/>
          <w:lang w:val="en-US"/>
        </w:rPr>
      </w:pPr>
      <w:r w:rsidRPr="00752A81">
        <w:rPr>
          <w:rFonts w:ascii="Times New Roman" w:hAnsi="Times New Roman" w:cs="Times New Roman"/>
          <w:b/>
          <w:sz w:val="24"/>
          <w:szCs w:val="24"/>
          <w:u w:val="single"/>
          <w:lang w:val="en-US"/>
        </w:rPr>
        <w:t>INTRODUCTION</w:t>
      </w:r>
    </w:p>
    <w:p w14:paraId="47B8FFB4" w14:textId="77777777" w:rsidR="00E006AF" w:rsidRPr="008209BB" w:rsidRDefault="00E006AF" w:rsidP="00E006AF">
      <w:pPr>
        <w:ind w:hanging="720"/>
        <w:rPr>
          <w:rFonts w:ascii="Times New Roman" w:hAnsi="Times New Roman" w:cs="Times New Roman"/>
          <w:b/>
          <w:sz w:val="24"/>
          <w:szCs w:val="24"/>
          <w:lang w:val="en-US"/>
        </w:rPr>
      </w:pPr>
    </w:p>
    <w:p w14:paraId="18DAE1D0" w14:textId="22378ACF" w:rsidR="003A4A34" w:rsidRDefault="00542E26" w:rsidP="00542E26">
      <w:pPr>
        <w:pStyle w:val="ListParagraph"/>
        <w:numPr>
          <w:ilvl w:val="0"/>
          <w:numId w:val="9"/>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10 September 2024 after hearing counsel and having considered papers filed of record this Court delivered an </w:t>
      </w:r>
      <w:r w:rsidRPr="005F706B">
        <w:rPr>
          <w:rFonts w:ascii="Times New Roman" w:hAnsi="Times New Roman" w:cs="Times New Roman"/>
          <w:i/>
          <w:sz w:val="24"/>
          <w:szCs w:val="24"/>
          <w:lang w:val="en-US"/>
        </w:rPr>
        <w:t>ex tempore</w:t>
      </w:r>
      <w:r>
        <w:rPr>
          <w:rFonts w:ascii="Times New Roman" w:hAnsi="Times New Roman" w:cs="Times New Roman"/>
          <w:sz w:val="24"/>
          <w:szCs w:val="24"/>
          <w:lang w:val="en-US"/>
        </w:rPr>
        <w:t xml:space="preserve"> judgment and issued the following order: </w:t>
      </w:r>
    </w:p>
    <w:p w14:paraId="18C47669" w14:textId="2257C69F" w:rsidR="00542E26" w:rsidRDefault="00542E26" w:rsidP="000E4185">
      <w:pPr>
        <w:pStyle w:val="ListParagraph"/>
        <w:numPr>
          <w:ilvl w:val="0"/>
          <w:numId w:val="10"/>
        </w:numPr>
        <w:spacing w:line="480" w:lineRule="auto"/>
        <w:ind w:firstLine="20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appeal be and is hereby allowed with costs. </w:t>
      </w:r>
    </w:p>
    <w:p w14:paraId="6778DA33" w14:textId="0CBE4548" w:rsidR="00542E26" w:rsidRDefault="00542E26" w:rsidP="000E4185">
      <w:pPr>
        <w:pStyle w:val="ListParagraph"/>
        <w:numPr>
          <w:ilvl w:val="0"/>
          <w:numId w:val="10"/>
        </w:numPr>
        <w:spacing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judgment of the court </w:t>
      </w:r>
      <w:r w:rsidRPr="005F706B">
        <w:rPr>
          <w:rFonts w:ascii="Times New Roman" w:hAnsi="Times New Roman" w:cs="Times New Roman"/>
          <w:i/>
          <w:sz w:val="24"/>
          <w:szCs w:val="24"/>
          <w:lang w:val="en-US"/>
        </w:rPr>
        <w:t xml:space="preserve">a quo </w:t>
      </w:r>
      <w:r>
        <w:rPr>
          <w:rFonts w:ascii="Times New Roman" w:hAnsi="Times New Roman" w:cs="Times New Roman"/>
          <w:sz w:val="24"/>
          <w:szCs w:val="24"/>
          <w:lang w:val="en-US"/>
        </w:rPr>
        <w:t xml:space="preserve">be and is hereby set aside and substituted with the following: </w:t>
      </w:r>
    </w:p>
    <w:p w14:paraId="7E707CAF" w14:textId="274CACA9" w:rsidR="00542E26" w:rsidRDefault="00542E26" w:rsidP="000E4185">
      <w:pPr>
        <w:pStyle w:val="ListParagraph"/>
        <w:ind w:left="924" w:firstLine="77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00752A81">
        <w:rPr>
          <w:rFonts w:ascii="Times New Roman" w:hAnsi="Times New Roman" w:cs="Times New Roman"/>
          <w:sz w:val="24"/>
          <w:szCs w:val="24"/>
          <w:lang w:val="en-US"/>
        </w:rPr>
        <w:t>T</w:t>
      </w:r>
      <w:r>
        <w:rPr>
          <w:rFonts w:ascii="Times New Roman" w:hAnsi="Times New Roman" w:cs="Times New Roman"/>
          <w:sz w:val="24"/>
          <w:szCs w:val="24"/>
          <w:lang w:val="en-US"/>
        </w:rPr>
        <w:t>he appeal be and is hereby allowed with costs.</w:t>
      </w:r>
    </w:p>
    <w:p w14:paraId="1EE81B06" w14:textId="4545362E" w:rsidR="000E4185" w:rsidRDefault="00542E26" w:rsidP="000E4185">
      <w:pPr>
        <w:pStyle w:val="ListParagraph"/>
        <w:ind w:left="924" w:firstLine="77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(ii) </w:t>
      </w:r>
      <w:r w:rsidR="00752A81">
        <w:rPr>
          <w:rFonts w:ascii="Times New Roman" w:hAnsi="Times New Roman" w:cs="Times New Roman"/>
          <w:sz w:val="24"/>
          <w:szCs w:val="24"/>
          <w:lang w:val="en-US"/>
        </w:rPr>
        <w:t>The</w:t>
      </w:r>
      <w:r w:rsidR="000E4185">
        <w:rPr>
          <w:rFonts w:ascii="Times New Roman" w:hAnsi="Times New Roman" w:cs="Times New Roman"/>
          <w:sz w:val="24"/>
          <w:szCs w:val="24"/>
          <w:lang w:val="en-US"/>
        </w:rPr>
        <w:t xml:space="preserve"> decision of the Disciplinary Authority be and is hereby set aside” </w:t>
      </w:r>
    </w:p>
    <w:p w14:paraId="10B88A91" w14:textId="77777777" w:rsidR="005F706B" w:rsidRDefault="005F706B" w:rsidP="000E4185">
      <w:pPr>
        <w:pStyle w:val="ListParagraph"/>
        <w:ind w:left="924" w:firstLine="777"/>
        <w:jc w:val="both"/>
        <w:rPr>
          <w:rFonts w:ascii="Times New Roman" w:hAnsi="Times New Roman" w:cs="Times New Roman"/>
          <w:sz w:val="24"/>
          <w:szCs w:val="24"/>
          <w:lang w:val="en-US"/>
        </w:rPr>
      </w:pPr>
    </w:p>
    <w:p w14:paraId="395D756C" w14:textId="77777777" w:rsidR="005F706B" w:rsidRDefault="005F706B" w:rsidP="005F706B">
      <w:pPr>
        <w:pStyle w:val="ListParagraph"/>
        <w:ind w:left="924" w:hanging="357"/>
        <w:jc w:val="both"/>
        <w:rPr>
          <w:rFonts w:ascii="Times New Roman" w:hAnsi="Times New Roman" w:cs="Times New Roman"/>
          <w:sz w:val="24"/>
          <w:szCs w:val="24"/>
          <w:lang w:val="en-US"/>
        </w:rPr>
      </w:pPr>
    </w:p>
    <w:p w14:paraId="12A89028" w14:textId="39FF606F" w:rsidR="005F706B" w:rsidRDefault="005E1FAC" w:rsidP="005F706B">
      <w:pPr>
        <w:pStyle w:val="ListParagraph"/>
        <w:spacing w:line="480" w:lineRule="auto"/>
        <w:ind w:left="924" w:hanging="357"/>
        <w:jc w:val="both"/>
        <w:rPr>
          <w:rFonts w:ascii="Times New Roman" w:hAnsi="Times New Roman" w:cs="Times New Roman"/>
          <w:sz w:val="24"/>
          <w:szCs w:val="24"/>
          <w:lang w:val="en-US"/>
        </w:rPr>
      </w:pPr>
      <w:r>
        <w:rPr>
          <w:rFonts w:ascii="Times New Roman" w:hAnsi="Times New Roman" w:cs="Times New Roman"/>
          <w:sz w:val="24"/>
          <w:szCs w:val="24"/>
          <w:lang w:val="en-US"/>
        </w:rPr>
        <w:t>The respondent has requested</w:t>
      </w:r>
      <w:r w:rsidR="005F706B">
        <w:rPr>
          <w:rFonts w:ascii="Times New Roman" w:hAnsi="Times New Roman" w:cs="Times New Roman"/>
          <w:sz w:val="24"/>
          <w:szCs w:val="24"/>
          <w:lang w:val="en-US"/>
        </w:rPr>
        <w:t xml:space="preserve"> the writ</w:t>
      </w:r>
      <w:r>
        <w:rPr>
          <w:rFonts w:ascii="Times New Roman" w:hAnsi="Times New Roman" w:cs="Times New Roman"/>
          <w:sz w:val="24"/>
          <w:szCs w:val="24"/>
          <w:lang w:val="en-US"/>
        </w:rPr>
        <w:t>ten reasons for our disposition.  T</w:t>
      </w:r>
      <w:r w:rsidR="005F706B">
        <w:rPr>
          <w:rFonts w:ascii="Times New Roman" w:hAnsi="Times New Roman" w:cs="Times New Roman"/>
          <w:sz w:val="24"/>
          <w:szCs w:val="24"/>
          <w:lang w:val="en-US"/>
        </w:rPr>
        <w:t xml:space="preserve">hese are they: </w:t>
      </w:r>
    </w:p>
    <w:p w14:paraId="6BABCC34" w14:textId="77777777" w:rsidR="005F706B" w:rsidRDefault="005F706B" w:rsidP="005F706B">
      <w:pPr>
        <w:pStyle w:val="ListParagraph"/>
        <w:spacing w:line="480" w:lineRule="auto"/>
        <w:ind w:left="924" w:firstLine="777"/>
        <w:jc w:val="both"/>
        <w:rPr>
          <w:rFonts w:ascii="Times New Roman" w:hAnsi="Times New Roman" w:cs="Times New Roman"/>
          <w:sz w:val="24"/>
          <w:szCs w:val="24"/>
          <w:lang w:val="en-US"/>
        </w:rPr>
      </w:pPr>
    </w:p>
    <w:p w14:paraId="7A4F9DD0" w14:textId="07524F1E" w:rsidR="000E4185" w:rsidRPr="005F706B" w:rsidRDefault="005F706B" w:rsidP="005F706B">
      <w:pPr>
        <w:pStyle w:val="ListParagraph"/>
        <w:spacing w:line="480" w:lineRule="auto"/>
        <w:ind w:left="924" w:hanging="924"/>
        <w:jc w:val="both"/>
        <w:rPr>
          <w:rFonts w:ascii="Times New Roman" w:hAnsi="Times New Roman" w:cs="Times New Roman"/>
          <w:b/>
          <w:sz w:val="24"/>
          <w:szCs w:val="24"/>
          <w:u w:val="single"/>
          <w:lang w:val="en-US"/>
        </w:rPr>
      </w:pPr>
      <w:r w:rsidRPr="005F706B">
        <w:rPr>
          <w:rFonts w:ascii="Times New Roman" w:hAnsi="Times New Roman" w:cs="Times New Roman"/>
          <w:b/>
          <w:sz w:val="24"/>
          <w:szCs w:val="24"/>
          <w:u w:val="single"/>
          <w:lang w:val="en-US"/>
        </w:rPr>
        <w:t xml:space="preserve">FACTUAL BACKGROUNDS </w:t>
      </w:r>
    </w:p>
    <w:p w14:paraId="19988F4D" w14:textId="5A3D0507" w:rsidR="00542E26" w:rsidRDefault="007F77AC" w:rsidP="007F77AC">
      <w:pPr>
        <w:pStyle w:val="ListParagraph"/>
        <w:numPr>
          <w:ilvl w:val="0"/>
          <w:numId w:val="9"/>
        </w:numPr>
        <w:spacing w:line="480" w:lineRule="auto"/>
        <w:ind w:left="567" w:hanging="567"/>
        <w:jc w:val="both"/>
        <w:rPr>
          <w:rFonts w:ascii="Times New Roman" w:hAnsi="Times New Roman" w:cs="Times New Roman"/>
          <w:sz w:val="24"/>
          <w:szCs w:val="24"/>
          <w:lang w:val="en-US"/>
        </w:rPr>
      </w:pPr>
      <w:r w:rsidRPr="007F77AC">
        <w:rPr>
          <w:rFonts w:ascii="Times New Roman" w:hAnsi="Times New Roman" w:cs="Times New Roman"/>
          <w:sz w:val="24"/>
          <w:szCs w:val="24"/>
          <w:lang w:val="en-US"/>
        </w:rPr>
        <w:t>The appellant is a former employee of the res</w:t>
      </w:r>
      <w:r>
        <w:rPr>
          <w:rFonts w:ascii="Times New Roman" w:hAnsi="Times New Roman" w:cs="Times New Roman"/>
          <w:sz w:val="24"/>
          <w:szCs w:val="24"/>
          <w:lang w:val="en-US"/>
        </w:rPr>
        <w:t>po</w:t>
      </w:r>
      <w:r w:rsidRPr="007F77AC">
        <w:rPr>
          <w:rFonts w:ascii="Times New Roman" w:hAnsi="Times New Roman" w:cs="Times New Roman"/>
          <w:sz w:val="24"/>
          <w:szCs w:val="24"/>
          <w:lang w:val="en-US"/>
        </w:rPr>
        <w:t>ndent</w:t>
      </w:r>
      <w:r w:rsidR="005F706B">
        <w:rPr>
          <w:rFonts w:ascii="Times New Roman" w:hAnsi="Times New Roman" w:cs="Times New Roman"/>
          <w:sz w:val="24"/>
          <w:szCs w:val="24"/>
          <w:lang w:val="en-US"/>
        </w:rPr>
        <w:t xml:space="preserve">, having been employed as the school Headmaster on </w:t>
      </w:r>
      <w:r w:rsidRPr="007F77AC">
        <w:rPr>
          <w:rFonts w:ascii="Times New Roman" w:hAnsi="Times New Roman" w:cs="Times New Roman"/>
          <w:sz w:val="24"/>
          <w:szCs w:val="24"/>
          <w:lang w:val="en-US"/>
        </w:rPr>
        <w:t xml:space="preserve">28 February 2020. </w:t>
      </w:r>
      <w:r w:rsidR="00D323D2">
        <w:rPr>
          <w:rFonts w:ascii="Times New Roman" w:hAnsi="Times New Roman" w:cs="Times New Roman"/>
          <w:sz w:val="24"/>
          <w:szCs w:val="24"/>
          <w:lang w:val="en-US"/>
        </w:rPr>
        <w:t xml:space="preserve"> </w:t>
      </w:r>
      <w:r w:rsidRPr="007F77AC">
        <w:rPr>
          <w:rFonts w:ascii="Times New Roman" w:hAnsi="Times New Roman" w:cs="Times New Roman"/>
          <w:sz w:val="24"/>
          <w:szCs w:val="24"/>
          <w:lang w:val="en-US"/>
        </w:rPr>
        <w:t>The respondent is a private school in Harare</w:t>
      </w:r>
      <w:r>
        <w:rPr>
          <w:rFonts w:ascii="Times New Roman" w:hAnsi="Times New Roman" w:cs="Times New Roman"/>
          <w:sz w:val="24"/>
          <w:szCs w:val="24"/>
          <w:lang w:val="en-US"/>
        </w:rPr>
        <w:t xml:space="preserve">. </w:t>
      </w:r>
    </w:p>
    <w:p w14:paraId="2B59C885" w14:textId="77777777" w:rsidR="00EA6221" w:rsidRDefault="00EA6221" w:rsidP="005F706B">
      <w:pPr>
        <w:pStyle w:val="ListParagraph"/>
        <w:ind w:left="567"/>
        <w:jc w:val="both"/>
        <w:rPr>
          <w:rFonts w:ascii="Times New Roman" w:hAnsi="Times New Roman" w:cs="Times New Roman"/>
          <w:sz w:val="24"/>
          <w:szCs w:val="24"/>
          <w:lang w:val="en-US"/>
        </w:rPr>
      </w:pPr>
    </w:p>
    <w:p w14:paraId="60DCA0CB" w14:textId="5B3569DB" w:rsidR="00EA6221" w:rsidRDefault="007F77AC" w:rsidP="00EA6221">
      <w:pPr>
        <w:pStyle w:val="ListParagraph"/>
        <w:numPr>
          <w:ilvl w:val="0"/>
          <w:numId w:val="9"/>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The appellant was charged with misconduct as defined in s 4 (a) </w:t>
      </w:r>
      <w:r w:rsidR="00EA6221">
        <w:rPr>
          <w:rFonts w:ascii="Times New Roman" w:hAnsi="Times New Roman" w:cs="Times New Roman"/>
          <w:sz w:val="24"/>
          <w:szCs w:val="24"/>
          <w:lang w:val="en-US"/>
        </w:rPr>
        <w:t xml:space="preserve">of the Labour (National Employment Code of Conduct) Regulations, </w:t>
      </w:r>
      <w:r w:rsidR="00F35CCD">
        <w:rPr>
          <w:rFonts w:ascii="Times New Roman" w:hAnsi="Times New Roman" w:cs="Times New Roman"/>
          <w:sz w:val="24"/>
          <w:szCs w:val="24"/>
          <w:lang w:val="en-US"/>
        </w:rPr>
        <w:t xml:space="preserve">SI 15 of </w:t>
      </w:r>
      <w:r w:rsidR="008375A1">
        <w:rPr>
          <w:rFonts w:ascii="Times New Roman" w:hAnsi="Times New Roman" w:cs="Times New Roman"/>
          <w:sz w:val="24"/>
          <w:szCs w:val="24"/>
          <w:lang w:val="en-US"/>
        </w:rPr>
        <w:t>2006 (The Labour R</w:t>
      </w:r>
      <w:r w:rsidR="00EA6221">
        <w:rPr>
          <w:rFonts w:ascii="Times New Roman" w:hAnsi="Times New Roman" w:cs="Times New Roman"/>
          <w:sz w:val="24"/>
          <w:szCs w:val="24"/>
          <w:lang w:val="en-US"/>
        </w:rPr>
        <w:t>egulation</w:t>
      </w:r>
      <w:r w:rsidR="00261F07">
        <w:rPr>
          <w:rFonts w:ascii="Times New Roman" w:hAnsi="Times New Roman" w:cs="Times New Roman"/>
          <w:sz w:val="24"/>
          <w:szCs w:val="24"/>
          <w:lang w:val="en-US"/>
        </w:rPr>
        <w:t>s</w:t>
      </w:r>
      <w:r w:rsidR="00EA6221">
        <w:rPr>
          <w:rFonts w:ascii="Times New Roman" w:hAnsi="Times New Roman" w:cs="Times New Roman"/>
          <w:sz w:val="24"/>
          <w:szCs w:val="24"/>
          <w:lang w:val="en-US"/>
        </w:rPr>
        <w:t xml:space="preserve">). </w:t>
      </w:r>
      <w:r w:rsidR="00752A81">
        <w:rPr>
          <w:rFonts w:ascii="Times New Roman" w:hAnsi="Times New Roman" w:cs="Times New Roman"/>
          <w:sz w:val="24"/>
          <w:szCs w:val="24"/>
          <w:lang w:val="en-US"/>
        </w:rPr>
        <w:t xml:space="preserve"> </w:t>
      </w:r>
      <w:r w:rsidR="002F6BEF">
        <w:rPr>
          <w:rFonts w:ascii="Times New Roman" w:hAnsi="Times New Roman" w:cs="Times New Roman"/>
          <w:sz w:val="24"/>
          <w:szCs w:val="24"/>
          <w:lang w:val="en-US"/>
        </w:rPr>
        <w:t xml:space="preserve">He was facing allegations that </w:t>
      </w:r>
      <w:r w:rsidR="00EA6221">
        <w:rPr>
          <w:rFonts w:ascii="Times New Roman" w:hAnsi="Times New Roman" w:cs="Times New Roman"/>
          <w:sz w:val="24"/>
          <w:szCs w:val="24"/>
          <w:lang w:val="en-US"/>
        </w:rPr>
        <w:t>he fraudulent</w:t>
      </w:r>
      <w:r w:rsidR="00261F07">
        <w:rPr>
          <w:rFonts w:ascii="Times New Roman" w:hAnsi="Times New Roman" w:cs="Times New Roman"/>
          <w:sz w:val="24"/>
          <w:szCs w:val="24"/>
          <w:lang w:val="en-US"/>
        </w:rPr>
        <w:t>ly</w:t>
      </w:r>
      <w:r w:rsidR="00EA6221">
        <w:rPr>
          <w:rFonts w:ascii="Times New Roman" w:hAnsi="Times New Roman" w:cs="Times New Roman"/>
          <w:sz w:val="24"/>
          <w:szCs w:val="24"/>
          <w:lang w:val="en-US"/>
        </w:rPr>
        <w:t xml:space="preserve"> allowed a student </w:t>
      </w:r>
      <w:r w:rsidR="008375A1">
        <w:rPr>
          <w:rFonts w:ascii="Times New Roman" w:hAnsi="Times New Roman" w:cs="Times New Roman"/>
          <w:sz w:val="24"/>
          <w:szCs w:val="24"/>
          <w:lang w:val="en-US"/>
        </w:rPr>
        <w:t>from Sandringham High School to participate</w:t>
      </w:r>
      <w:r w:rsidR="00EA6221">
        <w:rPr>
          <w:rFonts w:ascii="Times New Roman" w:hAnsi="Times New Roman" w:cs="Times New Roman"/>
          <w:sz w:val="24"/>
          <w:szCs w:val="24"/>
          <w:lang w:val="en-US"/>
        </w:rPr>
        <w:t xml:space="preserve"> </w:t>
      </w:r>
      <w:r w:rsidR="008375A1">
        <w:rPr>
          <w:rFonts w:ascii="Times New Roman" w:hAnsi="Times New Roman" w:cs="Times New Roman"/>
          <w:sz w:val="24"/>
          <w:szCs w:val="24"/>
          <w:lang w:val="en-US"/>
        </w:rPr>
        <w:t>in classes</w:t>
      </w:r>
      <w:r w:rsidR="00EA6221">
        <w:rPr>
          <w:rFonts w:ascii="Times New Roman" w:hAnsi="Times New Roman" w:cs="Times New Roman"/>
          <w:sz w:val="24"/>
          <w:szCs w:val="24"/>
          <w:lang w:val="en-US"/>
        </w:rPr>
        <w:t xml:space="preserve"> without paying any tuition fees to the school </w:t>
      </w:r>
      <w:r w:rsidR="008375A1">
        <w:rPr>
          <w:rFonts w:ascii="Times New Roman" w:hAnsi="Times New Roman" w:cs="Times New Roman"/>
          <w:sz w:val="24"/>
          <w:szCs w:val="24"/>
          <w:lang w:val="en-US"/>
        </w:rPr>
        <w:t xml:space="preserve">and </w:t>
      </w:r>
      <w:r w:rsidR="00EA6221">
        <w:rPr>
          <w:rFonts w:ascii="Times New Roman" w:hAnsi="Times New Roman" w:cs="Times New Roman"/>
          <w:sz w:val="24"/>
          <w:szCs w:val="24"/>
          <w:lang w:val="en-US"/>
        </w:rPr>
        <w:t xml:space="preserve">without informing the respondent. </w:t>
      </w:r>
      <w:r w:rsidR="001B5A7D">
        <w:rPr>
          <w:rFonts w:ascii="Times New Roman" w:hAnsi="Times New Roman" w:cs="Times New Roman"/>
          <w:sz w:val="24"/>
          <w:szCs w:val="24"/>
          <w:lang w:val="en-US"/>
        </w:rPr>
        <w:t xml:space="preserve"> </w:t>
      </w:r>
    </w:p>
    <w:p w14:paraId="41B20704" w14:textId="77777777" w:rsidR="00EA6221" w:rsidRPr="00EA6221" w:rsidRDefault="00EA6221" w:rsidP="00811DC2">
      <w:pPr>
        <w:pStyle w:val="ListParagraph"/>
        <w:rPr>
          <w:rFonts w:ascii="Times New Roman" w:hAnsi="Times New Roman" w:cs="Times New Roman"/>
          <w:sz w:val="24"/>
          <w:szCs w:val="24"/>
          <w:lang w:val="en-US"/>
        </w:rPr>
      </w:pPr>
    </w:p>
    <w:p w14:paraId="352F5290" w14:textId="4C5CE556" w:rsidR="003200E7" w:rsidRDefault="00EA6221" w:rsidP="0087729A">
      <w:pPr>
        <w:pStyle w:val="ListParagraph"/>
        <w:numPr>
          <w:ilvl w:val="0"/>
          <w:numId w:val="9"/>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On 21 June, 2022 he was summarily dismissed from employment without pay and</w:t>
      </w:r>
      <w:r w:rsidR="002F6BEF">
        <w:rPr>
          <w:rFonts w:ascii="Times New Roman" w:hAnsi="Times New Roman" w:cs="Times New Roman"/>
          <w:sz w:val="24"/>
          <w:szCs w:val="24"/>
          <w:lang w:val="en-US"/>
        </w:rPr>
        <w:t xml:space="preserve"> benefits. </w:t>
      </w:r>
      <w:r w:rsidR="00D323D2">
        <w:rPr>
          <w:rFonts w:ascii="Times New Roman" w:hAnsi="Times New Roman" w:cs="Times New Roman"/>
          <w:sz w:val="24"/>
          <w:szCs w:val="24"/>
          <w:lang w:val="en-US"/>
        </w:rPr>
        <w:t xml:space="preserve"> </w:t>
      </w:r>
      <w:r w:rsidR="002F6BEF">
        <w:rPr>
          <w:rFonts w:ascii="Times New Roman" w:hAnsi="Times New Roman" w:cs="Times New Roman"/>
          <w:sz w:val="24"/>
          <w:szCs w:val="24"/>
          <w:lang w:val="en-US"/>
        </w:rPr>
        <w:t>The summary dismissal</w:t>
      </w:r>
      <w:r>
        <w:rPr>
          <w:rFonts w:ascii="Times New Roman" w:hAnsi="Times New Roman" w:cs="Times New Roman"/>
          <w:sz w:val="24"/>
          <w:szCs w:val="24"/>
          <w:lang w:val="en-US"/>
        </w:rPr>
        <w:t xml:space="preserve"> was successfully challenged by the appellant’s lawyers for non-compliance with Labour laws. </w:t>
      </w:r>
      <w:r w:rsidR="00D323D2">
        <w:rPr>
          <w:rFonts w:ascii="Times New Roman" w:hAnsi="Times New Roman" w:cs="Times New Roman"/>
          <w:sz w:val="24"/>
          <w:szCs w:val="24"/>
          <w:lang w:val="en-US"/>
        </w:rPr>
        <w:t xml:space="preserve"> </w:t>
      </w:r>
      <w:r>
        <w:rPr>
          <w:rFonts w:ascii="Times New Roman" w:hAnsi="Times New Roman" w:cs="Times New Roman"/>
          <w:sz w:val="24"/>
          <w:szCs w:val="24"/>
          <w:lang w:val="en-US"/>
        </w:rPr>
        <w:t>The respondent reinstated him on 1 July 2022. However, on 4 July 2022 he was suspended without</w:t>
      </w:r>
      <w:r w:rsidR="00BB285D">
        <w:rPr>
          <w:rFonts w:ascii="Times New Roman" w:hAnsi="Times New Roman" w:cs="Times New Roman"/>
          <w:sz w:val="24"/>
          <w:szCs w:val="24"/>
          <w:lang w:val="en-US"/>
        </w:rPr>
        <w:t xml:space="preserve"> pay or </w:t>
      </w:r>
      <w:r w:rsidR="00AC08DE">
        <w:rPr>
          <w:rFonts w:ascii="Times New Roman" w:hAnsi="Times New Roman" w:cs="Times New Roman"/>
          <w:sz w:val="24"/>
          <w:szCs w:val="24"/>
          <w:lang w:val="en-US"/>
        </w:rPr>
        <w:t>benefits</w:t>
      </w:r>
      <w:r w:rsidR="00BB285D">
        <w:rPr>
          <w:rFonts w:ascii="Times New Roman" w:hAnsi="Times New Roman" w:cs="Times New Roman"/>
          <w:sz w:val="24"/>
          <w:szCs w:val="24"/>
          <w:lang w:val="en-US"/>
        </w:rPr>
        <w:t xml:space="preserve">. </w:t>
      </w:r>
      <w:r w:rsidR="00D323D2">
        <w:rPr>
          <w:rFonts w:ascii="Times New Roman" w:hAnsi="Times New Roman" w:cs="Times New Roman"/>
          <w:sz w:val="24"/>
          <w:szCs w:val="24"/>
          <w:lang w:val="en-US"/>
        </w:rPr>
        <w:t xml:space="preserve"> </w:t>
      </w:r>
      <w:r w:rsidR="00BB285D">
        <w:rPr>
          <w:rFonts w:ascii="Times New Roman" w:hAnsi="Times New Roman" w:cs="Times New Roman"/>
          <w:sz w:val="24"/>
          <w:szCs w:val="24"/>
          <w:lang w:val="en-US"/>
        </w:rPr>
        <w:t xml:space="preserve">He was eventually </w:t>
      </w:r>
      <w:r>
        <w:rPr>
          <w:rFonts w:ascii="Times New Roman" w:hAnsi="Times New Roman" w:cs="Times New Roman"/>
          <w:sz w:val="24"/>
          <w:szCs w:val="24"/>
          <w:lang w:val="en-US"/>
        </w:rPr>
        <w:t xml:space="preserve">charged with misconduct and tried by a Disciplinary Authority having been notified of the hearing on </w:t>
      </w:r>
      <w:r w:rsidR="00752A81">
        <w:rPr>
          <w:rFonts w:ascii="Times New Roman" w:hAnsi="Times New Roman" w:cs="Times New Roman"/>
          <w:sz w:val="24"/>
          <w:szCs w:val="24"/>
          <w:lang w:val="en-US"/>
        </w:rPr>
        <w:t>8</w:t>
      </w:r>
      <w:r>
        <w:rPr>
          <w:rFonts w:ascii="Times New Roman" w:hAnsi="Times New Roman" w:cs="Times New Roman"/>
          <w:sz w:val="24"/>
          <w:szCs w:val="24"/>
          <w:lang w:val="en-US"/>
        </w:rPr>
        <w:t xml:space="preserve"> July, 202</w:t>
      </w:r>
      <w:r w:rsidR="0045590D">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00D323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4053BE">
        <w:rPr>
          <w:rFonts w:ascii="Times New Roman" w:hAnsi="Times New Roman" w:cs="Times New Roman"/>
          <w:sz w:val="24"/>
          <w:szCs w:val="24"/>
          <w:lang w:val="en-US"/>
        </w:rPr>
        <w:t>hearing continued beyond</w:t>
      </w:r>
      <w:r w:rsidR="00026B63">
        <w:rPr>
          <w:rFonts w:ascii="Times New Roman" w:hAnsi="Times New Roman" w:cs="Times New Roman"/>
          <w:sz w:val="24"/>
          <w:szCs w:val="24"/>
          <w:lang w:val="en-US"/>
        </w:rPr>
        <w:t xml:space="preserve"> a period of</w:t>
      </w:r>
      <w:r w:rsidR="004053BE">
        <w:rPr>
          <w:rFonts w:ascii="Times New Roman" w:hAnsi="Times New Roman" w:cs="Times New Roman"/>
          <w:sz w:val="24"/>
          <w:szCs w:val="24"/>
          <w:lang w:val="en-US"/>
        </w:rPr>
        <w:t xml:space="preserve"> 30 days from the date he </w:t>
      </w:r>
      <w:r w:rsidR="00D323D2">
        <w:rPr>
          <w:rFonts w:ascii="Times New Roman" w:hAnsi="Times New Roman" w:cs="Times New Roman"/>
          <w:sz w:val="24"/>
          <w:szCs w:val="24"/>
          <w:lang w:val="en-US"/>
        </w:rPr>
        <w:t xml:space="preserve">was notified of the misconduct.  </w:t>
      </w:r>
      <w:r w:rsidR="004053BE">
        <w:rPr>
          <w:rFonts w:ascii="Times New Roman" w:hAnsi="Times New Roman" w:cs="Times New Roman"/>
          <w:sz w:val="24"/>
          <w:szCs w:val="24"/>
          <w:lang w:val="en-US"/>
        </w:rPr>
        <w:t xml:space="preserve">On 2 September, 2022 the appellant referred the dispute to a </w:t>
      </w:r>
      <w:r w:rsidR="00EE2589">
        <w:rPr>
          <w:rFonts w:ascii="Times New Roman" w:hAnsi="Times New Roman" w:cs="Times New Roman"/>
          <w:sz w:val="24"/>
          <w:szCs w:val="24"/>
          <w:lang w:val="en-US"/>
        </w:rPr>
        <w:t>Labour</w:t>
      </w:r>
      <w:r w:rsidR="00A34E77">
        <w:rPr>
          <w:rFonts w:ascii="Times New Roman" w:hAnsi="Times New Roman" w:cs="Times New Roman"/>
          <w:sz w:val="24"/>
          <w:szCs w:val="24"/>
          <w:lang w:val="en-US"/>
        </w:rPr>
        <w:t xml:space="preserve"> O</w:t>
      </w:r>
      <w:r w:rsidR="004053BE">
        <w:rPr>
          <w:rFonts w:ascii="Times New Roman" w:hAnsi="Times New Roman" w:cs="Times New Roman"/>
          <w:sz w:val="24"/>
          <w:szCs w:val="24"/>
          <w:lang w:val="en-US"/>
        </w:rPr>
        <w:t>fficer for conciliation in terms of s 101 (6)</w:t>
      </w:r>
      <w:r w:rsidR="00EE2589">
        <w:rPr>
          <w:rFonts w:ascii="Times New Roman" w:hAnsi="Times New Roman" w:cs="Times New Roman"/>
          <w:sz w:val="24"/>
          <w:szCs w:val="24"/>
          <w:lang w:val="en-US"/>
        </w:rPr>
        <w:t xml:space="preserve"> of the Labour Act   [</w:t>
      </w:r>
      <w:r w:rsidR="00EE2589" w:rsidRPr="00EE2589">
        <w:rPr>
          <w:rFonts w:ascii="Times New Roman" w:hAnsi="Times New Roman" w:cs="Times New Roman"/>
          <w:i/>
          <w:sz w:val="24"/>
          <w:szCs w:val="24"/>
          <w:lang w:val="en-US"/>
        </w:rPr>
        <w:t>Chapter 28:01</w:t>
      </w:r>
      <w:r w:rsidR="00EE2589">
        <w:rPr>
          <w:rFonts w:ascii="Times New Roman" w:hAnsi="Times New Roman" w:cs="Times New Roman"/>
          <w:sz w:val="24"/>
          <w:szCs w:val="24"/>
          <w:lang w:val="en-US"/>
        </w:rPr>
        <w:t xml:space="preserve">] (“The Act”). </w:t>
      </w:r>
      <w:r w:rsidR="00D323D2">
        <w:rPr>
          <w:rFonts w:ascii="Times New Roman" w:hAnsi="Times New Roman" w:cs="Times New Roman"/>
          <w:sz w:val="24"/>
          <w:szCs w:val="24"/>
          <w:lang w:val="en-US"/>
        </w:rPr>
        <w:t xml:space="preserve"> </w:t>
      </w:r>
      <w:r w:rsidR="00EE2589">
        <w:rPr>
          <w:rFonts w:ascii="Times New Roman" w:hAnsi="Times New Roman" w:cs="Times New Roman"/>
          <w:sz w:val="24"/>
          <w:szCs w:val="24"/>
          <w:lang w:val="en-US"/>
        </w:rPr>
        <w:t xml:space="preserve">This was because the proceedings before the Disciplinary Authority were not concluded within thirty days. </w:t>
      </w:r>
      <w:r w:rsidR="00D323D2">
        <w:rPr>
          <w:rFonts w:ascii="Times New Roman" w:hAnsi="Times New Roman" w:cs="Times New Roman"/>
          <w:sz w:val="24"/>
          <w:szCs w:val="24"/>
          <w:lang w:val="en-US"/>
        </w:rPr>
        <w:t xml:space="preserve"> </w:t>
      </w:r>
      <w:r w:rsidR="00EE2589">
        <w:rPr>
          <w:rFonts w:ascii="Times New Roman" w:hAnsi="Times New Roman" w:cs="Times New Roman"/>
          <w:sz w:val="24"/>
          <w:szCs w:val="24"/>
          <w:lang w:val="en-US"/>
        </w:rPr>
        <w:t>Despite having been advised b</w:t>
      </w:r>
      <w:r w:rsidR="0045590D">
        <w:rPr>
          <w:rFonts w:ascii="Times New Roman" w:hAnsi="Times New Roman" w:cs="Times New Roman"/>
          <w:sz w:val="24"/>
          <w:szCs w:val="24"/>
          <w:lang w:val="en-US"/>
        </w:rPr>
        <w:t>y the appellant of the referral</w:t>
      </w:r>
      <w:r w:rsidR="00EE2589">
        <w:rPr>
          <w:rFonts w:ascii="Times New Roman" w:hAnsi="Times New Roman" w:cs="Times New Roman"/>
          <w:sz w:val="24"/>
          <w:szCs w:val="24"/>
          <w:lang w:val="en-US"/>
        </w:rPr>
        <w:t xml:space="preserve"> for conciliation, the hea</w:t>
      </w:r>
      <w:r w:rsidR="0045590D">
        <w:rPr>
          <w:rFonts w:ascii="Times New Roman" w:hAnsi="Times New Roman" w:cs="Times New Roman"/>
          <w:sz w:val="24"/>
          <w:szCs w:val="24"/>
          <w:lang w:val="en-US"/>
        </w:rPr>
        <w:t>ring authority proceeded to</w:t>
      </w:r>
      <w:r w:rsidR="00EE2589">
        <w:rPr>
          <w:rFonts w:ascii="Times New Roman" w:hAnsi="Times New Roman" w:cs="Times New Roman"/>
          <w:sz w:val="24"/>
          <w:szCs w:val="24"/>
          <w:lang w:val="en-US"/>
        </w:rPr>
        <w:t xml:space="preserve"> render</w:t>
      </w:r>
      <w:r w:rsidR="009945A7">
        <w:rPr>
          <w:rFonts w:ascii="Times New Roman" w:hAnsi="Times New Roman" w:cs="Times New Roman"/>
          <w:sz w:val="24"/>
          <w:szCs w:val="24"/>
          <w:lang w:val="en-US"/>
        </w:rPr>
        <w:t xml:space="preserve"> </w:t>
      </w:r>
      <w:r w:rsidR="00734996">
        <w:rPr>
          <w:rFonts w:ascii="Times New Roman" w:hAnsi="Times New Roman" w:cs="Times New Roman"/>
          <w:sz w:val="24"/>
          <w:szCs w:val="24"/>
          <w:lang w:val="en-US"/>
        </w:rPr>
        <w:t>a</w:t>
      </w:r>
      <w:r w:rsidR="00EE2589">
        <w:rPr>
          <w:rFonts w:ascii="Times New Roman" w:hAnsi="Times New Roman" w:cs="Times New Roman"/>
          <w:sz w:val="24"/>
          <w:szCs w:val="24"/>
          <w:lang w:val="en-US"/>
        </w:rPr>
        <w:t xml:space="preserve"> belated determination on </w:t>
      </w:r>
      <w:r w:rsidR="009E1A4B">
        <w:rPr>
          <w:rFonts w:ascii="Times New Roman" w:hAnsi="Times New Roman" w:cs="Times New Roman"/>
          <w:sz w:val="24"/>
          <w:szCs w:val="24"/>
          <w:lang w:val="en-US"/>
        </w:rPr>
        <w:t xml:space="preserve">the </w:t>
      </w:r>
      <w:r w:rsidR="00972973">
        <w:rPr>
          <w:rFonts w:ascii="Times New Roman" w:hAnsi="Times New Roman" w:cs="Times New Roman"/>
          <w:sz w:val="24"/>
          <w:szCs w:val="24"/>
          <w:lang w:val="en-US"/>
        </w:rPr>
        <w:t>matter convicting</w:t>
      </w:r>
      <w:r w:rsidR="00EE2589">
        <w:rPr>
          <w:rFonts w:ascii="Times New Roman" w:hAnsi="Times New Roman" w:cs="Times New Roman"/>
          <w:sz w:val="24"/>
          <w:szCs w:val="24"/>
          <w:lang w:val="en-US"/>
        </w:rPr>
        <w:t xml:space="preserve"> and dismissing the appellant</w:t>
      </w:r>
      <w:r w:rsidR="009945A7">
        <w:rPr>
          <w:rFonts w:ascii="Times New Roman" w:hAnsi="Times New Roman" w:cs="Times New Roman"/>
          <w:sz w:val="24"/>
          <w:szCs w:val="24"/>
          <w:lang w:val="en-US"/>
        </w:rPr>
        <w:t xml:space="preserve"> from employment</w:t>
      </w:r>
      <w:r w:rsidR="00EE2589">
        <w:rPr>
          <w:rFonts w:ascii="Times New Roman" w:hAnsi="Times New Roman" w:cs="Times New Roman"/>
          <w:sz w:val="24"/>
          <w:szCs w:val="24"/>
          <w:lang w:val="en-US"/>
        </w:rPr>
        <w:t xml:space="preserve"> on </w:t>
      </w:r>
      <w:r w:rsidR="009E1A4B">
        <w:rPr>
          <w:rFonts w:ascii="Times New Roman" w:hAnsi="Times New Roman" w:cs="Times New Roman"/>
          <w:sz w:val="24"/>
          <w:szCs w:val="24"/>
          <w:lang w:val="en-US"/>
        </w:rPr>
        <w:t xml:space="preserve">12 </w:t>
      </w:r>
      <w:r w:rsidR="00EE2589">
        <w:rPr>
          <w:rFonts w:ascii="Times New Roman" w:hAnsi="Times New Roman" w:cs="Times New Roman"/>
          <w:sz w:val="24"/>
          <w:szCs w:val="24"/>
          <w:lang w:val="en-US"/>
        </w:rPr>
        <w:t xml:space="preserve">September 2022. </w:t>
      </w:r>
      <w:r w:rsidR="00D323D2">
        <w:rPr>
          <w:rFonts w:ascii="Times New Roman" w:hAnsi="Times New Roman" w:cs="Times New Roman"/>
          <w:sz w:val="24"/>
          <w:szCs w:val="24"/>
          <w:lang w:val="en-US"/>
        </w:rPr>
        <w:t xml:space="preserve"> </w:t>
      </w:r>
    </w:p>
    <w:p w14:paraId="22D6F461" w14:textId="77777777" w:rsidR="0087729A" w:rsidRPr="0087729A" w:rsidRDefault="0087729A" w:rsidP="0087729A">
      <w:pPr>
        <w:ind w:left="0"/>
        <w:jc w:val="both"/>
        <w:rPr>
          <w:rFonts w:ascii="Times New Roman" w:hAnsi="Times New Roman" w:cs="Times New Roman"/>
          <w:sz w:val="24"/>
          <w:szCs w:val="24"/>
          <w:lang w:val="en-US"/>
        </w:rPr>
      </w:pPr>
    </w:p>
    <w:p w14:paraId="2B18AED9" w14:textId="2D2543E2" w:rsidR="009D2FF6" w:rsidRDefault="003200E7" w:rsidP="00EA6221">
      <w:pPr>
        <w:pStyle w:val="ListParagraph"/>
        <w:numPr>
          <w:ilvl w:val="0"/>
          <w:numId w:val="9"/>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Aggrieved by the decision of the Disciplinary Authority the appellan</w:t>
      </w:r>
      <w:r w:rsidR="00BE668C">
        <w:rPr>
          <w:rFonts w:ascii="Times New Roman" w:hAnsi="Times New Roman" w:cs="Times New Roman"/>
          <w:sz w:val="24"/>
          <w:szCs w:val="24"/>
          <w:lang w:val="en-US"/>
        </w:rPr>
        <w:t>t filed a composite appeal and a</w:t>
      </w:r>
      <w:r>
        <w:rPr>
          <w:rFonts w:ascii="Times New Roman" w:hAnsi="Times New Roman" w:cs="Times New Roman"/>
          <w:sz w:val="24"/>
          <w:szCs w:val="24"/>
          <w:lang w:val="en-US"/>
        </w:rPr>
        <w:t>n application for review in the</w:t>
      </w:r>
      <w:r w:rsidR="0087729A">
        <w:rPr>
          <w:rFonts w:ascii="Times New Roman" w:hAnsi="Times New Roman" w:cs="Times New Roman"/>
          <w:sz w:val="24"/>
          <w:szCs w:val="24"/>
          <w:lang w:val="en-US"/>
        </w:rPr>
        <w:t xml:space="preserve"> Labour Court</w:t>
      </w:r>
      <w:r>
        <w:rPr>
          <w:rFonts w:ascii="Times New Roman" w:hAnsi="Times New Roman" w:cs="Times New Roman"/>
          <w:sz w:val="24"/>
          <w:szCs w:val="24"/>
          <w:lang w:val="en-US"/>
        </w:rPr>
        <w:t xml:space="preserve"> </w:t>
      </w:r>
      <w:r w:rsidR="0087729A">
        <w:rPr>
          <w:rFonts w:ascii="Times New Roman" w:hAnsi="Times New Roman" w:cs="Times New Roman"/>
          <w:sz w:val="24"/>
          <w:szCs w:val="24"/>
          <w:lang w:val="en-US"/>
        </w:rPr>
        <w:t>(“</w:t>
      </w:r>
      <w:r>
        <w:rPr>
          <w:rFonts w:ascii="Times New Roman" w:hAnsi="Times New Roman" w:cs="Times New Roman"/>
          <w:sz w:val="24"/>
          <w:szCs w:val="24"/>
          <w:lang w:val="en-US"/>
        </w:rPr>
        <w:t xml:space="preserve">court </w:t>
      </w:r>
      <w:r w:rsidRPr="00B83B32">
        <w:rPr>
          <w:rFonts w:ascii="Times New Roman" w:hAnsi="Times New Roman" w:cs="Times New Roman"/>
          <w:i/>
          <w:sz w:val="24"/>
          <w:szCs w:val="24"/>
          <w:lang w:val="en-US"/>
        </w:rPr>
        <w:t>a quo</w:t>
      </w:r>
      <w:r w:rsidR="0087729A" w:rsidRPr="0087729A">
        <w:rPr>
          <w:rFonts w:ascii="Times New Roman" w:hAnsi="Times New Roman" w:cs="Times New Roman"/>
          <w:sz w:val="24"/>
          <w:szCs w:val="24"/>
          <w:lang w:val="en-US"/>
        </w:rPr>
        <w:t>”</w:t>
      </w:r>
      <w:r w:rsidR="0087729A">
        <w:rPr>
          <w:rFonts w:ascii="Times New Roman" w:hAnsi="Times New Roman" w:cs="Times New Roman"/>
          <w:i/>
          <w:sz w:val="24"/>
          <w:szCs w:val="24"/>
          <w:lang w:val="en-US"/>
        </w:rPr>
        <w:t>)</w:t>
      </w:r>
      <w:r>
        <w:rPr>
          <w:rFonts w:ascii="Times New Roman" w:hAnsi="Times New Roman" w:cs="Times New Roman"/>
          <w:sz w:val="24"/>
          <w:szCs w:val="24"/>
          <w:lang w:val="en-US"/>
        </w:rPr>
        <w:t xml:space="preserve"> in terms of s 92 (D) of the </w:t>
      </w:r>
      <w:r w:rsidR="00B83010">
        <w:rPr>
          <w:rFonts w:ascii="Times New Roman" w:hAnsi="Times New Roman" w:cs="Times New Roman"/>
          <w:sz w:val="24"/>
          <w:szCs w:val="24"/>
          <w:lang w:val="en-US"/>
        </w:rPr>
        <w:t>Act. The appellant noted</w:t>
      </w:r>
      <w:r>
        <w:rPr>
          <w:rFonts w:ascii="Times New Roman" w:hAnsi="Times New Roman" w:cs="Times New Roman"/>
          <w:sz w:val="24"/>
          <w:szCs w:val="24"/>
          <w:lang w:val="en-US"/>
        </w:rPr>
        <w:t xml:space="preserve"> the appeal on the grounds that the hearing authority grossly erred in finding the appellant guilty of fraudulently allowing an external student to attend classes and learn at the school without paying school fees when there was no evidence on a balance of probabilities to sustain a guilty verdict. </w:t>
      </w:r>
      <w:r w:rsidR="00D323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Further, </w:t>
      </w:r>
      <w:r w:rsidR="002470C8">
        <w:rPr>
          <w:rFonts w:ascii="Times New Roman" w:hAnsi="Times New Roman" w:cs="Times New Roman"/>
          <w:sz w:val="24"/>
          <w:szCs w:val="24"/>
          <w:lang w:val="en-US"/>
        </w:rPr>
        <w:t xml:space="preserve">that the </w:t>
      </w:r>
      <w:r w:rsidR="002470C8">
        <w:rPr>
          <w:rFonts w:ascii="Times New Roman" w:hAnsi="Times New Roman" w:cs="Times New Roman"/>
          <w:sz w:val="24"/>
          <w:szCs w:val="24"/>
          <w:lang w:val="en-US"/>
        </w:rPr>
        <w:lastRenderedPageBreak/>
        <w:t>D</w:t>
      </w:r>
      <w:r>
        <w:rPr>
          <w:rFonts w:ascii="Times New Roman" w:hAnsi="Times New Roman" w:cs="Times New Roman"/>
          <w:sz w:val="24"/>
          <w:szCs w:val="24"/>
          <w:lang w:val="en-US"/>
        </w:rPr>
        <w:t>isciplinary</w:t>
      </w:r>
      <w:r w:rsidR="002470C8">
        <w:rPr>
          <w:rFonts w:ascii="Times New Roman" w:hAnsi="Times New Roman" w:cs="Times New Roman"/>
          <w:sz w:val="24"/>
          <w:szCs w:val="24"/>
          <w:lang w:val="en-US"/>
        </w:rPr>
        <w:t xml:space="preserve"> A</w:t>
      </w:r>
      <w:r w:rsidR="00086910">
        <w:rPr>
          <w:rFonts w:ascii="Times New Roman" w:hAnsi="Times New Roman" w:cs="Times New Roman"/>
          <w:sz w:val="24"/>
          <w:szCs w:val="24"/>
          <w:lang w:val="en-US"/>
        </w:rPr>
        <w:t xml:space="preserve">uthority erred in dismissing </w:t>
      </w:r>
      <w:r w:rsidR="00DD0F3D">
        <w:rPr>
          <w:rFonts w:ascii="Times New Roman" w:hAnsi="Times New Roman" w:cs="Times New Roman"/>
          <w:sz w:val="24"/>
          <w:szCs w:val="24"/>
          <w:lang w:val="en-US"/>
        </w:rPr>
        <w:t xml:space="preserve">the preliminary point raised by the appellant </w:t>
      </w:r>
      <w:r w:rsidR="00F4757C">
        <w:rPr>
          <w:rFonts w:ascii="Times New Roman" w:hAnsi="Times New Roman" w:cs="Times New Roman"/>
          <w:sz w:val="24"/>
          <w:szCs w:val="24"/>
          <w:lang w:val="en-US"/>
        </w:rPr>
        <w:t>that</w:t>
      </w:r>
      <w:r w:rsidR="00DD0F3D">
        <w:rPr>
          <w:rFonts w:ascii="Times New Roman" w:hAnsi="Times New Roman" w:cs="Times New Roman"/>
          <w:sz w:val="24"/>
          <w:szCs w:val="24"/>
          <w:lang w:val="en-US"/>
        </w:rPr>
        <w:t xml:space="preserve"> the proceedings</w:t>
      </w:r>
      <w:r w:rsidR="009E15F0">
        <w:rPr>
          <w:rFonts w:ascii="Times New Roman" w:hAnsi="Times New Roman" w:cs="Times New Roman"/>
          <w:sz w:val="24"/>
          <w:szCs w:val="24"/>
          <w:lang w:val="en-US"/>
        </w:rPr>
        <w:t xml:space="preserve"> </w:t>
      </w:r>
      <w:r w:rsidR="00D323D2">
        <w:rPr>
          <w:rFonts w:ascii="Times New Roman" w:hAnsi="Times New Roman" w:cs="Times New Roman"/>
          <w:sz w:val="24"/>
          <w:szCs w:val="24"/>
          <w:lang w:val="en-US"/>
        </w:rPr>
        <w:t xml:space="preserve">were predetermined.  </w:t>
      </w:r>
      <w:r w:rsidR="00DD0F3D">
        <w:rPr>
          <w:rFonts w:ascii="Times New Roman" w:hAnsi="Times New Roman" w:cs="Times New Roman"/>
          <w:sz w:val="24"/>
          <w:szCs w:val="24"/>
          <w:lang w:val="en-US"/>
        </w:rPr>
        <w:t xml:space="preserve">Lastly that the Disciplinary </w:t>
      </w:r>
      <w:r w:rsidR="009D2FF6">
        <w:rPr>
          <w:rFonts w:ascii="Times New Roman" w:hAnsi="Times New Roman" w:cs="Times New Roman"/>
          <w:sz w:val="24"/>
          <w:szCs w:val="24"/>
          <w:lang w:val="en-US"/>
        </w:rPr>
        <w:t>Authority had lost jurisdiction on referr</w:t>
      </w:r>
      <w:r w:rsidR="00D239A4">
        <w:rPr>
          <w:rFonts w:ascii="Times New Roman" w:hAnsi="Times New Roman" w:cs="Times New Roman"/>
          <w:sz w:val="24"/>
          <w:szCs w:val="24"/>
          <w:lang w:val="en-US"/>
        </w:rPr>
        <w:t>al of the matter to the Labour O</w:t>
      </w:r>
      <w:r w:rsidR="009D2FF6">
        <w:rPr>
          <w:rFonts w:ascii="Times New Roman" w:hAnsi="Times New Roman" w:cs="Times New Roman"/>
          <w:sz w:val="24"/>
          <w:szCs w:val="24"/>
          <w:lang w:val="en-US"/>
        </w:rPr>
        <w:t xml:space="preserve">fficer. </w:t>
      </w:r>
    </w:p>
    <w:p w14:paraId="13560B3C" w14:textId="77777777" w:rsidR="009D2FF6" w:rsidRPr="009D2FF6" w:rsidRDefault="009D2FF6" w:rsidP="009D2FF6">
      <w:pPr>
        <w:pStyle w:val="ListParagraph"/>
        <w:rPr>
          <w:rFonts w:ascii="Times New Roman" w:hAnsi="Times New Roman" w:cs="Times New Roman"/>
          <w:sz w:val="24"/>
          <w:szCs w:val="24"/>
          <w:lang w:val="en-US"/>
        </w:rPr>
      </w:pPr>
    </w:p>
    <w:p w14:paraId="788E68B3" w14:textId="584350CE" w:rsidR="009D2FF6" w:rsidRDefault="009D2FF6" w:rsidP="00EA6221">
      <w:pPr>
        <w:pStyle w:val="ListParagraph"/>
        <w:numPr>
          <w:ilvl w:val="0"/>
          <w:numId w:val="9"/>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9D2FF6">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dismissed the appeal </w:t>
      </w:r>
      <w:r w:rsidR="005A0CF7">
        <w:rPr>
          <w:rFonts w:ascii="Times New Roman" w:hAnsi="Times New Roman" w:cs="Times New Roman"/>
          <w:sz w:val="24"/>
          <w:szCs w:val="24"/>
          <w:lang w:val="en-US"/>
        </w:rPr>
        <w:t>and held</w:t>
      </w:r>
      <w:r>
        <w:rPr>
          <w:rFonts w:ascii="Times New Roman" w:hAnsi="Times New Roman" w:cs="Times New Roman"/>
          <w:sz w:val="24"/>
          <w:szCs w:val="24"/>
          <w:lang w:val="en-US"/>
        </w:rPr>
        <w:t xml:space="preserve"> that the refe</w:t>
      </w:r>
      <w:r w:rsidR="00D239A4">
        <w:rPr>
          <w:rFonts w:ascii="Times New Roman" w:hAnsi="Times New Roman" w:cs="Times New Roman"/>
          <w:sz w:val="24"/>
          <w:szCs w:val="24"/>
          <w:lang w:val="en-US"/>
        </w:rPr>
        <w:t>rral of the case to the Labour O</w:t>
      </w:r>
      <w:r>
        <w:rPr>
          <w:rFonts w:ascii="Times New Roman" w:hAnsi="Times New Roman" w:cs="Times New Roman"/>
          <w:sz w:val="24"/>
          <w:szCs w:val="24"/>
          <w:lang w:val="en-US"/>
        </w:rPr>
        <w:t>fficer di</w:t>
      </w:r>
      <w:r w:rsidR="00C87FC1">
        <w:rPr>
          <w:rFonts w:ascii="Times New Roman" w:hAnsi="Times New Roman" w:cs="Times New Roman"/>
          <w:sz w:val="24"/>
          <w:szCs w:val="24"/>
          <w:lang w:val="en-US"/>
        </w:rPr>
        <w:t>d</w:t>
      </w:r>
      <w:r>
        <w:rPr>
          <w:rFonts w:ascii="Times New Roman" w:hAnsi="Times New Roman" w:cs="Times New Roman"/>
          <w:sz w:val="24"/>
          <w:szCs w:val="24"/>
          <w:lang w:val="en-US"/>
        </w:rPr>
        <w:t xml:space="preserve"> not oust the jurisdiction</w:t>
      </w:r>
      <w:r w:rsidR="00691601">
        <w:rPr>
          <w:rFonts w:ascii="Times New Roman" w:hAnsi="Times New Roman" w:cs="Times New Roman"/>
          <w:sz w:val="24"/>
          <w:szCs w:val="24"/>
          <w:lang w:val="en-US"/>
        </w:rPr>
        <w:t xml:space="preserve"> of the Disciplinary Authority.  </w:t>
      </w:r>
      <w:r w:rsidR="002B03B3">
        <w:rPr>
          <w:rFonts w:ascii="Times New Roman" w:hAnsi="Times New Roman" w:cs="Times New Roman"/>
          <w:sz w:val="24"/>
          <w:szCs w:val="24"/>
          <w:lang w:val="en-US"/>
        </w:rPr>
        <w:t xml:space="preserve">It </w:t>
      </w:r>
      <w:r w:rsidR="006002C8">
        <w:rPr>
          <w:rFonts w:ascii="Times New Roman" w:hAnsi="Times New Roman" w:cs="Times New Roman"/>
          <w:sz w:val="24"/>
          <w:szCs w:val="24"/>
          <w:lang w:val="en-US"/>
        </w:rPr>
        <w:t>f</w:t>
      </w:r>
      <w:r w:rsidR="002B03B3">
        <w:rPr>
          <w:rFonts w:ascii="Times New Roman" w:hAnsi="Times New Roman" w:cs="Times New Roman"/>
          <w:sz w:val="24"/>
          <w:szCs w:val="24"/>
          <w:lang w:val="en-US"/>
        </w:rPr>
        <w:t>urther,</w:t>
      </w:r>
      <w:r w:rsidR="002137E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held that it was competent for the Disciplinary Authority to convict on credible evidence of a single witness. </w:t>
      </w:r>
      <w:r w:rsidR="00D323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further held that the penalty was appropriate as the </w:t>
      </w:r>
      <w:r w:rsidR="00E213E5">
        <w:rPr>
          <w:rFonts w:ascii="Times New Roman" w:hAnsi="Times New Roman" w:cs="Times New Roman"/>
          <w:sz w:val="24"/>
          <w:szCs w:val="24"/>
          <w:lang w:val="en-US"/>
        </w:rPr>
        <w:t xml:space="preserve">employer took a </w:t>
      </w:r>
      <w:r w:rsidR="00B21DF0">
        <w:rPr>
          <w:rFonts w:ascii="Times New Roman" w:hAnsi="Times New Roman" w:cs="Times New Roman"/>
          <w:sz w:val="24"/>
          <w:szCs w:val="24"/>
          <w:lang w:val="en-US"/>
        </w:rPr>
        <w:t>serious</w:t>
      </w:r>
      <w:r w:rsidR="00E213E5">
        <w:rPr>
          <w:rFonts w:ascii="Times New Roman" w:hAnsi="Times New Roman" w:cs="Times New Roman"/>
          <w:sz w:val="24"/>
          <w:szCs w:val="24"/>
          <w:lang w:val="en-US"/>
        </w:rPr>
        <w:t xml:space="preserve"> view of the </w:t>
      </w:r>
      <w:r>
        <w:rPr>
          <w:rFonts w:ascii="Times New Roman" w:hAnsi="Times New Roman" w:cs="Times New Roman"/>
          <w:sz w:val="24"/>
          <w:szCs w:val="24"/>
          <w:lang w:val="en-US"/>
        </w:rPr>
        <w:t xml:space="preserve">misconduct. </w:t>
      </w:r>
      <w:r w:rsidR="002470C8">
        <w:rPr>
          <w:rFonts w:ascii="Times New Roman" w:hAnsi="Times New Roman" w:cs="Times New Roman"/>
          <w:sz w:val="24"/>
          <w:szCs w:val="24"/>
          <w:lang w:val="en-US"/>
        </w:rPr>
        <w:t xml:space="preserve"> </w:t>
      </w:r>
    </w:p>
    <w:p w14:paraId="413DFD39" w14:textId="77777777" w:rsidR="009D2FF6" w:rsidRPr="009D2FF6" w:rsidRDefault="009D2FF6" w:rsidP="009D2FF6">
      <w:pPr>
        <w:pStyle w:val="ListParagraph"/>
        <w:rPr>
          <w:rFonts w:ascii="Times New Roman" w:hAnsi="Times New Roman" w:cs="Times New Roman"/>
          <w:sz w:val="24"/>
          <w:szCs w:val="24"/>
          <w:lang w:val="en-US"/>
        </w:rPr>
      </w:pPr>
    </w:p>
    <w:p w14:paraId="0F3F0876" w14:textId="3ACD3B7F" w:rsidR="009D2FF6" w:rsidRDefault="009D2FF6" w:rsidP="00EA6221">
      <w:pPr>
        <w:pStyle w:val="ListParagraph"/>
        <w:numPr>
          <w:ilvl w:val="0"/>
          <w:numId w:val="9"/>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Dissatisfied by the decision of the court </w:t>
      </w:r>
      <w:r w:rsidRPr="009D2FF6">
        <w:rPr>
          <w:rFonts w:ascii="Times New Roman" w:hAnsi="Times New Roman" w:cs="Times New Roman"/>
          <w:i/>
          <w:sz w:val="24"/>
          <w:szCs w:val="24"/>
          <w:lang w:val="en-US"/>
        </w:rPr>
        <w:t>a quo</w:t>
      </w:r>
      <w:r>
        <w:rPr>
          <w:rFonts w:ascii="Times New Roman" w:hAnsi="Times New Roman" w:cs="Times New Roman"/>
          <w:i/>
          <w:sz w:val="24"/>
          <w:szCs w:val="24"/>
          <w:lang w:val="en-US"/>
        </w:rPr>
        <w:t>,</w:t>
      </w:r>
      <w:r>
        <w:rPr>
          <w:rFonts w:ascii="Times New Roman" w:hAnsi="Times New Roman" w:cs="Times New Roman"/>
          <w:sz w:val="24"/>
          <w:szCs w:val="24"/>
          <w:lang w:val="en-US"/>
        </w:rPr>
        <w:t xml:space="preserve"> the appellant note</w:t>
      </w:r>
      <w:r w:rsidR="00AB2AF2">
        <w:rPr>
          <w:rFonts w:ascii="Times New Roman" w:hAnsi="Times New Roman" w:cs="Times New Roman"/>
          <w:sz w:val="24"/>
          <w:szCs w:val="24"/>
          <w:lang w:val="en-US"/>
        </w:rPr>
        <w:t>d</w:t>
      </w:r>
      <w:r>
        <w:rPr>
          <w:rFonts w:ascii="Times New Roman" w:hAnsi="Times New Roman" w:cs="Times New Roman"/>
          <w:sz w:val="24"/>
          <w:szCs w:val="24"/>
          <w:lang w:val="en-US"/>
        </w:rPr>
        <w:t xml:space="preserve"> the present appeal on the following grounds: </w:t>
      </w:r>
      <w:r w:rsidR="003200E7">
        <w:rPr>
          <w:rFonts w:ascii="Times New Roman" w:hAnsi="Times New Roman" w:cs="Times New Roman"/>
          <w:sz w:val="24"/>
          <w:szCs w:val="24"/>
          <w:lang w:val="en-US"/>
        </w:rPr>
        <w:t xml:space="preserve">  </w:t>
      </w:r>
    </w:p>
    <w:p w14:paraId="74733CD7" w14:textId="77777777" w:rsidR="009D2FF6" w:rsidRPr="009D2FF6" w:rsidRDefault="009D2FF6" w:rsidP="009D2FF6">
      <w:pPr>
        <w:pStyle w:val="ListParagraph"/>
        <w:rPr>
          <w:rFonts w:ascii="Times New Roman" w:hAnsi="Times New Roman" w:cs="Times New Roman"/>
          <w:sz w:val="24"/>
          <w:szCs w:val="24"/>
          <w:lang w:val="en-US"/>
        </w:rPr>
      </w:pPr>
    </w:p>
    <w:p w14:paraId="3E7CF6D6" w14:textId="77777777" w:rsidR="009D2FF6" w:rsidRDefault="009D2FF6" w:rsidP="009D2FF6">
      <w:pPr>
        <w:pStyle w:val="ListParagraph"/>
        <w:spacing w:line="480" w:lineRule="auto"/>
        <w:ind w:left="567" w:hanging="567"/>
        <w:jc w:val="both"/>
        <w:rPr>
          <w:rFonts w:ascii="Times New Roman" w:hAnsi="Times New Roman" w:cs="Times New Roman"/>
          <w:b/>
          <w:sz w:val="24"/>
          <w:szCs w:val="24"/>
          <w:u w:val="single"/>
          <w:lang w:val="en-US"/>
        </w:rPr>
      </w:pPr>
      <w:r w:rsidRPr="009D2FF6">
        <w:rPr>
          <w:rFonts w:ascii="Times New Roman" w:hAnsi="Times New Roman" w:cs="Times New Roman"/>
          <w:b/>
          <w:sz w:val="24"/>
          <w:szCs w:val="24"/>
          <w:u w:val="single"/>
          <w:lang w:val="en-US"/>
        </w:rPr>
        <w:t>GROUNDS OF APPEAL</w:t>
      </w:r>
    </w:p>
    <w:p w14:paraId="7E76C8CD" w14:textId="3529AC30" w:rsidR="009D2FF6" w:rsidRDefault="009D2FF6" w:rsidP="009D2FF6">
      <w:pPr>
        <w:pStyle w:val="ListParagraph"/>
        <w:numPr>
          <w:ilvl w:val="0"/>
          <w:numId w:val="12"/>
        </w:numPr>
        <w:spacing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4A58F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in failing to find that t</w:t>
      </w:r>
      <w:r w:rsidR="00FA3E67">
        <w:rPr>
          <w:rFonts w:ascii="Times New Roman" w:hAnsi="Times New Roman" w:cs="Times New Roman"/>
          <w:sz w:val="24"/>
          <w:szCs w:val="24"/>
          <w:lang w:val="en-US"/>
        </w:rPr>
        <w:t>he Disciplinary Authority’</w:t>
      </w:r>
      <w:r>
        <w:rPr>
          <w:rFonts w:ascii="Times New Roman" w:hAnsi="Times New Roman" w:cs="Times New Roman"/>
          <w:sz w:val="24"/>
          <w:szCs w:val="24"/>
          <w:lang w:val="en-US"/>
        </w:rPr>
        <w:t>s jurisdiction had been ousted by operation of s 101 (6) of the Labour Act [</w:t>
      </w:r>
      <w:r w:rsidRPr="004A58F5">
        <w:rPr>
          <w:rFonts w:ascii="Times New Roman" w:hAnsi="Times New Roman" w:cs="Times New Roman"/>
          <w:i/>
          <w:sz w:val="24"/>
          <w:szCs w:val="24"/>
          <w:lang w:val="en-US"/>
        </w:rPr>
        <w:t>Chapter 28:</w:t>
      </w:r>
      <w:r w:rsidR="004A58F5" w:rsidRPr="004A58F5">
        <w:rPr>
          <w:rFonts w:ascii="Times New Roman" w:hAnsi="Times New Roman" w:cs="Times New Roman"/>
          <w:i/>
          <w:sz w:val="24"/>
          <w:szCs w:val="24"/>
          <w:lang w:val="en-US"/>
        </w:rPr>
        <w:t>01</w:t>
      </w:r>
      <w:r w:rsidR="004A58F5">
        <w:rPr>
          <w:rFonts w:ascii="Times New Roman" w:hAnsi="Times New Roman" w:cs="Times New Roman"/>
          <w:sz w:val="24"/>
          <w:szCs w:val="24"/>
          <w:lang w:val="en-US"/>
        </w:rPr>
        <w:t xml:space="preserve">] and thus had no competence to determine the matter. </w:t>
      </w:r>
    </w:p>
    <w:p w14:paraId="39769942" w14:textId="5D5A4332" w:rsidR="004A58F5" w:rsidRDefault="004A58F5" w:rsidP="009D2FF6">
      <w:pPr>
        <w:pStyle w:val="ListParagraph"/>
        <w:numPr>
          <w:ilvl w:val="0"/>
          <w:numId w:val="12"/>
        </w:numPr>
        <w:spacing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4A58F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grossly erred and misdirected itself in upholding the Disciplinary proceedings held against the appellant after the respondent had already substantively engaged another person to replace him in his position as Headmaster and in circumstances where the respondent had already predetermined the matter.</w:t>
      </w:r>
    </w:p>
    <w:p w14:paraId="2C809ED6" w14:textId="4DED3A10" w:rsidR="004A58F5" w:rsidRDefault="004A58F5" w:rsidP="009D2FF6">
      <w:pPr>
        <w:pStyle w:val="ListParagraph"/>
        <w:numPr>
          <w:ilvl w:val="0"/>
          <w:numId w:val="12"/>
        </w:numPr>
        <w:spacing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4A58F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grossly misdirected itself in upholding the finding that the appellant fraudulently allowed a non-student to attend classes in the face of evidence that the appellant’s statement to teachers did not relate to class attendance. </w:t>
      </w:r>
    </w:p>
    <w:p w14:paraId="199395F9" w14:textId="1AEE7B21" w:rsidR="004A58F5" w:rsidRDefault="004A58F5" w:rsidP="009D2FF6">
      <w:pPr>
        <w:pStyle w:val="ListParagraph"/>
        <w:numPr>
          <w:ilvl w:val="0"/>
          <w:numId w:val="12"/>
        </w:numPr>
        <w:spacing w:line="480" w:lineRule="auto"/>
        <w:ind w:left="851" w:hanging="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4A58F5">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grossly erred and misdirected itself in effectively upholding that the student had been </w:t>
      </w:r>
      <w:r w:rsidR="00D96653">
        <w:rPr>
          <w:rFonts w:ascii="Times New Roman" w:hAnsi="Times New Roman" w:cs="Times New Roman"/>
          <w:sz w:val="24"/>
          <w:szCs w:val="24"/>
          <w:lang w:val="en-US"/>
        </w:rPr>
        <w:t>registered</w:t>
      </w:r>
      <w:r>
        <w:rPr>
          <w:rFonts w:ascii="Times New Roman" w:hAnsi="Times New Roman" w:cs="Times New Roman"/>
          <w:sz w:val="24"/>
          <w:szCs w:val="24"/>
          <w:lang w:val="en-US"/>
        </w:rPr>
        <w:t xml:space="preserve"> in the class register when no such evidence was led before it. </w:t>
      </w:r>
    </w:p>
    <w:p w14:paraId="05151594" w14:textId="77777777" w:rsidR="004A58F5" w:rsidRDefault="004A58F5" w:rsidP="004A58F5">
      <w:pPr>
        <w:spacing w:line="480" w:lineRule="auto"/>
        <w:ind w:hanging="720"/>
        <w:jc w:val="both"/>
        <w:rPr>
          <w:rFonts w:ascii="Times New Roman" w:hAnsi="Times New Roman" w:cs="Times New Roman"/>
          <w:b/>
          <w:sz w:val="24"/>
          <w:szCs w:val="24"/>
          <w:u w:val="single"/>
          <w:lang w:val="en-US"/>
        </w:rPr>
      </w:pPr>
      <w:r w:rsidRPr="004A58F5">
        <w:rPr>
          <w:rFonts w:ascii="Times New Roman" w:hAnsi="Times New Roman" w:cs="Times New Roman"/>
          <w:b/>
          <w:sz w:val="24"/>
          <w:szCs w:val="24"/>
          <w:u w:val="single"/>
          <w:lang w:val="en-US"/>
        </w:rPr>
        <w:lastRenderedPageBreak/>
        <w:t>RELIEF SOUGHT</w:t>
      </w:r>
    </w:p>
    <w:p w14:paraId="03C4E659" w14:textId="2175E3FC" w:rsidR="00707003" w:rsidRPr="00707003" w:rsidRDefault="004A58F5" w:rsidP="004A58F5">
      <w:pPr>
        <w:pStyle w:val="ListParagraph"/>
        <w:numPr>
          <w:ilvl w:val="0"/>
          <w:numId w:val="9"/>
        </w:numPr>
        <w:spacing w:line="480" w:lineRule="auto"/>
        <w:ind w:left="567" w:hanging="567"/>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Wherefore</w:t>
      </w:r>
      <w:r w:rsidR="0042411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CB51F0">
        <w:rPr>
          <w:rFonts w:ascii="Times New Roman" w:hAnsi="Times New Roman" w:cs="Times New Roman"/>
          <w:sz w:val="24"/>
          <w:szCs w:val="24"/>
          <w:lang w:val="en-US"/>
        </w:rPr>
        <w:t xml:space="preserve">the </w:t>
      </w:r>
      <w:r>
        <w:rPr>
          <w:rFonts w:ascii="Times New Roman" w:hAnsi="Times New Roman" w:cs="Times New Roman"/>
          <w:sz w:val="24"/>
          <w:szCs w:val="24"/>
          <w:lang w:val="en-US"/>
        </w:rPr>
        <w:t xml:space="preserve">appellant prays </w:t>
      </w:r>
      <w:r w:rsidR="00707003">
        <w:rPr>
          <w:rFonts w:ascii="Times New Roman" w:hAnsi="Times New Roman" w:cs="Times New Roman"/>
          <w:sz w:val="24"/>
          <w:szCs w:val="24"/>
          <w:lang w:val="en-US"/>
        </w:rPr>
        <w:t xml:space="preserve">that the instant appeal succeeds with costs and that the judgment of the court </w:t>
      </w:r>
      <w:r w:rsidR="00707003" w:rsidRPr="009E15F0">
        <w:rPr>
          <w:rFonts w:ascii="Times New Roman" w:hAnsi="Times New Roman" w:cs="Times New Roman"/>
          <w:i/>
          <w:sz w:val="24"/>
          <w:szCs w:val="24"/>
          <w:lang w:val="en-US"/>
        </w:rPr>
        <w:t>a quo</w:t>
      </w:r>
      <w:r w:rsidR="00707003">
        <w:rPr>
          <w:rFonts w:ascii="Times New Roman" w:hAnsi="Times New Roman" w:cs="Times New Roman"/>
          <w:sz w:val="24"/>
          <w:szCs w:val="24"/>
          <w:lang w:val="en-US"/>
        </w:rPr>
        <w:t xml:space="preserve"> be set aside and substituted with the following:-</w:t>
      </w:r>
    </w:p>
    <w:p w14:paraId="2A10EC85" w14:textId="77777777" w:rsidR="00707003" w:rsidRPr="00707003" w:rsidRDefault="00707003" w:rsidP="008D1DB7">
      <w:pPr>
        <w:pStyle w:val="ListParagraph"/>
        <w:numPr>
          <w:ilvl w:val="0"/>
          <w:numId w:val="13"/>
        </w:numPr>
        <w:spacing w:line="480" w:lineRule="auto"/>
        <w:ind w:left="1560" w:hanging="426"/>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 xml:space="preserve">The appeal be and is hereby allowed </w:t>
      </w:r>
    </w:p>
    <w:p w14:paraId="3B607004" w14:textId="77777777" w:rsidR="00707003" w:rsidRPr="00707003" w:rsidRDefault="00707003" w:rsidP="008D1DB7">
      <w:pPr>
        <w:pStyle w:val="ListParagraph"/>
        <w:numPr>
          <w:ilvl w:val="0"/>
          <w:numId w:val="13"/>
        </w:numPr>
        <w:spacing w:line="480" w:lineRule="auto"/>
        <w:ind w:left="1560" w:hanging="426"/>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 xml:space="preserve">The Disciplinary Authority’s decision is hereby set aside. </w:t>
      </w:r>
    </w:p>
    <w:p w14:paraId="157199E2" w14:textId="06227A00" w:rsidR="00707003" w:rsidRPr="00707003" w:rsidRDefault="00707003" w:rsidP="008D1DB7">
      <w:pPr>
        <w:pStyle w:val="ListParagraph"/>
        <w:numPr>
          <w:ilvl w:val="0"/>
          <w:numId w:val="13"/>
        </w:numPr>
        <w:spacing w:line="480" w:lineRule="auto"/>
        <w:ind w:left="1560" w:hanging="426"/>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 xml:space="preserve">Appellant is hereby </w:t>
      </w:r>
      <w:r w:rsidR="0042411A">
        <w:rPr>
          <w:rFonts w:ascii="Times New Roman" w:hAnsi="Times New Roman" w:cs="Times New Roman"/>
          <w:sz w:val="24"/>
          <w:szCs w:val="24"/>
          <w:lang w:val="en-US"/>
        </w:rPr>
        <w:t>acquitted</w:t>
      </w:r>
      <w:r>
        <w:rPr>
          <w:rFonts w:ascii="Times New Roman" w:hAnsi="Times New Roman" w:cs="Times New Roman"/>
          <w:sz w:val="24"/>
          <w:szCs w:val="24"/>
          <w:lang w:val="en-US"/>
        </w:rPr>
        <w:t xml:space="preserve"> from all charges and is therefore reinstated to his position without loss of salary and benefits with effect from the date of his dismissal. </w:t>
      </w:r>
    </w:p>
    <w:p w14:paraId="461444F8" w14:textId="2FE784A0" w:rsidR="00707003" w:rsidRPr="00707003" w:rsidRDefault="00707003" w:rsidP="008D1DB7">
      <w:pPr>
        <w:pStyle w:val="ListParagraph"/>
        <w:numPr>
          <w:ilvl w:val="0"/>
          <w:numId w:val="13"/>
        </w:numPr>
        <w:spacing w:line="480" w:lineRule="auto"/>
        <w:ind w:left="1560" w:hanging="426"/>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If reinstatement is no longer possible</w:t>
      </w:r>
      <w:r w:rsidR="00050748">
        <w:rPr>
          <w:rFonts w:ascii="Times New Roman" w:hAnsi="Times New Roman" w:cs="Times New Roman"/>
          <w:sz w:val="24"/>
          <w:szCs w:val="24"/>
          <w:lang w:val="en-US"/>
        </w:rPr>
        <w:t>,</w:t>
      </w:r>
      <w:r>
        <w:rPr>
          <w:rFonts w:ascii="Times New Roman" w:hAnsi="Times New Roman" w:cs="Times New Roman"/>
          <w:sz w:val="24"/>
          <w:szCs w:val="24"/>
          <w:lang w:val="en-US"/>
        </w:rPr>
        <w:t xml:space="preserve"> respondent shall pay appellant damages in </w:t>
      </w:r>
      <w:r w:rsidRPr="00BC60B1">
        <w:rPr>
          <w:rFonts w:ascii="Times New Roman" w:hAnsi="Times New Roman" w:cs="Times New Roman"/>
          <w:i/>
          <w:sz w:val="24"/>
          <w:szCs w:val="24"/>
          <w:lang w:val="en-US"/>
        </w:rPr>
        <w:t>lieu</w:t>
      </w:r>
      <w:r>
        <w:rPr>
          <w:rFonts w:ascii="Times New Roman" w:hAnsi="Times New Roman" w:cs="Times New Roman"/>
          <w:sz w:val="24"/>
          <w:szCs w:val="24"/>
          <w:lang w:val="en-US"/>
        </w:rPr>
        <w:t xml:space="preserve"> of reinstatement to be agreed between the parties failing which either party may approach this Court for </w:t>
      </w:r>
      <w:r w:rsidR="00090D8E">
        <w:rPr>
          <w:rFonts w:ascii="Times New Roman" w:hAnsi="Times New Roman" w:cs="Times New Roman"/>
          <w:sz w:val="24"/>
          <w:szCs w:val="24"/>
          <w:lang w:val="en-US"/>
        </w:rPr>
        <w:t>quantification of damages</w:t>
      </w:r>
      <w:r>
        <w:rPr>
          <w:rFonts w:ascii="Times New Roman" w:hAnsi="Times New Roman" w:cs="Times New Roman"/>
          <w:sz w:val="24"/>
          <w:szCs w:val="24"/>
          <w:lang w:val="en-US"/>
        </w:rPr>
        <w:t xml:space="preserve">. </w:t>
      </w:r>
    </w:p>
    <w:p w14:paraId="75C08A71" w14:textId="77777777" w:rsidR="00707003" w:rsidRDefault="00707003" w:rsidP="00707003">
      <w:pPr>
        <w:spacing w:line="480" w:lineRule="auto"/>
        <w:jc w:val="both"/>
        <w:rPr>
          <w:rFonts w:ascii="Times New Roman" w:hAnsi="Times New Roman" w:cs="Times New Roman"/>
          <w:b/>
          <w:sz w:val="24"/>
          <w:szCs w:val="24"/>
          <w:u w:val="single"/>
          <w:lang w:val="en-US"/>
        </w:rPr>
      </w:pPr>
    </w:p>
    <w:p w14:paraId="169529DC" w14:textId="7F0D8279" w:rsidR="00707003" w:rsidRPr="009E15F0" w:rsidRDefault="00707003" w:rsidP="009E15F0">
      <w:pPr>
        <w:spacing w:line="480" w:lineRule="auto"/>
        <w:ind w:left="0"/>
        <w:jc w:val="both"/>
        <w:rPr>
          <w:rFonts w:ascii="Times New Roman" w:hAnsi="Times New Roman" w:cs="Times New Roman"/>
          <w:b/>
          <w:sz w:val="24"/>
          <w:szCs w:val="24"/>
          <w:u w:val="single"/>
          <w:lang w:val="en-US"/>
        </w:rPr>
      </w:pPr>
      <w:r w:rsidRPr="009E15F0">
        <w:rPr>
          <w:rFonts w:ascii="Times New Roman" w:hAnsi="Times New Roman" w:cs="Times New Roman"/>
          <w:b/>
          <w:sz w:val="24"/>
          <w:szCs w:val="24"/>
          <w:u w:val="single"/>
          <w:lang w:val="en-US"/>
        </w:rPr>
        <w:t xml:space="preserve">ISSUES FOR DETERMINATION </w:t>
      </w:r>
    </w:p>
    <w:p w14:paraId="772579B7" w14:textId="75D06623" w:rsidR="00707003" w:rsidRDefault="00707003" w:rsidP="009E15F0">
      <w:pPr>
        <w:pStyle w:val="ListParagraph"/>
        <w:numPr>
          <w:ilvl w:val="0"/>
          <w:numId w:val="9"/>
        </w:numPr>
        <w:spacing w:line="480" w:lineRule="auto"/>
        <w:ind w:left="567" w:hanging="567"/>
        <w:jc w:val="both"/>
        <w:rPr>
          <w:rFonts w:ascii="Times New Roman" w:hAnsi="Times New Roman" w:cs="Times New Roman"/>
          <w:sz w:val="24"/>
          <w:szCs w:val="24"/>
          <w:lang w:val="en-US"/>
        </w:rPr>
      </w:pPr>
      <w:r w:rsidRPr="00707003">
        <w:rPr>
          <w:rFonts w:ascii="Times New Roman" w:hAnsi="Times New Roman" w:cs="Times New Roman"/>
          <w:sz w:val="24"/>
          <w:szCs w:val="24"/>
          <w:lang w:val="en-US"/>
        </w:rPr>
        <w:t>Two issues arise</w:t>
      </w:r>
      <w:r>
        <w:rPr>
          <w:rFonts w:ascii="Times New Roman" w:hAnsi="Times New Roman" w:cs="Times New Roman"/>
          <w:sz w:val="24"/>
          <w:szCs w:val="24"/>
          <w:lang w:val="en-US"/>
        </w:rPr>
        <w:t xml:space="preserve"> for determination</w:t>
      </w:r>
      <w:r w:rsidR="00C27BB3">
        <w:rPr>
          <w:rFonts w:ascii="Times New Roman" w:hAnsi="Times New Roman" w:cs="Times New Roman"/>
          <w:sz w:val="24"/>
          <w:szCs w:val="24"/>
          <w:lang w:val="en-US"/>
        </w:rPr>
        <w:t>:</w:t>
      </w:r>
    </w:p>
    <w:p w14:paraId="4490B59A" w14:textId="53C5D3D8" w:rsidR="00707003" w:rsidRDefault="00707003" w:rsidP="000869D3">
      <w:pPr>
        <w:pStyle w:val="ListParagraph"/>
        <w:numPr>
          <w:ilvl w:val="0"/>
          <w:numId w:val="14"/>
        </w:numPr>
        <w:spacing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Whether or not the jurisdiction of the Disciplinary Authority had been ousted by referral of t</w:t>
      </w:r>
      <w:r w:rsidR="005128A5">
        <w:rPr>
          <w:rFonts w:ascii="Times New Roman" w:hAnsi="Times New Roman" w:cs="Times New Roman"/>
          <w:sz w:val="24"/>
          <w:szCs w:val="24"/>
          <w:lang w:val="en-US"/>
        </w:rPr>
        <w:t>he matter to the Labour O</w:t>
      </w:r>
      <w:r w:rsidR="006D51F7">
        <w:rPr>
          <w:rFonts w:ascii="Times New Roman" w:hAnsi="Times New Roman" w:cs="Times New Roman"/>
          <w:sz w:val="24"/>
          <w:szCs w:val="24"/>
          <w:lang w:val="en-US"/>
        </w:rPr>
        <w:t>fficer,</w:t>
      </w:r>
    </w:p>
    <w:p w14:paraId="79149C10" w14:textId="77777777" w:rsidR="00DE0BEF" w:rsidRDefault="00707003" w:rsidP="000869D3">
      <w:pPr>
        <w:pStyle w:val="ListParagraph"/>
        <w:numPr>
          <w:ilvl w:val="0"/>
          <w:numId w:val="14"/>
        </w:numPr>
        <w:spacing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lang w:val="en-US"/>
        </w:rPr>
        <w:t>Whether or not the conviction of the appellant was competent</w:t>
      </w:r>
    </w:p>
    <w:p w14:paraId="5ABFF70B" w14:textId="77777777" w:rsidR="00DE0BEF" w:rsidRDefault="00DE0BEF" w:rsidP="00DE0BEF">
      <w:pPr>
        <w:spacing w:line="480" w:lineRule="auto"/>
        <w:ind w:hanging="720"/>
        <w:jc w:val="both"/>
        <w:rPr>
          <w:rFonts w:ascii="Times New Roman" w:hAnsi="Times New Roman" w:cs="Times New Roman"/>
          <w:sz w:val="24"/>
          <w:szCs w:val="24"/>
          <w:lang w:val="en-US"/>
        </w:rPr>
      </w:pPr>
    </w:p>
    <w:p w14:paraId="63D496DD" w14:textId="10C59B0E" w:rsidR="00DE0BEF" w:rsidRPr="00DE0BEF" w:rsidRDefault="00DE0BEF" w:rsidP="00DE0BEF">
      <w:pPr>
        <w:spacing w:line="480" w:lineRule="auto"/>
        <w:ind w:hanging="720"/>
        <w:jc w:val="both"/>
        <w:rPr>
          <w:rFonts w:ascii="Times New Roman" w:hAnsi="Times New Roman" w:cs="Times New Roman"/>
          <w:b/>
          <w:sz w:val="24"/>
          <w:szCs w:val="24"/>
          <w:u w:val="single"/>
          <w:lang w:val="en-US"/>
        </w:rPr>
      </w:pPr>
      <w:r w:rsidRPr="00DE0BEF">
        <w:rPr>
          <w:rFonts w:ascii="Times New Roman" w:hAnsi="Times New Roman" w:cs="Times New Roman"/>
          <w:b/>
          <w:sz w:val="24"/>
          <w:szCs w:val="24"/>
          <w:u w:val="single"/>
          <w:lang w:val="en-US"/>
        </w:rPr>
        <w:t xml:space="preserve">SUBMISSIONS BEFORE THIS COURT </w:t>
      </w:r>
    </w:p>
    <w:p w14:paraId="477888B0" w14:textId="3A0200D8" w:rsidR="00DE0BEF" w:rsidRDefault="00DE0BEF" w:rsidP="00DE0BEF">
      <w:pPr>
        <w:pStyle w:val="ListParagraph"/>
        <w:numPr>
          <w:ilvl w:val="0"/>
          <w:numId w:val="9"/>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Mr </w:t>
      </w:r>
      <w:r w:rsidRPr="00DE0BEF">
        <w:rPr>
          <w:rFonts w:ascii="Times New Roman" w:hAnsi="Times New Roman" w:cs="Times New Roman"/>
          <w:i/>
          <w:sz w:val="24"/>
          <w:szCs w:val="24"/>
          <w:lang w:val="en-US"/>
        </w:rPr>
        <w:t>Magogo</w:t>
      </w:r>
      <w:r w:rsidR="00B80E6B">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sidRPr="00DE0BEF">
        <w:rPr>
          <w:rFonts w:ascii="Times New Roman" w:hAnsi="Times New Roman" w:cs="Times New Roman"/>
          <w:sz w:val="24"/>
          <w:szCs w:val="24"/>
          <w:lang w:val="en-US"/>
        </w:rPr>
        <w:t>counsel</w:t>
      </w:r>
      <w:r>
        <w:rPr>
          <w:rFonts w:ascii="Times New Roman" w:hAnsi="Times New Roman" w:cs="Times New Roman"/>
          <w:i/>
          <w:sz w:val="24"/>
          <w:szCs w:val="24"/>
          <w:lang w:val="en-US"/>
        </w:rPr>
        <w:t xml:space="preserve"> </w:t>
      </w:r>
      <w:r w:rsidRPr="00DE0BEF">
        <w:rPr>
          <w:rFonts w:ascii="Times New Roman" w:hAnsi="Times New Roman" w:cs="Times New Roman"/>
          <w:sz w:val="24"/>
          <w:szCs w:val="24"/>
          <w:lang w:val="en-US"/>
        </w:rPr>
        <w:t>for the</w:t>
      </w:r>
      <w:r>
        <w:rPr>
          <w:rFonts w:ascii="Times New Roman" w:hAnsi="Times New Roman" w:cs="Times New Roman"/>
          <w:sz w:val="24"/>
          <w:szCs w:val="24"/>
          <w:lang w:val="en-US"/>
        </w:rPr>
        <w:t xml:space="preserve"> appellant</w:t>
      </w:r>
      <w:r w:rsidR="00B80E6B">
        <w:rPr>
          <w:rFonts w:ascii="Times New Roman" w:hAnsi="Times New Roman" w:cs="Times New Roman"/>
          <w:sz w:val="24"/>
          <w:szCs w:val="24"/>
          <w:lang w:val="en-US"/>
        </w:rPr>
        <w:t>,</w:t>
      </w:r>
      <w:r>
        <w:rPr>
          <w:rFonts w:ascii="Times New Roman" w:hAnsi="Times New Roman" w:cs="Times New Roman"/>
          <w:sz w:val="24"/>
          <w:szCs w:val="24"/>
          <w:lang w:val="en-US"/>
        </w:rPr>
        <w:t xml:space="preserve"> submitted that this Court has through its decision in </w:t>
      </w:r>
      <w:r w:rsidRPr="00DE0BEF">
        <w:rPr>
          <w:rFonts w:ascii="Times New Roman" w:hAnsi="Times New Roman" w:cs="Times New Roman"/>
          <w:i/>
          <w:sz w:val="24"/>
          <w:szCs w:val="24"/>
          <w:lang w:val="en-US"/>
        </w:rPr>
        <w:t xml:space="preserve">Marimo </w:t>
      </w:r>
      <w:r w:rsidRPr="00DE0BEF">
        <w:rPr>
          <w:rFonts w:ascii="Times New Roman" w:hAnsi="Times New Roman" w:cs="Times New Roman"/>
          <w:sz w:val="24"/>
          <w:szCs w:val="24"/>
          <w:lang w:val="en-US"/>
        </w:rPr>
        <w:t>v</w:t>
      </w:r>
      <w:r w:rsidRPr="00DE0BEF">
        <w:rPr>
          <w:rFonts w:ascii="Times New Roman" w:hAnsi="Times New Roman" w:cs="Times New Roman"/>
          <w:i/>
          <w:sz w:val="24"/>
          <w:szCs w:val="24"/>
          <w:lang w:val="en-US"/>
        </w:rPr>
        <w:t xml:space="preserve"> National Breweries</w:t>
      </w:r>
      <w:r>
        <w:rPr>
          <w:rFonts w:ascii="Times New Roman" w:hAnsi="Times New Roman" w:cs="Times New Roman"/>
          <w:sz w:val="24"/>
          <w:szCs w:val="24"/>
          <w:lang w:val="en-US"/>
        </w:rPr>
        <w:t xml:space="preserve"> SC 125/00 and </w:t>
      </w:r>
      <w:r w:rsidRPr="00DE0BEF">
        <w:rPr>
          <w:rFonts w:ascii="Times New Roman" w:hAnsi="Times New Roman" w:cs="Times New Roman"/>
          <w:i/>
          <w:sz w:val="24"/>
          <w:szCs w:val="24"/>
          <w:lang w:val="en-US"/>
        </w:rPr>
        <w:t xml:space="preserve">Watyoka </w:t>
      </w:r>
      <w:r w:rsidRPr="00DE0BEF">
        <w:rPr>
          <w:rFonts w:ascii="Times New Roman" w:hAnsi="Times New Roman" w:cs="Times New Roman"/>
          <w:sz w:val="24"/>
          <w:szCs w:val="24"/>
          <w:lang w:val="en-US"/>
        </w:rPr>
        <w:t xml:space="preserve">v </w:t>
      </w:r>
      <w:r w:rsidRPr="00DE0BEF">
        <w:rPr>
          <w:rFonts w:ascii="Times New Roman" w:hAnsi="Times New Roman" w:cs="Times New Roman"/>
          <w:i/>
          <w:sz w:val="24"/>
          <w:szCs w:val="24"/>
          <w:lang w:val="en-US"/>
        </w:rPr>
        <w:t>Zupco (Northern Division)</w:t>
      </w:r>
      <w:r>
        <w:rPr>
          <w:rFonts w:ascii="Times New Roman" w:hAnsi="Times New Roman" w:cs="Times New Roman"/>
          <w:sz w:val="24"/>
          <w:szCs w:val="24"/>
          <w:lang w:val="en-US"/>
        </w:rPr>
        <w:t xml:space="preserve"> </w:t>
      </w:r>
      <w:r w:rsidR="006B61AC">
        <w:rPr>
          <w:rFonts w:ascii="Times New Roman" w:hAnsi="Times New Roman" w:cs="Times New Roman"/>
          <w:sz w:val="24"/>
          <w:szCs w:val="24"/>
          <w:lang w:val="en-US"/>
        </w:rPr>
        <w:t>2006 (2) ZLR 170 (</w:t>
      </w:r>
      <w:r w:rsidR="006002C8">
        <w:rPr>
          <w:rFonts w:ascii="Times New Roman" w:hAnsi="Times New Roman" w:cs="Times New Roman"/>
          <w:sz w:val="24"/>
          <w:szCs w:val="24"/>
          <w:lang w:val="en-US"/>
        </w:rPr>
        <w:t>S</w:t>
      </w:r>
      <w:r w:rsidR="006B61AC">
        <w:rPr>
          <w:rFonts w:ascii="Times New Roman" w:hAnsi="Times New Roman" w:cs="Times New Roman"/>
          <w:sz w:val="24"/>
          <w:szCs w:val="24"/>
          <w:lang w:val="en-US"/>
        </w:rPr>
        <w:t>)</w:t>
      </w:r>
      <w:r>
        <w:rPr>
          <w:rFonts w:ascii="Times New Roman" w:hAnsi="Times New Roman" w:cs="Times New Roman"/>
          <w:sz w:val="24"/>
          <w:szCs w:val="24"/>
          <w:lang w:val="en-US"/>
        </w:rPr>
        <w:t xml:space="preserve">, held that by operation of s 101 (6) of the Act, referral of </w:t>
      </w:r>
      <w:r w:rsidR="00C8612F">
        <w:rPr>
          <w:rFonts w:ascii="Times New Roman" w:hAnsi="Times New Roman" w:cs="Times New Roman"/>
          <w:sz w:val="24"/>
          <w:szCs w:val="24"/>
          <w:lang w:val="en-US"/>
        </w:rPr>
        <w:t xml:space="preserve">a </w:t>
      </w:r>
      <w:r>
        <w:rPr>
          <w:rFonts w:ascii="Times New Roman" w:hAnsi="Times New Roman" w:cs="Times New Roman"/>
          <w:sz w:val="24"/>
          <w:szCs w:val="24"/>
          <w:lang w:val="en-US"/>
        </w:rPr>
        <w:t>case not determined within 30 days to th</w:t>
      </w:r>
      <w:r w:rsidR="005128A5">
        <w:rPr>
          <w:rFonts w:ascii="Times New Roman" w:hAnsi="Times New Roman" w:cs="Times New Roman"/>
          <w:sz w:val="24"/>
          <w:szCs w:val="24"/>
          <w:lang w:val="en-US"/>
        </w:rPr>
        <w:t>e Labour O</w:t>
      </w:r>
      <w:r w:rsidR="00C8612F">
        <w:rPr>
          <w:rFonts w:ascii="Times New Roman" w:hAnsi="Times New Roman" w:cs="Times New Roman"/>
          <w:sz w:val="24"/>
          <w:szCs w:val="24"/>
          <w:lang w:val="en-US"/>
        </w:rPr>
        <w:t>fficer and set down fo</w:t>
      </w:r>
      <w:r>
        <w:rPr>
          <w:rFonts w:ascii="Times New Roman" w:hAnsi="Times New Roman" w:cs="Times New Roman"/>
          <w:sz w:val="24"/>
          <w:szCs w:val="24"/>
          <w:lang w:val="en-US"/>
        </w:rPr>
        <w:t xml:space="preserve">r hearing by the </w:t>
      </w:r>
      <w:r w:rsidR="005128A5">
        <w:rPr>
          <w:rFonts w:ascii="Times New Roman" w:hAnsi="Times New Roman" w:cs="Times New Roman"/>
          <w:sz w:val="24"/>
          <w:szCs w:val="24"/>
          <w:lang w:val="en-US"/>
        </w:rPr>
        <w:t>Labour O</w:t>
      </w:r>
      <w:r>
        <w:rPr>
          <w:rFonts w:ascii="Times New Roman" w:hAnsi="Times New Roman" w:cs="Times New Roman"/>
          <w:sz w:val="24"/>
          <w:szCs w:val="24"/>
          <w:lang w:val="en-US"/>
        </w:rPr>
        <w:t xml:space="preserve">fficer ousts the jurisdiction of the Disciplinary Authority. </w:t>
      </w:r>
      <w:r w:rsidR="00D323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He submitted that therefore the court erred in upholding the decision of the disciplinary authority. </w:t>
      </w:r>
    </w:p>
    <w:p w14:paraId="78C44356" w14:textId="77777777" w:rsidR="00174854" w:rsidRDefault="00174854" w:rsidP="00174854">
      <w:pPr>
        <w:pStyle w:val="ListParagraph"/>
        <w:ind w:left="567"/>
        <w:jc w:val="both"/>
        <w:rPr>
          <w:rFonts w:ascii="Times New Roman" w:hAnsi="Times New Roman" w:cs="Times New Roman"/>
          <w:sz w:val="24"/>
          <w:szCs w:val="24"/>
          <w:lang w:val="en-US"/>
        </w:rPr>
      </w:pPr>
    </w:p>
    <w:p w14:paraId="6FA94789" w14:textId="6CDC31CE" w:rsidR="00992DF9" w:rsidRDefault="00992DF9" w:rsidP="00DE0BEF">
      <w:pPr>
        <w:pStyle w:val="ListParagraph"/>
        <w:numPr>
          <w:ilvl w:val="0"/>
          <w:numId w:val="9"/>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the contrary, Ms </w:t>
      </w:r>
      <w:r w:rsidRPr="00992DF9">
        <w:rPr>
          <w:rFonts w:ascii="Times New Roman" w:hAnsi="Times New Roman" w:cs="Times New Roman"/>
          <w:i/>
          <w:sz w:val="24"/>
          <w:szCs w:val="24"/>
          <w:lang w:val="en-US"/>
        </w:rPr>
        <w:t>Chinwawadzimba</w:t>
      </w:r>
      <w:r w:rsidR="001F277B">
        <w:rPr>
          <w:rFonts w:ascii="Times New Roman" w:hAnsi="Times New Roman" w:cs="Times New Roman"/>
          <w:i/>
          <w:sz w:val="24"/>
          <w:szCs w:val="24"/>
          <w:lang w:val="en-US"/>
        </w:rPr>
        <w:t>,</w:t>
      </w:r>
      <w:r>
        <w:rPr>
          <w:rFonts w:ascii="Times New Roman" w:hAnsi="Times New Roman" w:cs="Times New Roman"/>
          <w:i/>
          <w:sz w:val="24"/>
          <w:szCs w:val="24"/>
          <w:lang w:val="en-US"/>
        </w:rPr>
        <w:t xml:space="preserve"> </w:t>
      </w:r>
      <w:r w:rsidRPr="00992DF9">
        <w:rPr>
          <w:rFonts w:ascii="Times New Roman" w:hAnsi="Times New Roman" w:cs="Times New Roman"/>
          <w:sz w:val="24"/>
          <w:szCs w:val="24"/>
          <w:lang w:val="en-US"/>
        </w:rPr>
        <w:t>cou</w:t>
      </w:r>
      <w:r>
        <w:rPr>
          <w:rFonts w:ascii="Times New Roman" w:hAnsi="Times New Roman" w:cs="Times New Roman"/>
          <w:sz w:val="24"/>
          <w:szCs w:val="24"/>
          <w:lang w:val="en-US"/>
        </w:rPr>
        <w:t>n</w:t>
      </w:r>
      <w:r w:rsidRPr="00992DF9">
        <w:rPr>
          <w:rFonts w:ascii="Times New Roman" w:hAnsi="Times New Roman" w:cs="Times New Roman"/>
          <w:sz w:val="24"/>
          <w:szCs w:val="24"/>
          <w:lang w:val="en-US"/>
        </w:rPr>
        <w:t>sel</w:t>
      </w:r>
      <w:r>
        <w:rPr>
          <w:rFonts w:ascii="Times New Roman" w:hAnsi="Times New Roman" w:cs="Times New Roman"/>
          <w:sz w:val="24"/>
          <w:szCs w:val="24"/>
          <w:lang w:val="en-US"/>
        </w:rPr>
        <w:t xml:space="preserve"> for the respondent</w:t>
      </w:r>
      <w:r w:rsidR="001F277B">
        <w:rPr>
          <w:rFonts w:ascii="Times New Roman" w:hAnsi="Times New Roman" w:cs="Times New Roman"/>
          <w:sz w:val="24"/>
          <w:szCs w:val="24"/>
          <w:lang w:val="en-US"/>
        </w:rPr>
        <w:t>,</w:t>
      </w:r>
      <w:r>
        <w:rPr>
          <w:rFonts w:ascii="Times New Roman" w:hAnsi="Times New Roman" w:cs="Times New Roman"/>
          <w:sz w:val="24"/>
          <w:szCs w:val="24"/>
          <w:lang w:val="en-US"/>
        </w:rPr>
        <w:t xml:space="preserve"> submitted that the cases referred to by Mr </w:t>
      </w:r>
      <w:r w:rsidRPr="00992DF9">
        <w:rPr>
          <w:rFonts w:ascii="Times New Roman" w:hAnsi="Times New Roman" w:cs="Times New Roman"/>
          <w:i/>
          <w:sz w:val="24"/>
          <w:szCs w:val="24"/>
          <w:lang w:val="en-US"/>
        </w:rPr>
        <w:t>Magogo</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do not support his submissions. </w:t>
      </w:r>
      <w:r w:rsidR="00D323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She argued that the </w:t>
      </w:r>
      <w:r w:rsidRPr="00992DF9">
        <w:rPr>
          <w:rFonts w:ascii="Times New Roman" w:hAnsi="Times New Roman" w:cs="Times New Roman"/>
          <w:i/>
          <w:sz w:val="24"/>
          <w:szCs w:val="24"/>
          <w:lang w:val="en-US"/>
        </w:rPr>
        <w:t>Marimo</w:t>
      </w:r>
      <w:r>
        <w:rPr>
          <w:rFonts w:ascii="Times New Roman" w:hAnsi="Times New Roman" w:cs="Times New Roman"/>
          <w:sz w:val="24"/>
          <w:szCs w:val="24"/>
          <w:lang w:val="en-US"/>
        </w:rPr>
        <w:t xml:space="preserve"> case dicta was </w:t>
      </w:r>
      <w:r w:rsidRPr="00992DF9">
        <w:rPr>
          <w:rFonts w:ascii="Times New Roman" w:hAnsi="Times New Roman" w:cs="Times New Roman"/>
          <w:i/>
          <w:sz w:val="24"/>
          <w:szCs w:val="24"/>
          <w:lang w:val="en-US"/>
        </w:rPr>
        <w:t>obiter</w:t>
      </w:r>
      <w:r>
        <w:rPr>
          <w:rFonts w:ascii="Times New Roman" w:hAnsi="Times New Roman" w:cs="Times New Roman"/>
          <w:sz w:val="24"/>
          <w:szCs w:val="24"/>
          <w:lang w:val="en-US"/>
        </w:rPr>
        <w:t xml:space="preserve"> and is not binding</w:t>
      </w:r>
      <w:r w:rsidR="00B033DE">
        <w:rPr>
          <w:rFonts w:ascii="Times New Roman" w:hAnsi="Times New Roman" w:cs="Times New Roman"/>
          <w:sz w:val="24"/>
          <w:szCs w:val="24"/>
          <w:lang w:val="en-US"/>
        </w:rPr>
        <w:t>. S</w:t>
      </w:r>
      <w:r>
        <w:rPr>
          <w:rFonts w:ascii="Times New Roman" w:hAnsi="Times New Roman" w:cs="Times New Roman"/>
          <w:sz w:val="24"/>
          <w:szCs w:val="24"/>
          <w:lang w:val="en-US"/>
        </w:rPr>
        <w:t>he further submitted that the wording of the statute is not couched in mandatory or perempto</w:t>
      </w:r>
      <w:r w:rsidR="00F12292">
        <w:rPr>
          <w:rFonts w:ascii="Times New Roman" w:hAnsi="Times New Roman" w:cs="Times New Roman"/>
          <w:sz w:val="24"/>
          <w:szCs w:val="24"/>
          <w:lang w:val="en-US"/>
        </w:rPr>
        <w:t>ry terms as it uses the word “may</w:t>
      </w:r>
      <w:r>
        <w:rPr>
          <w:rFonts w:ascii="Times New Roman" w:hAnsi="Times New Roman" w:cs="Times New Roman"/>
          <w:sz w:val="24"/>
          <w:szCs w:val="24"/>
          <w:lang w:val="en-US"/>
        </w:rPr>
        <w:t xml:space="preserve">” she also further relied on </w:t>
      </w:r>
      <w:r w:rsidRPr="00992DF9">
        <w:rPr>
          <w:rFonts w:ascii="Times New Roman" w:hAnsi="Times New Roman" w:cs="Times New Roman"/>
          <w:i/>
          <w:sz w:val="24"/>
          <w:szCs w:val="24"/>
          <w:lang w:val="en-US"/>
        </w:rPr>
        <w:t xml:space="preserve">Watyoka </w:t>
      </w:r>
      <w:r>
        <w:rPr>
          <w:rFonts w:ascii="Times New Roman" w:hAnsi="Times New Roman" w:cs="Times New Roman"/>
          <w:sz w:val="24"/>
          <w:szCs w:val="24"/>
          <w:lang w:val="en-US"/>
        </w:rPr>
        <w:t>case w</w:t>
      </w:r>
      <w:r w:rsidR="00516B95">
        <w:rPr>
          <w:rFonts w:ascii="Times New Roman" w:hAnsi="Times New Roman" w:cs="Times New Roman"/>
          <w:sz w:val="24"/>
          <w:szCs w:val="24"/>
          <w:lang w:val="en-US"/>
        </w:rPr>
        <w:t>h</w:t>
      </w:r>
      <w:r>
        <w:rPr>
          <w:rFonts w:ascii="Times New Roman" w:hAnsi="Times New Roman" w:cs="Times New Roman"/>
          <w:sz w:val="24"/>
          <w:szCs w:val="24"/>
          <w:lang w:val="en-US"/>
        </w:rPr>
        <w:t>ere it was held</w:t>
      </w:r>
      <w:r w:rsidR="009756BE">
        <w:rPr>
          <w:rFonts w:ascii="Times New Roman" w:hAnsi="Times New Roman" w:cs="Times New Roman"/>
          <w:sz w:val="24"/>
          <w:szCs w:val="24"/>
          <w:lang w:val="en-US"/>
        </w:rPr>
        <w:t xml:space="preserve"> at 173</w:t>
      </w:r>
      <w:r w:rsidR="005230A2">
        <w:rPr>
          <w:rFonts w:ascii="Times New Roman" w:hAnsi="Times New Roman" w:cs="Times New Roman"/>
          <w:sz w:val="24"/>
          <w:szCs w:val="24"/>
          <w:lang w:val="en-US"/>
        </w:rPr>
        <w:t xml:space="preserve"> </w:t>
      </w:r>
      <w:r w:rsidR="009756BE">
        <w:rPr>
          <w:rFonts w:ascii="Times New Roman" w:hAnsi="Times New Roman" w:cs="Times New Roman"/>
          <w:sz w:val="24"/>
          <w:szCs w:val="24"/>
          <w:lang w:val="en-US"/>
        </w:rPr>
        <w:t>G</w:t>
      </w:r>
      <w:r>
        <w:rPr>
          <w:rFonts w:ascii="Times New Roman" w:hAnsi="Times New Roman" w:cs="Times New Roman"/>
          <w:sz w:val="24"/>
          <w:szCs w:val="24"/>
          <w:lang w:val="en-US"/>
        </w:rPr>
        <w:t xml:space="preserve"> that:</w:t>
      </w:r>
    </w:p>
    <w:p w14:paraId="4C0CDA85" w14:textId="5B9F95FA" w:rsidR="00992DF9" w:rsidRDefault="00992DF9" w:rsidP="00FD644E">
      <w:pPr>
        <w:pStyle w:val="ListParagraph"/>
        <w:ind w:left="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336E62">
        <w:rPr>
          <w:rFonts w:ascii="Times New Roman" w:hAnsi="Times New Roman" w:cs="Times New Roman"/>
          <w:sz w:val="24"/>
          <w:szCs w:val="24"/>
          <w:lang w:val="en-US"/>
        </w:rPr>
        <w:t>thirty</w:t>
      </w:r>
      <w:r>
        <w:rPr>
          <w:rFonts w:ascii="Times New Roman" w:hAnsi="Times New Roman" w:cs="Times New Roman"/>
          <w:sz w:val="24"/>
          <w:szCs w:val="24"/>
          <w:lang w:val="en-US"/>
        </w:rPr>
        <w:t xml:space="preserve"> days therefore refers to the period after which the party concerned may complain and does not make a</w:t>
      </w:r>
      <w:r w:rsidR="00671948">
        <w:rPr>
          <w:rFonts w:ascii="Times New Roman" w:hAnsi="Times New Roman" w:cs="Times New Roman"/>
          <w:sz w:val="24"/>
          <w:szCs w:val="24"/>
          <w:lang w:val="en-US"/>
        </w:rPr>
        <w:t>ny determination made after its expiry a nullity</w:t>
      </w:r>
      <w:r>
        <w:rPr>
          <w:rFonts w:ascii="Times New Roman" w:hAnsi="Times New Roman" w:cs="Times New Roman"/>
          <w:sz w:val="24"/>
          <w:szCs w:val="24"/>
          <w:lang w:val="en-US"/>
        </w:rPr>
        <w:t xml:space="preserve">.”  </w:t>
      </w:r>
    </w:p>
    <w:p w14:paraId="2FB41FAD" w14:textId="77777777" w:rsidR="00992DF9" w:rsidRDefault="00992DF9" w:rsidP="00FD644E">
      <w:pPr>
        <w:pStyle w:val="ListParagraph"/>
        <w:ind w:left="1134"/>
        <w:jc w:val="both"/>
        <w:rPr>
          <w:rFonts w:ascii="Times New Roman" w:hAnsi="Times New Roman" w:cs="Times New Roman"/>
          <w:sz w:val="24"/>
          <w:szCs w:val="24"/>
          <w:lang w:val="en-US"/>
        </w:rPr>
      </w:pPr>
    </w:p>
    <w:p w14:paraId="40E5B9D0" w14:textId="77777777" w:rsidR="00FD644E" w:rsidRDefault="00FD644E" w:rsidP="00992DF9">
      <w:pPr>
        <w:pStyle w:val="ListParagraph"/>
        <w:spacing w:line="480" w:lineRule="auto"/>
        <w:ind w:left="1134" w:hanging="1134"/>
        <w:jc w:val="both"/>
        <w:rPr>
          <w:rFonts w:ascii="Times New Roman" w:hAnsi="Times New Roman" w:cs="Times New Roman"/>
          <w:b/>
          <w:sz w:val="24"/>
          <w:szCs w:val="24"/>
          <w:u w:val="single"/>
          <w:lang w:val="en-US"/>
        </w:rPr>
      </w:pPr>
    </w:p>
    <w:p w14:paraId="54890A65" w14:textId="77777777" w:rsidR="00FD644E" w:rsidRDefault="00FD644E" w:rsidP="00992DF9">
      <w:pPr>
        <w:pStyle w:val="ListParagraph"/>
        <w:spacing w:line="480" w:lineRule="auto"/>
        <w:ind w:left="1134" w:hanging="1134"/>
        <w:jc w:val="both"/>
        <w:rPr>
          <w:rFonts w:ascii="Times New Roman" w:hAnsi="Times New Roman" w:cs="Times New Roman"/>
          <w:b/>
          <w:sz w:val="24"/>
          <w:szCs w:val="24"/>
          <w:u w:val="single"/>
          <w:lang w:val="en-US"/>
        </w:rPr>
      </w:pPr>
      <w:r w:rsidRPr="00992DF9">
        <w:rPr>
          <w:rFonts w:ascii="Times New Roman" w:hAnsi="Times New Roman" w:cs="Times New Roman"/>
          <w:b/>
          <w:sz w:val="24"/>
          <w:szCs w:val="24"/>
          <w:u w:val="single"/>
          <w:lang w:val="en-US"/>
        </w:rPr>
        <w:t>APPLICATION OF THE LAW TO THE FACTS</w:t>
      </w:r>
      <w:r w:rsidR="00992DF9" w:rsidRPr="00992DF9">
        <w:rPr>
          <w:rFonts w:ascii="Times New Roman" w:hAnsi="Times New Roman" w:cs="Times New Roman"/>
          <w:b/>
          <w:sz w:val="24"/>
          <w:szCs w:val="24"/>
          <w:u w:val="single"/>
          <w:lang w:val="en-US"/>
        </w:rPr>
        <w:t xml:space="preserve">  </w:t>
      </w:r>
    </w:p>
    <w:p w14:paraId="45B90156" w14:textId="380E8D5C" w:rsidR="00FD644E" w:rsidRDefault="00FD644E" w:rsidP="00691601">
      <w:pPr>
        <w:ind w:left="0"/>
        <w:jc w:val="both"/>
        <w:rPr>
          <w:rFonts w:ascii="Times New Roman" w:hAnsi="Times New Roman" w:cs="Times New Roman"/>
          <w:i/>
          <w:sz w:val="24"/>
          <w:szCs w:val="24"/>
          <w:lang w:val="en-US"/>
        </w:rPr>
      </w:pPr>
      <w:r w:rsidRPr="00691601">
        <w:rPr>
          <w:rFonts w:ascii="Times New Roman" w:hAnsi="Times New Roman" w:cs="Times New Roman"/>
          <w:b/>
          <w:sz w:val="24"/>
          <w:szCs w:val="24"/>
          <w:lang w:val="en-US"/>
        </w:rPr>
        <w:t>Whether the jurisdiction of the disciplinary authority had been ousted by referr</w:t>
      </w:r>
      <w:r w:rsidR="005128A5">
        <w:rPr>
          <w:rFonts w:ascii="Times New Roman" w:hAnsi="Times New Roman" w:cs="Times New Roman"/>
          <w:b/>
          <w:sz w:val="24"/>
          <w:szCs w:val="24"/>
          <w:lang w:val="en-US"/>
        </w:rPr>
        <w:t>al of the matter to the Labour O</w:t>
      </w:r>
      <w:r w:rsidRPr="00691601">
        <w:rPr>
          <w:rFonts w:ascii="Times New Roman" w:hAnsi="Times New Roman" w:cs="Times New Roman"/>
          <w:b/>
          <w:sz w:val="24"/>
          <w:szCs w:val="24"/>
          <w:lang w:val="en-US"/>
        </w:rPr>
        <w:t>fficer</w:t>
      </w:r>
      <w:r w:rsidR="00435178" w:rsidRPr="0067153B">
        <w:rPr>
          <w:rFonts w:ascii="Times New Roman" w:hAnsi="Times New Roman" w:cs="Times New Roman"/>
          <w:i/>
          <w:sz w:val="24"/>
          <w:szCs w:val="24"/>
          <w:lang w:val="en-US"/>
        </w:rPr>
        <w:t>.</w:t>
      </w:r>
      <w:r w:rsidRPr="0067153B">
        <w:rPr>
          <w:rFonts w:ascii="Times New Roman" w:hAnsi="Times New Roman" w:cs="Times New Roman"/>
          <w:i/>
          <w:sz w:val="24"/>
          <w:szCs w:val="24"/>
          <w:lang w:val="en-US"/>
        </w:rPr>
        <w:t xml:space="preserve"> </w:t>
      </w:r>
    </w:p>
    <w:p w14:paraId="63F87348" w14:textId="77777777" w:rsidR="00691601" w:rsidRPr="0067153B" w:rsidRDefault="00691601" w:rsidP="00691601">
      <w:pPr>
        <w:ind w:left="0"/>
        <w:jc w:val="both"/>
        <w:rPr>
          <w:rFonts w:ascii="Times New Roman" w:hAnsi="Times New Roman" w:cs="Times New Roman"/>
          <w:i/>
          <w:sz w:val="24"/>
          <w:szCs w:val="24"/>
          <w:lang w:val="en-US"/>
        </w:rPr>
      </w:pPr>
    </w:p>
    <w:p w14:paraId="40F4CAC1" w14:textId="5DA0FAD2" w:rsidR="001811F0" w:rsidRPr="00F74182" w:rsidRDefault="00FD644E" w:rsidP="006A6A14">
      <w:pPr>
        <w:pStyle w:val="ListParagraph"/>
        <w:numPr>
          <w:ilvl w:val="0"/>
          <w:numId w:val="9"/>
        </w:numPr>
        <w:spacing w:line="480" w:lineRule="auto"/>
        <w:ind w:left="450" w:hanging="450"/>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The above</w:t>
      </w:r>
      <w:r w:rsidR="006146FA">
        <w:rPr>
          <w:rFonts w:ascii="Times New Roman" w:hAnsi="Times New Roman" w:cs="Times New Roman"/>
          <w:sz w:val="24"/>
          <w:szCs w:val="24"/>
          <w:lang w:val="en-US"/>
        </w:rPr>
        <w:t xml:space="preserve"> issue</w:t>
      </w:r>
      <w:r>
        <w:rPr>
          <w:rFonts w:ascii="Times New Roman" w:hAnsi="Times New Roman" w:cs="Times New Roman"/>
          <w:sz w:val="24"/>
          <w:szCs w:val="24"/>
          <w:lang w:val="en-US"/>
        </w:rPr>
        <w:t xml:space="preserve"> arise</w:t>
      </w:r>
      <w:r w:rsidR="0067153B">
        <w:rPr>
          <w:rFonts w:ascii="Times New Roman" w:hAnsi="Times New Roman" w:cs="Times New Roman"/>
          <w:sz w:val="24"/>
          <w:szCs w:val="24"/>
          <w:lang w:val="en-US"/>
        </w:rPr>
        <w:t>s</w:t>
      </w:r>
      <w:r>
        <w:rPr>
          <w:rFonts w:ascii="Times New Roman" w:hAnsi="Times New Roman" w:cs="Times New Roman"/>
          <w:sz w:val="24"/>
          <w:szCs w:val="24"/>
          <w:lang w:val="en-US"/>
        </w:rPr>
        <w:t xml:space="preserve"> from the first ground of appeal. </w:t>
      </w:r>
      <w:r w:rsidR="00D323D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appellant averred that the court </w:t>
      </w:r>
      <w:r w:rsidRPr="00FD644E">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erred </w:t>
      </w:r>
      <w:r w:rsidR="00906B5F">
        <w:rPr>
          <w:rFonts w:ascii="Times New Roman" w:hAnsi="Times New Roman" w:cs="Times New Roman"/>
          <w:sz w:val="24"/>
          <w:szCs w:val="24"/>
          <w:lang w:val="en-US"/>
        </w:rPr>
        <w:t>by</w:t>
      </w:r>
      <w:r>
        <w:rPr>
          <w:rFonts w:ascii="Times New Roman" w:hAnsi="Times New Roman" w:cs="Times New Roman"/>
          <w:sz w:val="24"/>
          <w:szCs w:val="24"/>
          <w:lang w:val="en-US"/>
        </w:rPr>
        <w:t xml:space="preserve"> failing to find that the disc</w:t>
      </w:r>
      <w:r w:rsidR="0067153B">
        <w:rPr>
          <w:rFonts w:ascii="Times New Roman" w:hAnsi="Times New Roman" w:cs="Times New Roman"/>
          <w:sz w:val="24"/>
          <w:szCs w:val="24"/>
          <w:lang w:val="en-US"/>
        </w:rPr>
        <w:t>iplinary authority’s</w:t>
      </w:r>
      <w:r>
        <w:rPr>
          <w:rFonts w:ascii="Times New Roman" w:hAnsi="Times New Roman" w:cs="Times New Roman"/>
          <w:sz w:val="24"/>
          <w:szCs w:val="24"/>
          <w:lang w:val="en-US"/>
        </w:rPr>
        <w:t xml:space="preserve"> jurisdiction was ousted by operation</w:t>
      </w:r>
      <w:r w:rsidR="00435178">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s 101 (6) </w:t>
      </w:r>
      <w:r w:rsidR="00266632">
        <w:rPr>
          <w:rFonts w:ascii="Times New Roman" w:hAnsi="Times New Roman" w:cs="Times New Roman"/>
          <w:sz w:val="24"/>
          <w:szCs w:val="24"/>
          <w:lang w:val="en-US"/>
        </w:rPr>
        <w:t>of the Act, and had no</w:t>
      </w:r>
      <w:r w:rsidR="001811F0">
        <w:rPr>
          <w:rFonts w:ascii="Times New Roman" w:hAnsi="Times New Roman" w:cs="Times New Roman"/>
          <w:sz w:val="24"/>
          <w:szCs w:val="24"/>
          <w:lang w:val="en-US"/>
        </w:rPr>
        <w:t xml:space="preserve"> competence to determine the matter. </w:t>
      </w:r>
      <w:r w:rsidR="00D323D2">
        <w:rPr>
          <w:rFonts w:ascii="Times New Roman" w:hAnsi="Times New Roman" w:cs="Times New Roman"/>
          <w:sz w:val="24"/>
          <w:szCs w:val="24"/>
          <w:lang w:val="en-US"/>
        </w:rPr>
        <w:t xml:space="preserve"> </w:t>
      </w:r>
      <w:r w:rsidR="001811F0">
        <w:rPr>
          <w:rFonts w:ascii="Times New Roman" w:hAnsi="Times New Roman" w:cs="Times New Roman"/>
          <w:sz w:val="24"/>
          <w:szCs w:val="24"/>
          <w:lang w:val="en-US"/>
        </w:rPr>
        <w:t>The appellant submitted that the notification commencing discipli</w:t>
      </w:r>
      <w:r w:rsidR="00936EE2">
        <w:rPr>
          <w:rFonts w:ascii="Times New Roman" w:hAnsi="Times New Roman" w:cs="Times New Roman"/>
          <w:sz w:val="24"/>
          <w:szCs w:val="24"/>
          <w:lang w:val="en-US"/>
        </w:rPr>
        <w:t>nary proceedings triggered the computation</w:t>
      </w:r>
      <w:r w:rsidR="001811F0">
        <w:rPr>
          <w:rFonts w:ascii="Times New Roman" w:hAnsi="Times New Roman" w:cs="Times New Roman"/>
          <w:sz w:val="24"/>
          <w:szCs w:val="24"/>
          <w:lang w:val="en-US"/>
        </w:rPr>
        <w:t xml:space="preserve"> of the </w:t>
      </w:r>
      <w:r w:rsidR="007B10F6">
        <w:rPr>
          <w:rFonts w:ascii="Times New Roman" w:hAnsi="Times New Roman" w:cs="Times New Roman"/>
          <w:sz w:val="24"/>
          <w:szCs w:val="24"/>
          <w:lang w:val="en-US"/>
        </w:rPr>
        <w:t>thirty</w:t>
      </w:r>
      <w:r w:rsidR="001811F0">
        <w:rPr>
          <w:rFonts w:ascii="Times New Roman" w:hAnsi="Times New Roman" w:cs="Times New Roman"/>
          <w:sz w:val="24"/>
          <w:szCs w:val="24"/>
          <w:lang w:val="en-US"/>
        </w:rPr>
        <w:t xml:space="preserve"> day period in s 101 (6) as read with s 101 (3)</w:t>
      </w:r>
      <w:r w:rsidR="00A67CFE">
        <w:rPr>
          <w:rFonts w:ascii="Times New Roman" w:hAnsi="Times New Roman" w:cs="Times New Roman"/>
          <w:sz w:val="24"/>
          <w:szCs w:val="24"/>
          <w:lang w:val="en-US"/>
        </w:rPr>
        <w:t xml:space="preserve"> </w:t>
      </w:r>
      <w:r w:rsidR="001811F0">
        <w:rPr>
          <w:rFonts w:ascii="Times New Roman" w:hAnsi="Times New Roman" w:cs="Times New Roman"/>
          <w:sz w:val="24"/>
          <w:szCs w:val="24"/>
          <w:lang w:val="en-US"/>
        </w:rPr>
        <w:t xml:space="preserve">(c) of the Act. </w:t>
      </w:r>
      <w:r w:rsidR="00D323D2">
        <w:rPr>
          <w:rFonts w:ascii="Times New Roman" w:hAnsi="Times New Roman" w:cs="Times New Roman"/>
          <w:sz w:val="24"/>
          <w:szCs w:val="24"/>
          <w:lang w:val="en-US"/>
        </w:rPr>
        <w:t xml:space="preserve"> </w:t>
      </w:r>
      <w:r w:rsidR="001811F0">
        <w:rPr>
          <w:rFonts w:ascii="Times New Roman" w:hAnsi="Times New Roman" w:cs="Times New Roman"/>
          <w:sz w:val="24"/>
          <w:szCs w:val="24"/>
          <w:lang w:val="en-US"/>
        </w:rPr>
        <w:t xml:space="preserve">He submitted that such referral before a matter has been determined to finality, </w:t>
      </w:r>
      <w:r w:rsidR="00DB3419">
        <w:rPr>
          <w:rFonts w:ascii="Times New Roman" w:hAnsi="Times New Roman" w:cs="Times New Roman"/>
          <w:sz w:val="24"/>
          <w:szCs w:val="24"/>
          <w:lang w:val="en-US"/>
        </w:rPr>
        <w:t>ousts</w:t>
      </w:r>
      <w:r w:rsidR="001811F0">
        <w:rPr>
          <w:rFonts w:ascii="Times New Roman" w:hAnsi="Times New Roman" w:cs="Times New Roman"/>
          <w:sz w:val="24"/>
          <w:szCs w:val="24"/>
          <w:lang w:val="en-US"/>
        </w:rPr>
        <w:t xml:space="preserve"> the jurisdiction of the hearing authority i</w:t>
      </w:r>
      <w:r w:rsidR="005128A5">
        <w:rPr>
          <w:rFonts w:ascii="Times New Roman" w:hAnsi="Times New Roman" w:cs="Times New Roman"/>
          <w:sz w:val="24"/>
          <w:szCs w:val="24"/>
          <w:lang w:val="en-US"/>
        </w:rPr>
        <w:t>n favour of that of the Labour O</w:t>
      </w:r>
      <w:r w:rsidR="001811F0">
        <w:rPr>
          <w:rFonts w:ascii="Times New Roman" w:hAnsi="Times New Roman" w:cs="Times New Roman"/>
          <w:sz w:val="24"/>
          <w:szCs w:val="24"/>
          <w:lang w:val="en-US"/>
        </w:rPr>
        <w:t xml:space="preserve">fficer. </w:t>
      </w:r>
      <w:r w:rsidR="00D323D2">
        <w:rPr>
          <w:rFonts w:ascii="Times New Roman" w:hAnsi="Times New Roman" w:cs="Times New Roman"/>
          <w:sz w:val="24"/>
          <w:szCs w:val="24"/>
          <w:lang w:val="en-US"/>
        </w:rPr>
        <w:t xml:space="preserve"> </w:t>
      </w:r>
      <w:r w:rsidR="001811F0">
        <w:rPr>
          <w:rFonts w:ascii="Times New Roman" w:hAnsi="Times New Roman" w:cs="Times New Roman"/>
          <w:sz w:val="24"/>
          <w:szCs w:val="24"/>
          <w:lang w:val="en-US"/>
        </w:rPr>
        <w:t>He further submitted</w:t>
      </w:r>
      <w:r w:rsidR="0057012F">
        <w:rPr>
          <w:rFonts w:ascii="Times New Roman" w:hAnsi="Times New Roman" w:cs="Times New Roman"/>
          <w:sz w:val="24"/>
          <w:szCs w:val="24"/>
          <w:lang w:val="en-US"/>
        </w:rPr>
        <w:t>,</w:t>
      </w:r>
      <w:r w:rsidR="001811F0">
        <w:rPr>
          <w:rFonts w:ascii="Times New Roman" w:hAnsi="Times New Roman" w:cs="Times New Roman"/>
          <w:sz w:val="24"/>
          <w:szCs w:val="24"/>
          <w:lang w:val="en-US"/>
        </w:rPr>
        <w:t xml:space="preserve"> that having lost jurisdiction</w:t>
      </w:r>
      <w:r w:rsidR="0057012F">
        <w:rPr>
          <w:rFonts w:ascii="Times New Roman" w:hAnsi="Times New Roman" w:cs="Times New Roman"/>
          <w:sz w:val="24"/>
          <w:szCs w:val="24"/>
          <w:lang w:val="en-US"/>
        </w:rPr>
        <w:t>,</w:t>
      </w:r>
      <w:r w:rsidR="001811F0">
        <w:rPr>
          <w:rFonts w:ascii="Times New Roman" w:hAnsi="Times New Roman" w:cs="Times New Roman"/>
          <w:sz w:val="24"/>
          <w:szCs w:val="24"/>
          <w:lang w:val="en-US"/>
        </w:rPr>
        <w:t xml:space="preserve"> it follows that whatever else </w:t>
      </w:r>
      <w:r w:rsidR="00B15C32">
        <w:rPr>
          <w:rFonts w:ascii="Times New Roman" w:hAnsi="Times New Roman" w:cs="Times New Roman"/>
          <w:sz w:val="24"/>
          <w:szCs w:val="24"/>
          <w:lang w:val="en-US"/>
        </w:rPr>
        <w:t xml:space="preserve">the </w:t>
      </w:r>
      <w:r w:rsidR="001811F0">
        <w:rPr>
          <w:rFonts w:ascii="Times New Roman" w:hAnsi="Times New Roman" w:cs="Times New Roman"/>
          <w:sz w:val="24"/>
          <w:szCs w:val="24"/>
          <w:lang w:val="en-US"/>
        </w:rPr>
        <w:t>hearing officer</w:t>
      </w:r>
      <w:r w:rsidR="00763227">
        <w:rPr>
          <w:rFonts w:ascii="Times New Roman" w:hAnsi="Times New Roman" w:cs="Times New Roman"/>
          <w:sz w:val="24"/>
          <w:szCs w:val="24"/>
          <w:lang w:val="en-US"/>
        </w:rPr>
        <w:t xml:space="preserve"> did</w:t>
      </w:r>
      <w:r w:rsidR="001811F0">
        <w:rPr>
          <w:rFonts w:ascii="Times New Roman" w:hAnsi="Times New Roman" w:cs="Times New Roman"/>
          <w:sz w:val="24"/>
          <w:szCs w:val="24"/>
          <w:lang w:val="en-US"/>
        </w:rPr>
        <w:t xml:space="preserve"> was a nullity. </w:t>
      </w:r>
    </w:p>
    <w:p w14:paraId="66B3A81E" w14:textId="77777777" w:rsidR="00F74182" w:rsidRPr="001811F0" w:rsidRDefault="00F74182" w:rsidP="00F74182">
      <w:pPr>
        <w:pStyle w:val="ListParagraph"/>
        <w:ind w:left="450"/>
        <w:jc w:val="both"/>
        <w:rPr>
          <w:rFonts w:ascii="Times New Roman" w:hAnsi="Times New Roman" w:cs="Times New Roman"/>
          <w:b/>
          <w:sz w:val="24"/>
          <w:szCs w:val="24"/>
          <w:u w:val="single"/>
          <w:lang w:val="en-US"/>
        </w:rPr>
      </w:pPr>
    </w:p>
    <w:p w14:paraId="0AC1510B" w14:textId="57D445F9" w:rsidR="006779C7" w:rsidRPr="006779C7" w:rsidRDefault="001811F0" w:rsidP="00FD644E">
      <w:pPr>
        <w:pStyle w:val="ListParagraph"/>
        <w:numPr>
          <w:ilvl w:val="0"/>
          <w:numId w:val="9"/>
        </w:numPr>
        <w:spacing w:line="480" w:lineRule="auto"/>
        <w:ind w:left="567" w:hanging="567"/>
        <w:jc w:val="both"/>
        <w:rPr>
          <w:rFonts w:ascii="Times New Roman" w:hAnsi="Times New Roman" w:cs="Times New Roman"/>
          <w:b/>
          <w:sz w:val="24"/>
          <w:szCs w:val="24"/>
          <w:u w:val="single"/>
          <w:lang w:val="en-US"/>
        </w:rPr>
      </w:pPr>
      <w:r w:rsidRPr="000E19E3">
        <w:rPr>
          <w:rFonts w:ascii="Times New Roman" w:hAnsi="Times New Roman" w:cs="Times New Roman"/>
          <w:i/>
          <w:sz w:val="24"/>
          <w:szCs w:val="24"/>
          <w:lang w:val="en-US"/>
        </w:rPr>
        <w:t>Per contra</w:t>
      </w:r>
      <w:r>
        <w:rPr>
          <w:rFonts w:ascii="Times New Roman" w:hAnsi="Times New Roman" w:cs="Times New Roman"/>
          <w:sz w:val="24"/>
          <w:szCs w:val="24"/>
          <w:lang w:val="en-US"/>
        </w:rPr>
        <w:t xml:space="preserve">, the respondent submitted that the contention that the disciplinary authority </w:t>
      </w:r>
      <w:r w:rsidR="006779C7">
        <w:rPr>
          <w:rFonts w:ascii="Times New Roman" w:hAnsi="Times New Roman" w:cs="Times New Roman"/>
          <w:sz w:val="24"/>
          <w:szCs w:val="24"/>
          <w:lang w:val="en-US"/>
        </w:rPr>
        <w:t>lacked jurisdiction</w:t>
      </w:r>
      <w:r w:rsidR="000E19E3">
        <w:rPr>
          <w:rFonts w:ascii="Times New Roman" w:hAnsi="Times New Roman" w:cs="Times New Roman"/>
          <w:sz w:val="24"/>
          <w:szCs w:val="24"/>
          <w:lang w:val="en-US"/>
        </w:rPr>
        <w:t xml:space="preserve"> was misplaced due</w:t>
      </w:r>
      <w:r w:rsidR="006779C7">
        <w:rPr>
          <w:rFonts w:ascii="Times New Roman" w:hAnsi="Times New Roman" w:cs="Times New Roman"/>
          <w:sz w:val="24"/>
          <w:szCs w:val="24"/>
          <w:lang w:val="en-US"/>
        </w:rPr>
        <w:t xml:space="preserve"> to a clear misconceptio</w:t>
      </w:r>
      <w:r w:rsidR="00B4249C">
        <w:rPr>
          <w:rFonts w:ascii="Times New Roman" w:hAnsi="Times New Roman" w:cs="Times New Roman"/>
          <w:sz w:val="24"/>
          <w:szCs w:val="24"/>
          <w:lang w:val="en-US"/>
        </w:rPr>
        <w:t>n</w:t>
      </w:r>
      <w:r w:rsidR="00D323D2">
        <w:rPr>
          <w:rFonts w:ascii="Times New Roman" w:hAnsi="Times New Roman" w:cs="Times New Roman"/>
          <w:sz w:val="24"/>
          <w:szCs w:val="24"/>
          <w:lang w:val="en-US"/>
        </w:rPr>
        <w:t xml:space="preserve"> of the provisions of the Act.  </w:t>
      </w:r>
      <w:r w:rsidR="006779C7">
        <w:rPr>
          <w:rFonts w:ascii="Times New Roman" w:hAnsi="Times New Roman" w:cs="Times New Roman"/>
          <w:sz w:val="24"/>
          <w:szCs w:val="24"/>
          <w:lang w:val="en-US"/>
        </w:rPr>
        <w:t xml:space="preserve">It was </w:t>
      </w:r>
      <w:r w:rsidR="00561064">
        <w:rPr>
          <w:rFonts w:ascii="Times New Roman" w:hAnsi="Times New Roman" w:cs="Times New Roman"/>
          <w:sz w:val="24"/>
          <w:szCs w:val="24"/>
          <w:lang w:val="en-US"/>
        </w:rPr>
        <w:t>contended</w:t>
      </w:r>
      <w:r w:rsidR="006779C7">
        <w:rPr>
          <w:rFonts w:ascii="Times New Roman" w:hAnsi="Times New Roman" w:cs="Times New Roman"/>
          <w:sz w:val="24"/>
          <w:szCs w:val="24"/>
          <w:lang w:val="en-US"/>
        </w:rPr>
        <w:t xml:space="preserve"> for the respondent, that s 101 (6) of the Act does not oust the jurisdiction of the Disciplinary Authority, and it does not render the decision made outside the 30 days </w:t>
      </w:r>
      <w:r w:rsidR="005B1627">
        <w:rPr>
          <w:rFonts w:ascii="Times New Roman" w:hAnsi="Times New Roman" w:cs="Times New Roman"/>
          <w:sz w:val="24"/>
          <w:szCs w:val="24"/>
          <w:lang w:val="en-US"/>
        </w:rPr>
        <w:t>a</w:t>
      </w:r>
      <w:r w:rsidR="006779C7">
        <w:rPr>
          <w:rFonts w:ascii="Times New Roman" w:hAnsi="Times New Roman" w:cs="Times New Roman"/>
          <w:sz w:val="24"/>
          <w:szCs w:val="24"/>
          <w:lang w:val="en-US"/>
        </w:rPr>
        <w:t xml:space="preserve"> nullity. </w:t>
      </w:r>
    </w:p>
    <w:p w14:paraId="28C2479F" w14:textId="13F536E5" w:rsidR="006779C7" w:rsidRPr="006779C7" w:rsidRDefault="006779C7" w:rsidP="00FD644E">
      <w:pPr>
        <w:pStyle w:val="ListParagraph"/>
        <w:numPr>
          <w:ilvl w:val="0"/>
          <w:numId w:val="9"/>
        </w:numPr>
        <w:spacing w:line="480" w:lineRule="auto"/>
        <w:ind w:left="567" w:hanging="567"/>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lastRenderedPageBreak/>
        <w:t>It is pertinent to look at the provisions of s 101 (3)</w:t>
      </w:r>
      <w:r w:rsidR="00CD552F">
        <w:rPr>
          <w:rFonts w:ascii="Times New Roman" w:hAnsi="Times New Roman" w:cs="Times New Roman"/>
          <w:sz w:val="24"/>
          <w:szCs w:val="24"/>
          <w:lang w:val="en-US"/>
        </w:rPr>
        <w:t xml:space="preserve"> </w:t>
      </w:r>
      <w:r>
        <w:rPr>
          <w:rFonts w:ascii="Times New Roman" w:hAnsi="Times New Roman" w:cs="Times New Roman"/>
          <w:sz w:val="24"/>
          <w:szCs w:val="24"/>
          <w:lang w:val="en-US"/>
        </w:rPr>
        <w:t>(e) and 101 (6) of the Act.  Section 101 (3)</w:t>
      </w:r>
      <w:r w:rsidR="00CD552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 provides that: </w:t>
      </w:r>
    </w:p>
    <w:p w14:paraId="0D9E13AB" w14:textId="18A8B28B" w:rsidR="006779C7" w:rsidRDefault="006779C7" w:rsidP="006779C7">
      <w:pPr>
        <w:pStyle w:val="ListParagraph"/>
        <w:ind w:left="113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6770C0">
        <w:rPr>
          <w:rFonts w:ascii="Times New Roman" w:hAnsi="Times New Roman" w:cs="Times New Roman"/>
          <w:sz w:val="24"/>
          <w:szCs w:val="24"/>
          <w:lang w:val="en-US"/>
        </w:rPr>
        <w:t>An</w:t>
      </w:r>
      <w:r>
        <w:rPr>
          <w:rFonts w:ascii="Times New Roman" w:hAnsi="Times New Roman" w:cs="Times New Roman"/>
          <w:sz w:val="24"/>
          <w:szCs w:val="24"/>
          <w:lang w:val="en-US"/>
        </w:rPr>
        <w:t xml:space="preserve"> employment code shall provide for- </w:t>
      </w:r>
    </w:p>
    <w:p w14:paraId="653F1837" w14:textId="77777777" w:rsidR="006779C7" w:rsidRPr="006779C7" w:rsidRDefault="006779C7" w:rsidP="006770C0">
      <w:pPr>
        <w:pStyle w:val="ListParagraph"/>
        <w:numPr>
          <w:ilvl w:val="0"/>
          <w:numId w:val="15"/>
        </w:numPr>
        <w:ind w:firstLine="603"/>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w:t>
      </w:r>
    </w:p>
    <w:p w14:paraId="1E8A8FD2" w14:textId="77777777" w:rsidR="006779C7" w:rsidRPr="006779C7" w:rsidRDefault="006779C7" w:rsidP="006770C0">
      <w:pPr>
        <w:pStyle w:val="ListParagraph"/>
        <w:numPr>
          <w:ilvl w:val="0"/>
          <w:numId w:val="15"/>
        </w:numPr>
        <w:ind w:firstLine="603"/>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w:t>
      </w:r>
    </w:p>
    <w:p w14:paraId="3F237CE0" w14:textId="77777777" w:rsidR="006779C7" w:rsidRPr="006779C7" w:rsidRDefault="006779C7" w:rsidP="006770C0">
      <w:pPr>
        <w:pStyle w:val="ListParagraph"/>
        <w:numPr>
          <w:ilvl w:val="0"/>
          <w:numId w:val="15"/>
        </w:numPr>
        <w:ind w:firstLine="603"/>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w:t>
      </w:r>
    </w:p>
    <w:p w14:paraId="4A8F552E" w14:textId="77777777" w:rsidR="006779C7" w:rsidRPr="006779C7" w:rsidRDefault="006779C7" w:rsidP="006770C0">
      <w:pPr>
        <w:pStyle w:val="ListParagraph"/>
        <w:numPr>
          <w:ilvl w:val="0"/>
          <w:numId w:val="15"/>
        </w:numPr>
        <w:ind w:firstLine="603"/>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w:t>
      </w:r>
    </w:p>
    <w:p w14:paraId="114170C9" w14:textId="3714EF16" w:rsidR="004A58F5" w:rsidRPr="006779C7" w:rsidRDefault="006779C7" w:rsidP="006770C0">
      <w:pPr>
        <w:pStyle w:val="ListParagraph"/>
        <w:numPr>
          <w:ilvl w:val="0"/>
          <w:numId w:val="15"/>
        </w:numPr>
        <w:ind w:left="1890"/>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The</w:t>
      </w:r>
      <w:r w:rsidR="00F76839">
        <w:rPr>
          <w:rFonts w:ascii="Times New Roman" w:hAnsi="Times New Roman" w:cs="Times New Roman"/>
          <w:sz w:val="24"/>
          <w:szCs w:val="24"/>
          <w:lang w:val="en-US"/>
        </w:rPr>
        <w:t xml:space="preserve"> notification to any person who is</w:t>
      </w:r>
      <w:r>
        <w:rPr>
          <w:rFonts w:ascii="Times New Roman" w:hAnsi="Times New Roman" w:cs="Times New Roman"/>
          <w:sz w:val="24"/>
          <w:szCs w:val="24"/>
          <w:lang w:val="en-US"/>
        </w:rPr>
        <w:t xml:space="preserve"> alleged to have breached the employment code that proceedings are to be commenced agains</w:t>
      </w:r>
      <w:r w:rsidR="00F04317">
        <w:rPr>
          <w:rFonts w:ascii="Times New Roman" w:hAnsi="Times New Roman" w:cs="Times New Roman"/>
          <w:sz w:val="24"/>
          <w:szCs w:val="24"/>
          <w:lang w:val="en-US"/>
        </w:rPr>
        <w:t>t him in respect of the alleged</w:t>
      </w:r>
      <w:r w:rsidR="005B1627">
        <w:rPr>
          <w:rFonts w:ascii="Times New Roman" w:hAnsi="Times New Roman" w:cs="Times New Roman"/>
          <w:sz w:val="24"/>
          <w:szCs w:val="24"/>
          <w:lang w:val="en-US"/>
        </w:rPr>
        <w:t xml:space="preserve"> breach</w:t>
      </w:r>
      <w:r>
        <w:rPr>
          <w:rFonts w:ascii="Times New Roman" w:hAnsi="Times New Roman" w:cs="Times New Roman"/>
          <w:sz w:val="24"/>
          <w:szCs w:val="24"/>
          <w:lang w:val="en-US"/>
        </w:rPr>
        <w:t xml:space="preserve">. </w:t>
      </w:r>
    </w:p>
    <w:p w14:paraId="50D6FCBE" w14:textId="3A9D949C" w:rsidR="006779C7" w:rsidRPr="006779C7" w:rsidRDefault="006779C7" w:rsidP="00756262">
      <w:pPr>
        <w:pStyle w:val="ListParagraph"/>
        <w:numPr>
          <w:ilvl w:val="0"/>
          <w:numId w:val="15"/>
        </w:numPr>
        <w:ind w:firstLine="603"/>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w:t>
      </w:r>
    </w:p>
    <w:p w14:paraId="4A5AEF4D" w14:textId="67043096" w:rsidR="006779C7" w:rsidRPr="006779C7" w:rsidRDefault="006779C7" w:rsidP="00756262">
      <w:pPr>
        <w:pStyle w:val="ListParagraph"/>
        <w:numPr>
          <w:ilvl w:val="0"/>
          <w:numId w:val="15"/>
        </w:numPr>
        <w:ind w:firstLine="603"/>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w:t>
      </w:r>
      <w:r w:rsidR="00A06826">
        <w:rPr>
          <w:rFonts w:ascii="Times New Roman" w:hAnsi="Times New Roman" w:cs="Times New Roman"/>
          <w:sz w:val="24"/>
          <w:szCs w:val="24"/>
          <w:lang w:val="en-US"/>
        </w:rPr>
        <w:t>”</w:t>
      </w:r>
    </w:p>
    <w:p w14:paraId="0158AB58" w14:textId="5B163832" w:rsidR="00EA6221" w:rsidRDefault="009D2FF6" w:rsidP="009D2FF6">
      <w:pPr>
        <w:pStyle w:val="ListParagraph"/>
        <w:spacing w:line="480" w:lineRule="auto"/>
        <w:ind w:left="567" w:hanging="567"/>
        <w:jc w:val="both"/>
        <w:rPr>
          <w:rFonts w:ascii="Times New Roman" w:hAnsi="Times New Roman" w:cs="Times New Roman"/>
          <w:b/>
          <w:sz w:val="24"/>
          <w:szCs w:val="24"/>
          <w:u w:val="single"/>
          <w:lang w:val="en-US"/>
        </w:rPr>
      </w:pPr>
      <w:r w:rsidRPr="009D2FF6">
        <w:rPr>
          <w:rFonts w:ascii="Times New Roman" w:hAnsi="Times New Roman" w:cs="Times New Roman"/>
          <w:b/>
          <w:sz w:val="24"/>
          <w:szCs w:val="24"/>
          <w:u w:val="single"/>
          <w:lang w:val="en-US"/>
        </w:rPr>
        <w:t xml:space="preserve"> </w:t>
      </w:r>
      <w:r w:rsidR="00EE2589" w:rsidRPr="009D2FF6">
        <w:rPr>
          <w:rFonts w:ascii="Times New Roman" w:hAnsi="Times New Roman" w:cs="Times New Roman"/>
          <w:b/>
          <w:sz w:val="24"/>
          <w:szCs w:val="24"/>
          <w:u w:val="single"/>
          <w:lang w:val="en-US"/>
        </w:rPr>
        <w:t xml:space="preserve"> </w:t>
      </w:r>
      <w:r w:rsidR="00EA6221" w:rsidRPr="009D2FF6">
        <w:rPr>
          <w:rFonts w:ascii="Times New Roman" w:hAnsi="Times New Roman" w:cs="Times New Roman"/>
          <w:b/>
          <w:sz w:val="24"/>
          <w:szCs w:val="24"/>
          <w:u w:val="single"/>
          <w:lang w:val="en-US"/>
        </w:rPr>
        <w:t xml:space="preserve">   </w:t>
      </w:r>
    </w:p>
    <w:p w14:paraId="6AF79350" w14:textId="06BA43C0" w:rsidR="006779C7" w:rsidRDefault="006779C7" w:rsidP="006779C7">
      <w:pPr>
        <w:pStyle w:val="ListParagraph"/>
        <w:numPr>
          <w:ilvl w:val="0"/>
          <w:numId w:val="9"/>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s 101 (6) provides as follows: </w:t>
      </w:r>
    </w:p>
    <w:p w14:paraId="463F555A" w14:textId="14C98392" w:rsidR="006779C7" w:rsidRDefault="006779C7" w:rsidP="00C22C34">
      <w:pPr>
        <w:pStyle w:val="ListParagraph"/>
        <w:ind w:left="1134"/>
        <w:jc w:val="both"/>
        <w:rPr>
          <w:rFonts w:ascii="Times New Roman" w:hAnsi="Times New Roman" w:cs="Times New Roman"/>
          <w:sz w:val="24"/>
          <w:szCs w:val="24"/>
          <w:lang w:val="en-US"/>
        </w:rPr>
      </w:pPr>
      <w:r>
        <w:rPr>
          <w:rFonts w:ascii="Times New Roman" w:hAnsi="Times New Roman" w:cs="Times New Roman"/>
          <w:sz w:val="24"/>
          <w:szCs w:val="24"/>
          <w:lang w:val="en-US"/>
        </w:rPr>
        <w:t>“If a matter is not determined within thirty d</w:t>
      </w:r>
      <w:r w:rsidR="0055187C">
        <w:rPr>
          <w:rFonts w:ascii="Times New Roman" w:hAnsi="Times New Roman" w:cs="Times New Roman"/>
          <w:sz w:val="24"/>
          <w:szCs w:val="24"/>
          <w:lang w:val="en-US"/>
        </w:rPr>
        <w:t xml:space="preserve">ays of the date of notification referred to in para (e) </w:t>
      </w:r>
      <w:r w:rsidR="009054DA">
        <w:rPr>
          <w:rFonts w:ascii="Times New Roman" w:hAnsi="Times New Roman" w:cs="Times New Roman"/>
          <w:sz w:val="24"/>
          <w:szCs w:val="24"/>
          <w:lang w:val="en-US"/>
        </w:rPr>
        <w:t xml:space="preserve">of subs (3) </w:t>
      </w:r>
      <w:r>
        <w:rPr>
          <w:rFonts w:ascii="Times New Roman" w:hAnsi="Times New Roman" w:cs="Times New Roman"/>
          <w:sz w:val="24"/>
          <w:szCs w:val="24"/>
          <w:lang w:val="en-US"/>
        </w:rPr>
        <w:t>the employee or employer concerned may</w:t>
      </w:r>
      <w:r w:rsidR="009054DA">
        <w:rPr>
          <w:rFonts w:ascii="Times New Roman" w:hAnsi="Times New Roman" w:cs="Times New Roman"/>
          <w:sz w:val="24"/>
          <w:szCs w:val="24"/>
          <w:lang w:val="en-US"/>
        </w:rPr>
        <w:t xml:space="preserve"> refer such matter to a Labour O</w:t>
      </w:r>
      <w:r>
        <w:rPr>
          <w:rFonts w:ascii="Times New Roman" w:hAnsi="Times New Roman" w:cs="Times New Roman"/>
          <w:sz w:val="24"/>
          <w:szCs w:val="24"/>
          <w:lang w:val="en-US"/>
        </w:rPr>
        <w:t xml:space="preserve">fficer, </w:t>
      </w:r>
      <w:r w:rsidR="008B50BA">
        <w:rPr>
          <w:rFonts w:ascii="Times New Roman" w:hAnsi="Times New Roman" w:cs="Times New Roman"/>
          <w:sz w:val="24"/>
          <w:szCs w:val="24"/>
          <w:lang w:val="en-US"/>
        </w:rPr>
        <w:t xml:space="preserve">who </w:t>
      </w:r>
      <w:r>
        <w:rPr>
          <w:rFonts w:ascii="Times New Roman" w:hAnsi="Times New Roman" w:cs="Times New Roman"/>
          <w:sz w:val="24"/>
          <w:szCs w:val="24"/>
          <w:lang w:val="en-US"/>
        </w:rPr>
        <w:t>may then determine or otherwise dispose of the matter in accordance with s</w:t>
      </w:r>
      <w:r w:rsidR="00397551">
        <w:rPr>
          <w:rFonts w:ascii="Times New Roman" w:hAnsi="Times New Roman" w:cs="Times New Roman"/>
          <w:sz w:val="24"/>
          <w:szCs w:val="24"/>
          <w:lang w:val="en-US"/>
        </w:rPr>
        <w:t>ection</w:t>
      </w:r>
      <w:r>
        <w:rPr>
          <w:rFonts w:ascii="Times New Roman" w:hAnsi="Times New Roman" w:cs="Times New Roman"/>
          <w:sz w:val="24"/>
          <w:szCs w:val="24"/>
          <w:lang w:val="en-US"/>
        </w:rPr>
        <w:t xml:space="preserve"> ninety-three” </w:t>
      </w:r>
    </w:p>
    <w:p w14:paraId="60971977" w14:textId="77777777" w:rsidR="00C22C34" w:rsidRDefault="00C22C34" w:rsidP="00C22C34">
      <w:pPr>
        <w:pStyle w:val="ListParagraph"/>
        <w:ind w:left="1134"/>
        <w:jc w:val="both"/>
        <w:rPr>
          <w:rFonts w:ascii="Times New Roman" w:hAnsi="Times New Roman" w:cs="Times New Roman"/>
          <w:sz w:val="24"/>
          <w:szCs w:val="24"/>
          <w:lang w:val="en-US"/>
        </w:rPr>
      </w:pPr>
    </w:p>
    <w:p w14:paraId="15CC8E8D" w14:textId="77777777" w:rsidR="008B50BA" w:rsidRDefault="008B50BA" w:rsidP="008B50BA">
      <w:pPr>
        <w:pStyle w:val="ListParagraph"/>
        <w:ind w:left="567"/>
        <w:jc w:val="both"/>
        <w:rPr>
          <w:rFonts w:ascii="Times New Roman" w:hAnsi="Times New Roman" w:cs="Times New Roman"/>
          <w:sz w:val="24"/>
          <w:szCs w:val="24"/>
          <w:lang w:val="en-US"/>
        </w:rPr>
      </w:pPr>
    </w:p>
    <w:p w14:paraId="4F397E64" w14:textId="0F03EBB6" w:rsidR="007D56D3" w:rsidRDefault="00C22C34" w:rsidP="00C22C34">
      <w:pPr>
        <w:pStyle w:val="ListParagraph"/>
        <w:numPr>
          <w:ilvl w:val="0"/>
          <w:numId w:val="9"/>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trite that in the absence of any ambiguity, the </w:t>
      </w:r>
      <w:r w:rsidR="00FE072C">
        <w:rPr>
          <w:rFonts w:ascii="Times New Roman" w:hAnsi="Times New Roman" w:cs="Times New Roman"/>
          <w:sz w:val="24"/>
          <w:szCs w:val="24"/>
          <w:lang w:val="en-US"/>
        </w:rPr>
        <w:t>wording of a statute</w:t>
      </w:r>
      <w:r>
        <w:rPr>
          <w:rFonts w:ascii="Times New Roman" w:hAnsi="Times New Roman" w:cs="Times New Roman"/>
          <w:sz w:val="24"/>
          <w:szCs w:val="24"/>
          <w:lang w:val="en-US"/>
        </w:rPr>
        <w:t xml:space="preserve"> must be given </w:t>
      </w:r>
      <w:r w:rsidR="001774E6">
        <w:rPr>
          <w:rFonts w:ascii="Times New Roman" w:hAnsi="Times New Roman" w:cs="Times New Roman"/>
          <w:sz w:val="24"/>
          <w:szCs w:val="24"/>
          <w:lang w:val="en-US"/>
        </w:rPr>
        <w:t>its</w:t>
      </w:r>
      <w:r>
        <w:rPr>
          <w:rFonts w:ascii="Times New Roman" w:hAnsi="Times New Roman" w:cs="Times New Roman"/>
          <w:sz w:val="24"/>
          <w:szCs w:val="24"/>
          <w:lang w:val="en-US"/>
        </w:rPr>
        <w:t xml:space="preserve"> ordinary grammatical meaning</w:t>
      </w:r>
      <w:r w:rsidR="001774E6">
        <w:rPr>
          <w:rFonts w:ascii="Times New Roman" w:hAnsi="Times New Roman" w:cs="Times New Roman"/>
          <w:sz w:val="24"/>
          <w:szCs w:val="24"/>
          <w:lang w:val="en-US"/>
        </w:rPr>
        <w:t>.  S</w:t>
      </w:r>
      <w:r>
        <w:rPr>
          <w:rFonts w:ascii="Times New Roman" w:hAnsi="Times New Roman" w:cs="Times New Roman"/>
          <w:sz w:val="24"/>
          <w:szCs w:val="24"/>
          <w:lang w:val="en-US"/>
        </w:rPr>
        <w:t xml:space="preserve">ee </w:t>
      </w:r>
      <w:r w:rsidRPr="00C22C34">
        <w:rPr>
          <w:rFonts w:ascii="Times New Roman" w:hAnsi="Times New Roman" w:cs="Times New Roman"/>
          <w:i/>
          <w:sz w:val="24"/>
          <w:szCs w:val="24"/>
          <w:lang w:val="en-US"/>
        </w:rPr>
        <w:t>Inamo Investment (Pvt) Ltd</w:t>
      </w:r>
      <w:r>
        <w:rPr>
          <w:rFonts w:ascii="Times New Roman" w:hAnsi="Times New Roman" w:cs="Times New Roman"/>
          <w:sz w:val="24"/>
          <w:szCs w:val="24"/>
          <w:lang w:val="en-US"/>
        </w:rPr>
        <w:t xml:space="preserve"> v </w:t>
      </w:r>
      <w:r w:rsidRPr="00C22C34">
        <w:rPr>
          <w:rFonts w:ascii="Times New Roman" w:hAnsi="Times New Roman" w:cs="Times New Roman"/>
          <w:i/>
          <w:sz w:val="24"/>
          <w:szCs w:val="24"/>
          <w:lang w:val="en-US"/>
        </w:rPr>
        <w:t>Zimra</w:t>
      </w:r>
      <w:r w:rsidR="001A56A1">
        <w:rPr>
          <w:rFonts w:ascii="Times New Roman" w:hAnsi="Times New Roman" w:cs="Times New Roman"/>
          <w:sz w:val="24"/>
          <w:szCs w:val="24"/>
          <w:lang w:val="en-US"/>
        </w:rPr>
        <w:t xml:space="preserve"> SC 96/23 at </w:t>
      </w:r>
      <w:r w:rsidR="00B4249C">
        <w:rPr>
          <w:rFonts w:ascii="Times New Roman" w:hAnsi="Times New Roman" w:cs="Times New Roman"/>
          <w:sz w:val="24"/>
          <w:szCs w:val="24"/>
          <w:lang w:val="en-US"/>
        </w:rPr>
        <w:t xml:space="preserve">          </w:t>
      </w:r>
      <w:r w:rsidR="00D323D2">
        <w:rPr>
          <w:rFonts w:ascii="Times New Roman" w:hAnsi="Times New Roman" w:cs="Times New Roman"/>
          <w:sz w:val="24"/>
          <w:szCs w:val="24"/>
          <w:lang w:val="en-US"/>
        </w:rPr>
        <w:t xml:space="preserve">p 15.  </w:t>
      </w:r>
      <w:r>
        <w:rPr>
          <w:rFonts w:ascii="Times New Roman" w:hAnsi="Times New Roman" w:cs="Times New Roman"/>
          <w:sz w:val="24"/>
          <w:szCs w:val="24"/>
          <w:lang w:val="en-US"/>
        </w:rPr>
        <w:t xml:space="preserve">This was amplified in the case of </w:t>
      </w:r>
      <w:r w:rsidRPr="00C22C34">
        <w:rPr>
          <w:rFonts w:ascii="Times New Roman" w:hAnsi="Times New Roman" w:cs="Times New Roman"/>
          <w:i/>
          <w:sz w:val="24"/>
          <w:szCs w:val="24"/>
          <w:lang w:val="en-US"/>
        </w:rPr>
        <w:t xml:space="preserve">Falcon Gold Zimbabwe Limited </w:t>
      </w:r>
      <w:r w:rsidR="00AC2C86">
        <w:rPr>
          <w:rFonts w:ascii="Times New Roman" w:hAnsi="Times New Roman" w:cs="Times New Roman"/>
          <w:i/>
          <w:sz w:val="24"/>
          <w:szCs w:val="24"/>
          <w:lang w:val="en-US"/>
        </w:rPr>
        <w:t>&amp;</w:t>
      </w:r>
      <w:r w:rsidRPr="00C22C34">
        <w:rPr>
          <w:rFonts w:ascii="Times New Roman" w:hAnsi="Times New Roman" w:cs="Times New Roman"/>
          <w:i/>
          <w:sz w:val="24"/>
          <w:szCs w:val="24"/>
          <w:lang w:val="en-US"/>
        </w:rPr>
        <w:t xml:space="preserve"> Anor</w:t>
      </w:r>
      <w:r>
        <w:rPr>
          <w:rFonts w:ascii="Times New Roman" w:hAnsi="Times New Roman" w:cs="Times New Roman"/>
          <w:sz w:val="24"/>
          <w:szCs w:val="24"/>
          <w:lang w:val="en-US"/>
        </w:rPr>
        <w:t xml:space="preserve"> v </w:t>
      </w:r>
      <w:r w:rsidR="009424E5">
        <w:rPr>
          <w:rFonts w:ascii="Times New Roman" w:hAnsi="Times New Roman" w:cs="Times New Roman"/>
          <w:i/>
          <w:sz w:val="24"/>
          <w:szCs w:val="24"/>
          <w:lang w:val="en-US"/>
        </w:rPr>
        <w:t>T</w:t>
      </w:r>
      <w:r w:rsidRPr="00C22C34">
        <w:rPr>
          <w:rFonts w:ascii="Times New Roman" w:hAnsi="Times New Roman" w:cs="Times New Roman"/>
          <w:i/>
          <w:sz w:val="24"/>
          <w:szCs w:val="24"/>
          <w:lang w:val="en-US"/>
        </w:rPr>
        <w:t>he</w:t>
      </w:r>
      <w:r>
        <w:rPr>
          <w:rFonts w:ascii="Times New Roman" w:hAnsi="Times New Roman" w:cs="Times New Roman"/>
          <w:i/>
          <w:sz w:val="24"/>
          <w:szCs w:val="24"/>
          <w:lang w:val="en-US"/>
        </w:rPr>
        <w:t xml:space="preserve"> Minister of Mines &amp; Mining Development N.O </w:t>
      </w:r>
      <w:r>
        <w:rPr>
          <w:rFonts w:ascii="Times New Roman" w:hAnsi="Times New Roman" w:cs="Times New Roman"/>
          <w:sz w:val="24"/>
          <w:szCs w:val="24"/>
          <w:lang w:val="en-US"/>
        </w:rPr>
        <w:t xml:space="preserve">SC 99/23, </w:t>
      </w:r>
      <w:r w:rsidR="007D56D3">
        <w:rPr>
          <w:rFonts w:ascii="Times New Roman" w:hAnsi="Times New Roman" w:cs="Times New Roman"/>
          <w:sz w:val="24"/>
          <w:szCs w:val="24"/>
          <w:lang w:val="en-US"/>
        </w:rPr>
        <w:t xml:space="preserve">at pp 10-11, wherein it was stated as follows: </w:t>
      </w:r>
    </w:p>
    <w:p w14:paraId="2FAA0165" w14:textId="335C04AB" w:rsidR="00EC75A3" w:rsidRDefault="00EC75A3" w:rsidP="00EC75A3">
      <w:pPr>
        <w:pStyle w:val="ListParagraph"/>
        <w:ind w:left="1134"/>
        <w:jc w:val="both"/>
        <w:rPr>
          <w:rFonts w:ascii="Times New Roman" w:hAnsi="Times New Roman" w:cs="Times New Roman"/>
          <w:sz w:val="24"/>
          <w:szCs w:val="24"/>
          <w:lang w:val="en-US"/>
        </w:rPr>
      </w:pPr>
      <w:r>
        <w:rPr>
          <w:rFonts w:ascii="Times New Roman" w:hAnsi="Times New Roman" w:cs="Times New Roman"/>
          <w:sz w:val="24"/>
          <w:szCs w:val="24"/>
          <w:lang w:val="en-US"/>
        </w:rPr>
        <w:t>“</w:t>
      </w:r>
      <w:r w:rsidR="00AC2C86">
        <w:rPr>
          <w:rFonts w:ascii="Times New Roman" w:hAnsi="Times New Roman" w:cs="Times New Roman"/>
          <w:sz w:val="24"/>
          <w:szCs w:val="24"/>
          <w:lang w:val="en-US"/>
        </w:rPr>
        <w:t>I</w:t>
      </w:r>
      <w:r>
        <w:rPr>
          <w:rFonts w:ascii="Times New Roman" w:hAnsi="Times New Roman" w:cs="Times New Roman"/>
          <w:sz w:val="24"/>
          <w:szCs w:val="24"/>
          <w:lang w:val="en-US"/>
        </w:rPr>
        <w:t>t is an established principle of law that when interpreting a statute, the first cannon of interpretation to be applied is the golden rule which states that where the langua</w:t>
      </w:r>
      <w:r w:rsidR="00912931">
        <w:rPr>
          <w:rFonts w:ascii="Times New Roman" w:hAnsi="Times New Roman" w:cs="Times New Roman"/>
          <w:sz w:val="24"/>
          <w:szCs w:val="24"/>
          <w:lang w:val="en-US"/>
        </w:rPr>
        <w:t>ge used in a statute is plain and</w:t>
      </w:r>
      <w:r>
        <w:rPr>
          <w:rFonts w:ascii="Times New Roman" w:hAnsi="Times New Roman" w:cs="Times New Roman"/>
          <w:sz w:val="24"/>
          <w:szCs w:val="24"/>
          <w:lang w:val="en-US"/>
        </w:rPr>
        <w:t xml:space="preserve"> unambiguous, it should be given its ordinary grammatical meaning unless doing so would lead to some absurdity or inconsistency with the intention of the legislature. A provision of a statute should be given a meaning which is consistent with the context in which</w:t>
      </w:r>
      <w:r w:rsidR="00EB684E">
        <w:rPr>
          <w:rFonts w:ascii="Times New Roman" w:hAnsi="Times New Roman" w:cs="Times New Roman"/>
          <w:sz w:val="24"/>
          <w:szCs w:val="24"/>
          <w:lang w:val="en-US"/>
        </w:rPr>
        <w:t xml:space="preserve"> it</w:t>
      </w:r>
      <w:r>
        <w:rPr>
          <w:rFonts w:ascii="Times New Roman" w:hAnsi="Times New Roman" w:cs="Times New Roman"/>
          <w:sz w:val="24"/>
          <w:szCs w:val="24"/>
          <w:lang w:val="en-US"/>
        </w:rPr>
        <w:t xml:space="preserve"> is found.”</w:t>
      </w:r>
    </w:p>
    <w:p w14:paraId="491111E8" w14:textId="77777777" w:rsidR="00EC75A3" w:rsidRDefault="00EC75A3" w:rsidP="007D56D3">
      <w:pPr>
        <w:pStyle w:val="ListParagraph"/>
        <w:spacing w:line="480" w:lineRule="auto"/>
        <w:ind w:left="567"/>
        <w:jc w:val="both"/>
        <w:rPr>
          <w:rFonts w:ascii="Times New Roman" w:hAnsi="Times New Roman" w:cs="Times New Roman"/>
          <w:sz w:val="24"/>
          <w:szCs w:val="24"/>
          <w:lang w:val="en-US"/>
        </w:rPr>
      </w:pPr>
    </w:p>
    <w:p w14:paraId="5436A5D0" w14:textId="7B4851F1" w:rsidR="00EC75A3" w:rsidRDefault="00EC75A3" w:rsidP="00EC75A3">
      <w:pPr>
        <w:pStyle w:val="ListParagraph"/>
        <w:numPr>
          <w:ilvl w:val="0"/>
          <w:numId w:val="9"/>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position was clearly stated in </w:t>
      </w:r>
      <w:r w:rsidRPr="00EC75A3">
        <w:rPr>
          <w:rFonts w:ascii="Times New Roman" w:hAnsi="Times New Roman" w:cs="Times New Roman"/>
          <w:i/>
          <w:sz w:val="24"/>
          <w:szCs w:val="24"/>
          <w:lang w:val="en-US"/>
        </w:rPr>
        <w:t>Chegutu Municipality</w:t>
      </w:r>
      <w:r>
        <w:rPr>
          <w:rFonts w:ascii="Times New Roman" w:hAnsi="Times New Roman" w:cs="Times New Roman"/>
          <w:sz w:val="24"/>
          <w:szCs w:val="24"/>
          <w:lang w:val="en-US"/>
        </w:rPr>
        <w:t xml:space="preserve"> v </w:t>
      </w:r>
      <w:r w:rsidRPr="00EC75A3">
        <w:rPr>
          <w:rFonts w:ascii="Times New Roman" w:hAnsi="Times New Roman" w:cs="Times New Roman"/>
          <w:i/>
          <w:sz w:val="24"/>
          <w:szCs w:val="24"/>
          <w:lang w:val="en-US"/>
        </w:rPr>
        <w:t>Manyora</w:t>
      </w:r>
      <w:r>
        <w:rPr>
          <w:rFonts w:ascii="Times New Roman" w:hAnsi="Times New Roman" w:cs="Times New Roman"/>
          <w:sz w:val="24"/>
          <w:szCs w:val="24"/>
          <w:lang w:val="en-US"/>
        </w:rPr>
        <w:t xml:space="preserve"> 1996 (1) ZLR 262 (S) at 264 D-E wherein </w:t>
      </w:r>
      <w:r w:rsidRPr="00EC75A3">
        <w:rPr>
          <w:rFonts w:ascii="Times New Roman" w:hAnsi="Times New Roman" w:cs="Times New Roman"/>
          <w:smallCaps/>
          <w:sz w:val="24"/>
          <w:szCs w:val="24"/>
          <w:lang w:val="en-US"/>
        </w:rPr>
        <w:t>McNally JA</w:t>
      </w:r>
      <w:r>
        <w:rPr>
          <w:rFonts w:ascii="Times New Roman" w:hAnsi="Times New Roman" w:cs="Times New Roman"/>
          <w:sz w:val="24"/>
          <w:szCs w:val="24"/>
          <w:lang w:val="en-US"/>
        </w:rPr>
        <w:t xml:space="preserve"> said </w:t>
      </w:r>
      <w:r w:rsidR="004131EC">
        <w:rPr>
          <w:rFonts w:ascii="Times New Roman" w:hAnsi="Times New Roman" w:cs="Times New Roman"/>
          <w:sz w:val="24"/>
          <w:szCs w:val="24"/>
          <w:lang w:val="en-US"/>
        </w:rPr>
        <w:t>the following pertinent remarks:</w:t>
      </w:r>
      <w:r>
        <w:rPr>
          <w:rFonts w:ascii="Times New Roman" w:hAnsi="Times New Roman" w:cs="Times New Roman"/>
          <w:sz w:val="24"/>
          <w:szCs w:val="24"/>
          <w:lang w:val="en-US"/>
        </w:rPr>
        <w:t xml:space="preserve"> </w:t>
      </w:r>
    </w:p>
    <w:p w14:paraId="1FB8C772" w14:textId="15AE4CB0" w:rsidR="00C22C34" w:rsidRDefault="004131EC" w:rsidP="009E15F0">
      <w:pPr>
        <w:pStyle w:val="ListParagraph"/>
        <w:ind w:left="1134"/>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EC75A3">
        <w:rPr>
          <w:rFonts w:ascii="Times New Roman" w:hAnsi="Times New Roman" w:cs="Times New Roman"/>
          <w:sz w:val="24"/>
          <w:szCs w:val="24"/>
          <w:lang w:val="en-US"/>
        </w:rPr>
        <w:t xml:space="preserve">here is no magic about interpretation. Words must be taken in their context. The grammatical and ordinary sense of the words is to be adhered to, as Lord </w:t>
      </w:r>
      <w:r w:rsidR="00EC75A3" w:rsidRPr="00E44466">
        <w:rPr>
          <w:rFonts w:ascii="Times New Roman" w:hAnsi="Times New Roman" w:cs="Times New Roman"/>
          <w:smallCaps/>
          <w:sz w:val="24"/>
          <w:szCs w:val="24"/>
          <w:lang w:val="en-US"/>
        </w:rPr>
        <w:t>Wen</w:t>
      </w:r>
      <w:r w:rsidR="00E44466" w:rsidRPr="00E44466">
        <w:rPr>
          <w:rFonts w:ascii="Times New Roman" w:hAnsi="Times New Roman" w:cs="Times New Roman"/>
          <w:smallCaps/>
          <w:sz w:val="24"/>
          <w:szCs w:val="24"/>
          <w:lang w:val="en-US"/>
        </w:rPr>
        <w:t>sleydale</w:t>
      </w:r>
      <w:r w:rsidR="00E44466">
        <w:rPr>
          <w:rFonts w:ascii="Times New Roman" w:hAnsi="Times New Roman" w:cs="Times New Roman"/>
          <w:sz w:val="24"/>
          <w:szCs w:val="24"/>
          <w:lang w:val="en-US"/>
        </w:rPr>
        <w:t xml:space="preserve"> said in </w:t>
      </w:r>
      <w:r w:rsidR="00E44466" w:rsidRPr="004131EC">
        <w:rPr>
          <w:rFonts w:ascii="Times New Roman" w:hAnsi="Times New Roman" w:cs="Times New Roman"/>
          <w:i/>
          <w:sz w:val="24"/>
          <w:szCs w:val="24"/>
          <w:lang w:val="en-US"/>
        </w:rPr>
        <w:t>Grey</w:t>
      </w:r>
      <w:r w:rsidR="00E44466">
        <w:rPr>
          <w:rFonts w:ascii="Times New Roman" w:hAnsi="Times New Roman" w:cs="Times New Roman"/>
          <w:sz w:val="24"/>
          <w:szCs w:val="24"/>
          <w:lang w:val="en-US"/>
        </w:rPr>
        <w:t xml:space="preserve"> v </w:t>
      </w:r>
      <w:r w:rsidR="00E44466" w:rsidRPr="004131EC">
        <w:rPr>
          <w:rFonts w:ascii="Times New Roman" w:hAnsi="Times New Roman" w:cs="Times New Roman"/>
          <w:i/>
          <w:sz w:val="24"/>
          <w:szCs w:val="24"/>
          <w:lang w:val="en-US"/>
        </w:rPr>
        <w:t>Pearson</w:t>
      </w:r>
      <w:r w:rsidR="00E44466">
        <w:rPr>
          <w:rFonts w:ascii="Times New Roman" w:hAnsi="Times New Roman" w:cs="Times New Roman"/>
          <w:sz w:val="24"/>
          <w:szCs w:val="24"/>
          <w:lang w:val="en-US"/>
        </w:rPr>
        <w:t xml:space="preserve"> (1857) to ER 1216 at 1234, unless that would led to some absurdity, or some repugnance or inconsistency with the rest of </w:t>
      </w:r>
      <w:r w:rsidR="00E44466">
        <w:rPr>
          <w:rFonts w:ascii="Times New Roman" w:hAnsi="Times New Roman" w:cs="Times New Roman"/>
          <w:sz w:val="24"/>
          <w:szCs w:val="24"/>
          <w:lang w:val="en-US"/>
        </w:rPr>
        <w:lastRenderedPageBreak/>
        <w:t xml:space="preserve">the instrument, in which case the grammatical and ordinary sense of the words may be modified so as to avoid that absurdity and inconsistency, but no further.”   </w:t>
      </w:r>
    </w:p>
    <w:p w14:paraId="2EF04271" w14:textId="77777777" w:rsidR="00E44466" w:rsidRDefault="00E44466" w:rsidP="009E15F0">
      <w:pPr>
        <w:pStyle w:val="ListParagraph"/>
        <w:ind w:left="1134"/>
        <w:jc w:val="both"/>
        <w:rPr>
          <w:rFonts w:ascii="Times New Roman" w:hAnsi="Times New Roman" w:cs="Times New Roman"/>
          <w:sz w:val="24"/>
          <w:szCs w:val="24"/>
          <w:lang w:val="en-US"/>
        </w:rPr>
      </w:pPr>
    </w:p>
    <w:p w14:paraId="5AC0BB40" w14:textId="77777777" w:rsidR="004131EC" w:rsidRDefault="004131EC" w:rsidP="004131EC">
      <w:pPr>
        <w:pStyle w:val="ListParagraph"/>
        <w:ind w:left="567"/>
        <w:jc w:val="both"/>
        <w:rPr>
          <w:rFonts w:ascii="Times New Roman" w:hAnsi="Times New Roman" w:cs="Times New Roman"/>
          <w:sz w:val="24"/>
          <w:szCs w:val="24"/>
          <w:lang w:val="en-US"/>
        </w:rPr>
      </w:pPr>
    </w:p>
    <w:p w14:paraId="5231BE9E" w14:textId="2E387271" w:rsidR="00E44466" w:rsidRDefault="00E44466" w:rsidP="00E44466">
      <w:pPr>
        <w:pStyle w:val="ListParagraph"/>
        <w:numPr>
          <w:ilvl w:val="0"/>
          <w:numId w:val="9"/>
        </w:numPr>
        <w:spacing w:line="480" w:lineRule="auto"/>
        <w:ind w:left="567" w:hanging="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See also </w:t>
      </w:r>
      <w:r w:rsidRPr="00F003E6">
        <w:rPr>
          <w:rFonts w:ascii="Times New Roman" w:hAnsi="Times New Roman" w:cs="Times New Roman"/>
          <w:i/>
          <w:sz w:val="24"/>
          <w:szCs w:val="24"/>
          <w:lang w:val="en-US"/>
        </w:rPr>
        <w:t>Madoda</w:t>
      </w:r>
      <w:r>
        <w:rPr>
          <w:rFonts w:ascii="Times New Roman" w:hAnsi="Times New Roman" w:cs="Times New Roman"/>
          <w:sz w:val="24"/>
          <w:szCs w:val="24"/>
          <w:lang w:val="en-US"/>
        </w:rPr>
        <w:t xml:space="preserve"> v </w:t>
      </w:r>
      <w:r w:rsidRPr="00F003E6">
        <w:rPr>
          <w:rFonts w:ascii="Times New Roman" w:hAnsi="Times New Roman" w:cs="Times New Roman"/>
          <w:i/>
          <w:sz w:val="24"/>
          <w:szCs w:val="24"/>
          <w:lang w:val="en-US"/>
        </w:rPr>
        <w:t>Tanganda Tea Co Ltd</w:t>
      </w:r>
      <w:r>
        <w:rPr>
          <w:rFonts w:ascii="Times New Roman" w:hAnsi="Times New Roman" w:cs="Times New Roman"/>
          <w:sz w:val="24"/>
          <w:szCs w:val="24"/>
          <w:lang w:val="en-US"/>
        </w:rPr>
        <w:t xml:space="preserve"> 1999 (1) ZLR 374 (S) at 377 where this Court </w:t>
      </w:r>
      <w:r w:rsidR="00F003E6">
        <w:rPr>
          <w:rFonts w:ascii="Times New Roman" w:hAnsi="Times New Roman" w:cs="Times New Roman"/>
          <w:sz w:val="24"/>
          <w:szCs w:val="24"/>
          <w:lang w:val="en-US"/>
        </w:rPr>
        <w:t>emphasized</w:t>
      </w:r>
      <w:r>
        <w:rPr>
          <w:rFonts w:ascii="Times New Roman" w:hAnsi="Times New Roman" w:cs="Times New Roman"/>
          <w:sz w:val="24"/>
          <w:szCs w:val="24"/>
          <w:lang w:val="en-US"/>
        </w:rPr>
        <w:t xml:space="preserve"> the general principle of interpretation. </w:t>
      </w:r>
      <w:r w:rsidR="00AC2C8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It </w:t>
      </w:r>
      <w:r w:rsidR="001A56A1">
        <w:rPr>
          <w:rFonts w:ascii="Times New Roman" w:hAnsi="Times New Roman" w:cs="Times New Roman"/>
          <w:sz w:val="24"/>
          <w:szCs w:val="24"/>
          <w:lang w:val="en-US"/>
        </w:rPr>
        <w:t>held</w:t>
      </w:r>
      <w:r>
        <w:rPr>
          <w:rFonts w:ascii="Times New Roman" w:hAnsi="Times New Roman" w:cs="Times New Roman"/>
          <w:sz w:val="24"/>
          <w:szCs w:val="24"/>
          <w:lang w:val="en-US"/>
        </w:rPr>
        <w:t xml:space="preserve"> that: </w:t>
      </w:r>
    </w:p>
    <w:p w14:paraId="344D9ACA" w14:textId="28937247" w:rsidR="00F31465" w:rsidRDefault="00AA3FAC" w:rsidP="00F31465">
      <w:pPr>
        <w:pStyle w:val="ListParagraph"/>
        <w:ind w:left="1134"/>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E44466">
        <w:rPr>
          <w:rFonts w:ascii="Times New Roman" w:hAnsi="Times New Roman" w:cs="Times New Roman"/>
          <w:sz w:val="24"/>
          <w:szCs w:val="24"/>
          <w:lang w:val="en-US"/>
        </w:rPr>
        <w:t xml:space="preserve">he same principle was expressed by this Court in </w:t>
      </w:r>
      <w:r w:rsidR="00E44466" w:rsidRPr="00E44466">
        <w:rPr>
          <w:rFonts w:ascii="Times New Roman" w:hAnsi="Times New Roman" w:cs="Times New Roman"/>
          <w:i/>
          <w:sz w:val="24"/>
          <w:szCs w:val="24"/>
          <w:lang w:val="en-US"/>
        </w:rPr>
        <w:t xml:space="preserve">Endeavour </w:t>
      </w:r>
      <w:r w:rsidRPr="00E44466">
        <w:rPr>
          <w:rFonts w:ascii="Times New Roman" w:hAnsi="Times New Roman" w:cs="Times New Roman"/>
          <w:i/>
          <w:sz w:val="24"/>
          <w:szCs w:val="24"/>
          <w:lang w:val="en-US"/>
        </w:rPr>
        <w:t>Foundation</w:t>
      </w:r>
      <w:r w:rsidR="00E44466" w:rsidRPr="00E44466">
        <w:rPr>
          <w:rFonts w:ascii="Times New Roman" w:hAnsi="Times New Roman" w:cs="Times New Roman"/>
          <w:i/>
          <w:sz w:val="24"/>
          <w:szCs w:val="24"/>
          <w:lang w:val="en-US"/>
        </w:rPr>
        <w:t xml:space="preserve"> and Anor</w:t>
      </w:r>
      <w:r w:rsidR="00E44466">
        <w:rPr>
          <w:rFonts w:ascii="Times New Roman" w:hAnsi="Times New Roman" w:cs="Times New Roman"/>
          <w:sz w:val="24"/>
          <w:szCs w:val="24"/>
          <w:lang w:val="en-US"/>
        </w:rPr>
        <w:t xml:space="preserve"> v </w:t>
      </w:r>
      <w:r w:rsidR="00E44466" w:rsidRPr="00E44466">
        <w:rPr>
          <w:rFonts w:ascii="Times New Roman" w:hAnsi="Times New Roman" w:cs="Times New Roman"/>
          <w:i/>
          <w:sz w:val="24"/>
          <w:szCs w:val="24"/>
          <w:lang w:val="en-US"/>
        </w:rPr>
        <w:t>Commissioner of Taxes</w:t>
      </w:r>
      <w:r w:rsidR="00E44466">
        <w:rPr>
          <w:rFonts w:ascii="Times New Roman" w:hAnsi="Times New Roman" w:cs="Times New Roman"/>
          <w:sz w:val="24"/>
          <w:szCs w:val="24"/>
          <w:lang w:val="en-US"/>
        </w:rPr>
        <w:t xml:space="preserve"> 1</w:t>
      </w:r>
      <w:r w:rsidR="00F31465">
        <w:rPr>
          <w:rFonts w:ascii="Times New Roman" w:hAnsi="Times New Roman" w:cs="Times New Roman"/>
          <w:sz w:val="24"/>
          <w:szCs w:val="24"/>
          <w:lang w:val="en-US"/>
        </w:rPr>
        <w:t>995 (1) ZLR 339 (S) at p 356 F-G to 357 A where</w:t>
      </w:r>
      <w:r w:rsidR="00E44466">
        <w:rPr>
          <w:rFonts w:ascii="Times New Roman" w:hAnsi="Times New Roman" w:cs="Times New Roman"/>
          <w:sz w:val="24"/>
          <w:szCs w:val="24"/>
          <w:lang w:val="en-US"/>
        </w:rPr>
        <w:t xml:space="preserve"> </w:t>
      </w:r>
      <w:r w:rsidR="00DE4B00">
        <w:rPr>
          <w:rFonts w:ascii="Times New Roman" w:hAnsi="Times New Roman" w:cs="Times New Roman"/>
          <w:smallCaps/>
          <w:sz w:val="24"/>
          <w:szCs w:val="24"/>
          <w:lang w:val="en-US"/>
        </w:rPr>
        <w:t>g</w:t>
      </w:r>
      <w:r w:rsidR="00E44466" w:rsidRPr="00E44466">
        <w:rPr>
          <w:rFonts w:ascii="Times New Roman" w:hAnsi="Times New Roman" w:cs="Times New Roman"/>
          <w:smallCaps/>
          <w:sz w:val="24"/>
          <w:szCs w:val="24"/>
          <w:lang w:val="en-US"/>
        </w:rPr>
        <w:t>ubbay CJ</w:t>
      </w:r>
      <w:r w:rsidR="00E44466">
        <w:rPr>
          <w:rFonts w:ascii="Times New Roman" w:hAnsi="Times New Roman" w:cs="Times New Roman"/>
          <w:sz w:val="24"/>
          <w:szCs w:val="24"/>
          <w:lang w:val="en-US"/>
        </w:rPr>
        <w:t xml:space="preserve"> said</w:t>
      </w:r>
      <w:r w:rsidR="00F31465">
        <w:rPr>
          <w:rFonts w:ascii="Times New Roman" w:hAnsi="Times New Roman" w:cs="Times New Roman"/>
          <w:sz w:val="24"/>
          <w:szCs w:val="24"/>
          <w:lang w:val="en-US"/>
        </w:rPr>
        <w:t>:</w:t>
      </w:r>
      <w:r w:rsidR="00E44466">
        <w:rPr>
          <w:rFonts w:ascii="Times New Roman" w:hAnsi="Times New Roman" w:cs="Times New Roman"/>
          <w:sz w:val="24"/>
          <w:szCs w:val="24"/>
          <w:lang w:val="en-US"/>
        </w:rPr>
        <w:t xml:space="preserve"> </w:t>
      </w:r>
    </w:p>
    <w:p w14:paraId="649E3D05" w14:textId="77777777" w:rsidR="00F31465" w:rsidRPr="00F31465" w:rsidRDefault="00F31465" w:rsidP="00F31465">
      <w:pPr>
        <w:pStyle w:val="ListParagraph"/>
        <w:ind w:left="1134"/>
        <w:jc w:val="both"/>
        <w:rPr>
          <w:rFonts w:ascii="Times New Roman" w:hAnsi="Times New Roman" w:cs="Times New Roman"/>
          <w:sz w:val="24"/>
          <w:szCs w:val="24"/>
          <w:lang w:val="en-US"/>
        </w:rPr>
      </w:pPr>
    </w:p>
    <w:p w14:paraId="70985E89" w14:textId="4AF2AD4C" w:rsidR="00F003E6" w:rsidRDefault="00E44466" w:rsidP="00F003E6">
      <w:pPr>
        <w:pStyle w:val="ListParagraph"/>
        <w:ind w:left="1701"/>
        <w:jc w:val="both"/>
        <w:rPr>
          <w:rFonts w:ascii="Times New Roman" w:hAnsi="Times New Roman" w:cs="Times New Roman"/>
          <w:sz w:val="24"/>
          <w:szCs w:val="24"/>
          <w:lang w:val="en-US"/>
        </w:rPr>
      </w:pPr>
      <w:r>
        <w:rPr>
          <w:rFonts w:ascii="Times New Roman" w:hAnsi="Times New Roman" w:cs="Times New Roman"/>
          <w:sz w:val="24"/>
          <w:szCs w:val="24"/>
          <w:lang w:val="en-US"/>
        </w:rPr>
        <w:t>‘the general principle of interpretation is that the ordinary, plain literal meaning of the word or e</w:t>
      </w:r>
      <w:r w:rsidR="00055BF9">
        <w:rPr>
          <w:rFonts w:ascii="Times New Roman" w:hAnsi="Times New Roman" w:cs="Times New Roman"/>
          <w:sz w:val="24"/>
          <w:szCs w:val="24"/>
          <w:lang w:val="en-US"/>
        </w:rPr>
        <w:t>xpression, that is as popularly</w:t>
      </w:r>
      <w:r>
        <w:rPr>
          <w:rFonts w:ascii="Times New Roman" w:hAnsi="Times New Roman" w:cs="Times New Roman"/>
          <w:sz w:val="24"/>
          <w:szCs w:val="24"/>
          <w:lang w:val="en-US"/>
        </w:rPr>
        <w:t xml:space="preserve"> understood is to be adopted, unless that </w:t>
      </w:r>
      <w:r w:rsidR="00F003E6">
        <w:rPr>
          <w:rFonts w:ascii="Times New Roman" w:hAnsi="Times New Roman" w:cs="Times New Roman"/>
          <w:sz w:val="24"/>
          <w:szCs w:val="24"/>
          <w:lang w:val="en-US"/>
        </w:rPr>
        <w:t>m</w:t>
      </w:r>
      <w:r w:rsidR="00522B62">
        <w:rPr>
          <w:rFonts w:ascii="Times New Roman" w:hAnsi="Times New Roman" w:cs="Times New Roman"/>
          <w:sz w:val="24"/>
          <w:szCs w:val="24"/>
          <w:lang w:val="en-US"/>
        </w:rPr>
        <w:t>eaning is at variance with the intention</w:t>
      </w:r>
      <w:r w:rsidR="000D1254">
        <w:rPr>
          <w:rFonts w:ascii="Times New Roman" w:hAnsi="Times New Roman" w:cs="Times New Roman"/>
          <w:sz w:val="24"/>
          <w:szCs w:val="24"/>
          <w:lang w:val="en-US"/>
        </w:rPr>
        <w:t xml:space="preserve"> of the legislature</w:t>
      </w:r>
      <w:r w:rsidR="00F003E6">
        <w:rPr>
          <w:rFonts w:ascii="Times New Roman" w:hAnsi="Times New Roman" w:cs="Times New Roman"/>
          <w:sz w:val="24"/>
          <w:szCs w:val="24"/>
          <w:lang w:val="en-US"/>
        </w:rPr>
        <w:t xml:space="preserve"> as shown by context or such </w:t>
      </w:r>
      <w:r w:rsidR="004D2885">
        <w:rPr>
          <w:rFonts w:ascii="Times New Roman" w:hAnsi="Times New Roman" w:cs="Times New Roman"/>
          <w:sz w:val="24"/>
          <w:szCs w:val="24"/>
          <w:lang w:val="en-US"/>
        </w:rPr>
        <w:t>other</w:t>
      </w:r>
      <w:r w:rsidR="00F003E6">
        <w:rPr>
          <w:rFonts w:ascii="Times New Roman" w:hAnsi="Times New Roman" w:cs="Times New Roman"/>
          <w:sz w:val="24"/>
          <w:szCs w:val="24"/>
          <w:lang w:val="en-US"/>
        </w:rPr>
        <w:t xml:space="preserve"> indicatio</w:t>
      </w:r>
      <w:r w:rsidR="00AD68D7">
        <w:rPr>
          <w:rFonts w:ascii="Times New Roman" w:hAnsi="Times New Roman" w:cs="Times New Roman"/>
          <w:sz w:val="24"/>
          <w:szCs w:val="24"/>
          <w:lang w:val="en-US"/>
        </w:rPr>
        <w:t>n as the court is justified in t</w:t>
      </w:r>
      <w:r w:rsidR="00F003E6">
        <w:rPr>
          <w:rFonts w:ascii="Times New Roman" w:hAnsi="Times New Roman" w:cs="Times New Roman"/>
          <w:sz w:val="24"/>
          <w:szCs w:val="24"/>
          <w:lang w:val="en-US"/>
        </w:rPr>
        <w:t xml:space="preserve">aking into account, or creates an anomaly or otherwise produces an irrational result. See </w:t>
      </w:r>
      <w:r w:rsidR="000F51B9">
        <w:rPr>
          <w:rFonts w:ascii="Times New Roman" w:hAnsi="Times New Roman" w:cs="Times New Roman"/>
          <w:i/>
          <w:sz w:val="24"/>
          <w:szCs w:val="24"/>
          <w:lang w:val="en-US"/>
        </w:rPr>
        <w:t>Stellenbosch Farmers W</w:t>
      </w:r>
      <w:r w:rsidR="00F003E6" w:rsidRPr="00AD68D7">
        <w:rPr>
          <w:rFonts w:ascii="Times New Roman" w:hAnsi="Times New Roman" w:cs="Times New Roman"/>
          <w:i/>
          <w:sz w:val="24"/>
          <w:szCs w:val="24"/>
          <w:lang w:val="en-US"/>
        </w:rPr>
        <w:t>inery Ltd</w:t>
      </w:r>
      <w:r w:rsidR="00F003E6">
        <w:rPr>
          <w:rFonts w:ascii="Times New Roman" w:hAnsi="Times New Roman" w:cs="Times New Roman"/>
          <w:sz w:val="24"/>
          <w:szCs w:val="24"/>
          <w:lang w:val="en-US"/>
        </w:rPr>
        <w:t xml:space="preserve"> v </w:t>
      </w:r>
      <w:r w:rsidR="000F51B9">
        <w:rPr>
          <w:rFonts w:ascii="Times New Roman" w:hAnsi="Times New Roman" w:cs="Times New Roman"/>
          <w:i/>
          <w:sz w:val="24"/>
          <w:szCs w:val="24"/>
          <w:lang w:val="en-US"/>
        </w:rPr>
        <w:t>Distillers C</w:t>
      </w:r>
      <w:r w:rsidR="00F003E6" w:rsidRPr="00AD68D7">
        <w:rPr>
          <w:rFonts w:ascii="Times New Roman" w:hAnsi="Times New Roman" w:cs="Times New Roman"/>
          <w:i/>
          <w:sz w:val="24"/>
          <w:szCs w:val="24"/>
          <w:lang w:val="en-US"/>
        </w:rPr>
        <w:t>orp</w:t>
      </w:r>
      <w:r w:rsidR="00AD68D7">
        <w:rPr>
          <w:rFonts w:ascii="Times New Roman" w:hAnsi="Times New Roman" w:cs="Times New Roman"/>
          <w:i/>
          <w:sz w:val="24"/>
          <w:szCs w:val="24"/>
          <w:lang w:val="en-US"/>
        </w:rPr>
        <w:t>oration</w:t>
      </w:r>
      <w:r w:rsidR="00F003E6">
        <w:rPr>
          <w:rFonts w:ascii="Times New Roman" w:hAnsi="Times New Roman" w:cs="Times New Roman"/>
          <w:sz w:val="24"/>
          <w:szCs w:val="24"/>
          <w:lang w:val="en-US"/>
        </w:rPr>
        <w:t xml:space="preserve"> </w:t>
      </w:r>
      <w:r w:rsidR="00F003E6" w:rsidRPr="00AD68D7">
        <w:rPr>
          <w:rFonts w:ascii="Times New Roman" w:hAnsi="Times New Roman" w:cs="Times New Roman"/>
          <w:i/>
          <w:sz w:val="24"/>
          <w:szCs w:val="24"/>
          <w:lang w:val="en-US"/>
        </w:rPr>
        <w:t>(SA) L</w:t>
      </w:r>
      <w:r w:rsidR="000F51B9" w:rsidRPr="00AD68D7">
        <w:rPr>
          <w:rFonts w:ascii="Times New Roman" w:hAnsi="Times New Roman" w:cs="Times New Roman"/>
          <w:i/>
          <w:sz w:val="24"/>
          <w:szCs w:val="24"/>
          <w:lang w:val="en-US"/>
        </w:rPr>
        <w:t>td</w:t>
      </w:r>
      <w:r w:rsidR="00F003E6">
        <w:rPr>
          <w:rFonts w:ascii="Times New Roman" w:hAnsi="Times New Roman" w:cs="Times New Roman"/>
          <w:sz w:val="24"/>
          <w:szCs w:val="24"/>
          <w:lang w:val="en-US"/>
        </w:rPr>
        <w:t xml:space="preserve"> </w:t>
      </w:r>
      <w:r w:rsidR="00AD68D7">
        <w:rPr>
          <w:rFonts w:ascii="Times New Roman" w:hAnsi="Times New Roman" w:cs="Times New Roman"/>
          <w:i/>
          <w:sz w:val="24"/>
          <w:szCs w:val="24"/>
          <w:lang w:val="en-US"/>
        </w:rPr>
        <w:t>&amp;</w:t>
      </w:r>
      <w:r w:rsidR="00F003E6" w:rsidRPr="00AD68D7">
        <w:rPr>
          <w:rFonts w:ascii="Times New Roman" w:hAnsi="Times New Roman" w:cs="Times New Roman"/>
          <w:i/>
          <w:sz w:val="24"/>
          <w:szCs w:val="24"/>
          <w:lang w:val="en-US"/>
        </w:rPr>
        <w:t xml:space="preserve"> Anor</w:t>
      </w:r>
      <w:r w:rsidR="00F003E6">
        <w:rPr>
          <w:rFonts w:ascii="Times New Roman" w:hAnsi="Times New Roman" w:cs="Times New Roman"/>
          <w:sz w:val="24"/>
          <w:szCs w:val="24"/>
          <w:lang w:val="en-US"/>
        </w:rPr>
        <w:t xml:space="preserve"> 1962 (1) SA</w:t>
      </w:r>
      <w:r w:rsidR="00AD68D7">
        <w:rPr>
          <w:rFonts w:ascii="Times New Roman" w:hAnsi="Times New Roman" w:cs="Times New Roman"/>
          <w:sz w:val="24"/>
          <w:szCs w:val="24"/>
          <w:lang w:val="en-US"/>
        </w:rPr>
        <w:t xml:space="preserve"> </w:t>
      </w:r>
      <w:r w:rsidR="00F003E6">
        <w:rPr>
          <w:rFonts w:ascii="Times New Roman" w:hAnsi="Times New Roman" w:cs="Times New Roman"/>
          <w:sz w:val="24"/>
          <w:szCs w:val="24"/>
          <w:lang w:val="en-US"/>
        </w:rPr>
        <w:t>458 (A) at 476 E-F</w:t>
      </w:r>
      <w:r w:rsidR="00AC2C86">
        <w:rPr>
          <w:rFonts w:ascii="Times New Roman" w:hAnsi="Times New Roman" w:cs="Times New Roman"/>
          <w:sz w:val="24"/>
          <w:szCs w:val="24"/>
          <w:lang w:val="en-US"/>
        </w:rPr>
        <w:t>.</w:t>
      </w:r>
      <w:r w:rsidR="00F003E6">
        <w:rPr>
          <w:rFonts w:ascii="Times New Roman" w:hAnsi="Times New Roman" w:cs="Times New Roman"/>
          <w:sz w:val="24"/>
          <w:szCs w:val="24"/>
          <w:lang w:val="en-US"/>
        </w:rPr>
        <w:t xml:space="preserve">’” </w:t>
      </w:r>
    </w:p>
    <w:p w14:paraId="33E68E33" w14:textId="77777777" w:rsidR="00F003E6" w:rsidRDefault="00F003E6" w:rsidP="00F003E6">
      <w:pPr>
        <w:pStyle w:val="ListParagraph"/>
        <w:ind w:left="1701"/>
        <w:jc w:val="both"/>
        <w:rPr>
          <w:rFonts w:ascii="Times New Roman" w:hAnsi="Times New Roman" w:cs="Times New Roman"/>
          <w:sz w:val="24"/>
          <w:szCs w:val="24"/>
          <w:lang w:val="en-US"/>
        </w:rPr>
      </w:pPr>
    </w:p>
    <w:p w14:paraId="581B86D6" w14:textId="515DA4DB" w:rsidR="00F003E6" w:rsidRDefault="00F003E6" w:rsidP="00F003E6">
      <w:pPr>
        <w:pStyle w:val="ListParagraph"/>
        <w:spacing w:line="48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further stipulated the circumstances </w:t>
      </w:r>
      <w:r w:rsidR="00F91792">
        <w:rPr>
          <w:rFonts w:ascii="Times New Roman" w:hAnsi="Times New Roman" w:cs="Times New Roman"/>
          <w:sz w:val="24"/>
          <w:szCs w:val="24"/>
          <w:lang w:val="en-US"/>
        </w:rPr>
        <w:t>under</w:t>
      </w:r>
      <w:r>
        <w:rPr>
          <w:rFonts w:ascii="Times New Roman" w:hAnsi="Times New Roman" w:cs="Times New Roman"/>
          <w:sz w:val="24"/>
          <w:szCs w:val="24"/>
          <w:lang w:val="en-US"/>
        </w:rPr>
        <w:t xml:space="preserve"> which it may depart from the golden rule as follows: </w:t>
      </w:r>
    </w:p>
    <w:p w14:paraId="152A6A45" w14:textId="752F760F" w:rsidR="00F003E6" w:rsidRDefault="00DB6043" w:rsidP="00F003E6">
      <w:pPr>
        <w:pStyle w:val="ListParagraph"/>
        <w:ind w:left="1134"/>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F003E6">
        <w:rPr>
          <w:rFonts w:ascii="Times New Roman" w:hAnsi="Times New Roman" w:cs="Times New Roman"/>
          <w:sz w:val="24"/>
          <w:szCs w:val="24"/>
          <w:lang w:val="en-US"/>
        </w:rPr>
        <w:t xml:space="preserve">he circumstances in which the court may depart from the golden rule of interpretation were authoritatively laid claim by </w:t>
      </w:r>
      <w:r w:rsidR="00F003E6" w:rsidRPr="00F003E6">
        <w:rPr>
          <w:rFonts w:ascii="Times New Roman" w:hAnsi="Times New Roman" w:cs="Times New Roman"/>
          <w:smallCaps/>
          <w:sz w:val="24"/>
          <w:szCs w:val="24"/>
          <w:lang w:val="en-US"/>
        </w:rPr>
        <w:t xml:space="preserve">Innes CJ </w:t>
      </w:r>
      <w:r w:rsidR="00F003E6">
        <w:rPr>
          <w:rFonts w:ascii="Times New Roman" w:hAnsi="Times New Roman" w:cs="Times New Roman"/>
          <w:sz w:val="24"/>
          <w:szCs w:val="24"/>
          <w:lang w:val="en-US"/>
        </w:rPr>
        <w:t xml:space="preserve">in </w:t>
      </w:r>
      <w:r w:rsidR="00F003E6" w:rsidRPr="00000809">
        <w:rPr>
          <w:rFonts w:ascii="Times New Roman" w:hAnsi="Times New Roman" w:cs="Times New Roman"/>
          <w:i/>
          <w:sz w:val="24"/>
          <w:szCs w:val="24"/>
          <w:lang w:val="en-US"/>
        </w:rPr>
        <w:t xml:space="preserve">Venter </w:t>
      </w:r>
      <w:r w:rsidR="00000809" w:rsidRPr="00000809">
        <w:rPr>
          <w:rFonts w:ascii="Times New Roman" w:hAnsi="Times New Roman" w:cs="Times New Roman"/>
          <w:sz w:val="24"/>
          <w:szCs w:val="24"/>
          <w:lang w:val="en-US"/>
        </w:rPr>
        <w:t>v</w:t>
      </w:r>
      <w:r w:rsidR="00000809">
        <w:rPr>
          <w:rFonts w:ascii="Times New Roman" w:hAnsi="Times New Roman" w:cs="Times New Roman"/>
          <w:i/>
          <w:sz w:val="24"/>
          <w:szCs w:val="24"/>
          <w:lang w:val="en-US"/>
        </w:rPr>
        <w:t xml:space="preserve"> </w:t>
      </w:r>
      <w:r w:rsidR="00F003E6" w:rsidRPr="00000809">
        <w:rPr>
          <w:rFonts w:ascii="Times New Roman" w:hAnsi="Times New Roman" w:cs="Times New Roman"/>
          <w:i/>
          <w:sz w:val="24"/>
          <w:szCs w:val="24"/>
          <w:lang w:val="en-US"/>
        </w:rPr>
        <w:t>R</w:t>
      </w:r>
      <w:r w:rsidR="00000809">
        <w:rPr>
          <w:rFonts w:ascii="Times New Roman" w:hAnsi="Times New Roman" w:cs="Times New Roman"/>
          <w:sz w:val="24"/>
          <w:szCs w:val="24"/>
          <w:lang w:val="en-US"/>
        </w:rPr>
        <w:t xml:space="preserve"> 1097 TS </w:t>
      </w:r>
      <w:r w:rsidR="00F003E6">
        <w:rPr>
          <w:rFonts w:ascii="Times New Roman" w:hAnsi="Times New Roman" w:cs="Times New Roman"/>
          <w:sz w:val="24"/>
          <w:szCs w:val="24"/>
          <w:lang w:val="en-US"/>
        </w:rPr>
        <w:t>910, at pp 914-915 where he said:</w:t>
      </w:r>
    </w:p>
    <w:p w14:paraId="68E5E2A2" w14:textId="77777777" w:rsidR="00F003E6" w:rsidRDefault="00F003E6" w:rsidP="00DB6043">
      <w:pPr>
        <w:pStyle w:val="ListParagraph"/>
        <w:ind w:left="567"/>
        <w:jc w:val="both"/>
        <w:rPr>
          <w:rFonts w:ascii="Times New Roman" w:hAnsi="Times New Roman" w:cs="Times New Roman"/>
          <w:sz w:val="24"/>
          <w:szCs w:val="24"/>
          <w:lang w:val="en-US"/>
        </w:rPr>
      </w:pPr>
    </w:p>
    <w:p w14:paraId="3EE8C5F0" w14:textId="2979645A" w:rsidR="00DB6043" w:rsidRPr="00DB6043" w:rsidRDefault="00F003E6" w:rsidP="00DB6043">
      <w:pPr>
        <w:ind w:left="1701"/>
        <w:jc w:val="both"/>
        <w:rPr>
          <w:rFonts w:ascii="Times New Roman" w:eastAsia="Calibri" w:hAnsi="Times New Roman" w:cs="Times New Roman"/>
          <w:sz w:val="24"/>
          <w:szCs w:val="24"/>
        </w:rPr>
      </w:pPr>
      <w:r>
        <w:rPr>
          <w:rFonts w:ascii="Times New Roman" w:hAnsi="Times New Roman" w:cs="Times New Roman"/>
          <w:sz w:val="24"/>
          <w:szCs w:val="24"/>
          <w:lang w:val="en-US"/>
        </w:rPr>
        <w:t>‘that being so it appears</w:t>
      </w:r>
      <w:r w:rsidR="00DB6043">
        <w:rPr>
          <w:rFonts w:ascii="Times New Roman" w:hAnsi="Times New Roman" w:cs="Times New Roman"/>
          <w:sz w:val="24"/>
          <w:szCs w:val="24"/>
          <w:lang w:val="en-US"/>
        </w:rPr>
        <w:t xml:space="preserve"> </w:t>
      </w:r>
      <w:r w:rsidR="00F66587">
        <w:rPr>
          <w:rFonts w:ascii="Times New Roman" w:eastAsia="Calibri" w:hAnsi="Times New Roman" w:cs="Times New Roman"/>
          <w:sz w:val="24"/>
          <w:szCs w:val="24"/>
        </w:rPr>
        <w:t>to me that the principle</w:t>
      </w:r>
      <w:r w:rsidR="00DB6043" w:rsidRPr="00DB6043">
        <w:rPr>
          <w:rFonts w:ascii="Times New Roman" w:eastAsia="Calibri" w:hAnsi="Times New Roman" w:cs="Times New Roman"/>
          <w:sz w:val="24"/>
          <w:szCs w:val="24"/>
        </w:rPr>
        <w:t xml:space="preserve"> we should adopt may be </w:t>
      </w:r>
      <w:r w:rsidR="007761A6">
        <w:rPr>
          <w:rFonts w:ascii="Times New Roman" w:eastAsia="Calibri" w:hAnsi="Times New Roman" w:cs="Times New Roman"/>
          <w:sz w:val="24"/>
          <w:szCs w:val="24"/>
        </w:rPr>
        <w:t>expressed somewhat  in this way</w:t>
      </w:r>
      <w:r w:rsidR="007761A6" w:rsidRPr="00DB6043">
        <w:rPr>
          <w:rFonts w:ascii="Times New Roman" w:eastAsia="Calibri" w:hAnsi="Times New Roman" w:cs="Times New Roman"/>
          <w:sz w:val="24"/>
          <w:szCs w:val="24"/>
        </w:rPr>
        <w:t xml:space="preserve"> when</w:t>
      </w:r>
      <w:r w:rsidR="00DB6043" w:rsidRPr="00DB6043">
        <w:rPr>
          <w:rFonts w:ascii="Times New Roman" w:eastAsia="Calibri" w:hAnsi="Times New Roman" w:cs="Times New Roman"/>
          <w:sz w:val="24"/>
          <w:szCs w:val="24"/>
        </w:rPr>
        <w:t xml:space="preserve"> to give the plain words of the statute their ordinary meaning  would lead to absurdity so glaring that it could  never have been contemplated by the legislature, where it would lead to a result contrary to the intention of the legislature, as shown by the context or by such other considerations as the court is justified in taking into account, the court may depart from the ordinary effect of the words to the extent necessary to remove the absurdity and give effect to the true intention of the legislature.</w:t>
      </w:r>
      <w:r w:rsidR="00DB6043">
        <w:rPr>
          <w:rFonts w:ascii="Times New Roman" w:eastAsia="Calibri" w:hAnsi="Times New Roman" w:cs="Times New Roman"/>
          <w:sz w:val="24"/>
          <w:szCs w:val="24"/>
        </w:rPr>
        <w:t>’</w:t>
      </w:r>
      <w:r w:rsidR="00DB6043" w:rsidRPr="00DB6043">
        <w:rPr>
          <w:rFonts w:ascii="Times New Roman" w:eastAsia="Calibri" w:hAnsi="Times New Roman" w:cs="Times New Roman"/>
          <w:sz w:val="24"/>
          <w:szCs w:val="24"/>
        </w:rPr>
        <w:t>”</w:t>
      </w:r>
    </w:p>
    <w:p w14:paraId="02FE51B2" w14:textId="77777777" w:rsidR="00DB6043" w:rsidRPr="00DB6043" w:rsidRDefault="00DB6043" w:rsidP="00DB6043">
      <w:pPr>
        <w:spacing w:line="480" w:lineRule="auto"/>
        <w:ind w:left="0"/>
        <w:jc w:val="both"/>
        <w:rPr>
          <w:rFonts w:ascii="Times New Roman" w:eastAsia="Calibri" w:hAnsi="Times New Roman" w:cs="Times New Roman"/>
          <w:sz w:val="24"/>
          <w:szCs w:val="24"/>
        </w:rPr>
      </w:pPr>
    </w:p>
    <w:p w14:paraId="7190D468" w14:textId="0BA53BF4" w:rsidR="00DB6043" w:rsidRPr="00DB6043" w:rsidRDefault="00DB6043" w:rsidP="00DB6043">
      <w:pPr>
        <w:spacing w:after="160"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19</w:t>
      </w:r>
      <w:r w:rsidRPr="00DB6043">
        <w:rPr>
          <w:rFonts w:ascii="Times New Roman" w:eastAsia="Calibri" w:hAnsi="Times New Roman" w:cs="Times New Roman"/>
          <w:sz w:val="24"/>
          <w:szCs w:val="24"/>
        </w:rPr>
        <w:t>.   In light of the general principle of giving provisions</w:t>
      </w:r>
      <w:r w:rsidR="009424E5">
        <w:rPr>
          <w:rFonts w:ascii="Times New Roman" w:eastAsia="Calibri" w:hAnsi="Times New Roman" w:cs="Times New Roman"/>
          <w:sz w:val="24"/>
          <w:szCs w:val="24"/>
        </w:rPr>
        <w:t xml:space="preserve"> of a statute</w:t>
      </w:r>
      <w:r w:rsidRPr="00DB6043">
        <w:rPr>
          <w:rFonts w:ascii="Times New Roman" w:eastAsia="Calibri" w:hAnsi="Times New Roman" w:cs="Times New Roman"/>
          <w:sz w:val="24"/>
          <w:szCs w:val="24"/>
        </w:rPr>
        <w:t xml:space="preserve"> </w:t>
      </w:r>
      <w:r w:rsidR="00C800C9">
        <w:rPr>
          <w:rFonts w:ascii="Times New Roman" w:eastAsia="Calibri" w:hAnsi="Times New Roman" w:cs="Times New Roman"/>
          <w:sz w:val="24"/>
          <w:szCs w:val="24"/>
        </w:rPr>
        <w:t>their</w:t>
      </w:r>
      <w:r w:rsidRPr="00DB6043">
        <w:rPr>
          <w:rFonts w:ascii="Times New Roman" w:eastAsia="Calibri" w:hAnsi="Times New Roman" w:cs="Times New Roman"/>
          <w:sz w:val="24"/>
          <w:szCs w:val="24"/>
        </w:rPr>
        <w:t xml:space="preserve"> ordinary grammatical meaning such interpretation of s 101(3) a</w:t>
      </w:r>
      <w:r w:rsidR="00EA5C5A">
        <w:rPr>
          <w:rFonts w:ascii="Times New Roman" w:eastAsia="Calibri" w:hAnsi="Times New Roman" w:cs="Times New Roman"/>
          <w:sz w:val="24"/>
          <w:szCs w:val="24"/>
        </w:rPr>
        <w:t>s r</w:t>
      </w:r>
      <w:r w:rsidR="005230A2">
        <w:rPr>
          <w:rFonts w:ascii="Times New Roman" w:eastAsia="Calibri" w:hAnsi="Times New Roman" w:cs="Times New Roman"/>
          <w:sz w:val="24"/>
          <w:szCs w:val="24"/>
        </w:rPr>
        <w:t>ead</w:t>
      </w:r>
      <w:r w:rsidRPr="00DB6043">
        <w:rPr>
          <w:rFonts w:ascii="Times New Roman" w:eastAsia="Calibri" w:hAnsi="Times New Roman" w:cs="Times New Roman"/>
          <w:sz w:val="24"/>
          <w:szCs w:val="24"/>
        </w:rPr>
        <w:t xml:space="preserve"> with s 101 (6) does not lead to an</w:t>
      </w:r>
      <w:r w:rsidR="00EA5C5A">
        <w:rPr>
          <w:rFonts w:ascii="Times New Roman" w:eastAsia="Calibri" w:hAnsi="Times New Roman" w:cs="Times New Roman"/>
          <w:sz w:val="24"/>
          <w:szCs w:val="24"/>
        </w:rPr>
        <w:t xml:space="preserve">y absurdity.  </w:t>
      </w:r>
      <w:r w:rsidRPr="00DB6043">
        <w:rPr>
          <w:rFonts w:ascii="Times New Roman" w:eastAsia="Calibri" w:hAnsi="Times New Roman" w:cs="Times New Roman"/>
          <w:sz w:val="24"/>
          <w:szCs w:val="24"/>
        </w:rPr>
        <w:t>Section 101(3) clearly provides that an employment c</w:t>
      </w:r>
      <w:r w:rsidR="00570ACA">
        <w:rPr>
          <w:rFonts w:ascii="Times New Roman" w:eastAsia="Calibri" w:hAnsi="Times New Roman" w:cs="Times New Roman"/>
          <w:sz w:val="24"/>
          <w:szCs w:val="24"/>
        </w:rPr>
        <w:t>ode</w:t>
      </w:r>
      <w:r w:rsidRPr="00DB6043">
        <w:rPr>
          <w:rFonts w:ascii="Times New Roman" w:eastAsia="Calibri" w:hAnsi="Times New Roman" w:cs="Times New Roman"/>
          <w:sz w:val="24"/>
          <w:szCs w:val="24"/>
        </w:rPr>
        <w:t xml:space="preserve"> must provide for the notification of any person who is alleged to have breached the employment code that proceedings are to be   commenced against him, in respect of the alleged breach.   Fu</w:t>
      </w:r>
      <w:r w:rsidR="00D323D2">
        <w:rPr>
          <w:rFonts w:ascii="Times New Roman" w:eastAsia="Calibri" w:hAnsi="Times New Roman" w:cs="Times New Roman"/>
          <w:sz w:val="24"/>
          <w:szCs w:val="24"/>
        </w:rPr>
        <w:t xml:space="preserve">rther s 101 (6) then provides </w:t>
      </w:r>
      <w:r w:rsidRPr="00DB6043">
        <w:rPr>
          <w:rFonts w:ascii="Times New Roman" w:eastAsia="Calibri" w:hAnsi="Times New Roman" w:cs="Times New Roman"/>
          <w:sz w:val="24"/>
          <w:szCs w:val="24"/>
        </w:rPr>
        <w:t xml:space="preserve">that when the notification has been sent the matter has to be </w:t>
      </w:r>
      <w:r w:rsidRPr="00DB6043">
        <w:rPr>
          <w:rFonts w:ascii="Times New Roman" w:eastAsia="Calibri" w:hAnsi="Times New Roman" w:cs="Times New Roman"/>
          <w:sz w:val="24"/>
          <w:szCs w:val="24"/>
        </w:rPr>
        <w:lastRenderedPageBreak/>
        <w:t xml:space="preserve">determined within thirty days and if it is not determined within thirty days, the </w:t>
      </w:r>
      <w:r w:rsidR="007761A6">
        <w:rPr>
          <w:rFonts w:ascii="Times New Roman" w:eastAsia="Calibri" w:hAnsi="Times New Roman" w:cs="Times New Roman"/>
          <w:sz w:val="24"/>
          <w:szCs w:val="24"/>
        </w:rPr>
        <w:t>concerned</w:t>
      </w:r>
      <w:r w:rsidRPr="00DB6043">
        <w:rPr>
          <w:rFonts w:ascii="Times New Roman" w:eastAsia="Calibri" w:hAnsi="Times New Roman" w:cs="Times New Roman"/>
          <w:sz w:val="24"/>
          <w:szCs w:val="24"/>
        </w:rPr>
        <w:t xml:space="preserve">  party may</w:t>
      </w:r>
      <w:r w:rsidR="005128A5">
        <w:rPr>
          <w:rFonts w:ascii="Times New Roman" w:eastAsia="Calibri" w:hAnsi="Times New Roman" w:cs="Times New Roman"/>
          <w:sz w:val="24"/>
          <w:szCs w:val="24"/>
        </w:rPr>
        <w:t xml:space="preserve"> refer such matter to a labour Officer.  The Labour O</w:t>
      </w:r>
      <w:r w:rsidRPr="00DB6043">
        <w:rPr>
          <w:rFonts w:ascii="Times New Roman" w:eastAsia="Calibri" w:hAnsi="Times New Roman" w:cs="Times New Roman"/>
          <w:sz w:val="24"/>
          <w:szCs w:val="24"/>
        </w:rPr>
        <w:t>fficer may</w:t>
      </w:r>
      <w:r w:rsidR="007761A6">
        <w:rPr>
          <w:rFonts w:ascii="Times New Roman" w:eastAsia="Calibri" w:hAnsi="Times New Roman" w:cs="Times New Roman"/>
          <w:sz w:val="24"/>
          <w:szCs w:val="24"/>
        </w:rPr>
        <w:t xml:space="preserve"> then</w:t>
      </w:r>
      <w:r w:rsidRPr="00DB6043">
        <w:rPr>
          <w:rFonts w:ascii="Times New Roman" w:eastAsia="Calibri" w:hAnsi="Times New Roman" w:cs="Times New Roman"/>
          <w:sz w:val="24"/>
          <w:szCs w:val="24"/>
        </w:rPr>
        <w:t xml:space="preserve"> proceed to determine or dispose of the matter in terms of s 93 of the Act.</w:t>
      </w:r>
    </w:p>
    <w:p w14:paraId="5C318335" w14:textId="77777777" w:rsidR="00DB6043" w:rsidRPr="00DB6043" w:rsidRDefault="00DB6043" w:rsidP="000F68DE">
      <w:pPr>
        <w:ind w:left="567" w:hanging="567"/>
        <w:jc w:val="both"/>
        <w:rPr>
          <w:rFonts w:ascii="Times New Roman" w:eastAsia="Calibri" w:hAnsi="Times New Roman" w:cs="Times New Roman"/>
          <w:sz w:val="24"/>
          <w:szCs w:val="24"/>
        </w:rPr>
      </w:pPr>
    </w:p>
    <w:p w14:paraId="72836889" w14:textId="19D7188E" w:rsidR="00DB6043" w:rsidRPr="00DB6043" w:rsidRDefault="00DB6043" w:rsidP="00DB6043">
      <w:pPr>
        <w:spacing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20</w:t>
      </w:r>
      <w:r w:rsidRPr="00DB6043">
        <w:rPr>
          <w:rFonts w:ascii="Times New Roman" w:eastAsia="Calibri" w:hAnsi="Times New Roman" w:cs="Times New Roman"/>
          <w:sz w:val="24"/>
          <w:szCs w:val="24"/>
        </w:rPr>
        <w:t xml:space="preserve">.   It was Ms </w:t>
      </w:r>
      <w:r w:rsidRPr="00DB6043">
        <w:rPr>
          <w:rFonts w:ascii="Times New Roman" w:eastAsia="Calibri" w:hAnsi="Times New Roman" w:cs="Times New Roman"/>
          <w:i/>
          <w:sz w:val="24"/>
          <w:szCs w:val="24"/>
        </w:rPr>
        <w:t>Chin</w:t>
      </w:r>
      <w:r>
        <w:rPr>
          <w:rFonts w:ascii="Times New Roman" w:eastAsia="Calibri" w:hAnsi="Times New Roman" w:cs="Times New Roman"/>
          <w:i/>
          <w:sz w:val="24"/>
          <w:szCs w:val="24"/>
        </w:rPr>
        <w:t>w</w:t>
      </w:r>
      <w:r w:rsidRPr="00DB6043">
        <w:rPr>
          <w:rFonts w:ascii="Times New Roman" w:eastAsia="Calibri" w:hAnsi="Times New Roman" w:cs="Times New Roman"/>
          <w:i/>
          <w:sz w:val="24"/>
          <w:szCs w:val="24"/>
        </w:rPr>
        <w:t>awadzimba`s</w:t>
      </w:r>
      <w:r w:rsidRPr="00DB6043">
        <w:rPr>
          <w:rFonts w:ascii="Times New Roman" w:eastAsia="Calibri" w:hAnsi="Times New Roman" w:cs="Times New Roman"/>
          <w:sz w:val="24"/>
          <w:szCs w:val="24"/>
        </w:rPr>
        <w:t xml:space="preserve"> submission that s 101 (6) is not peremptory he</w:t>
      </w:r>
      <w:r w:rsidR="005128A5">
        <w:rPr>
          <w:rFonts w:ascii="Times New Roman" w:eastAsia="Calibri" w:hAnsi="Times New Roman" w:cs="Times New Roman"/>
          <w:sz w:val="24"/>
          <w:szCs w:val="24"/>
        </w:rPr>
        <w:t>nce the referral to the Labour O</w:t>
      </w:r>
      <w:r w:rsidRPr="00DB6043">
        <w:rPr>
          <w:rFonts w:ascii="Times New Roman" w:eastAsia="Calibri" w:hAnsi="Times New Roman" w:cs="Times New Roman"/>
          <w:sz w:val="24"/>
          <w:szCs w:val="24"/>
        </w:rPr>
        <w:t>fficer did not oust the jurisdiction of the disciplinary authority.  It is apparent that the provision is directory and this entails that its observan</w:t>
      </w:r>
      <w:r w:rsidR="00F94C32">
        <w:rPr>
          <w:rFonts w:ascii="Times New Roman" w:eastAsia="Calibri" w:hAnsi="Times New Roman" w:cs="Times New Roman"/>
          <w:sz w:val="24"/>
          <w:szCs w:val="24"/>
        </w:rPr>
        <w:t>c</w:t>
      </w:r>
      <w:r w:rsidRPr="00DB6043">
        <w:rPr>
          <w:rFonts w:ascii="Times New Roman" w:eastAsia="Calibri" w:hAnsi="Times New Roman" w:cs="Times New Roman"/>
          <w:sz w:val="24"/>
          <w:szCs w:val="24"/>
        </w:rPr>
        <w:t xml:space="preserve">e is </w:t>
      </w:r>
      <w:r w:rsidR="00F94C32">
        <w:rPr>
          <w:rFonts w:ascii="Times New Roman" w:eastAsia="Calibri" w:hAnsi="Times New Roman" w:cs="Times New Roman"/>
          <w:sz w:val="24"/>
          <w:szCs w:val="24"/>
        </w:rPr>
        <w:t xml:space="preserve">discretionary.  </w:t>
      </w:r>
      <w:r w:rsidRPr="00DB6043">
        <w:rPr>
          <w:rFonts w:ascii="Times New Roman" w:eastAsia="Calibri" w:hAnsi="Times New Roman" w:cs="Times New Roman"/>
          <w:sz w:val="24"/>
          <w:szCs w:val="24"/>
        </w:rPr>
        <w:t xml:space="preserve">This Court in the case of </w:t>
      </w:r>
      <w:r w:rsidRPr="00DB6043">
        <w:rPr>
          <w:rFonts w:ascii="Times New Roman" w:eastAsia="Calibri" w:hAnsi="Times New Roman" w:cs="Times New Roman"/>
          <w:i/>
          <w:sz w:val="24"/>
          <w:szCs w:val="24"/>
        </w:rPr>
        <w:t xml:space="preserve">Chinganga </w:t>
      </w:r>
      <w:r w:rsidRPr="00DB6043">
        <w:rPr>
          <w:rFonts w:ascii="Times New Roman" w:eastAsia="Calibri" w:hAnsi="Times New Roman" w:cs="Times New Roman"/>
          <w:sz w:val="24"/>
          <w:szCs w:val="24"/>
        </w:rPr>
        <w:t>v</w:t>
      </w:r>
      <w:r w:rsidR="00E10AE9">
        <w:rPr>
          <w:rFonts w:ascii="Times New Roman" w:eastAsia="Calibri" w:hAnsi="Times New Roman" w:cs="Times New Roman"/>
          <w:i/>
          <w:sz w:val="24"/>
          <w:szCs w:val="24"/>
        </w:rPr>
        <w:t xml:space="preserve"> Shava &amp; O</w:t>
      </w:r>
      <w:r w:rsidRPr="00DB6043">
        <w:rPr>
          <w:rFonts w:ascii="Times New Roman" w:eastAsia="Calibri" w:hAnsi="Times New Roman" w:cs="Times New Roman"/>
          <w:i/>
          <w:sz w:val="24"/>
          <w:szCs w:val="24"/>
        </w:rPr>
        <w:t xml:space="preserve">rs </w:t>
      </w:r>
      <w:r w:rsidRPr="00DB6043">
        <w:rPr>
          <w:rFonts w:ascii="Times New Roman" w:eastAsia="Calibri" w:hAnsi="Times New Roman" w:cs="Times New Roman"/>
          <w:sz w:val="24"/>
          <w:szCs w:val="24"/>
        </w:rPr>
        <w:t xml:space="preserve">SC 12/22 had this to say: </w:t>
      </w:r>
    </w:p>
    <w:p w14:paraId="364E3945" w14:textId="77777777" w:rsidR="00DB6043" w:rsidRPr="00DB6043" w:rsidRDefault="00DB6043" w:rsidP="00DB6043">
      <w:pPr>
        <w:spacing w:after="160"/>
        <w:ind w:left="1134"/>
        <w:jc w:val="both"/>
        <w:rPr>
          <w:rFonts w:ascii="Times New Roman" w:eastAsia="Calibri" w:hAnsi="Times New Roman" w:cs="Times New Roman"/>
          <w:sz w:val="24"/>
          <w:szCs w:val="24"/>
        </w:rPr>
      </w:pPr>
      <w:r w:rsidRPr="00DB6043">
        <w:rPr>
          <w:rFonts w:ascii="Times New Roman" w:eastAsia="Calibri" w:hAnsi="Times New Roman" w:cs="Times New Roman"/>
          <w:sz w:val="24"/>
          <w:szCs w:val="24"/>
        </w:rPr>
        <w:t xml:space="preserve"> “It is trite that “may” is directory in its proper interpretation the sub-rule merely means that this Court may or may not in its discretion determine or dismiss the appeal.  In striking off the appeal this Court elected to not determine or dismiss the appeal.”</w:t>
      </w:r>
    </w:p>
    <w:p w14:paraId="71F7DC50" w14:textId="77777777" w:rsidR="00DB6043" w:rsidRPr="00DB6043" w:rsidRDefault="00DB6043" w:rsidP="00DB6043">
      <w:pPr>
        <w:spacing w:after="160"/>
        <w:ind w:left="0"/>
        <w:jc w:val="both"/>
        <w:rPr>
          <w:rFonts w:ascii="Times New Roman" w:eastAsia="Calibri" w:hAnsi="Times New Roman" w:cs="Times New Roman"/>
          <w:sz w:val="24"/>
          <w:szCs w:val="24"/>
        </w:rPr>
      </w:pPr>
    </w:p>
    <w:p w14:paraId="4CCBD782" w14:textId="5E75A07A" w:rsidR="00DB6043" w:rsidRPr="00DB6043" w:rsidRDefault="00DB6043" w:rsidP="003E0A35">
      <w:pPr>
        <w:spacing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21</w:t>
      </w:r>
      <w:r w:rsidRPr="00DB604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B6043">
        <w:rPr>
          <w:rFonts w:ascii="Times New Roman" w:eastAsia="Calibri" w:hAnsi="Times New Roman" w:cs="Times New Roman"/>
          <w:sz w:val="24"/>
          <w:szCs w:val="24"/>
        </w:rPr>
        <w:t xml:space="preserve">In the case of </w:t>
      </w:r>
      <w:r w:rsidRPr="00DB6043">
        <w:rPr>
          <w:rFonts w:ascii="Times New Roman" w:eastAsia="Calibri" w:hAnsi="Times New Roman" w:cs="Times New Roman"/>
          <w:i/>
          <w:sz w:val="24"/>
          <w:szCs w:val="24"/>
        </w:rPr>
        <w:t>Mwenye</w:t>
      </w:r>
      <w:r w:rsidRPr="00DB6043">
        <w:rPr>
          <w:rFonts w:ascii="Times New Roman" w:eastAsia="Calibri" w:hAnsi="Times New Roman" w:cs="Times New Roman"/>
          <w:sz w:val="24"/>
          <w:szCs w:val="24"/>
        </w:rPr>
        <w:t xml:space="preserve"> v </w:t>
      </w:r>
      <w:r w:rsidRPr="00DB6043">
        <w:rPr>
          <w:rFonts w:ascii="Times New Roman" w:eastAsia="Calibri" w:hAnsi="Times New Roman" w:cs="Times New Roman"/>
          <w:i/>
          <w:sz w:val="24"/>
          <w:szCs w:val="24"/>
        </w:rPr>
        <w:t>Lonhro Zimbabwe</w:t>
      </w:r>
      <w:r w:rsidRPr="00DB6043">
        <w:rPr>
          <w:rFonts w:ascii="Times New Roman" w:eastAsia="Calibri" w:hAnsi="Times New Roman" w:cs="Times New Roman"/>
          <w:sz w:val="24"/>
          <w:szCs w:val="24"/>
        </w:rPr>
        <w:t xml:space="preserve"> 1999(2) ZLR 429(S) at p 433 </w:t>
      </w:r>
      <w:r w:rsidR="00E10AE9">
        <w:rPr>
          <w:rFonts w:ascii="Times New Roman" w:eastAsia="Calibri" w:hAnsi="Times New Roman" w:cs="Times New Roman"/>
          <w:sz w:val="24"/>
          <w:szCs w:val="24"/>
        </w:rPr>
        <w:t xml:space="preserve">A-C </w:t>
      </w:r>
      <w:r w:rsidRPr="00DB6043">
        <w:rPr>
          <w:rFonts w:ascii="Times New Roman" w:eastAsia="Calibri" w:hAnsi="Times New Roman" w:cs="Times New Roman"/>
          <w:sz w:val="24"/>
          <w:szCs w:val="24"/>
        </w:rPr>
        <w:t>this Court spelt out the import of peremptory and directory lang</w:t>
      </w:r>
      <w:r w:rsidR="00FF4DBA">
        <w:rPr>
          <w:rFonts w:ascii="Times New Roman" w:eastAsia="Calibri" w:hAnsi="Times New Roman" w:cs="Times New Roman"/>
          <w:sz w:val="24"/>
          <w:szCs w:val="24"/>
        </w:rPr>
        <w:t>uage in an enactment.  It stated</w:t>
      </w:r>
      <w:r w:rsidRPr="00DB6043">
        <w:rPr>
          <w:rFonts w:ascii="Times New Roman" w:eastAsia="Calibri" w:hAnsi="Times New Roman" w:cs="Times New Roman"/>
          <w:sz w:val="24"/>
          <w:szCs w:val="24"/>
        </w:rPr>
        <w:t xml:space="preserve"> as follows:</w:t>
      </w:r>
    </w:p>
    <w:p w14:paraId="4317662D" w14:textId="7B296573" w:rsidR="00DB6043" w:rsidRPr="00DB6043" w:rsidRDefault="00DB6043" w:rsidP="00DB6043">
      <w:pPr>
        <w:spacing w:after="160"/>
        <w:ind w:left="1134"/>
        <w:jc w:val="both"/>
        <w:rPr>
          <w:rFonts w:ascii="Times New Roman" w:eastAsia="Calibri" w:hAnsi="Times New Roman" w:cs="Times New Roman"/>
          <w:sz w:val="24"/>
          <w:szCs w:val="24"/>
        </w:rPr>
      </w:pPr>
      <w:r w:rsidRPr="00DB6043">
        <w:rPr>
          <w:rFonts w:ascii="Times New Roman" w:eastAsia="Calibri" w:hAnsi="Times New Roman" w:cs="Times New Roman"/>
          <w:sz w:val="24"/>
          <w:szCs w:val="24"/>
        </w:rPr>
        <w:t xml:space="preserve">“The categorisation of an enactment as “peremptory” or “directory” with the consequent strict approach that if it be the former it must be obeyed or fulfilled exactly, while if it be the latter substantial obedience on fulfilment will suffice, no longer finds favour in our courts. See </w:t>
      </w:r>
      <w:r w:rsidRPr="00DB6043">
        <w:rPr>
          <w:rFonts w:ascii="Times New Roman" w:eastAsia="Calibri" w:hAnsi="Times New Roman" w:cs="Times New Roman"/>
          <w:i/>
          <w:sz w:val="24"/>
          <w:szCs w:val="24"/>
        </w:rPr>
        <w:t>Swift Transport Service (Pvt) Ltd</w:t>
      </w:r>
      <w:r w:rsidRPr="00DB6043">
        <w:rPr>
          <w:rFonts w:ascii="Times New Roman" w:eastAsia="Calibri" w:hAnsi="Times New Roman" w:cs="Times New Roman"/>
          <w:sz w:val="24"/>
          <w:szCs w:val="24"/>
        </w:rPr>
        <w:t xml:space="preserve"> v </w:t>
      </w:r>
      <w:r w:rsidRPr="00DB6043">
        <w:rPr>
          <w:rFonts w:ascii="Times New Roman" w:eastAsia="Calibri" w:hAnsi="Times New Roman" w:cs="Times New Roman"/>
          <w:i/>
          <w:sz w:val="24"/>
          <w:szCs w:val="24"/>
        </w:rPr>
        <w:t>Pitman NO &amp; Ors</w:t>
      </w:r>
      <w:r w:rsidR="004D3648">
        <w:rPr>
          <w:rFonts w:ascii="Times New Roman" w:eastAsia="Calibri" w:hAnsi="Times New Roman" w:cs="Times New Roman"/>
          <w:sz w:val="24"/>
          <w:szCs w:val="24"/>
        </w:rPr>
        <w:t xml:space="preserve"> </w:t>
      </w:r>
      <w:r w:rsidR="005223B9">
        <w:rPr>
          <w:rFonts w:ascii="Times New Roman" w:eastAsia="Calibri" w:hAnsi="Times New Roman" w:cs="Times New Roman"/>
          <w:sz w:val="24"/>
          <w:szCs w:val="24"/>
        </w:rPr>
        <w:t>1975 (2) ZLR 226(G</w:t>
      </w:r>
      <w:r w:rsidRPr="00DB6043">
        <w:rPr>
          <w:rFonts w:ascii="Times New Roman" w:eastAsia="Calibri" w:hAnsi="Times New Roman" w:cs="Times New Roman"/>
          <w:sz w:val="24"/>
          <w:szCs w:val="24"/>
        </w:rPr>
        <w:t xml:space="preserve">) at 228c-229c, </w:t>
      </w:r>
      <w:r w:rsidRPr="00DB6043">
        <w:rPr>
          <w:rFonts w:ascii="Times New Roman" w:eastAsia="Calibri" w:hAnsi="Times New Roman" w:cs="Times New Roman"/>
          <w:i/>
          <w:sz w:val="24"/>
          <w:szCs w:val="24"/>
        </w:rPr>
        <w:t>Macara</w:t>
      </w:r>
      <w:r w:rsidRPr="00DB6043">
        <w:rPr>
          <w:rFonts w:ascii="Times New Roman" w:eastAsia="Calibri" w:hAnsi="Times New Roman" w:cs="Times New Roman"/>
          <w:sz w:val="24"/>
          <w:szCs w:val="24"/>
        </w:rPr>
        <w:t xml:space="preserve"> v </w:t>
      </w:r>
      <w:r w:rsidRPr="00DB6043">
        <w:rPr>
          <w:rFonts w:ascii="Times New Roman" w:eastAsia="Calibri" w:hAnsi="Times New Roman" w:cs="Times New Roman"/>
          <w:i/>
          <w:sz w:val="24"/>
          <w:szCs w:val="24"/>
        </w:rPr>
        <w:t xml:space="preserve">Minister of Information  Immigration and Tourism &amp; Anor </w:t>
      </w:r>
      <w:r w:rsidR="00690CF5">
        <w:rPr>
          <w:rFonts w:ascii="Times New Roman" w:eastAsia="Calibri" w:hAnsi="Times New Roman" w:cs="Times New Roman"/>
          <w:sz w:val="24"/>
          <w:szCs w:val="24"/>
        </w:rPr>
        <w:t>1977(1) ZLR 67 (6D) at 70H</w:t>
      </w:r>
      <w:r w:rsidRPr="00DB6043">
        <w:rPr>
          <w:rFonts w:ascii="Times New Roman" w:eastAsia="Calibri" w:hAnsi="Times New Roman" w:cs="Times New Roman"/>
          <w:sz w:val="24"/>
          <w:szCs w:val="24"/>
        </w:rPr>
        <w:t>,</w:t>
      </w:r>
      <w:r w:rsidR="004D3648">
        <w:rPr>
          <w:rFonts w:ascii="Times New Roman" w:eastAsia="Calibri" w:hAnsi="Times New Roman" w:cs="Times New Roman"/>
          <w:sz w:val="24"/>
          <w:szCs w:val="24"/>
        </w:rPr>
        <w:t xml:space="preserve"> </w:t>
      </w:r>
      <w:r w:rsidR="00B72AED">
        <w:rPr>
          <w:rFonts w:ascii="Times New Roman" w:eastAsia="Calibri" w:hAnsi="Times New Roman" w:cs="Times New Roman"/>
          <w:sz w:val="24"/>
          <w:szCs w:val="24"/>
        </w:rPr>
        <w:t>E</w:t>
      </w:r>
      <w:r w:rsidR="004D3648">
        <w:rPr>
          <w:rFonts w:ascii="Times New Roman" w:eastAsia="Calibri" w:hAnsi="Times New Roman" w:cs="Times New Roman"/>
          <w:sz w:val="24"/>
          <w:szCs w:val="24"/>
        </w:rPr>
        <w:t>x</w:t>
      </w:r>
      <w:r w:rsidRPr="00DB6043">
        <w:rPr>
          <w:rFonts w:ascii="Times New Roman" w:eastAsia="Calibri" w:hAnsi="Times New Roman" w:cs="Times New Roman"/>
          <w:sz w:val="24"/>
          <w:szCs w:val="24"/>
        </w:rPr>
        <w:t xml:space="preserve"> Parte Ndlovu 1981 ZLR 216 (</w:t>
      </w:r>
      <w:r w:rsidR="00690CF5">
        <w:rPr>
          <w:rFonts w:ascii="Times New Roman" w:eastAsia="Calibri" w:hAnsi="Times New Roman" w:cs="Times New Roman"/>
          <w:sz w:val="24"/>
          <w:szCs w:val="24"/>
        </w:rPr>
        <w:t>G</w:t>
      </w:r>
      <w:r w:rsidRPr="00DB6043">
        <w:rPr>
          <w:rFonts w:ascii="Times New Roman" w:eastAsia="Calibri" w:hAnsi="Times New Roman" w:cs="Times New Roman"/>
          <w:sz w:val="24"/>
          <w:szCs w:val="24"/>
        </w:rPr>
        <w:t xml:space="preserve">) at 217 F-G; </w:t>
      </w:r>
      <w:r w:rsidRPr="00DB6043">
        <w:rPr>
          <w:rFonts w:ascii="Times New Roman" w:eastAsia="Calibri" w:hAnsi="Times New Roman" w:cs="Times New Roman"/>
          <w:i/>
          <w:sz w:val="24"/>
          <w:szCs w:val="24"/>
        </w:rPr>
        <w:t>Sterling Products International Ltd</w:t>
      </w:r>
      <w:r w:rsidRPr="00DB6043">
        <w:rPr>
          <w:rFonts w:ascii="Times New Roman" w:eastAsia="Calibri" w:hAnsi="Times New Roman" w:cs="Times New Roman"/>
          <w:sz w:val="24"/>
          <w:szCs w:val="24"/>
        </w:rPr>
        <w:t xml:space="preserve"> v </w:t>
      </w:r>
      <w:r w:rsidRPr="00DB6043">
        <w:rPr>
          <w:rFonts w:ascii="Times New Roman" w:eastAsia="Calibri" w:hAnsi="Times New Roman" w:cs="Times New Roman"/>
          <w:i/>
          <w:sz w:val="24"/>
          <w:szCs w:val="24"/>
        </w:rPr>
        <w:t xml:space="preserve">Zulu </w:t>
      </w:r>
      <w:r w:rsidRPr="00DB6043">
        <w:rPr>
          <w:rFonts w:ascii="Times New Roman" w:eastAsia="Calibri" w:hAnsi="Times New Roman" w:cs="Times New Roman"/>
          <w:sz w:val="24"/>
          <w:szCs w:val="24"/>
        </w:rPr>
        <w:t>1988 (2) ZLR 293 (S) AT 301H.</w:t>
      </w:r>
    </w:p>
    <w:p w14:paraId="31BE2A1D" w14:textId="77777777" w:rsidR="004D3648" w:rsidRDefault="00DB6043" w:rsidP="004D3648">
      <w:pPr>
        <w:spacing w:after="160"/>
        <w:ind w:left="1134"/>
        <w:jc w:val="both"/>
        <w:rPr>
          <w:rFonts w:ascii="Times New Roman" w:eastAsia="Calibri" w:hAnsi="Times New Roman" w:cs="Times New Roman"/>
          <w:sz w:val="24"/>
          <w:szCs w:val="24"/>
        </w:rPr>
      </w:pPr>
      <w:r w:rsidRPr="00DB6043">
        <w:rPr>
          <w:rFonts w:ascii="Times New Roman" w:eastAsia="Calibri" w:hAnsi="Times New Roman" w:cs="Times New Roman"/>
          <w:sz w:val="24"/>
          <w:szCs w:val="24"/>
        </w:rPr>
        <w:t xml:space="preserve">The proper criterion in determining whether there has been compliance is not </w:t>
      </w:r>
      <w:r w:rsidRPr="00DB6043">
        <w:rPr>
          <w:rFonts w:ascii="Times New Roman" w:eastAsia="Calibri" w:hAnsi="Times New Roman" w:cs="Times New Roman"/>
          <w:sz w:val="24"/>
          <w:szCs w:val="24"/>
          <w:u w:val="single"/>
        </w:rPr>
        <w:t>the quality of the injunction, but the object the legislature sought to achieve by it.  The question is simply whether that object is defeated or frustrated by the non-compliance complained of</w:t>
      </w:r>
      <w:r w:rsidRPr="00DB6043">
        <w:rPr>
          <w:rFonts w:ascii="Times New Roman" w:eastAsia="Calibri" w:hAnsi="Times New Roman" w:cs="Times New Roman"/>
          <w:sz w:val="24"/>
          <w:szCs w:val="24"/>
        </w:rPr>
        <w:t>.”</w:t>
      </w:r>
      <w:r w:rsidR="004D3648">
        <w:rPr>
          <w:rFonts w:ascii="Times New Roman" w:eastAsia="Calibri" w:hAnsi="Times New Roman" w:cs="Times New Roman"/>
          <w:sz w:val="24"/>
          <w:szCs w:val="24"/>
        </w:rPr>
        <w:t xml:space="preserve"> </w:t>
      </w:r>
      <w:r w:rsidRPr="00DB6043">
        <w:rPr>
          <w:rFonts w:ascii="Times New Roman" w:eastAsia="Calibri" w:hAnsi="Times New Roman" w:cs="Times New Roman"/>
          <w:sz w:val="24"/>
          <w:szCs w:val="24"/>
        </w:rPr>
        <w:t>(Underlining my emphasis).</w:t>
      </w:r>
    </w:p>
    <w:p w14:paraId="658B6763" w14:textId="77777777" w:rsidR="00E0044E" w:rsidRDefault="00E0044E" w:rsidP="004D3648">
      <w:pPr>
        <w:spacing w:after="160"/>
        <w:ind w:left="1134"/>
        <w:jc w:val="both"/>
        <w:rPr>
          <w:rFonts w:ascii="Times New Roman" w:eastAsia="Calibri" w:hAnsi="Times New Roman" w:cs="Times New Roman"/>
          <w:sz w:val="24"/>
          <w:szCs w:val="24"/>
        </w:rPr>
      </w:pPr>
    </w:p>
    <w:p w14:paraId="526A4F58" w14:textId="2C6E5B05" w:rsidR="009751A8" w:rsidRDefault="004F095B" w:rsidP="004D3648">
      <w:pPr>
        <w:spacing w:after="160" w:line="48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In our view t</w:t>
      </w:r>
      <w:r w:rsidR="009751A8">
        <w:rPr>
          <w:rFonts w:ascii="Times New Roman" w:eastAsia="Calibri" w:hAnsi="Times New Roman" w:cs="Times New Roman"/>
          <w:sz w:val="24"/>
          <w:szCs w:val="24"/>
        </w:rPr>
        <w:t>he word “may” ought to be interpreted in the context of the statute.  In this case the legislature so</w:t>
      </w:r>
      <w:r w:rsidR="000E7825">
        <w:rPr>
          <w:rFonts w:ascii="Times New Roman" w:eastAsia="Calibri" w:hAnsi="Times New Roman" w:cs="Times New Roman"/>
          <w:sz w:val="24"/>
          <w:szCs w:val="24"/>
        </w:rPr>
        <w:t>ught to protect parties from unwarranted</w:t>
      </w:r>
      <w:r w:rsidR="00185B8B">
        <w:rPr>
          <w:rFonts w:ascii="Times New Roman" w:eastAsia="Calibri" w:hAnsi="Times New Roman" w:cs="Times New Roman"/>
          <w:sz w:val="24"/>
          <w:szCs w:val="24"/>
        </w:rPr>
        <w:t xml:space="preserve"> and</w:t>
      </w:r>
      <w:r w:rsidR="009751A8">
        <w:rPr>
          <w:rFonts w:ascii="Times New Roman" w:eastAsia="Calibri" w:hAnsi="Times New Roman" w:cs="Times New Roman"/>
          <w:sz w:val="24"/>
          <w:szCs w:val="24"/>
        </w:rPr>
        <w:t xml:space="preserve"> indefinite d</w:t>
      </w:r>
      <w:r w:rsidR="00E7323B">
        <w:rPr>
          <w:rFonts w:ascii="Times New Roman" w:eastAsia="Calibri" w:hAnsi="Times New Roman" w:cs="Times New Roman"/>
          <w:sz w:val="24"/>
          <w:szCs w:val="24"/>
        </w:rPr>
        <w:t>e</w:t>
      </w:r>
      <w:r w:rsidR="009751A8">
        <w:rPr>
          <w:rFonts w:ascii="Times New Roman" w:eastAsia="Calibri" w:hAnsi="Times New Roman" w:cs="Times New Roman"/>
          <w:sz w:val="24"/>
          <w:szCs w:val="24"/>
        </w:rPr>
        <w:t xml:space="preserve">lays in </w:t>
      </w:r>
      <w:r w:rsidR="00185B8B">
        <w:rPr>
          <w:rFonts w:ascii="Times New Roman" w:eastAsia="Calibri" w:hAnsi="Times New Roman" w:cs="Times New Roman"/>
          <w:sz w:val="24"/>
          <w:szCs w:val="24"/>
        </w:rPr>
        <w:t xml:space="preserve">the </w:t>
      </w:r>
      <w:r w:rsidR="009751A8">
        <w:rPr>
          <w:rFonts w:ascii="Times New Roman" w:eastAsia="Calibri" w:hAnsi="Times New Roman" w:cs="Times New Roman"/>
          <w:sz w:val="24"/>
          <w:szCs w:val="24"/>
        </w:rPr>
        <w:t>determination of dispute</w:t>
      </w:r>
      <w:r w:rsidR="00DA434C">
        <w:rPr>
          <w:rFonts w:ascii="Times New Roman" w:eastAsia="Calibri" w:hAnsi="Times New Roman" w:cs="Times New Roman"/>
          <w:sz w:val="24"/>
          <w:szCs w:val="24"/>
        </w:rPr>
        <w:t>s</w:t>
      </w:r>
      <w:r w:rsidR="000E7825">
        <w:rPr>
          <w:rFonts w:ascii="Times New Roman" w:eastAsia="Calibri" w:hAnsi="Times New Roman" w:cs="Times New Roman"/>
          <w:sz w:val="24"/>
          <w:szCs w:val="24"/>
        </w:rPr>
        <w:t>.  I</w:t>
      </w:r>
      <w:r w:rsidR="009751A8">
        <w:rPr>
          <w:rFonts w:ascii="Times New Roman" w:eastAsia="Calibri" w:hAnsi="Times New Roman" w:cs="Times New Roman"/>
          <w:sz w:val="24"/>
          <w:szCs w:val="24"/>
        </w:rPr>
        <w:t>t would be absurd to have the word ‘may’</w:t>
      </w:r>
      <w:r w:rsidR="004D3648">
        <w:rPr>
          <w:rFonts w:ascii="Times New Roman" w:eastAsia="Calibri" w:hAnsi="Times New Roman" w:cs="Times New Roman"/>
          <w:sz w:val="24"/>
          <w:szCs w:val="24"/>
        </w:rPr>
        <w:t xml:space="preserve"> in the context </w:t>
      </w:r>
      <w:r w:rsidR="00F84494">
        <w:rPr>
          <w:rFonts w:ascii="Times New Roman" w:eastAsia="Calibri" w:hAnsi="Times New Roman" w:cs="Times New Roman"/>
          <w:sz w:val="24"/>
          <w:szCs w:val="24"/>
        </w:rPr>
        <w:lastRenderedPageBreak/>
        <w:t>of s</w:t>
      </w:r>
      <w:r w:rsidR="004D3648">
        <w:rPr>
          <w:rFonts w:ascii="Times New Roman" w:eastAsia="Calibri" w:hAnsi="Times New Roman" w:cs="Times New Roman"/>
          <w:sz w:val="24"/>
          <w:szCs w:val="24"/>
        </w:rPr>
        <w:t xml:space="preserve"> 101 (6) as </w:t>
      </w:r>
      <w:r w:rsidR="009751A8">
        <w:rPr>
          <w:rFonts w:ascii="Times New Roman" w:eastAsia="Calibri" w:hAnsi="Times New Roman" w:cs="Times New Roman"/>
          <w:sz w:val="24"/>
          <w:szCs w:val="24"/>
        </w:rPr>
        <w:t xml:space="preserve">permissive and allowing </w:t>
      </w:r>
      <w:r w:rsidR="00DA434C">
        <w:rPr>
          <w:rFonts w:ascii="Times New Roman" w:eastAsia="Calibri" w:hAnsi="Times New Roman" w:cs="Times New Roman"/>
          <w:sz w:val="24"/>
          <w:szCs w:val="24"/>
        </w:rPr>
        <w:t xml:space="preserve">the </w:t>
      </w:r>
      <w:r w:rsidR="009751A8">
        <w:rPr>
          <w:rFonts w:ascii="Times New Roman" w:eastAsia="Calibri" w:hAnsi="Times New Roman" w:cs="Times New Roman"/>
          <w:sz w:val="24"/>
          <w:szCs w:val="24"/>
        </w:rPr>
        <w:t xml:space="preserve">exercise of discretion as opposed </w:t>
      </w:r>
      <w:r w:rsidR="000E7825">
        <w:rPr>
          <w:rFonts w:ascii="Times New Roman" w:eastAsia="Calibri" w:hAnsi="Times New Roman" w:cs="Times New Roman"/>
          <w:sz w:val="24"/>
          <w:szCs w:val="24"/>
        </w:rPr>
        <w:t xml:space="preserve">to </w:t>
      </w:r>
      <w:r w:rsidR="009751A8">
        <w:rPr>
          <w:rFonts w:ascii="Times New Roman" w:eastAsia="Calibri" w:hAnsi="Times New Roman" w:cs="Times New Roman"/>
          <w:sz w:val="24"/>
          <w:szCs w:val="24"/>
        </w:rPr>
        <w:t xml:space="preserve">it being mandatory. </w:t>
      </w:r>
      <w:r w:rsidR="000E7825">
        <w:rPr>
          <w:rFonts w:ascii="Times New Roman" w:eastAsia="Calibri" w:hAnsi="Times New Roman" w:cs="Times New Roman"/>
          <w:sz w:val="24"/>
          <w:szCs w:val="24"/>
        </w:rPr>
        <w:t xml:space="preserve"> </w:t>
      </w:r>
      <w:r w:rsidR="004D3648">
        <w:rPr>
          <w:rFonts w:ascii="Times New Roman" w:eastAsia="Calibri" w:hAnsi="Times New Roman" w:cs="Times New Roman"/>
          <w:sz w:val="24"/>
          <w:szCs w:val="24"/>
        </w:rPr>
        <w:t>To take the former</w:t>
      </w:r>
      <w:r w:rsidR="009751A8">
        <w:rPr>
          <w:rFonts w:ascii="Times New Roman" w:eastAsia="Calibri" w:hAnsi="Times New Roman" w:cs="Times New Roman"/>
          <w:sz w:val="24"/>
          <w:szCs w:val="24"/>
        </w:rPr>
        <w:t xml:space="preserve"> position of it being permissi</w:t>
      </w:r>
      <w:r w:rsidR="004D3648">
        <w:rPr>
          <w:rFonts w:ascii="Times New Roman" w:eastAsia="Calibri" w:hAnsi="Times New Roman" w:cs="Times New Roman"/>
          <w:sz w:val="24"/>
          <w:szCs w:val="24"/>
        </w:rPr>
        <w:t>ve and discretionary would defea</w:t>
      </w:r>
      <w:r w:rsidR="009751A8">
        <w:rPr>
          <w:rFonts w:ascii="Times New Roman" w:eastAsia="Calibri" w:hAnsi="Times New Roman" w:cs="Times New Roman"/>
          <w:sz w:val="24"/>
          <w:szCs w:val="24"/>
        </w:rPr>
        <w:t xml:space="preserve">t the legislative intention aimed at curbing unwarranted delays in </w:t>
      </w:r>
      <w:r w:rsidR="004D3648">
        <w:rPr>
          <w:rFonts w:ascii="Times New Roman" w:eastAsia="Calibri" w:hAnsi="Times New Roman" w:cs="Times New Roman"/>
          <w:sz w:val="24"/>
          <w:szCs w:val="24"/>
        </w:rPr>
        <w:t xml:space="preserve">the </w:t>
      </w:r>
      <w:r w:rsidR="009751A8">
        <w:rPr>
          <w:rFonts w:ascii="Times New Roman" w:eastAsia="Calibri" w:hAnsi="Times New Roman" w:cs="Times New Roman"/>
          <w:sz w:val="24"/>
          <w:szCs w:val="24"/>
        </w:rPr>
        <w:t xml:space="preserve">finalisation of </w:t>
      </w:r>
      <w:r w:rsidR="00185B8B">
        <w:rPr>
          <w:rFonts w:ascii="Times New Roman" w:eastAsia="Calibri" w:hAnsi="Times New Roman" w:cs="Times New Roman"/>
          <w:sz w:val="24"/>
          <w:szCs w:val="24"/>
        </w:rPr>
        <w:t>disputes</w:t>
      </w:r>
      <w:r w:rsidR="009751A8">
        <w:rPr>
          <w:rFonts w:ascii="Times New Roman" w:eastAsia="Calibri" w:hAnsi="Times New Roman" w:cs="Times New Roman"/>
          <w:sz w:val="24"/>
          <w:szCs w:val="24"/>
        </w:rPr>
        <w:t>.</w:t>
      </w:r>
      <w:r w:rsidR="00185B8B">
        <w:rPr>
          <w:rFonts w:ascii="Times New Roman" w:eastAsia="Calibri" w:hAnsi="Times New Roman" w:cs="Times New Roman"/>
          <w:sz w:val="24"/>
          <w:szCs w:val="24"/>
        </w:rPr>
        <w:t xml:space="preserve"> </w:t>
      </w:r>
      <w:r w:rsidR="004D3648">
        <w:rPr>
          <w:rFonts w:ascii="Times New Roman" w:eastAsia="Calibri" w:hAnsi="Times New Roman" w:cs="Times New Roman"/>
          <w:sz w:val="24"/>
          <w:szCs w:val="24"/>
        </w:rPr>
        <w:t xml:space="preserve"> </w:t>
      </w:r>
      <w:r w:rsidR="00067770" w:rsidRPr="00067770">
        <w:rPr>
          <w:rFonts w:ascii="Times New Roman" w:eastAsia="Calibri" w:hAnsi="Times New Roman" w:cs="Times New Roman"/>
          <w:sz w:val="24"/>
          <w:szCs w:val="24"/>
        </w:rPr>
        <w:t>See</w:t>
      </w:r>
      <w:r w:rsidR="00067770">
        <w:rPr>
          <w:rFonts w:ascii="Times New Roman" w:eastAsia="Calibri" w:hAnsi="Times New Roman" w:cs="Times New Roman"/>
          <w:i/>
          <w:sz w:val="24"/>
          <w:szCs w:val="24"/>
        </w:rPr>
        <w:t xml:space="preserve"> Masiiwa </w:t>
      </w:r>
      <w:r w:rsidR="00067770" w:rsidRPr="00067770">
        <w:rPr>
          <w:rFonts w:ascii="Times New Roman" w:eastAsia="Calibri" w:hAnsi="Times New Roman" w:cs="Times New Roman"/>
          <w:sz w:val="24"/>
          <w:szCs w:val="24"/>
        </w:rPr>
        <w:t>v</w:t>
      </w:r>
      <w:r w:rsidR="00067770">
        <w:rPr>
          <w:rFonts w:ascii="Times New Roman" w:eastAsia="Calibri" w:hAnsi="Times New Roman" w:cs="Times New Roman"/>
          <w:i/>
          <w:sz w:val="24"/>
          <w:szCs w:val="24"/>
        </w:rPr>
        <w:t xml:space="preserve"> </w:t>
      </w:r>
      <w:r w:rsidR="004D3648">
        <w:rPr>
          <w:rFonts w:ascii="Times New Roman" w:eastAsia="Calibri" w:hAnsi="Times New Roman" w:cs="Times New Roman"/>
          <w:i/>
          <w:sz w:val="24"/>
          <w:szCs w:val="24"/>
        </w:rPr>
        <w:t xml:space="preserve">TM Supermarket </w:t>
      </w:r>
      <w:r w:rsidR="004D3648" w:rsidRPr="00DA434C">
        <w:rPr>
          <w:rFonts w:ascii="Times New Roman" w:eastAsia="Calibri" w:hAnsi="Times New Roman" w:cs="Times New Roman"/>
          <w:sz w:val="24"/>
          <w:szCs w:val="24"/>
        </w:rPr>
        <w:t>1990 (1) ZLR</w:t>
      </w:r>
      <w:r w:rsidR="004D3648">
        <w:rPr>
          <w:rFonts w:ascii="Times New Roman" w:eastAsia="Calibri" w:hAnsi="Times New Roman" w:cs="Times New Roman"/>
          <w:i/>
          <w:sz w:val="24"/>
          <w:szCs w:val="24"/>
        </w:rPr>
        <w:t xml:space="preserve"> </w:t>
      </w:r>
      <w:r w:rsidR="004D3648" w:rsidRPr="00217C4E">
        <w:rPr>
          <w:rFonts w:ascii="Times New Roman" w:eastAsia="Calibri" w:hAnsi="Times New Roman" w:cs="Times New Roman"/>
          <w:sz w:val="24"/>
          <w:szCs w:val="24"/>
        </w:rPr>
        <w:t>166</w:t>
      </w:r>
      <w:r w:rsidR="004D3648">
        <w:rPr>
          <w:rFonts w:ascii="Times New Roman" w:eastAsia="Calibri" w:hAnsi="Times New Roman" w:cs="Times New Roman"/>
          <w:i/>
          <w:sz w:val="24"/>
          <w:szCs w:val="24"/>
        </w:rPr>
        <w:t xml:space="preserve"> </w:t>
      </w:r>
      <w:r w:rsidR="004D3648">
        <w:rPr>
          <w:rFonts w:ascii="Times New Roman" w:eastAsia="Calibri" w:hAnsi="Times New Roman" w:cs="Times New Roman"/>
          <w:sz w:val="24"/>
          <w:szCs w:val="24"/>
        </w:rPr>
        <w:t>in which the word “may” in a statute</w:t>
      </w:r>
      <w:r w:rsidR="00185B8B">
        <w:rPr>
          <w:rFonts w:ascii="Times New Roman" w:eastAsia="Calibri" w:hAnsi="Times New Roman" w:cs="Times New Roman"/>
          <w:sz w:val="24"/>
          <w:szCs w:val="24"/>
        </w:rPr>
        <w:t>,</w:t>
      </w:r>
      <w:r w:rsidR="004D3648">
        <w:rPr>
          <w:rFonts w:ascii="Times New Roman" w:eastAsia="Calibri" w:hAnsi="Times New Roman" w:cs="Times New Roman"/>
          <w:sz w:val="24"/>
          <w:szCs w:val="24"/>
        </w:rPr>
        <w:t xml:space="preserve"> was interpreted to be peremptory in order to buttress the intention of the legislature.</w:t>
      </w:r>
    </w:p>
    <w:p w14:paraId="66587DA7" w14:textId="6A97C438" w:rsidR="00DB6043" w:rsidRDefault="009751A8" w:rsidP="00E7323B">
      <w:pPr>
        <w:spacing w:after="160" w:line="48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See also </w:t>
      </w:r>
      <w:r w:rsidRPr="000E7825">
        <w:rPr>
          <w:rFonts w:ascii="Times New Roman" w:eastAsia="Calibri" w:hAnsi="Times New Roman" w:cs="Times New Roman"/>
          <w:i/>
          <w:sz w:val="24"/>
          <w:szCs w:val="24"/>
        </w:rPr>
        <w:t>Santo</w:t>
      </w:r>
      <w:r>
        <w:rPr>
          <w:rFonts w:ascii="Times New Roman" w:eastAsia="Calibri" w:hAnsi="Times New Roman" w:cs="Times New Roman"/>
          <w:sz w:val="24"/>
          <w:szCs w:val="24"/>
        </w:rPr>
        <w:t xml:space="preserve"> v </w:t>
      </w:r>
      <w:r w:rsidRPr="000E7825">
        <w:rPr>
          <w:rFonts w:ascii="Times New Roman" w:eastAsia="Calibri" w:hAnsi="Times New Roman" w:cs="Times New Roman"/>
          <w:i/>
          <w:sz w:val="24"/>
          <w:szCs w:val="24"/>
        </w:rPr>
        <w:t>General Accident Insurance Co (Zimbabwe) Ltd</w:t>
      </w:r>
      <w:r>
        <w:rPr>
          <w:rFonts w:ascii="Times New Roman" w:eastAsia="Calibri" w:hAnsi="Times New Roman" w:cs="Times New Roman"/>
          <w:sz w:val="24"/>
          <w:szCs w:val="24"/>
        </w:rPr>
        <w:t xml:space="preserve"> 1995 (1) ZLR 322.  </w:t>
      </w:r>
      <w:r w:rsidR="000E7825">
        <w:rPr>
          <w:rFonts w:ascii="Times New Roman" w:eastAsia="Calibri" w:hAnsi="Times New Roman" w:cs="Times New Roman"/>
          <w:sz w:val="24"/>
          <w:szCs w:val="24"/>
        </w:rPr>
        <w:t xml:space="preserve"> </w:t>
      </w:r>
      <w:r>
        <w:rPr>
          <w:rFonts w:ascii="Times New Roman" w:eastAsia="Calibri" w:hAnsi="Times New Roman" w:cs="Times New Roman"/>
          <w:sz w:val="24"/>
          <w:szCs w:val="24"/>
        </w:rPr>
        <w:t>In which</w:t>
      </w:r>
      <w:r w:rsidR="00AA711F">
        <w:rPr>
          <w:rFonts w:ascii="Times New Roman" w:eastAsia="Calibri" w:hAnsi="Times New Roman" w:cs="Times New Roman"/>
          <w:sz w:val="24"/>
          <w:szCs w:val="24"/>
        </w:rPr>
        <w:t xml:space="preserve"> upon</w:t>
      </w:r>
      <w:r>
        <w:rPr>
          <w:rFonts w:ascii="Times New Roman" w:eastAsia="Calibri" w:hAnsi="Times New Roman" w:cs="Times New Roman"/>
          <w:sz w:val="24"/>
          <w:szCs w:val="24"/>
        </w:rPr>
        <w:t xml:space="preserve"> </w:t>
      </w:r>
      <w:r w:rsidR="00E7323B">
        <w:rPr>
          <w:rFonts w:ascii="Times New Roman" w:eastAsia="Calibri" w:hAnsi="Times New Roman" w:cs="Times New Roman"/>
          <w:sz w:val="24"/>
          <w:szCs w:val="24"/>
        </w:rPr>
        <w:t>interpr</w:t>
      </w:r>
      <w:r w:rsidR="004D3648">
        <w:rPr>
          <w:rFonts w:ascii="Times New Roman" w:eastAsia="Calibri" w:hAnsi="Times New Roman" w:cs="Times New Roman"/>
          <w:sz w:val="24"/>
          <w:szCs w:val="24"/>
        </w:rPr>
        <w:t>etation of statu</w:t>
      </w:r>
      <w:r w:rsidR="00185B8B">
        <w:rPr>
          <w:rFonts w:ascii="Times New Roman" w:eastAsia="Calibri" w:hAnsi="Times New Roman" w:cs="Times New Roman"/>
          <w:sz w:val="24"/>
          <w:szCs w:val="24"/>
        </w:rPr>
        <w:t>t</w:t>
      </w:r>
      <w:r w:rsidR="004D3648">
        <w:rPr>
          <w:rFonts w:ascii="Times New Roman" w:eastAsia="Calibri" w:hAnsi="Times New Roman" w:cs="Times New Roman"/>
          <w:sz w:val="24"/>
          <w:szCs w:val="24"/>
        </w:rPr>
        <w:t>es i</w:t>
      </w:r>
      <w:r w:rsidR="00E7323B">
        <w:rPr>
          <w:rFonts w:ascii="Times New Roman" w:eastAsia="Calibri" w:hAnsi="Times New Roman" w:cs="Times New Roman"/>
          <w:sz w:val="24"/>
          <w:szCs w:val="24"/>
        </w:rPr>
        <w:t xml:space="preserve">t was pointed out that “may” should be construed as peremptory in order to contextualise it. </w:t>
      </w:r>
    </w:p>
    <w:p w14:paraId="2CA52A71" w14:textId="77777777" w:rsidR="000E7825" w:rsidRPr="00DB6043" w:rsidRDefault="000E7825" w:rsidP="000E7825">
      <w:pPr>
        <w:ind w:left="567"/>
        <w:jc w:val="both"/>
        <w:rPr>
          <w:rFonts w:ascii="Times New Roman" w:eastAsia="Calibri" w:hAnsi="Times New Roman" w:cs="Times New Roman"/>
          <w:sz w:val="24"/>
          <w:szCs w:val="24"/>
        </w:rPr>
      </w:pPr>
    </w:p>
    <w:p w14:paraId="6BD9593D" w14:textId="0971D66C" w:rsidR="00DB6043" w:rsidRPr="00DB6043" w:rsidRDefault="00DB6043" w:rsidP="00DB6043">
      <w:pPr>
        <w:spacing w:after="160"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sidRPr="00DB6043">
        <w:rPr>
          <w:rFonts w:ascii="Times New Roman" w:eastAsia="Calibri" w:hAnsi="Times New Roman" w:cs="Times New Roman"/>
          <w:sz w:val="24"/>
          <w:szCs w:val="24"/>
        </w:rPr>
        <w:t xml:space="preserve">.   </w:t>
      </w:r>
      <w:r w:rsidR="00EF0197">
        <w:rPr>
          <w:rFonts w:ascii="Times New Roman" w:eastAsia="Calibri" w:hAnsi="Times New Roman" w:cs="Times New Roman"/>
          <w:sz w:val="24"/>
          <w:szCs w:val="24"/>
        </w:rPr>
        <w:t>T</w:t>
      </w:r>
      <w:r w:rsidRPr="00DB6043">
        <w:rPr>
          <w:rFonts w:ascii="Times New Roman" w:eastAsia="Calibri" w:hAnsi="Times New Roman" w:cs="Times New Roman"/>
          <w:sz w:val="24"/>
          <w:szCs w:val="24"/>
        </w:rPr>
        <w:t>herefore</w:t>
      </w:r>
      <w:r w:rsidR="00E7323B">
        <w:rPr>
          <w:rFonts w:ascii="Times New Roman" w:eastAsia="Calibri" w:hAnsi="Times New Roman" w:cs="Times New Roman"/>
          <w:sz w:val="24"/>
          <w:szCs w:val="24"/>
        </w:rPr>
        <w:t>,</w:t>
      </w:r>
      <w:r w:rsidRPr="00DB6043">
        <w:rPr>
          <w:rFonts w:ascii="Times New Roman" w:eastAsia="Calibri" w:hAnsi="Times New Roman" w:cs="Times New Roman"/>
          <w:sz w:val="24"/>
          <w:szCs w:val="24"/>
        </w:rPr>
        <w:t xml:space="preserve"> the appellant`s argument that since the provisio</w:t>
      </w:r>
      <w:r>
        <w:rPr>
          <w:rFonts w:ascii="Times New Roman" w:eastAsia="Calibri" w:hAnsi="Times New Roman" w:cs="Times New Roman"/>
          <w:sz w:val="24"/>
          <w:szCs w:val="24"/>
        </w:rPr>
        <w:t xml:space="preserve">n is not peremptory, </w:t>
      </w:r>
      <w:r w:rsidR="00131003">
        <w:rPr>
          <w:rFonts w:ascii="Times New Roman" w:eastAsia="Calibri" w:hAnsi="Times New Roman" w:cs="Times New Roman"/>
          <w:sz w:val="24"/>
          <w:szCs w:val="24"/>
        </w:rPr>
        <w:t>it did</w:t>
      </w:r>
      <w:r w:rsidRPr="00DB6043">
        <w:rPr>
          <w:rFonts w:ascii="Times New Roman" w:eastAsia="Calibri" w:hAnsi="Times New Roman" w:cs="Times New Roman"/>
          <w:sz w:val="24"/>
          <w:szCs w:val="24"/>
        </w:rPr>
        <w:t xml:space="preserve"> not have an effect on the proceedings before the Disciplinary Authority would render the legislature</w:t>
      </w:r>
      <w:r w:rsidR="003B1B12">
        <w:rPr>
          <w:rFonts w:ascii="Times New Roman" w:eastAsia="Calibri" w:hAnsi="Times New Roman" w:cs="Times New Roman"/>
          <w:sz w:val="24"/>
          <w:szCs w:val="24"/>
        </w:rPr>
        <w:t>’s</w:t>
      </w:r>
      <w:r w:rsidRPr="00DB6043">
        <w:rPr>
          <w:rFonts w:ascii="Times New Roman" w:eastAsia="Calibri" w:hAnsi="Times New Roman" w:cs="Times New Roman"/>
          <w:sz w:val="24"/>
          <w:szCs w:val="24"/>
        </w:rPr>
        <w:t xml:space="preserve"> intention </w:t>
      </w:r>
      <w:r w:rsidR="009F2522">
        <w:rPr>
          <w:rFonts w:ascii="Times New Roman" w:eastAsia="Calibri" w:hAnsi="Times New Roman" w:cs="Times New Roman"/>
          <w:sz w:val="24"/>
          <w:szCs w:val="24"/>
        </w:rPr>
        <w:t>nugatory</w:t>
      </w:r>
      <w:r w:rsidRPr="00DB6043">
        <w:rPr>
          <w:rFonts w:ascii="Times New Roman" w:eastAsia="Calibri" w:hAnsi="Times New Roman" w:cs="Times New Roman"/>
          <w:sz w:val="24"/>
          <w:szCs w:val="24"/>
        </w:rPr>
        <w:t xml:space="preserve">.  </w:t>
      </w:r>
      <w:r w:rsidR="00D323D2">
        <w:rPr>
          <w:rFonts w:ascii="Times New Roman" w:eastAsia="Calibri" w:hAnsi="Times New Roman" w:cs="Times New Roman"/>
          <w:sz w:val="24"/>
          <w:szCs w:val="24"/>
        </w:rPr>
        <w:t xml:space="preserve"> </w:t>
      </w:r>
      <w:r w:rsidRPr="00DB6043">
        <w:rPr>
          <w:rFonts w:ascii="Times New Roman" w:eastAsia="Calibri" w:hAnsi="Times New Roman" w:cs="Times New Roman"/>
          <w:sz w:val="24"/>
          <w:szCs w:val="24"/>
        </w:rPr>
        <w:t xml:space="preserve">The fact that </w:t>
      </w:r>
      <w:r w:rsidR="005128A5">
        <w:rPr>
          <w:rFonts w:ascii="Times New Roman" w:eastAsia="Calibri" w:hAnsi="Times New Roman" w:cs="Times New Roman"/>
          <w:sz w:val="24"/>
          <w:szCs w:val="24"/>
        </w:rPr>
        <w:t>the matter was referred to the Labour O</w:t>
      </w:r>
      <w:r w:rsidRPr="00DB6043">
        <w:rPr>
          <w:rFonts w:ascii="Times New Roman" w:eastAsia="Calibri" w:hAnsi="Times New Roman" w:cs="Times New Roman"/>
          <w:sz w:val="24"/>
          <w:szCs w:val="24"/>
        </w:rPr>
        <w:t>fficer upon the expiration of 30 days without any determination</w:t>
      </w:r>
      <w:r w:rsidR="00E7323B">
        <w:rPr>
          <w:rFonts w:ascii="Times New Roman" w:eastAsia="Calibri" w:hAnsi="Times New Roman" w:cs="Times New Roman"/>
          <w:sz w:val="24"/>
          <w:szCs w:val="24"/>
        </w:rPr>
        <w:t xml:space="preserve"> having been</w:t>
      </w:r>
      <w:r w:rsidRPr="00DB6043">
        <w:rPr>
          <w:rFonts w:ascii="Times New Roman" w:eastAsia="Calibri" w:hAnsi="Times New Roman" w:cs="Times New Roman"/>
          <w:sz w:val="24"/>
          <w:szCs w:val="24"/>
        </w:rPr>
        <w:t xml:space="preserve"> rendered b</w:t>
      </w:r>
      <w:r w:rsidR="0057519B">
        <w:rPr>
          <w:rFonts w:ascii="Times New Roman" w:eastAsia="Calibri" w:hAnsi="Times New Roman" w:cs="Times New Roman"/>
          <w:sz w:val="24"/>
          <w:szCs w:val="24"/>
        </w:rPr>
        <w:t>y the Disciplinary Authority had</w:t>
      </w:r>
      <w:r w:rsidRPr="00DB6043">
        <w:rPr>
          <w:rFonts w:ascii="Times New Roman" w:eastAsia="Calibri" w:hAnsi="Times New Roman" w:cs="Times New Roman"/>
          <w:sz w:val="24"/>
          <w:szCs w:val="24"/>
        </w:rPr>
        <w:t xml:space="preserve"> </w:t>
      </w:r>
      <w:r w:rsidR="007E08E5">
        <w:rPr>
          <w:rFonts w:ascii="Times New Roman" w:eastAsia="Calibri" w:hAnsi="Times New Roman" w:cs="Times New Roman"/>
          <w:sz w:val="24"/>
          <w:szCs w:val="24"/>
        </w:rPr>
        <w:t xml:space="preserve">some </w:t>
      </w:r>
      <w:r w:rsidRPr="00DB6043">
        <w:rPr>
          <w:rFonts w:ascii="Times New Roman" w:eastAsia="Calibri" w:hAnsi="Times New Roman" w:cs="Times New Roman"/>
          <w:sz w:val="24"/>
          <w:szCs w:val="24"/>
        </w:rPr>
        <w:t xml:space="preserve">effect. </w:t>
      </w:r>
      <w:r w:rsidR="0057519B">
        <w:rPr>
          <w:rFonts w:ascii="Times New Roman" w:eastAsia="Calibri" w:hAnsi="Times New Roman" w:cs="Times New Roman"/>
          <w:sz w:val="24"/>
          <w:szCs w:val="24"/>
        </w:rPr>
        <w:t xml:space="preserve"> </w:t>
      </w:r>
      <w:r w:rsidRPr="00DB6043">
        <w:rPr>
          <w:rFonts w:ascii="Times New Roman" w:eastAsia="Calibri" w:hAnsi="Times New Roman" w:cs="Times New Roman"/>
          <w:sz w:val="24"/>
          <w:szCs w:val="24"/>
        </w:rPr>
        <w:t>It cannot be taken as a non-event simply because the provision is not</w:t>
      </w:r>
      <w:r w:rsidR="004D3648">
        <w:rPr>
          <w:rFonts w:ascii="Times New Roman" w:eastAsia="Calibri" w:hAnsi="Times New Roman" w:cs="Times New Roman"/>
          <w:sz w:val="24"/>
          <w:szCs w:val="24"/>
        </w:rPr>
        <w:t xml:space="preserve"> couched in</w:t>
      </w:r>
      <w:r w:rsidRPr="00DB6043">
        <w:rPr>
          <w:rFonts w:ascii="Times New Roman" w:eastAsia="Calibri" w:hAnsi="Times New Roman" w:cs="Times New Roman"/>
          <w:sz w:val="24"/>
          <w:szCs w:val="24"/>
        </w:rPr>
        <w:t xml:space="preserve"> peremptory</w:t>
      </w:r>
      <w:r w:rsidR="004D3648">
        <w:rPr>
          <w:rFonts w:ascii="Times New Roman" w:eastAsia="Calibri" w:hAnsi="Times New Roman" w:cs="Times New Roman"/>
          <w:sz w:val="24"/>
          <w:szCs w:val="24"/>
        </w:rPr>
        <w:t xml:space="preserve"> language</w:t>
      </w:r>
      <w:r w:rsidRPr="00DB6043">
        <w:rPr>
          <w:rFonts w:ascii="Times New Roman" w:eastAsia="Calibri" w:hAnsi="Times New Roman" w:cs="Times New Roman"/>
          <w:sz w:val="24"/>
          <w:szCs w:val="24"/>
        </w:rPr>
        <w:t xml:space="preserve">.   In this case the appellant chose to </w:t>
      </w:r>
      <w:r w:rsidR="005128A5">
        <w:rPr>
          <w:rFonts w:ascii="Times New Roman" w:eastAsia="Calibri" w:hAnsi="Times New Roman" w:cs="Times New Roman"/>
          <w:sz w:val="24"/>
          <w:szCs w:val="24"/>
        </w:rPr>
        <w:t>refer the matter to the Labour O</w:t>
      </w:r>
      <w:r w:rsidRPr="00DB6043">
        <w:rPr>
          <w:rFonts w:ascii="Times New Roman" w:eastAsia="Calibri" w:hAnsi="Times New Roman" w:cs="Times New Roman"/>
          <w:sz w:val="24"/>
          <w:szCs w:val="24"/>
        </w:rPr>
        <w:t xml:space="preserve">fficer after the expiration of </w:t>
      </w:r>
      <w:r w:rsidR="00560D3B">
        <w:rPr>
          <w:rFonts w:ascii="Times New Roman" w:eastAsia="Calibri" w:hAnsi="Times New Roman" w:cs="Times New Roman"/>
          <w:sz w:val="24"/>
          <w:szCs w:val="24"/>
        </w:rPr>
        <w:t>thirty</w:t>
      </w:r>
      <w:r w:rsidRPr="00DB6043">
        <w:rPr>
          <w:rFonts w:ascii="Times New Roman" w:eastAsia="Calibri" w:hAnsi="Times New Roman" w:cs="Times New Roman"/>
          <w:sz w:val="24"/>
          <w:szCs w:val="24"/>
        </w:rPr>
        <w:t xml:space="preserve"> days </w:t>
      </w:r>
      <w:r w:rsidR="00560D3B">
        <w:rPr>
          <w:rFonts w:ascii="Times New Roman" w:eastAsia="Calibri" w:hAnsi="Times New Roman" w:cs="Times New Roman"/>
          <w:sz w:val="24"/>
          <w:szCs w:val="24"/>
        </w:rPr>
        <w:t>before</w:t>
      </w:r>
      <w:r w:rsidRPr="00DB6043">
        <w:rPr>
          <w:rFonts w:ascii="Times New Roman" w:eastAsia="Calibri" w:hAnsi="Times New Roman" w:cs="Times New Roman"/>
          <w:sz w:val="24"/>
          <w:szCs w:val="24"/>
        </w:rPr>
        <w:t xml:space="preserve"> </w:t>
      </w:r>
      <w:r w:rsidR="004D3648">
        <w:rPr>
          <w:rFonts w:ascii="Times New Roman" w:eastAsia="Calibri" w:hAnsi="Times New Roman" w:cs="Times New Roman"/>
          <w:sz w:val="24"/>
          <w:szCs w:val="24"/>
        </w:rPr>
        <w:t xml:space="preserve">a </w:t>
      </w:r>
      <w:r w:rsidRPr="00DB6043">
        <w:rPr>
          <w:rFonts w:ascii="Times New Roman" w:eastAsia="Calibri" w:hAnsi="Times New Roman" w:cs="Times New Roman"/>
          <w:sz w:val="24"/>
          <w:szCs w:val="24"/>
        </w:rPr>
        <w:t>determination</w:t>
      </w:r>
      <w:r w:rsidR="008772E0">
        <w:rPr>
          <w:rFonts w:ascii="Times New Roman" w:eastAsia="Calibri" w:hAnsi="Times New Roman" w:cs="Times New Roman"/>
          <w:sz w:val="24"/>
          <w:szCs w:val="24"/>
        </w:rPr>
        <w:t xml:space="preserve"> had</w:t>
      </w:r>
      <w:r w:rsidR="00560D3B">
        <w:rPr>
          <w:rFonts w:ascii="Times New Roman" w:eastAsia="Calibri" w:hAnsi="Times New Roman" w:cs="Times New Roman"/>
          <w:sz w:val="24"/>
          <w:szCs w:val="24"/>
        </w:rPr>
        <w:t xml:space="preserve"> been</w:t>
      </w:r>
      <w:r w:rsidRPr="00DB6043">
        <w:rPr>
          <w:rFonts w:ascii="Times New Roman" w:eastAsia="Calibri" w:hAnsi="Times New Roman" w:cs="Times New Roman"/>
          <w:sz w:val="24"/>
          <w:szCs w:val="24"/>
        </w:rPr>
        <w:t xml:space="preserve"> rendered</w:t>
      </w:r>
      <w:r w:rsidR="00030E0E">
        <w:rPr>
          <w:rFonts w:ascii="Times New Roman" w:eastAsia="Calibri" w:hAnsi="Times New Roman" w:cs="Times New Roman"/>
          <w:sz w:val="24"/>
          <w:szCs w:val="24"/>
        </w:rPr>
        <w:t xml:space="preserve">.  </w:t>
      </w:r>
      <w:r w:rsidR="00D323D2">
        <w:rPr>
          <w:rFonts w:ascii="Times New Roman" w:eastAsia="Calibri" w:hAnsi="Times New Roman" w:cs="Times New Roman"/>
          <w:sz w:val="24"/>
          <w:szCs w:val="24"/>
        </w:rPr>
        <w:t xml:space="preserve"> </w:t>
      </w:r>
      <w:r w:rsidR="00030E0E">
        <w:rPr>
          <w:rFonts w:ascii="Times New Roman" w:eastAsia="Calibri" w:hAnsi="Times New Roman" w:cs="Times New Roman"/>
          <w:sz w:val="24"/>
          <w:szCs w:val="24"/>
        </w:rPr>
        <w:t>By</w:t>
      </w:r>
      <w:r w:rsidRPr="00DB6043">
        <w:rPr>
          <w:rFonts w:ascii="Times New Roman" w:eastAsia="Calibri" w:hAnsi="Times New Roman" w:cs="Times New Roman"/>
          <w:sz w:val="24"/>
          <w:szCs w:val="24"/>
        </w:rPr>
        <w:t xml:space="preserve"> so doing, the employer could not continue to deliberate the matter already</w:t>
      </w:r>
      <w:r w:rsidR="007323CD">
        <w:rPr>
          <w:rFonts w:ascii="Times New Roman" w:eastAsia="Calibri" w:hAnsi="Times New Roman" w:cs="Times New Roman"/>
          <w:sz w:val="24"/>
          <w:szCs w:val="24"/>
        </w:rPr>
        <w:t xml:space="preserve"> duly</w:t>
      </w:r>
      <w:r w:rsidRPr="00DB6043">
        <w:rPr>
          <w:rFonts w:ascii="Times New Roman" w:eastAsia="Calibri" w:hAnsi="Times New Roman" w:cs="Times New Roman"/>
          <w:sz w:val="24"/>
          <w:szCs w:val="24"/>
        </w:rPr>
        <w:t xml:space="preserve"> placed before </w:t>
      </w:r>
      <w:r w:rsidR="00D727A0">
        <w:rPr>
          <w:rFonts w:ascii="Times New Roman" w:eastAsia="Calibri" w:hAnsi="Times New Roman" w:cs="Times New Roman"/>
          <w:sz w:val="24"/>
          <w:szCs w:val="24"/>
        </w:rPr>
        <w:t>another</w:t>
      </w:r>
      <w:r w:rsidRPr="00DB6043">
        <w:rPr>
          <w:rFonts w:ascii="Times New Roman" w:eastAsia="Calibri" w:hAnsi="Times New Roman" w:cs="Times New Roman"/>
          <w:sz w:val="24"/>
          <w:szCs w:val="24"/>
        </w:rPr>
        <w:t xml:space="preserve"> tribunal as this would </w:t>
      </w:r>
      <w:r w:rsidR="00030E0E">
        <w:rPr>
          <w:rFonts w:ascii="Times New Roman" w:eastAsia="Calibri" w:hAnsi="Times New Roman" w:cs="Times New Roman"/>
          <w:sz w:val="24"/>
          <w:szCs w:val="24"/>
        </w:rPr>
        <w:t xml:space="preserve">defeat </w:t>
      </w:r>
      <w:r w:rsidR="00D43B3A">
        <w:rPr>
          <w:rFonts w:ascii="Times New Roman" w:eastAsia="Calibri" w:hAnsi="Times New Roman" w:cs="Times New Roman"/>
          <w:sz w:val="24"/>
          <w:szCs w:val="24"/>
        </w:rPr>
        <w:t>the intention of the legislature</w:t>
      </w:r>
      <w:r w:rsidR="007323CD">
        <w:rPr>
          <w:rFonts w:ascii="Times New Roman" w:eastAsia="Calibri" w:hAnsi="Times New Roman" w:cs="Times New Roman"/>
          <w:sz w:val="24"/>
          <w:szCs w:val="24"/>
        </w:rPr>
        <w:t xml:space="preserve"> to protect parties from unwarranted delays in finalisation of matters. </w:t>
      </w:r>
    </w:p>
    <w:p w14:paraId="0C4176BE" w14:textId="77777777" w:rsidR="00DB6043" w:rsidRPr="00DB6043" w:rsidRDefault="00DB6043" w:rsidP="00DB6043">
      <w:pPr>
        <w:ind w:left="426" w:hanging="426"/>
        <w:jc w:val="both"/>
        <w:rPr>
          <w:rFonts w:ascii="Times New Roman" w:eastAsia="Calibri" w:hAnsi="Times New Roman" w:cs="Times New Roman"/>
          <w:sz w:val="24"/>
          <w:szCs w:val="24"/>
        </w:rPr>
      </w:pPr>
    </w:p>
    <w:p w14:paraId="46751AFC" w14:textId="0C20B3AC" w:rsidR="00DB6043" w:rsidRPr="00DB6043" w:rsidRDefault="00DB6043" w:rsidP="00DB6043">
      <w:pPr>
        <w:spacing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Pr="00DB604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B6043">
        <w:rPr>
          <w:rFonts w:ascii="Times New Roman" w:eastAsia="Calibri" w:hAnsi="Times New Roman" w:cs="Times New Roman"/>
          <w:sz w:val="24"/>
          <w:szCs w:val="24"/>
        </w:rPr>
        <w:t xml:space="preserve">Section 101 (6) of the Act is pertinent.  Its import was </w:t>
      </w:r>
      <w:r w:rsidR="00DD192F">
        <w:rPr>
          <w:rFonts w:ascii="Times New Roman" w:eastAsia="Calibri" w:hAnsi="Times New Roman" w:cs="Times New Roman"/>
          <w:sz w:val="24"/>
          <w:szCs w:val="24"/>
        </w:rPr>
        <w:t>outlined</w:t>
      </w:r>
      <w:r w:rsidRPr="00DB6043">
        <w:rPr>
          <w:rFonts w:ascii="Times New Roman" w:eastAsia="Calibri" w:hAnsi="Times New Roman" w:cs="Times New Roman"/>
          <w:sz w:val="24"/>
          <w:szCs w:val="24"/>
        </w:rPr>
        <w:t xml:space="preserve"> in the case of </w:t>
      </w:r>
      <w:r w:rsidR="003B1223">
        <w:rPr>
          <w:rFonts w:ascii="Times New Roman" w:eastAsia="Calibri" w:hAnsi="Times New Roman" w:cs="Times New Roman"/>
          <w:i/>
          <w:sz w:val="24"/>
          <w:szCs w:val="24"/>
        </w:rPr>
        <w:t xml:space="preserve">Munchiville Investments (Pvt) Ltd </w:t>
      </w:r>
      <w:r w:rsidRPr="00DB6043">
        <w:rPr>
          <w:rFonts w:ascii="Times New Roman" w:eastAsia="Calibri" w:hAnsi="Times New Roman" w:cs="Times New Roman"/>
          <w:sz w:val="24"/>
          <w:szCs w:val="24"/>
        </w:rPr>
        <w:t xml:space="preserve">v </w:t>
      </w:r>
      <w:r w:rsidRPr="00DB6043">
        <w:rPr>
          <w:rFonts w:ascii="Times New Roman" w:eastAsia="Calibri" w:hAnsi="Times New Roman" w:cs="Times New Roman"/>
          <w:i/>
          <w:sz w:val="24"/>
          <w:szCs w:val="24"/>
        </w:rPr>
        <w:t>Mugavha</w:t>
      </w:r>
      <w:r w:rsidR="003B1223">
        <w:rPr>
          <w:rFonts w:ascii="Times New Roman" w:eastAsia="Calibri" w:hAnsi="Times New Roman" w:cs="Times New Roman"/>
          <w:i/>
          <w:sz w:val="24"/>
          <w:szCs w:val="24"/>
        </w:rPr>
        <w:t xml:space="preserve"> </w:t>
      </w:r>
      <w:r w:rsidR="003B1223" w:rsidRPr="003B1223">
        <w:rPr>
          <w:rFonts w:ascii="Times New Roman" w:eastAsia="Calibri" w:hAnsi="Times New Roman" w:cs="Times New Roman"/>
          <w:sz w:val="24"/>
          <w:szCs w:val="24"/>
        </w:rPr>
        <w:t>2019</w:t>
      </w:r>
      <w:r w:rsidR="003B1223">
        <w:rPr>
          <w:rFonts w:ascii="Times New Roman" w:eastAsia="Calibri" w:hAnsi="Times New Roman" w:cs="Times New Roman"/>
          <w:i/>
          <w:sz w:val="24"/>
          <w:szCs w:val="24"/>
        </w:rPr>
        <w:t xml:space="preserve"> </w:t>
      </w:r>
      <w:r w:rsidR="003B1223" w:rsidRPr="003B1223">
        <w:rPr>
          <w:rFonts w:ascii="Times New Roman" w:eastAsia="Calibri" w:hAnsi="Times New Roman" w:cs="Times New Roman"/>
          <w:sz w:val="24"/>
          <w:szCs w:val="24"/>
        </w:rPr>
        <w:t>(3) ZLR 547 (S)</w:t>
      </w:r>
      <w:r w:rsidR="003B1223">
        <w:rPr>
          <w:rFonts w:ascii="Times New Roman" w:eastAsia="Calibri" w:hAnsi="Times New Roman" w:cs="Times New Roman"/>
          <w:i/>
          <w:sz w:val="24"/>
          <w:szCs w:val="24"/>
        </w:rPr>
        <w:t xml:space="preserve"> </w:t>
      </w:r>
      <w:r w:rsidR="003B1223" w:rsidRPr="00DD3D12">
        <w:rPr>
          <w:rFonts w:ascii="Times New Roman" w:eastAsia="Calibri" w:hAnsi="Times New Roman" w:cs="Times New Roman"/>
          <w:sz w:val="24"/>
          <w:szCs w:val="24"/>
        </w:rPr>
        <w:t>at 557</w:t>
      </w:r>
      <w:r w:rsidR="003B1223">
        <w:rPr>
          <w:rFonts w:ascii="Times New Roman" w:eastAsia="Calibri" w:hAnsi="Times New Roman" w:cs="Times New Roman"/>
          <w:i/>
          <w:sz w:val="24"/>
          <w:szCs w:val="24"/>
        </w:rPr>
        <w:t xml:space="preserve"> D</w:t>
      </w:r>
      <w:r w:rsidR="006002C8">
        <w:rPr>
          <w:rFonts w:ascii="Times New Roman" w:eastAsia="Calibri" w:hAnsi="Times New Roman" w:cs="Times New Roman"/>
          <w:sz w:val="24"/>
          <w:szCs w:val="24"/>
        </w:rPr>
        <w:t xml:space="preserve"> </w:t>
      </w:r>
      <w:r w:rsidRPr="00DB6043">
        <w:rPr>
          <w:rFonts w:ascii="Times New Roman" w:eastAsia="Calibri" w:hAnsi="Times New Roman" w:cs="Times New Roman"/>
          <w:sz w:val="24"/>
          <w:szCs w:val="24"/>
        </w:rPr>
        <w:t>the court stated that:</w:t>
      </w:r>
    </w:p>
    <w:p w14:paraId="159905B9" w14:textId="272013AA" w:rsidR="00DB6043" w:rsidRPr="00DB6043" w:rsidRDefault="00DB6043" w:rsidP="00DB6043">
      <w:pPr>
        <w:spacing w:after="160"/>
        <w:ind w:left="1134"/>
        <w:jc w:val="both"/>
        <w:rPr>
          <w:rFonts w:ascii="Times New Roman" w:eastAsia="Calibri" w:hAnsi="Times New Roman" w:cs="Times New Roman"/>
          <w:sz w:val="24"/>
          <w:szCs w:val="24"/>
        </w:rPr>
      </w:pPr>
      <w:r w:rsidRPr="00DB6043">
        <w:rPr>
          <w:rFonts w:ascii="Times New Roman" w:eastAsia="Calibri" w:hAnsi="Times New Roman" w:cs="Times New Roman"/>
          <w:sz w:val="24"/>
          <w:szCs w:val="24"/>
        </w:rPr>
        <w:t xml:space="preserve">“Subsection (6) of s 101 was considered by this Court in </w:t>
      </w:r>
      <w:r w:rsidR="00702984">
        <w:rPr>
          <w:rFonts w:ascii="Times New Roman" w:eastAsia="Calibri" w:hAnsi="Times New Roman" w:cs="Times New Roman"/>
          <w:i/>
          <w:sz w:val="24"/>
          <w:szCs w:val="24"/>
        </w:rPr>
        <w:t>Watyo</w:t>
      </w:r>
      <w:r w:rsidRPr="00DB6043">
        <w:rPr>
          <w:rFonts w:ascii="Times New Roman" w:eastAsia="Calibri" w:hAnsi="Times New Roman" w:cs="Times New Roman"/>
          <w:i/>
          <w:sz w:val="24"/>
          <w:szCs w:val="24"/>
        </w:rPr>
        <w:t>ka</w:t>
      </w:r>
      <w:r w:rsidRPr="00DB6043">
        <w:rPr>
          <w:rFonts w:ascii="Times New Roman" w:eastAsia="Calibri" w:hAnsi="Times New Roman" w:cs="Times New Roman"/>
          <w:sz w:val="24"/>
          <w:szCs w:val="24"/>
        </w:rPr>
        <w:t xml:space="preserve"> v </w:t>
      </w:r>
      <w:r w:rsidRPr="00DB6043">
        <w:rPr>
          <w:rFonts w:ascii="Times New Roman" w:eastAsia="Calibri" w:hAnsi="Times New Roman" w:cs="Times New Roman"/>
          <w:i/>
          <w:sz w:val="24"/>
          <w:szCs w:val="24"/>
        </w:rPr>
        <w:t>Zupco (Northern Division</w:t>
      </w:r>
      <w:r w:rsidRPr="00DB6043">
        <w:rPr>
          <w:rFonts w:ascii="Times New Roman" w:eastAsia="Calibri" w:hAnsi="Times New Roman" w:cs="Times New Roman"/>
          <w:sz w:val="24"/>
          <w:szCs w:val="24"/>
        </w:rPr>
        <w:t>) 2006 (2) ZLR 170 at 173B –E, this Court said:</w:t>
      </w:r>
    </w:p>
    <w:p w14:paraId="2A7D4B52" w14:textId="185BDD04" w:rsidR="00DB6043" w:rsidRPr="00DB6043" w:rsidRDefault="00DB6043" w:rsidP="00DB6043">
      <w:pPr>
        <w:spacing w:after="160"/>
        <w:ind w:left="1701"/>
        <w:jc w:val="both"/>
        <w:rPr>
          <w:rFonts w:ascii="Times New Roman" w:eastAsia="Calibri" w:hAnsi="Times New Roman" w:cs="Times New Roman"/>
          <w:sz w:val="24"/>
          <w:szCs w:val="24"/>
        </w:rPr>
      </w:pPr>
      <w:r w:rsidRPr="00DB6043">
        <w:rPr>
          <w:rFonts w:ascii="Times New Roman" w:eastAsia="Calibri" w:hAnsi="Times New Roman" w:cs="Times New Roman"/>
          <w:sz w:val="24"/>
          <w:szCs w:val="24"/>
        </w:rPr>
        <w:lastRenderedPageBreak/>
        <w:t xml:space="preserve">‘Subsection (6) of s 101 provides for a referral of the matter to a labour relations officer if the matter has not been determined within thirty days.  It does not provide for a referral of a matter that has been determined.  </w:t>
      </w:r>
      <w:r w:rsidR="005128A5">
        <w:rPr>
          <w:rFonts w:ascii="Times New Roman" w:eastAsia="Calibri" w:hAnsi="Times New Roman" w:cs="Times New Roman"/>
          <w:sz w:val="24"/>
          <w:szCs w:val="24"/>
          <w:u w:val="single"/>
        </w:rPr>
        <w:t>The referral to a labour o</w:t>
      </w:r>
      <w:r w:rsidRPr="00437BBE">
        <w:rPr>
          <w:rFonts w:ascii="Times New Roman" w:eastAsia="Calibri" w:hAnsi="Times New Roman" w:cs="Times New Roman"/>
          <w:sz w:val="24"/>
          <w:szCs w:val="24"/>
          <w:u w:val="single"/>
        </w:rPr>
        <w:t xml:space="preserve">fficer is a relief given to a party who is concerned about the </w:t>
      </w:r>
      <w:r w:rsidR="00437BBE">
        <w:rPr>
          <w:rFonts w:ascii="Times New Roman" w:eastAsia="Calibri" w:hAnsi="Times New Roman" w:cs="Times New Roman"/>
          <w:sz w:val="24"/>
          <w:szCs w:val="24"/>
          <w:u w:val="single"/>
        </w:rPr>
        <w:t>delay</w:t>
      </w:r>
      <w:r w:rsidRPr="00437BBE">
        <w:rPr>
          <w:rFonts w:ascii="Times New Roman" w:eastAsia="Calibri" w:hAnsi="Times New Roman" w:cs="Times New Roman"/>
          <w:sz w:val="24"/>
          <w:szCs w:val="24"/>
          <w:u w:val="single"/>
        </w:rPr>
        <w:t xml:space="preserve"> in the determination.</w:t>
      </w:r>
      <w:r w:rsidRPr="00DB6043">
        <w:rPr>
          <w:rFonts w:ascii="Times New Roman" w:eastAsia="Calibri" w:hAnsi="Times New Roman" w:cs="Times New Roman"/>
          <w:sz w:val="24"/>
          <w:szCs w:val="24"/>
        </w:rPr>
        <w:t xml:space="preserve">  It is not a referral intended to challenge a determination that has already been made.</w:t>
      </w:r>
    </w:p>
    <w:p w14:paraId="5C8B2451" w14:textId="77777777" w:rsidR="003B1223" w:rsidRDefault="00DB6043" w:rsidP="00DB6043">
      <w:pPr>
        <w:spacing w:after="160"/>
        <w:ind w:left="1701"/>
        <w:jc w:val="both"/>
        <w:rPr>
          <w:rFonts w:ascii="Times New Roman" w:eastAsia="Calibri" w:hAnsi="Times New Roman" w:cs="Times New Roman"/>
          <w:sz w:val="24"/>
          <w:szCs w:val="24"/>
          <w:u w:val="single"/>
        </w:rPr>
      </w:pPr>
      <w:r w:rsidRPr="00DB6043">
        <w:rPr>
          <w:rFonts w:ascii="Times New Roman" w:eastAsia="Calibri" w:hAnsi="Times New Roman" w:cs="Times New Roman"/>
          <w:sz w:val="24"/>
          <w:szCs w:val="24"/>
        </w:rPr>
        <w:t xml:space="preserve">The section should be read as being only permissive and not restrictive in my view, </w:t>
      </w:r>
      <w:r w:rsidR="003B1223">
        <w:rPr>
          <w:rFonts w:ascii="Times New Roman" w:eastAsia="Calibri" w:hAnsi="Times New Roman" w:cs="Times New Roman"/>
          <w:sz w:val="24"/>
          <w:szCs w:val="24"/>
        </w:rPr>
        <w:t xml:space="preserve">the </w:t>
      </w:r>
      <w:r w:rsidRPr="007F5C08">
        <w:rPr>
          <w:rFonts w:ascii="Times New Roman" w:eastAsia="Calibri" w:hAnsi="Times New Roman" w:cs="Times New Roman"/>
          <w:sz w:val="24"/>
          <w:szCs w:val="24"/>
          <w:u w:val="single"/>
        </w:rPr>
        <w:t>intention of the legislature is to grant relief to a party who is affected by the delay.  The section provide</w:t>
      </w:r>
      <w:r w:rsidR="003B1223">
        <w:rPr>
          <w:rFonts w:ascii="Times New Roman" w:eastAsia="Calibri" w:hAnsi="Times New Roman" w:cs="Times New Roman"/>
          <w:sz w:val="24"/>
          <w:szCs w:val="24"/>
          <w:u w:val="single"/>
        </w:rPr>
        <w:t>s</w:t>
      </w:r>
      <w:r w:rsidRPr="007F5C08">
        <w:rPr>
          <w:rFonts w:ascii="Times New Roman" w:eastAsia="Calibri" w:hAnsi="Times New Roman" w:cs="Times New Roman"/>
          <w:sz w:val="24"/>
          <w:szCs w:val="24"/>
          <w:u w:val="single"/>
        </w:rPr>
        <w:t xml:space="preserve"> that</w:t>
      </w:r>
      <w:r w:rsidR="003B1223">
        <w:rPr>
          <w:rFonts w:ascii="Times New Roman" w:eastAsia="Calibri" w:hAnsi="Times New Roman" w:cs="Times New Roman"/>
          <w:sz w:val="24"/>
          <w:szCs w:val="24"/>
          <w:u w:val="single"/>
        </w:rPr>
        <w:t>:</w:t>
      </w:r>
      <w:r w:rsidRPr="007F5C08">
        <w:rPr>
          <w:rFonts w:ascii="Times New Roman" w:eastAsia="Calibri" w:hAnsi="Times New Roman" w:cs="Times New Roman"/>
          <w:sz w:val="24"/>
          <w:szCs w:val="24"/>
          <w:u w:val="single"/>
        </w:rPr>
        <w:t xml:space="preserve"> </w:t>
      </w:r>
    </w:p>
    <w:p w14:paraId="23BF5CB6" w14:textId="64C4AB27" w:rsidR="00DB6043" w:rsidRPr="007F5C08" w:rsidRDefault="003B1223" w:rsidP="00DB6043">
      <w:pPr>
        <w:spacing w:after="160"/>
        <w:ind w:left="1701"/>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T</w:t>
      </w:r>
      <w:r w:rsidR="00DB6043" w:rsidRPr="007F5C08">
        <w:rPr>
          <w:rFonts w:ascii="Times New Roman" w:eastAsia="Calibri" w:hAnsi="Times New Roman" w:cs="Times New Roman"/>
          <w:sz w:val="24"/>
          <w:szCs w:val="24"/>
          <w:u w:val="single"/>
        </w:rPr>
        <w:t xml:space="preserve">he employee or employer concerned may refer such matter to a labour relations office who, may then determine </w:t>
      </w:r>
      <w:r>
        <w:rPr>
          <w:rFonts w:ascii="Times New Roman" w:eastAsia="Calibri" w:hAnsi="Times New Roman" w:cs="Times New Roman"/>
          <w:sz w:val="24"/>
          <w:szCs w:val="24"/>
          <w:u w:val="single"/>
        </w:rPr>
        <w:t>or otherwise dispose of the matter ..</w:t>
      </w:r>
      <w:r w:rsidR="00DB6043" w:rsidRPr="007F5C08">
        <w:rPr>
          <w:rFonts w:ascii="Times New Roman" w:eastAsia="Calibri" w:hAnsi="Times New Roman" w:cs="Times New Roman"/>
          <w:sz w:val="24"/>
          <w:szCs w:val="24"/>
          <w:u w:val="single"/>
        </w:rPr>
        <w:t>.</w:t>
      </w:r>
      <w:r w:rsidR="0002783A">
        <w:rPr>
          <w:rFonts w:ascii="Times New Roman" w:eastAsia="Calibri" w:hAnsi="Times New Roman" w:cs="Times New Roman"/>
          <w:sz w:val="24"/>
          <w:szCs w:val="24"/>
          <w:u w:val="single"/>
        </w:rPr>
        <w:t xml:space="preserve"> clearly the referral can only be made before a determination</w:t>
      </w:r>
      <w:r w:rsidR="00AC2C86">
        <w:rPr>
          <w:rFonts w:ascii="Times New Roman" w:eastAsia="Calibri" w:hAnsi="Times New Roman" w:cs="Times New Roman"/>
          <w:sz w:val="24"/>
          <w:szCs w:val="24"/>
          <w:u w:val="single"/>
        </w:rPr>
        <w:t>.</w:t>
      </w:r>
      <w:r w:rsidR="00DB6043" w:rsidRPr="007F5C08">
        <w:rPr>
          <w:rFonts w:ascii="Times New Roman" w:eastAsia="Calibri" w:hAnsi="Times New Roman" w:cs="Times New Roman"/>
          <w:sz w:val="24"/>
          <w:szCs w:val="24"/>
        </w:rPr>
        <w:t>’”</w:t>
      </w:r>
      <w:r w:rsidR="007F5C08">
        <w:rPr>
          <w:rFonts w:ascii="Times New Roman" w:eastAsia="Calibri" w:hAnsi="Times New Roman" w:cs="Times New Roman"/>
          <w:sz w:val="24"/>
          <w:szCs w:val="24"/>
        </w:rPr>
        <w:t xml:space="preserve"> </w:t>
      </w:r>
      <w:r w:rsidR="003B5E4C">
        <w:rPr>
          <w:rFonts w:ascii="Times New Roman" w:eastAsia="Calibri" w:hAnsi="Times New Roman" w:cs="Times New Roman"/>
          <w:sz w:val="24"/>
          <w:szCs w:val="24"/>
        </w:rPr>
        <w:t>(</w:t>
      </w:r>
      <w:r w:rsidR="007F5C08">
        <w:rPr>
          <w:rFonts w:ascii="Times New Roman" w:eastAsia="Calibri" w:hAnsi="Times New Roman" w:cs="Times New Roman"/>
          <w:sz w:val="24"/>
          <w:szCs w:val="24"/>
        </w:rPr>
        <w:t>Underling my emphasis</w:t>
      </w:r>
      <w:r w:rsidR="003B5E4C">
        <w:rPr>
          <w:rFonts w:ascii="Times New Roman" w:eastAsia="Calibri" w:hAnsi="Times New Roman" w:cs="Times New Roman"/>
          <w:sz w:val="24"/>
          <w:szCs w:val="24"/>
        </w:rPr>
        <w:t>)</w:t>
      </w:r>
      <w:r w:rsidR="007F5C08">
        <w:rPr>
          <w:rFonts w:ascii="Times New Roman" w:eastAsia="Calibri" w:hAnsi="Times New Roman" w:cs="Times New Roman"/>
          <w:sz w:val="24"/>
          <w:szCs w:val="24"/>
          <w:u w:val="single"/>
        </w:rPr>
        <w:t xml:space="preserve"> </w:t>
      </w:r>
    </w:p>
    <w:p w14:paraId="7F547660" w14:textId="77777777" w:rsidR="00DB6043" w:rsidRPr="00DB6043" w:rsidRDefault="00DB6043" w:rsidP="00DB6043">
      <w:pPr>
        <w:spacing w:after="160"/>
        <w:ind w:left="1701"/>
        <w:jc w:val="both"/>
        <w:rPr>
          <w:rFonts w:ascii="Times New Roman" w:eastAsia="Calibri" w:hAnsi="Times New Roman" w:cs="Times New Roman"/>
          <w:sz w:val="24"/>
          <w:szCs w:val="24"/>
        </w:rPr>
      </w:pPr>
    </w:p>
    <w:p w14:paraId="664E2CEB" w14:textId="17E5FE11" w:rsidR="00DB6043" w:rsidRPr="00DB6043" w:rsidRDefault="00DB6043" w:rsidP="00DB6043">
      <w:pPr>
        <w:spacing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24</w:t>
      </w:r>
      <w:r w:rsidRPr="00DB6043">
        <w:rPr>
          <w:rFonts w:ascii="Times New Roman" w:eastAsia="Calibri" w:hAnsi="Times New Roman" w:cs="Times New Roman"/>
          <w:sz w:val="24"/>
          <w:szCs w:val="24"/>
        </w:rPr>
        <w:t xml:space="preserve">.  </w:t>
      </w:r>
      <w:r w:rsidR="006002C8">
        <w:rPr>
          <w:rFonts w:ascii="Times New Roman" w:eastAsia="Calibri" w:hAnsi="Times New Roman" w:cs="Times New Roman"/>
          <w:sz w:val="24"/>
          <w:szCs w:val="24"/>
        </w:rPr>
        <w:t xml:space="preserve"> </w:t>
      </w:r>
      <w:r w:rsidRPr="00DB6043">
        <w:rPr>
          <w:rFonts w:ascii="Times New Roman" w:eastAsia="Calibri" w:hAnsi="Times New Roman" w:cs="Times New Roman"/>
          <w:sz w:val="24"/>
          <w:szCs w:val="24"/>
        </w:rPr>
        <w:t xml:space="preserve">That leeway for referral is given for an affected party to refer a </w:t>
      </w:r>
      <w:r w:rsidR="00EA1565">
        <w:rPr>
          <w:rFonts w:ascii="Times New Roman" w:eastAsia="Calibri" w:hAnsi="Times New Roman" w:cs="Times New Roman"/>
          <w:sz w:val="24"/>
          <w:szCs w:val="24"/>
        </w:rPr>
        <w:t>matter whose</w:t>
      </w:r>
      <w:r w:rsidR="000D2B8A">
        <w:rPr>
          <w:rFonts w:ascii="Times New Roman" w:eastAsia="Calibri" w:hAnsi="Times New Roman" w:cs="Times New Roman"/>
          <w:sz w:val="24"/>
          <w:szCs w:val="24"/>
        </w:rPr>
        <w:t xml:space="preserve"> determination has been delayed to</w:t>
      </w:r>
      <w:r w:rsidRPr="00DB6043">
        <w:rPr>
          <w:rFonts w:ascii="Times New Roman" w:eastAsia="Calibri" w:hAnsi="Times New Roman" w:cs="Times New Roman"/>
          <w:sz w:val="24"/>
          <w:szCs w:val="24"/>
        </w:rPr>
        <w:t xml:space="preserve"> </w:t>
      </w:r>
      <w:r w:rsidR="00A51C56" w:rsidRPr="004D3648">
        <w:rPr>
          <w:rFonts w:ascii="Times New Roman" w:eastAsia="Calibri" w:hAnsi="Times New Roman" w:cs="Times New Roman"/>
          <w:sz w:val="24"/>
          <w:szCs w:val="24"/>
        </w:rPr>
        <w:t>obviate</w:t>
      </w:r>
      <w:r w:rsidRPr="00DB6043">
        <w:rPr>
          <w:rFonts w:ascii="Times New Roman" w:eastAsia="Calibri" w:hAnsi="Times New Roman" w:cs="Times New Roman"/>
          <w:sz w:val="24"/>
          <w:szCs w:val="24"/>
        </w:rPr>
        <w:t xml:space="preserve"> delays</w:t>
      </w:r>
      <w:r w:rsidR="000D2B8A">
        <w:rPr>
          <w:rFonts w:ascii="Times New Roman" w:eastAsia="Calibri" w:hAnsi="Times New Roman" w:cs="Times New Roman"/>
          <w:sz w:val="24"/>
          <w:szCs w:val="24"/>
        </w:rPr>
        <w:t>.  This</w:t>
      </w:r>
      <w:r w:rsidRPr="00DB6043">
        <w:rPr>
          <w:rFonts w:ascii="Times New Roman" w:eastAsia="Calibri" w:hAnsi="Times New Roman" w:cs="Times New Roman"/>
          <w:sz w:val="24"/>
          <w:szCs w:val="24"/>
        </w:rPr>
        <w:t xml:space="preserve"> appears to be the objective of the legislature in </w:t>
      </w:r>
      <w:r w:rsidR="00C05C5B">
        <w:rPr>
          <w:rFonts w:ascii="Times New Roman" w:eastAsia="Calibri" w:hAnsi="Times New Roman" w:cs="Times New Roman"/>
          <w:sz w:val="24"/>
          <w:szCs w:val="24"/>
        </w:rPr>
        <w:t>enacting</w:t>
      </w:r>
      <w:r w:rsidRPr="00DB6043">
        <w:rPr>
          <w:rFonts w:ascii="Times New Roman" w:eastAsia="Calibri" w:hAnsi="Times New Roman" w:cs="Times New Roman"/>
          <w:sz w:val="24"/>
          <w:szCs w:val="24"/>
        </w:rPr>
        <w:t xml:space="preserve"> s 101 (6)</w:t>
      </w:r>
      <w:r w:rsidR="00E906A0">
        <w:rPr>
          <w:rFonts w:ascii="Times New Roman" w:eastAsia="Calibri" w:hAnsi="Times New Roman" w:cs="Times New Roman"/>
          <w:sz w:val="24"/>
          <w:szCs w:val="24"/>
        </w:rPr>
        <w:t xml:space="preserve">.  </w:t>
      </w:r>
      <w:r w:rsidRPr="00DB6043">
        <w:rPr>
          <w:rFonts w:ascii="Times New Roman" w:eastAsia="Calibri" w:hAnsi="Times New Roman" w:cs="Times New Roman"/>
          <w:sz w:val="24"/>
          <w:szCs w:val="24"/>
        </w:rPr>
        <w:t xml:space="preserve"> </w:t>
      </w:r>
      <w:r w:rsidR="00C7097D">
        <w:rPr>
          <w:rFonts w:ascii="Times New Roman" w:eastAsia="Calibri" w:hAnsi="Times New Roman" w:cs="Times New Roman"/>
          <w:i/>
          <w:sz w:val="24"/>
          <w:szCs w:val="24"/>
        </w:rPr>
        <w:t>Mweny</w:t>
      </w:r>
      <w:r w:rsidRPr="00DB6043">
        <w:rPr>
          <w:rFonts w:ascii="Times New Roman" w:eastAsia="Calibri" w:hAnsi="Times New Roman" w:cs="Times New Roman"/>
          <w:i/>
          <w:sz w:val="24"/>
          <w:szCs w:val="24"/>
        </w:rPr>
        <w:t>e</w:t>
      </w:r>
      <w:r w:rsidR="00141B69">
        <w:rPr>
          <w:rFonts w:ascii="Times New Roman" w:eastAsia="Calibri" w:hAnsi="Times New Roman" w:cs="Times New Roman"/>
          <w:i/>
          <w:sz w:val="24"/>
          <w:szCs w:val="24"/>
        </w:rPr>
        <w:t>’s</w:t>
      </w:r>
      <w:r w:rsidRPr="00DB6043">
        <w:rPr>
          <w:rFonts w:ascii="Times New Roman" w:eastAsia="Calibri" w:hAnsi="Times New Roman" w:cs="Times New Roman"/>
          <w:sz w:val="24"/>
          <w:szCs w:val="24"/>
        </w:rPr>
        <w:t xml:space="preserve"> case </w:t>
      </w:r>
      <w:r w:rsidRPr="00DB6043">
        <w:rPr>
          <w:rFonts w:ascii="Times New Roman" w:eastAsia="Calibri" w:hAnsi="Times New Roman" w:cs="Times New Roman"/>
          <w:i/>
          <w:sz w:val="24"/>
          <w:szCs w:val="24"/>
        </w:rPr>
        <w:t xml:space="preserve">supra </w:t>
      </w:r>
      <w:r w:rsidRPr="00DB6043">
        <w:rPr>
          <w:rFonts w:ascii="Times New Roman" w:eastAsia="Calibri" w:hAnsi="Times New Roman" w:cs="Times New Roman"/>
          <w:sz w:val="24"/>
          <w:szCs w:val="24"/>
        </w:rPr>
        <w:t xml:space="preserve">at p 431 </w:t>
      </w:r>
      <w:r w:rsidR="000D2B8A">
        <w:rPr>
          <w:rFonts w:ascii="Times New Roman" w:eastAsia="Calibri" w:hAnsi="Times New Roman" w:cs="Times New Roman"/>
          <w:sz w:val="24"/>
          <w:szCs w:val="24"/>
        </w:rPr>
        <w:t xml:space="preserve">F </w:t>
      </w:r>
      <w:r w:rsidRPr="00DB6043">
        <w:rPr>
          <w:rFonts w:ascii="Times New Roman" w:eastAsia="Calibri" w:hAnsi="Times New Roman" w:cs="Times New Roman"/>
          <w:sz w:val="24"/>
          <w:szCs w:val="24"/>
        </w:rPr>
        <w:t>emphasised this observation by stating as follows:</w:t>
      </w:r>
    </w:p>
    <w:p w14:paraId="3E908C88" w14:textId="68ECBEDC" w:rsidR="0076660B" w:rsidRDefault="00DB6043" w:rsidP="0076660B">
      <w:pPr>
        <w:spacing w:after="160"/>
        <w:ind w:left="1134"/>
        <w:jc w:val="both"/>
        <w:rPr>
          <w:rFonts w:ascii="Times New Roman" w:eastAsia="Calibri" w:hAnsi="Times New Roman" w:cs="Times New Roman"/>
          <w:sz w:val="24"/>
          <w:szCs w:val="24"/>
          <w:u w:val="single"/>
        </w:rPr>
      </w:pPr>
      <w:r w:rsidRPr="00DB6043">
        <w:rPr>
          <w:rFonts w:ascii="Times New Roman" w:eastAsia="Calibri" w:hAnsi="Times New Roman" w:cs="Times New Roman"/>
          <w:sz w:val="24"/>
          <w:szCs w:val="24"/>
        </w:rPr>
        <w:t>“</w:t>
      </w:r>
      <w:r w:rsidRPr="00F12937">
        <w:rPr>
          <w:rFonts w:ascii="Times New Roman" w:eastAsia="Calibri" w:hAnsi="Times New Roman" w:cs="Times New Roman"/>
          <w:sz w:val="24"/>
          <w:szCs w:val="24"/>
          <w:u w:val="single"/>
        </w:rPr>
        <w:t>Thus</w:t>
      </w:r>
      <w:r w:rsidR="00E012B6">
        <w:rPr>
          <w:rFonts w:ascii="Times New Roman" w:eastAsia="Calibri" w:hAnsi="Times New Roman" w:cs="Times New Roman"/>
          <w:sz w:val="24"/>
          <w:szCs w:val="24"/>
          <w:u w:val="single"/>
        </w:rPr>
        <w:t>,</w:t>
      </w:r>
      <w:r w:rsidRPr="00F12937">
        <w:rPr>
          <w:rFonts w:ascii="Times New Roman" w:eastAsia="Calibri" w:hAnsi="Times New Roman" w:cs="Times New Roman"/>
          <w:sz w:val="24"/>
          <w:szCs w:val="24"/>
          <w:u w:val="single"/>
        </w:rPr>
        <w:t xml:space="preserve"> it will be seen that s 101 (6) gives to both the employee and employer the right to refer a matter to a l</w:t>
      </w:r>
      <w:r w:rsidR="0076660B">
        <w:rPr>
          <w:rFonts w:ascii="Times New Roman" w:eastAsia="Calibri" w:hAnsi="Times New Roman" w:cs="Times New Roman"/>
          <w:sz w:val="24"/>
          <w:szCs w:val="24"/>
          <w:u w:val="single"/>
        </w:rPr>
        <w:t>abour relations officer only if:</w:t>
      </w:r>
    </w:p>
    <w:p w14:paraId="3C7C8694" w14:textId="77777777" w:rsidR="0076660B" w:rsidRPr="00E012B6" w:rsidRDefault="00DB6043" w:rsidP="00E012B6">
      <w:pPr>
        <w:ind w:left="1134" w:firstLine="284"/>
        <w:jc w:val="both"/>
        <w:rPr>
          <w:rFonts w:ascii="Times New Roman" w:eastAsia="Calibri" w:hAnsi="Times New Roman" w:cs="Times New Roman"/>
          <w:sz w:val="24"/>
          <w:szCs w:val="24"/>
        </w:rPr>
      </w:pPr>
      <w:r w:rsidRPr="00E012B6">
        <w:rPr>
          <w:rFonts w:ascii="Times New Roman" w:eastAsia="Calibri" w:hAnsi="Times New Roman" w:cs="Times New Roman"/>
          <w:sz w:val="24"/>
          <w:szCs w:val="24"/>
        </w:rPr>
        <w:t>(i</w:t>
      </w:r>
      <w:r w:rsidR="0076660B" w:rsidRPr="00E012B6">
        <w:rPr>
          <w:rFonts w:ascii="Times New Roman" w:eastAsia="Calibri" w:hAnsi="Times New Roman" w:cs="Times New Roman"/>
          <w:sz w:val="24"/>
          <w:szCs w:val="24"/>
        </w:rPr>
        <w:t>)</w:t>
      </w:r>
      <w:r w:rsidRPr="00E012B6">
        <w:rPr>
          <w:rFonts w:ascii="Times New Roman" w:eastAsia="Calibri" w:hAnsi="Times New Roman" w:cs="Times New Roman"/>
          <w:sz w:val="24"/>
          <w:szCs w:val="24"/>
        </w:rPr>
        <w:t xml:space="preserve"> </w:t>
      </w:r>
      <w:r w:rsidRPr="008A6D58">
        <w:rPr>
          <w:rFonts w:ascii="Times New Roman" w:eastAsia="Calibri" w:hAnsi="Times New Roman" w:cs="Times New Roman"/>
          <w:sz w:val="24"/>
          <w:szCs w:val="24"/>
          <w:u w:val="single"/>
        </w:rPr>
        <w:t>the matter has not been determine</w:t>
      </w:r>
      <w:r w:rsidR="0076660B" w:rsidRPr="008A6D58">
        <w:rPr>
          <w:rFonts w:ascii="Times New Roman" w:eastAsia="Calibri" w:hAnsi="Times New Roman" w:cs="Times New Roman"/>
          <w:sz w:val="24"/>
          <w:szCs w:val="24"/>
          <w:u w:val="single"/>
        </w:rPr>
        <w:t>d in terms of the relevant code;</w:t>
      </w:r>
      <w:r w:rsidRPr="008A6D58">
        <w:rPr>
          <w:rFonts w:ascii="Times New Roman" w:eastAsia="Calibri" w:hAnsi="Times New Roman" w:cs="Times New Roman"/>
          <w:sz w:val="24"/>
          <w:szCs w:val="24"/>
          <w:u w:val="single"/>
        </w:rPr>
        <w:t xml:space="preserve"> and</w:t>
      </w:r>
      <w:r w:rsidRPr="00E012B6">
        <w:rPr>
          <w:rFonts w:ascii="Times New Roman" w:eastAsia="Calibri" w:hAnsi="Times New Roman" w:cs="Times New Roman"/>
          <w:sz w:val="24"/>
          <w:szCs w:val="24"/>
        </w:rPr>
        <w:t xml:space="preserve"> </w:t>
      </w:r>
    </w:p>
    <w:p w14:paraId="027A0701" w14:textId="77777777" w:rsidR="00E012B6" w:rsidRPr="00E012B6" w:rsidRDefault="0076660B" w:rsidP="00E012B6">
      <w:pPr>
        <w:ind w:left="1134" w:firstLine="284"/>
        <w:jc w:val="both"/>
        <w:rPr>
          <w:rFonts w:ascii="Times New Roman" w:eastAsia="Calibri" w:hAnsi="Times New Roman" w:cs="Times New Roman"/>
          <w:sz w:val="24"/>
          <w:szCs w:val="24"/>
        </w:rPr>
      </w:pPr>
      <w:r w:rsidRPr="00E012B6">
        <w:rPr>
          <w:rFonts w:ascii="Times New Roman" w:eastAsia="Calibri" w:hAnsi="Times New Roman" w:cs="Times New Roman"/>
          <w:sz w:val="24"/>
          <w:szCs w:val="24"/>
        </w:rPr>
        <w:t xml:space="preserve">(ii) </w:t>
      </w:r>
      <w:r w:rsidR="00DB6043" w:rsidRPr="008A6D58">
        <w:rPr>
          <w:rFonts w:ascii="Times New Roman" w:eastAsia="Calibri" w:hAnsi="Times New Roman" w:cs="Times New Roman"/>
          <w:sz w:val="24"/>
          <w:szCs w:val="24"/>
          <w:u w:val="single"/>
        </w:rPr>
        <w:t>t</w:t>
      </w:r>
      <w:r w:rsidRPr="008A6D58">
        <w:rPr>
          <w:rFonts w:ascii="Times New Roman" w:eastAsia="Calibri" w:hAnsi="Times New Roman" w:cs="Times New Roman"/>
          <w:sz w:val="24"/>
          <w:szCs w:val="24"/>
          <w:u w:val="single"/>
        </w:rPr>
        <w:t>hirty days have elapsed;</w:t>
      </w:r>
      <w:r w:rsidR="00DB6043" w:rsidRPr="008A6D58">
        <w:rPr>
          <w:rFonts w:ascii="Times New Roman" w:eastAsia="Calibri" w:hAnsi="Times New Roman" w:cs="Times New Roman"/>
          <w:sz w:val="24"/>
          <w:szCs w:val="24"/>
          <w:u w:val="single"/>
        </w:rPr>
        <w:t xml:space="preserve"> and</w:t>
      </w:r>
      <w:r w:rsidRPr="008A6D58">
        <w:rPr>
          <w:rFonts w:ascii="Times New Roman" w:eastAsia="Calibri" w:hAnsi="Times New Roman" w:cs="Times New Roman"/>
          <w:sz w:val="24"/>
          <w:szCs w:val="24"/>
          <w:u w:val="single"/>
        </w:rPr>
        <w:t>,</w:t>
      </w:r>
      <w:r w:rsidR="00DB6043" w:rsidRPr="00E012B6">
        <w:rPr>
          <w:rFonts w:ascii="Times New Roman" w:eastAsia="Calibri" w:hAnsi="Times New Roman" w:cs="Times New Roman"/>
          <w:sz w:val="24"/>
          <w:szCs w:val="24"/>
        </w:rPr>
        <w:t xml:space="preserve"> </w:t>
      </w:r>
    </w:p>
    <w:p w14:paraId="601E30E0" w14:textId="38BAFA87" w:rsidR="00DB6043" w:rsidRPr="00E012B6" w:rsidRDefault="00E012B6" w:rsidP="00E012B6">
      <w:pPr>
        <w:ind w:left="1843" w:hanging="425"/>
        <w:jc w:val="both"/>
        <w:rPr>
          <w:rFonts w:ascii="Times New Roman" w:eastAsia="Calibri" w:hAnsi="Times New Roman" w:cs="Times New Roman"/>
          <w:sz w:val="24"/>
          <w:szCs w:val="24"/>
        </w:rPr>
      </w:pPr>
      <w:r w:rsidRPr="00E012B6">
        <w:rPr>
          <w:rFonts w:ascii="Times New Roman" w:eastAsia="Calibri" w:hAnsi="Times New Roman" w:cs="Times New Roman"/>
          <w:sz w:val="24"/>
          <w:szCs w:val="24"/>
        </w:rPr>
        <w:t xml:space="preserve">(iii) </w:t>
      </w:r>
      <w:r w:rsidR="00DB6043" w:rsidRPr="008A6D58">
        <w:rPr>
          <w:rFonts w:ascii="Times New Roman" w:eastAsia="Calibri" w:hAnsi="Times New Roman" w:cs="Times New Roman"/>
          <w:sz w:val="24"/>
          <w:szCs w:val="24"/>
          <w:u w:val="single"/>
        </w:rPr>
        <w:t xml:space="preserve">notification </w:t>
      </w:r>
      <w:r w:rsidRPr="008A6D58">
        <w:rPr>
          <w:rFonts w:ascii="Times New Roman" w:eastAsia="Calibri" w:hAnsi="Times New Roman" w:cs="Times New Roman"/>
          <w:sz w:val="24"/>
          <w:szCs w:val="24"/>
          <w:u w:val="single"/>
        </w:rPr>
        <w:t xml:space="preserve">has </w:t>
      </w:r>
      <w:r w:rsidR="00DB6043" w:rsidRPr="008A6D58">
        <w:rPr>
          <w:rFonts w:ascii="Times New Roman" w:eastAsia="Calibri" w:hAnsi="Times New Roman" w:cs="Times New Roman"/>
          <w:sz w:val="24"/>
          <w:szCs w:val="24"/>
          <w:u w:val="single"/>
        </w:rPr>
        <w:t>been given to the employee that proceedings are to be</w:t>
      </w:r>
      <w:r w:rsidR="00DB6043" w:rsidRPr="00E012B6">
        <w:rPr>
          <w:rFonts w:ascii="Times New Roman" w:eastAsia="Calibri" w:hAnsi="Times New Roman" w:cs="Times New Roman"/>
          <w:sz w:val="24"/>
          <w:szCs w:val="24"/>
        </w:rPr>
        <w:t xml:space="preserve"> </w:t>
      </w:r>
      <w:r w:rsidR="00DB6043" w:rsidRPr="008A6D58">
        <w:rPr>
          <w:rFonts w:ascii="Times New Roman" w:eastAsia="Calibri" w:hAnsi="Times New Roman" w:cs="Times New Roman"/>
          <w:sz w:val="24"/>
          <w:szCs w:val="24"/>
          <w:u w:val="single"/>
        </w:rPr>
        <w:t>commenced against him in respect of the alleged breach.”</w:t>
      </w:r>
    </w:p>
    <w:p w14:paraId="0145E4BC" w14:textId="77777777" w:rsidR="00DB6043" w:rsidRPr="00DB6043" w:rsidRDefault="00DB6043" w:rsidP="00E012B6">
      <w:pPr>
        <w:ind w:left="1134"/>
        <w:jc w:val="both"/>
        <w:rPr>
          <w:rFonts w:ascii="Times New Roman" w:eastAsia="Calibri" w:hAnsi="Times New Roman" w:cs="Times New Roman"/>
          <w:sz w:val="24"/>
          <w:szCs w:val="24"/>
        </w:rPr>
      </w:pPr>
    </w:p>
    <w:p w14:paraId="7164AE3A" w14:textId="57107DAA" w:rsidR="00DB6043" w:rsidRPr="00DB6043" w:rsidRDefault="00DB6043" w:rsidP="00DB6043">
      <w:pPr>
        <w:spacing w:line="480" w:lineRule="auto"/>
        <w:ind w:left="284" w:firstLine="283"/>
        <w:jc w:val="both"/>
        <w:rPr>
          <w:rFonts w:ascii="Times New Roman" w:eastAsia="Calibri" w:hAnsi="Times New Roman" w:cs="Times New Roman"/>
          <w:sz w:val="24"/>
          <w:szCs w:val="24"/>
        </w:rPr>
      </w:pPr>
      <w:r w:rsidRPr="00DB6043">
        <w:rPr>
          <w:rFonts w:ascii="Times New Roman" w:eastAsia="Calibri" w:hAnsi="Times New Roman" w:cs="Times New Roman"/>
          <w:sz w:val="24"/>
          <w:szCs w:val="24"/>
        </w:rPr>
        <w:t>See also</w:t>
      </w:r>
      <w:r w:rsidR="00A51C56">
        <w:rPr>
          <w:rFonts w:ascii="Times New Roman" w:eastAsia="Calibri" w:hAnsi="Times New Roman" w:cs="Times New Roman"/>
          <w:sz w:val="24"/>
          <w:szCs w:val="24"/>
        </w:rPr>
        <w:t xml:space="preserve"> the</w:t>
      </w:r>
      <w:r w:rsidRPr="00DB6043">
        <w:rPr>
          <w:rFonts w:ascii="Times New Roman" w:eastAsia="Calibri" w:hAnsi="Times New Roman" w:cs="Times New Roman"/>
          <w:sz w:val="24"/>
          <w:szCs w:val="24"/>
        </w:rPr>
        <w:t xml:space="preserve"> </w:t>
      </w:r>
      <w:r w:rsidR="00E012B6">
        <w:rPr>
          <w:rFonts w:ascii="Times New Roman" w:eastAsia="Calibri" w:hAnsi="Times New Roman" w:cs="Times New Roman"/>
          <w:i/>
          <w:sz w:val="24"/>
          <w:szCs w:val="24"/>
        </w:rPr>
        <w:t>Watyo</w:t>
      </w:r>
      <w:r w:rsidRPr="00DB6043">
        <w:rPr>
          <w:rFonts w:ascii="Times New Roman" w:eastAsia="Calibri" w:hAnsi="Times New Roman" w:cs="Times New Roman"/>
          <w:i/>
          <w:sz w:val="24"/>
          <w:szCs w:val="24"/>
        </w:rPr>
        <w:t>ka</w:t>
      </w:r>
      <w:r w:rsidRPr="00DB6043">
        <w:rPr>
          <w:rFonts w:ascii="Times New Roman" w:eastAsia="Calibri" w:hAnsi="Times New Roman" w:cs="Times New Roman"/>
          <w:sz w:val="24"/>
          <w:szCs w:val="24"/>
        </w:rPr>
        <w:t xml:space="preserve"> case </w:t>
      </w:r>
      <w:r w:rsidRPr="00DB6043">
        <w:rPr>
          <w:rFonts w:ascii="Times New Roman" w:eastAsia="Calibri" w:hAnsi="Times New Roman" w:cs="Times New Roman"/>
          <w:i/>
          <w:sz w:val="24"/>
          <w:szCs w:val="24"/>
        </w:rPr>
        <w:t xml:space="preserve">supra </w:t>
      </w:r>
      <w:r w:rsidRPr="00DB6043">
        <w:rPr>
          <w:rFonts w:ascii="Times New Roman" w:eastAsia="Calibri" w:hAnsi="Times New Roman" w:cs="Times New Roman"/>
          <w:sz w:val="24"/>
          <w:szCs w:val="24"/>
        </w:rPr>
        <w:t xml:space="preserve">on p 173 D-E </w:t>
      </w:r>
      <w:r w:rsidR="00A51C56">
        <w:rPr>
          <w:rFonts w:ascii="Times New Roman" w:eastAsia="Calibri" w:hAnsi="Times New Roman" w:cs="Times New Roman"/>
          <w:sz w:val="24"/>
          <w:szCs w:val="24"/>
        </w:rPr>
        <w:t xml:space="preserve">where </w:t>
      </w:r>
      <w:r w:rsidRPr="00DB6043">
        <w:rPr>
          <w:rFonts w:ascii="Times New Roman" w:eastAsia="Calibri" w:hAnsi="Times New Roman" w:cs="Times New Roman"/>
          <w:sz w:val="24"/>
          <w:szCs w:val="24"/>
        </w:rPr>
        <w:t>the following salient remarks were made:</w:t>
      </w:r>
    </w:p>
    <w:p w14:paraId="3E7CCE2C" w14:textId="77A21CF4" w:rsidR="00DB6043" w:rsidRPr="00DB6043" w:rsidRDefault="00DB6043" w:rsidP="00DB6043">
      <w:pPr>
        <w:spacing w:after="160"/>
        <w:ind w:left="1134"/>
        <w:jc w:val="both"/>
        <w:rPr>
          <w:rFonts w:ascii="Times New Roman" w:eastAsia="Calibri" w:hAnsi="Times New Roman" w:cs="Times New Roman"/>
          <w:sz w:val="24"/>
          <w:szCs w:val="24"/>
        </w:rPr>
      </w:pPr>
      <w:r w:rsidRPr="008162E0">
        <w:rPr>
          <w:rFonts w:ascii="Times New Roman" w:eastAsia="Calibri" w:hAnsi="Times New Roman" w:cs="Times New Roman"/>
          <w:sz w:val="24"/>
          <w:szCs w:val="24"/>
          <w:u w:val="single"/>
        </w:rPr>
        <w:t>“It was probably foreseen that in certain cases, o</w:t>
      </w:r>
      <w:r w:rsidR="00116D87">
        <w:rPr>
          <w:rFonts w:ascii="Times New Roman" w:eastAsia="Calibri" w:hAnsi="Times New Roman" w:cs="Times New Roman"/>
          <w:sz w:val="24"/>
          <w:szCs w:val="24"/>
          <w:u w:val="single"/>
        </w:rPr>
        <w:t>ne party could frustrate the other</w:t>
      </w:r>
      <w:r w:rsidRPr="008162E0">
        <w:rPr>
          <w:rFonts w:ascii="Times New Roman" w:eastAsia="Calibri" w:hAnsi="Times New Roman" w:cs="Times New Roman"/>
          <w:sz w:val="24"/>
          <w:szCs w:val="24"/>
          <w:u w:val="single"/>
        </w:rPr>
        <w:t xml:space="preserve"> by causing delays to the prejudice of the other.  That seems </w:t>
      </w:r>
      <w:r w:rsidR="00A51C56">
        <w:rPr>
          <w:rFonts w:ascii="Times New Roman" w:eastAsia="Calibri" w:hAnsi="Times New Roman" w:cs="Times New Roman"/>
          <w:sz w:val="24"/>
          <w:szCs w:val="24"/>
          <w:u w:val="single"/>
        </w:rPr>
        <w:t>to be the reason why the word ‘m</w:t>
      </w:r>
      <w:r w:rsidRPr="008162E0">
        <w:rPr>
          <w:rFonts w:ascii="Times New Roman" w:eastAsia="Calibri" w:hAnsi="Times New Roman" w:cs="Times New Roman"/>
          <w:sz w:val="24"/>
          <w:szCs w:val="24"/>
          <w:u w:val="single"/>
        </w:rPr>
        <w:t>ay’ is used.</w:t>
      </w:r>
      <w:r w:rsidRPr="00DB6043">
        <w:rPr>
          <w:rFonts w:ascii="Times New Roman" w:eastAsia="Calibri" w:hAnsi="Times New Roman" w:cs="Times New Roman"/>
          <w:sz w:val="24"/>
          <w:szCs w:val="24"/>
        </w:rPr>
        <w:t xml:space="preserve">  The party concerned does not have to refer the matter to the labour relations officer.  That party may still wait for the determination to be made even after the thirty days period.”</w:t>
      </w:r>
      <w:r w:rsidR="008162E0">
        <w:rPr>
          <w:rFonts w:ascii="Times New Roman" w:eastAsia="Calibri" w:hAnsi="Times New Roman" w:cs="Times New Roman"/>
          <w:sz w:val="24"/>
          <w:szCs w:val="24"/>
        </w:rPr>
        <w:t xml:space="preserve"> </w:t>
      </w:r>
      <w:r w:rsidR="003B5E4C">
        <w:rPr>
          <w:rFonts w:ascii="Times New Roman" w:eastAsia="Calibri" w:hAnsi="Times New Roman" w:cs="Times New Roman"/>
          <w:sz w:val="24"/>
          <w:szCs w:val="24"/>
        </w:rPr>
        <w:t>(</w:t>
      </w:r>
      <w:r w:rsidR="008162E0">
        <w:rPr>
          <w:rFonts w:ascii="Times New Roman" w:eastAsia="Calibri" w:hAnsi="Times New Roman" w:cs="Times New Roman"/>
          <w:sz w:val="24"/>
          <w:szCs w:val="24"/>
        </w:rPr>
        <w:t>My emphasis</w:t>
      </w:r>
      <w:r w:rsidR="003B5E4C">
        <w:rPr>
          <w:rFonts w:ascii="Times New Roman" w:eastAsia="Calibri" w:hAnsi="Times New Roman" w:cs="Times New Roman"/>
          <w:sz w:val="24"/>
          <w:szCs w:val="24"/>
        </w:rPr>
        <w:t>)</w:t>
      </w:r>
      <w:r w:rsidR="008162E0">
        <w:rPr>
          <w:rFonts w:ascii="Times New Roman" w:eastAsia="Calibri" w:hAnsi="Times New Roman" w:cs="Times New Roman"/>
          <w:sz w:val="24"/>
          <w:szCs w:val="24"/>
        </w:rPr>
        <w:t xml:space="preserve"> </w:t>
      </w:r>
    </w:p>
    <w:p w14:paraId="54FE50F7" w14:textId="77777777" w:rsidR="00DB6043" w:rsidRPr="00DB6043" w:rsidRDefault="00DB6043" w:rsidP="00DB6043">
      <w:pPr>
        <w:ind w:left="0"/>
        <w:jc w:val="both"/>
        <w:rPr>
          <w:rFonts w:ascii="Times New Roman" w:eastAsia="Calibri" w:hAnsi="Times New Roman" w:cs="Times New Roman"/>
          <w:sz w:val="24"/>
          <w:szCs w:val="24"/>
        </w:rPr>
      </w:pPr>
    </w:p>
    <w:p w14:paraId="3B74EB8C" w14:textId="4600630D" w:rsidR="00DB6043" w:rsidRPr="00DB6043" w:rsidRDefault="00DB6043" w:rsidP="00DB6043">
      <w:pPr>
        <w:spacing w:after="160"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25</w:t>
      </w:r>
      <w:r w:rsidRPr="00DB604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B6043">
        <w:rPr>
          <w:rFonts w:ascii="Times New Roman" w:eastAsia="Calibri" w:hAnsi="Times New Roman" w:cs="Times New Roman"/>
          <w:sz w:val="24"/>
          <w:szCs w:val="24"/>
        </w:rPr>
        <w:t xml:space="preserve">In this case the appellant did not wait after the expiration of thirty days </w:t>
      </w:r>
      <w:r w:rsidR="0039535E">
        <w:rPr>
          <w:rFonts w:ascii="Times New Roman" w:eastAsia="Calibri" w:hAnsi="Times New Roman" w:cs="Times New Roman"/>
          <w:sz w:val="24"/>
          <w:szCs w:val="24"/>
        </w:rPr>
        <w:t>before referring the</w:t>
      </w:r>
      <w:r w:rsidRPr="00DB6043">
        <w:rPr>
          <w:rFonts w:ascii="Times New Roman" w:eastAsia="Calibri" w:hAnsi="Times New Roman" w:cs="Times New Roman"/>
          <w:sz w:val="24"/>
          <w:szCs w:val="24"/>
        </w:rPr>
        <w:t xml:space="preserve"> dispute </w:t>
      </w:r>
      <w:r w:rsidR="003C17D7">
        <w:rPr>
          <w:rFonts w:ascii="Times New Roman" w:eastAsia="Calibri" w:hAnsi="Times New Roman" w:cs="Times New Roman"/>
          <w:sz w:val="24"/>
          <w:szCs w:val="24"/>
        </w:rPr>
        <w:t xml:space="preserve">to a labour relations officer.  </w:t>
      </w:r>
      <w:r w:rsidRPr="00DB6043">
        <w:rPr>
          <w:rFonts w:ascii="Times New Roman" w:eastAsia="Calibri" w:hAnsi="Times New Roman" w:cs="Times New Roman"/>
          <w:sz w:val="24"/>
          <w:szCs w:val="24"/>
        </w:rPr>
        <w:t>The appellant was notified of proceedings before the Disciplinary Authority on 8 July 2022 and in terms of the law the proceedings ought to have been concluded</w:t>
      </w:r>
      <w:r w:rsidR="00F60E3C">
        <w:rPr>
          <w:rFonts w:ascii="Times New Roman" w:eastAsia="Calibri" w:hAnsi="Times New Roman" w:cs="Times New Roman"/>
          <w:sz w:val="24"/>
          <w:szCs w:val="24"/>
        </w:rPr>
        <w:t xml:space="preserve"> by 23 August 2022.  T</w:t>
      </w:r>
      <w:r w:rsidRPr="00DB6043">
        <w:rPr>
          <w:rFonts w:ascii="Times New Roman" w:eastAsia="Calibri" w:hAnsi="Times New Roman" w:cs="Times New Roman"/>
          <w:sz w:val="24"/>
          <w:szCs w:val="24"/>
        </w:rPr>
        <w:t>hey were not concluded</w:t>
      </w:r>
      <w:r w:rsidR="00F60E3C">
        <w:rPr>
          <w:rFonts w:ascii="Times New Roman" w:eastAsia="Calibri" w:hAnsi="Times New Roman" w:cs="Times New Roman"/>
          <w:sz w:val="24"/>
          <w:szCs w:val="24"/>
        </w:rPr>
        <w:t xml:space="preserve"> thus</w:t>
      </w:r>
      <w:r w:rsidRPr="00DB6043">
        <w:rPr>
          <w:rFonts w:ascii="Times New Roman" w:eastAsia="Calibri" w:hAnsi="Times New Roman" w:cs="Times New Roman"/>
          <w:sz w:val="24"/>
          <w:szCs w:val="24"/>
        </w:rPr>
        <w:t xml:space="preserve"> prompting </w:t>
      </w:r>
      <w:r w:rsidRPr="00DB6043">
        <w:rPr>
          <w:rFonts w:ascii="Times New Roman" w:eastAsia="Calibri" w:hAnsi="Times New Roman" w:cs="Times New Roman"/>
          <w:sz w:val="24"/>
          <w:szCs w:val="24"/>
        </w:rPr>
        <w:lastRenderedPageBreak/>
        <w:t>the appellant t</w:t>
      </w:r>
      <w:r w:rsidR="005128A5">
        <w:rPr>
          <w:rFonts w:ascii="Times New Roman" w:eastAsia="Calibri" w:hAnsi="Times New Roman" w:cs="Times New Roman"/>
          <w:sz w:val="24"/>
          <w:szCs w:val="24"/>
        </w:rPr>
        <w:t>o refer the matter to a Labour O</w:t>
      </w:r>
      <w:r w:rsidRPr="00DB6043">
        <w:rPr>
          <w:rFonts w:ascii="Times New Roman" w:eastAsia="Calibri" w:hAnsi="Times New Roman" w:cs="Times New Roman"/>
          <w:sz w:val="24"/>
          <w:szCs w:val="24"/>
        </w:rPr>
        <w:t>ffi</w:t>
      </w:r>
      <w:r w:rsidR="005128A5">
        <w:rPr>
          <w:rFonts w:ascii="Times New Roman" w:eastAsia="Calibri" w:hAnsi="Times New Roman" w:cs="Times New Roman"/>
          <w:sz w:val="24"/>
          <w:szCs w:val="24"/>
        </w:rPr>
        <w:t>cer on 5 September, 2022.  The Labour O</w:t>
      </w:r>
      <w:r w:rsidRPr="00DB6043">
        <w:rPr>
          <w:rFonts w:ascii="Times New Roman" w:eastAsia="Calibri" w:hAnsi="Times New Roman" w:cs="Times New Roman"/>
          <w:sz w:val="24"/>
          <w:szCs w:val="24"/>
        </w:rPr>
        <w:t xml:space="preserve">fficer then proceeded to set the matter down for hearing on 20 September 2022 after serving the respondent with notification of the proceedings on 12 September 2022. </w:t>
      </w:r>
      <w:r w:rsidR="003C17D7">
        <w:rPr>
          <w:rFonts w:ascii="Times New Roman" w:eastAsia="Calibri" w:hAnsi="Times New Roman" w:cs="Times New Roman"/>
          <w:sz w:val="24"/>
          <w:szCs w:val="24"/>
        </w:rPr>
        <w:t xml:space="preserve"> </w:t>
      </w:r>
      <w:r w:rsidRPr="00DB6043">
        <w:rPr>
          <w:rFonts w:ascii="Times New Roman" w:eastAsia="Calibri" w:hAnsi="Times New Roman" w:cs="Times New Roman"/>
          <w:sz w:val="24"/>
          <w:szCs w:val="24"/>
        </w:rPr>
        <w:t>The respondent</w:t>
      </w:r>
      <w:r w:rsidR="00AE7247">
        <w:rPr>
          <w:rFonts w:ascii="Times New Roman" w:eastAsia="Calibri" w:hAnsi="Times New Roman" w:cs="Times New Roman"/>
          <w:sz w:val="24"/>
          <w:szCs w:val="24"/>
        </w:rPr>
        <w:t xml:space="preserve"> was</w:t>
      </w:r>
      <w:r w:rsidRPr="00DB6043">
        <w:rPr>
          <w:rFonts w:ascii="Times New Roman" w:eastAsia="Calibri" w:hAnsi="Times New Roman" w:cs="Times New Roman"/>
          <w:sz w:val="24"/>
          <w:szCs w:val="24"/>
        </w:rPr>
        <w:t xml:space="preserve"> then </w:t>
      </w:r>
      <w:r w:rsidR="00AE7247">
        <w:rPr>
          <w:rFonts w:ascii="Times New Roman" w:eastAsia="Calibri" w:hAnsi="Times New Roman" w:cs="Times New Roman"/>
          <w:sz w:val="24"/>
          <w:szCs w:val="24"/>
        </w:rPr>
        <w:t>prompted</w:t>
      </w:r>
      <w:r w:rsidRPr="00DB6043">
        <w:rPr>
          <w:rFonts w:ascii="Times New Roman" w:eastAsia="Calibri" w:hAnsi="Times New Roman" w:cs="Times New Roman"/>
          <w:sz w:val="24"/>
          <w:szCs w:val="24"/>
        </w:rPr>
        <w:t xml:space="preserve"> into action and rendered a belated determination when the matter was already </w:t>
      </w:r>
      <w:r w:rsidR="005128A5">
        <w:rPr>
          <w:rFonts w:ascii="Times New Roman" w:eastAsia="Calibri" w:hAnsi="Times New Roman" w:cs="Times New Roman"/>
          <w:sz w:val="24"/>
          <w:szCs w:val="24"/>
        </w:rPr>
        <w:t>procedurally before the Labour O</w:t>
      </w:r>
      <w:r w:rsidRPr="00DB6043">
        <w:rPr>
          <w:rFonts w:ascii="Times New Roman" w:eastAsia="Calibri" w:hAnsi="Times New Roman" w:cs="Times New Roman"/>
          <w:sz w:val="24"/>
          <w:szCs w:val="24"/>
        </w:rPr>
        <w:t>fficer.</w:t>
      </w:r>
    </w:p>
    <w:p w14:paraId="0F7D2F35" w14:textId="77777777" w:rsidR="00DB6043" w:rsidRPr="00DB6043" w:rsidRDefault="00DB6043" w:rsidP="00DB6043">
      <w:pPr>
        <w:ind w:left="426" w:hanging="426"/>
        <w:jc w:val="both"/>
        <w:rPr>
          <w:rFonts w:ascii="Times New Roman" w:eastAsia="Calibri" w:hAnsi="Times New Roman" w:cs="Times New Roman"/>
          <w:sz w:val="24"/>
          <w:szCs w:val="24"/>
        </w:rPr>
      </w:pPr>
    </w:p>
    <w:p w14:paraId="5088B375" w14:textId="46B0BAC2" w:rsidR="00DB6043" w:rsidRPr="00DB6043" w:rsidRDefault="00DB6043" w:rsidP="00DB6043">
      <w:pPr>
        <w:spacing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26</w:t>
      </w:r>
      <w:r w:rsidRPr="00DB604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B6043">
        <w:rPr>
          <w:rFonts w:ascii="Times New Roman" w:eastAsia="Calibri" w:hAnsi="Times New Roman" w:cs="Times New Roman"/>
          <w:sz w:val="24"/>
          <w:szCs w:val="24"/>
        </w:rPr>
        <w:t>The appellant was affected by the delay</w:t>
      </w:r>
      <w:r w:rsidR="00013723">
        <w:rPr>
          <w:rFonts w:ascii="Times New Roman" w:eastAsia="Calibri" w:hAnsi="Times New Roman" w:cs="Times New Roman"/>
          <w:sz w:val="24"/>
          <w:szCs w:val="24"/>
        </w:rPr>
        <w:t xml:space="preserve"> in the finalisation</w:t>
      </w:r>
      <w:r w:rsidRPr="00DB6043">
        <w:rPr>
          <w:rFonts w:ascii="Times New Roman" w:eastAsia="Calibri" w:hAnsi="Times New Roman" w:cs="Times New Roman"/>
          <w:sz w:val="24"/>
          <w:szCs w:val="24"/>
        </w:rPr>
        <w:t xml:space="preserve"> of the disciplinary proceedings and when he ref</w:t>
      </w:r>
      <w:r w:rsidR="005128A5">
        <w:rPr>
          <w:rFonts w:ascii="Times New Roman" w:eastAsia="Calibri" w:hAnsi="Times New Roman" w:cs="Times New Roman"/>
          <w:sz w:val="24"/>
          <w:szCs w:val="24"/>
        </w:rPr>
        <w:t>erred the matter to the Labour O</w:t>
      </w:r>
      <w:r w:rsidRPr="00DB6043">
        <w:rPr>
          <w:rFonts w:ascii="Times New Roman" w:eastAsia="Calibri" w:hAnsi="Times New Roman" w:cs="Times New Roman"/>
          <w:sz w:val="24"/>
          <w:szCs w:val="24"/>
        </w:rPr>
        <w:t>fficer the matter was still being deliberated on</w:t>
      </w:r>
      <w:r w:rsidR="009A29C7">
        <w:rPr>
          <w:rFonts w:ascii="Times New Roman" w:eastAsia="Calibri" w:hAnsi="Times New Roman" w:cs="Times New Roman"/>
          <w:sz w:val="24"/>
          <w:szCs w:val="24"/>
        </w:rPr>
        <w:t xml:space="preserve">.  The effect of such referral </w:t>
      </w:r>
      <w:r w:rsidRPr="00DB6043">
        <w:rPr>
          <w:rFonts w:ascii="Times New Roman" w:eastAsia="Calibri" w:hAnsi="Times New Roman" w:cs="Times New Roman"/>
          <w:sz w:val="24"/>
          <w:szCs w:val="24"/>
        </w:rPr>
        <w:t>is that the parties are obliged to respect and abide by</w:t>
      </w:r>
      <w:r w:rsidR="007F1575">
        <w:rPr>
          <w:rFonts w:ascii="Times New Roman" w:eastAsia="Calibri" w:hAnsi="Times New Roman" w:cs="Times New Roman"/>
          <w:sz w:val="24"/>
          <w:szCs w:val="24"/>
        </w:rPr>
        <w:t xml:space="preserve"> the conciliation proceedings.  </w:t>
      </w:r>
      <w:r w:rsidRPr="00DB6043">
        <w:rPr>
          <w:rFonts w:ascii="Times New Roman" w:eastAsia="Calibri" w:hAnsi="Times New Roman" w:cs="Times New Roman"/>
          <w:sz w:val="24"/>
          <w:szCs w:val="24"/>
        </w:rPr>
        <w:t xml:space="preserve">See the case of </w:t>
      </w:r>
      <w:r w:rsidRPr="00DB6043">
        <w:rPr>
          <w:rFonts w:ascii="Times New Roman" w:eastAsia="Calibri" w:hAnsi="Times New Roman" w:cs="Times New Roman"/>
          <w:i/>
          <w:sz w:val="24"/>
          <w:szCs w:val="24"/>
        </w:rPr>
        <w:t>Mu</w:t>
      </w:r>
      <w:r w:rsidR="00E10B55">
        <w:rPr>
          <w:rFonts w:ascii="Times New Roman" w:eastAsia="Calibri" w:hAnsi="Times New Roman" w:cs="Times New Roman"/>
          <w:i/>
          <w:sz w:val="24"/>
          <w:szCs w:val="24"/>
        </w:rPr>
        <w:t>n</w:t>
      </w:r>
      <w:r w:rsidRPr="00DB6043">
        <w:rPr>
          <w:rFonts w:ascii="Times New Roman" w:eastAsia="Calibri" w:hAnsi="Times New Roman" w:cs="Times New Roman"/>
          <w:i/>
          <w:sz w:val="24"/>
          <w:szCs w:val="24"/>
        </w:rPr>
        <w:t>ch</w:t>
      </w:r>
      <w:r w:rsidR="00E10B55">
        <w:rPr>
          <w:rFonts w:ascii="Times New Roman" w:eastAsia="Calibri" w:hAnsi="Times New Roman" w:cs="Times New Roman"/>
          <w:i/>
          <w:sz w:val="24"/>
          <w:szCs w:val="24"/>
        </w:rPr>
        <w:t>i</w:t>
      </w:r>
      <w:r w:rsidRPr="00DB6043">
        <w:rPr>
          <w:rFonts w:ascii="Times New Roman" w:eastAsia="Calibri" w:hAnsi="Times New Roman" w:cs="Times New Roman"/>
          <w:i/>
          <w:sz w:val="24"/>
          <w:szCs w:val="24"/>
        </w:rPr>
        <w:t>ville</w:t>
      </w:r>
      <w:r w:rsidR="00E10B55">
        <w:rPr>
          <w:rFonts w:ascii="Times New Roman" w:eastAsia="Calibri" w:hAnsi="Times New Roman" w:cs="Times New Roman"/>
          <w:i/>
          <w:sz w:val="24"/>
          <w:szCs w:val="24"/>
        </w:rPr>
        <w:t xml:space="preserve"> Investments (Pvt) Ltd</w:t>
      </w:r>
      <w:r w:rsidR="0094239E">
        <w:rPr>
          <w:rFonts w:ascii="Times New Roman" w:eastAsia="Calibri" w:hAnsi="Times New Roman" w:cs="Times New Roman"/>
          <w:i/>
          <w:sz w:val="24"/>
          <w:szCs w:val="24"/>
        </w:rPr>
        <w:t>,</w:t>
      </w:r>
      <w:r w:rsidR="00E10B55">
        <w:rPr>
          <w:rFonts w:ascii="Times New Roman" w:eastAsia="Calibri" w:hAnsi="Times New Roman" w:cs="Times New Roman"/>
          <w:i/>
          <w:sz w:val="24"/>
          <w:szCs w:val="24"/>
        </w:rPr>
        <w:t xml:space="preserve"> supra</w:t>
      </w:r>
      <w:r w:rsidR="00E10B55">
        <w:rPr>
          <w:rFonts w:ascii="Times New Roman" w:eastAsia="Calibri" w:hAnsi="Times New Roman" w:cs="Times New Roman"/>
          <w:sz w:val="24"/>
          <w:szCs w:val="24"/>
        </w:rPr>
        <w:t xml:space="preserve"> at 553 C-D</w:t>
      </w:r>
      <w:r w:rsidRPr="00DB6043">
        <w:rPr>
          <w:rFonts w:ascii="Times New Roman" w:eastAsia="Calibri" w:hAnsi="Times New Roman" w:cs="Times New Roman"/>
          <w:sz w:val="24"/>
          <w:szCs w:val="24"/>
        </w:rPr>
        <w:t>, wherein this Court stated the following:</w:t>
      </w:r>
    </w:p>
    <w:p w14:paraId="275979FB" w14:textId="47CAC816" w:rsidR="00DB6043" w:rsidRPr="00DB6043" w:rsidRDefault="00DB6043" w:rsidP="00DB6043">
      <w:pPr>
        <w:spacing w:after="160"/>
        <w:ind w:left="1134"/>
        <w:jc w:val="both"/>
        <w:rPr>
          <w:rFonts w:ascii="Times New Roman" w:eastAsia="Calibri" w:hAnsi="Times New Roman" w:cs="Times New Roman"/>
          <w:sz w:val="24"/>
          <w:szCs w:val="24"/>
        </w:rPr>
      </w:pPr>
      <w:r w:rsidRPr="00DB6043">
        <w:rPr>
          <w:rFonts w:ascii="Times New Roman" w:eastAsia="Calibri" w:hAnsi="Times New Roman" w:cs="Times New Roman"/>
          <w:sz w:val="24"/>
          <w:szCs w:val="24"/>
          <w:u w:val="single"/>
        </w:rPr>
        <w:t xml:space="preserve">“As I have already stated conciliation proceedings </w:t>
      </w:r>
      <w:r w:rsidR="003B5E4C">
        <w:rPr>
          <w:rFonts w:ascii="Times New Roman" w:eastAsia="Calibri" w:hAnsi="Times New Roman" w:cs="Times New Roman"/>
          <w:sz w:val="24"/>
          <w:szCs w:val="24"/>
          <w:u w:val="single"/>
        </w:rPr>
        <w:t>under</w:t>
      </w:r>
      <w:r w:rsidRPr="00DB6043">
        <w:rPr>
          <w:rFonts w:ascii="Times New Roman" w:eastAsia="Calibri" w:hAnsi="Times New Roman" w:cs="Times New Roman"/>
          <w:sz w:val="24"/>
          <w:szCs w:val="24"/>
          <w:u w:val="single"/>
        </w:rPr>
        <w:t xml:space="preserve"> s 93 (1) are prescribed by statute.  They are essentially quasi- judicial in nature. In my view, the parties engaged in such proceedings are obligated to respect and abide by them as a statutory process and to subject themselves to the jurisdiction of the labour officer concerned until the proceedings are f</w:t>
      </w:r>
      <w:r w:rsidR="00E10B55">
        <w:rPr>
          <w:rFonts w:ascii="Times New Roman" w:eastAsia="Calibri" w:hAnsi="Times New Roman" w:cs="Times New Roman"/>
          <w:sz w:val="24"/>
          <w:szCs w:val="24"/>
          <w:u w:val="single"/>
        </w:rPr>
        <w:t>ormally terminated, viz, until the</w:t>
      </w:r>
      <w:r w:rsidRPr="00DB6043">
        <w:rPr>
          <w:rFonts w:ascii="Times New Roman" w:eastAsia="Calibri" w:hAnsi="Times New Roman" w:cs="Times New Roman"/>
          <w:sz w:val="24"/>
          <w:szCs w:val="24"/>
          <w:u w:val="single"/>
        </w:rPr>
        <w:t xml:space="preserve"> disputation between them is either settled through conciliation or referred to arbitration.  It follows that it is only the labour officer seized with the matter who </w:t>
      </w:r>
      <w:r w:rsidR="00B43DCB">
        <w:rPr>
          <w:rFonts w:ascii="Times New Roman" w:eastAsia="Calibri" w:hAnsi="Times New Roman" w:cs="Times New Roman"/>
          <w:sz w:val="24"/>
          <w:szCs w:val="24"/>
          <w:u w:val="single"/>
        </w:rPr>
        <w:t>has the requisite</w:t>
      </w:r>
      <w:r w:rsidRPr="00DB6043">
        <w:rPr>
          <w:rFonts w:ascii="Times New Roman" w:eastAsia="Calibri" w:hAnsi="Times New Roman" w:cs="Times New Roman"/>
          <w:sz w:val="24"/>
          <w:szCs w:val="24"/>
          <w:u w:val="single"/>
        </w:rPr>
        <w:t xml:space="preserve"> power and authority to validly conclude and finalize the proceedings in accordance with his statutory mandate.</w:t>
      </w:r>
      <w:r w:rsidRPr="00DB6043">
        <w:rPr>
          <w:rFonts w:ascii="Times New Roman" w:eastAsia="Calibri" w:hAnsi="Times New Roman" w:cs="Times New Roman"/>
          <w:sz w:val="24"/>
          <w:szCs w:val="24"/>
        </w:rPr>
        <w:t xml:space="preserve">  I would venture further to add that depending upon the circumstances, this would be the case even if the controversy before him is overtaken by events or otherwise resolved by the parties.  Consequently, neither party, whether</w:t>
      </w:r>
      <w:r w:rsidR="00B43DCB">
        <w:rPr>
          <w:rFonts w:ascii="Times New Roman" w:eastAsia="Calibri" w:hAnsi="Times New Roman" w:cs="Times New Roman"/>
          <w:sz w:val="24"/>
          <w:szCs w:val="24"/>
        </w:rPr>
        <w:t xml:space="preserve"> it</w:t>
      </w:r>
      <w:r w:rsidRPr="00DB6043">
        <w:rPr>
          <w:rFonts w:ascii="Times New Roman" w:eastAsia="Calibri" w:hAnsi="Times New Roman" w:cs="Times New Roman"/>
          <w:sz w:val="24"/>
          <w:szCs w:val="24"/>
        </w:rPr>
        <w:t xml:space="preserve"> be the employer or the employee, is at large to unilaterally disregard or resile from pending conciliation proceedings.” (My emphasis)</w:t>
      </w:r>
    </w:p>
    <w:p w14:paraId="2EA949EE" w14:textId="77777777" w:rsidR="00DB6043" w:rsidRPr="00DB6043" w:rsidRDefault="00DB6043" w:rsidP="00DB6043">
      <w:pPr>
        <w:spacing w:after="160"/>
        <w:ind w:left="1134"/>
        <w:jc w:val="both"/>
        <w:rPr>
          <w:rFonts w:ascii="Times New Roman" w:eastAsia="Calibri" w:hAnsi="Times New Roman" w:cs="Times New Roman"/>
          <w:sz w:val="24"/>
          <w:szCs w:val="24"/>
        </w:rPr>
      </w:pPr>
    </w:p>
    <w:p w14:paraId="2F860EB2" w14:textId="2642B58C" w:rsidR="00DB6043" w:rsidRPr="00DB6043" w:rsidRDefault="00DB6043" w:rsidP="00DB6043">
      <w:pPr>
        <w:spacing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27</w:t>
      </w:r>
      <w:r w:rsidRPr="00DB604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B6043">
        <w:rPr>
          <w:rFonts w:ascii="Times New Roman" w:eastAsia="Calibri" w:hAnsi="Times New Roman" w:cs="Times New Roman"/>
          <w:sz w:val="24"/>
          <w:szCs w:val="24"/>
        </w:rPr>
        <w:t xml:space="preserve">It follows therefore that parties </w:t>
      </w:r>
      <w:r w:rsidR="005623EC">
        <w:rPr>
          <w:rFonts w:ascii="Times New Roman" w:eastAsia="Calibri" w:hAnsi="Times New Roman" w:cs="Times New Roman"/>
          <w:sz w:val="24"/>
          <w:szCs w:val="24"/>
        </w:rPr>
        <w:t>to</w:t>
      </w:r>
      <w:r w:rsidR="007402B3">
        <w:rPr>
          <w:rFonts w:ascii="Times New Roman" w:eastAsia="Calibri" w:hAnsi="Times New Roman" w:cs="Times New Roman"/>
          <w:sz w:val="24"/>
          <w:szCs w:val="24"/>
        </w:rPr>
        <w:t xml:space="preserve"> </w:t>
      </w:r>
      <w:r w:rsidRPr="00DB6043">
        <w:rPr>
          <w:rFonts w:ascii="Times New Roman" w:eastAsia="Calibri" w:hAnsi="Times New Roman" w:cs="Times New Roman"/>
          <w:sz w:val="24"/>
          <w:szCs w:val="24"/>
        </w:rPr>
        <w:t xml:space="preserve">conciliation proceedings are obliged to respect and abide by them.  </w:t>
      </w:r>
      <w:r w:rsidR="003C17D7">
        <w:rPr>
          <w:rFonts w:ascii="Times New Roman" w:eastAsia="Calibri" w:hAnsi="Times New Roman" w:cs="Times New Roman"/>
          <w:sz w:val="24"/>
          <w:szCs w:val="24"/>
        </w:rPr>
        <w:t xml:space="preserve"> </w:t>
      </w:r>
      <w:r w:rsidRPr="00DB6043">
        <w:rPr>
          <w:rFonts w:ascii="Times New Roman" w:eastAsia="Calibri" w:hAnsi="Times New Roman" w:cs="Times New Roman"/>
          <w:sz w:val="24"/>
          <w:szCs w:val="24"/>
        </w:rPr>
        <w:t xml:space="preserve">The appellant having </w:t>
      </w:r>
      <w:r w:rsidR="003B5E4C">
        <w:rPr>
          <w:rFonts w:ascii="Times New Roman" w:eastAsia="Calibri" w:hAnsi="Times New Roman" w:cs="Times New Roman"/>
          <w:sz w:val="24"/>
          <w:szCs w:val="24"/>
        </w:rPr>
        <w:t xml:space="preserve">notified the respondent and </w:t>
      </w:r>
      <w:r w:rsidR="005128A5">
        <w:rPr>
          <w:rFonts w:ascii="Times New Roman" w:eastAsia="Calibri" w:hAnsi="Times New Roman" w:cs="Times New Roman"/>
          <w:sz w:val="24"/>
          <w:szCs w:val="24"/>
        </w:rPr>
        <w:t>referred the matter to the Labour O</w:t>
      </w:r>
      <w:r w:rsidRPr="00DB6043">
        <w:rPr>
          <w:rFonts w:ascii="Times New Roman" w:eastAsia="Calibri" w:hAnsi="Times New Roman" w:cs="Times New Roman"/>
          <w:sz w:val="24"/>
          <w:szCs w:val="24"/>
        </w:rPr>
        <w:t>ff</w:t>
      </w:r>
      <w:r w:rsidR="005128A5">
        <w:rPr>
          <w:rFonts w:ascii="Times New Roman" w:eastAsia="Calibri" w:hAnsi="Times New Roman" w:cs="Times New Roman"/>
          <w:sz w:val="24"/>
          <w:szCs w:val="24"/>
        </w:rPr>
        <w:t>icer in terms of s 101(6), the Labour O</w:t>
      </w:r>
      <w:r w:rsidRPr="00DB6043">
        <w:rPr>
          <w:rFonts w:ascii="Times New Roman" w:eastAsia="Calibri" w:hAnsi="Times New Roman" w:cs="Times New Roman"/>
          <w:sz w:val="24"/>
          <w:szCs w:val="24"/>
        </w:rPr>
        <w:t>fficer had the power to determine the mat</w:t>
      </w:r>
      <w:r w:rsidR="003B5E4C">
        <w:rPr>
          <w:rFonts w:ascii="Times New Roman" w:eastAsia="Calibri" w:hAnsi="Times New Roman" w:cs="Times New Roman"/>
          <w:sz w:val="24"/>
          <w:szCs w:val="24"/>
        </w:rPr>
        <w:t xml:space="preserve">ter in terms of </w:t>
      </w:r>
      <w:r w:rsidRPr="00DB6043">
        <w:rPr>
          <w:rFonts w:ascii="Times New Roman" w:eastAsia="Calibri" w:hAnsi="Times New Roman" w:cs="Times New Roman"/>
          <w:sz w:val="24"/>
          <w:szCs w:val="24"/>
        </w:rPr>
        <w:t>s 93 of the Act which provides as follows:</w:t>
      </w:r>
    </w:p>
    <w:p w14:paraId="44EE9755" w14:textId="21D812C1" w:rsidR="00DB6043" w:rsidRPr="00DB6043" w:rsidRDefault="00DB6043" w:rsidP="00DB6043">
      <w:pPr>
        <w:spacing w:after="160"/>
        <w:ind w:left="426" w:firstLine="708"/>
        <w:jc w:val="both"/>
        <w:rPr>
          <w:rFonts w:ascii="Times New Roman" w:eastAsia="Calibri" w:hAnsi="Times New Roman" w:cs="Times New Roman"/>
          <w:sz w:val="24"/>
          <w:szCs w:val="24"/>
        </w:rPr>
      </w:pPr>
      <w:r w:rsidRPr="00DB6043">
        <w:rPr>
          <w:rFonts w:ascii="Times New Roman" w:eastAsia="Calibri" w:hAnsi="Times New Roman" w:cs="Times New Roman"/>
          <w:sz w:val="24"/>
          <w:szCs w:val="24"/>
        </w:rPr>
        <w:t>“</w:t>
      </w:r>
      <w:r w:rsidRPr="00BB6B9C">
        <w:rPr>
          <w:rFonts w:ascii="Times New Roman" w:eastAsia="Calibri" w:hAnsi="Times New Roman" w:cs="Times New Roman"/>
          <w:b/>
          <w:sz w:val="24"/>
          <w:szCs w:val="24"/>
        </w:rPr>
        <w:t xml:space="preserve">93 </w:t>
      </w:r>
      <w:r w:rsidR="00AC2C86" w:rsidRPr="00BB6B9C">
        <w:rPr>
          <w:rFonts w:ascii="Times New Roman" w:eastAsia="Calibri" w:hAnsi="Times New Roman" w:cs="Times New Roman"/>
          <w:b/>
          <w:sz w:val="24"/>
          <w:szCs w:val="24"/>
        </w:rPr>
        <w:t>P</w:t>
      </w:r>
      <w:r w:rsidRPr="00BB6B9C">
        <w:rPr>
          <w:rFonts w:ascii="Times New Roman" w:eastAsia="Calibri" w:hAnsi="Times New Roman" w:cs="Times New Roman"/>
          <w:b/>
          <w:sz w:val="24"/>
          <w:szCs w:val="24"/>
        </w:rPr>
        <w:t>owers of labour officers</w:t>
      </w:r>
      <w:r w:rsidRPr="00DB6043">
        <w:rPr>
          <w:rFonts w:ascii="Times New Roman" w:eastAsia="Calibri" w:hAnsi="Times New Roman" w:cs="Times New Roman"/>
          <w:sz w:val="24"/>
          <w:szCs w:val="24"/>
        </w:rPr>
        <w:t xml:space="preserve"> </w:t>
      </w:r>
    </w:p>
    <w:p w14:paraId="10307B76" w14:textId="67794F1A" w:rsidR="00DB6043" w:rsidRPr="00DB6043" w:rsidRDefault="00DB6043" w:rsidP="00DB6043">
      <w:pPr>
        <w:numPr>
          <w:ilvl w:val="0"/>
          <w:numId w:val="16"/>
        </w:numPr>
        <w:spacing w:after="160" w:line="259" w:lineRule="auto"/>
        <w:ind w:left="1843" w:hanging="425"/>
        <w:contextualSpacing/>
        <w:jc w:val="both"/>
        <w:rPr>
          <w:rFonts w:ascii="Times New Roman" w:eastAsia="Calibri" w:hAnsi="Times New Roman" w:cs="Times New Roman"/>
          <w:sz w:val="24"/>
          <w:szCs w:val="24"/>
        </w:rPr>
      </w:pPr>
      <w:r w:rsidRPr="00DB6043">
        <w:rPr>
          <w:rFonts w:ascii="Times New Roman" w:eastAsia="Calibri" w:hAnsi="Times New Roman" w:cs="Times New Roman"/>
          <w:sz w:val="24"/>
          <w:szCs w:val="24"/>
        </w:rPr>
        <w:t xml:space="preserve">A labour officer to whom a dispute or unfair labour practice has been referred </w:t>
      </w:r>
      <w:r w:rsidR="00B97AF4">
        <w:rPr>
          <w:rFonts w:ascii="Times New Roman" w:eastAsia="Calibri" w:hAnsi="Times New Roman" w:cs="Times New Roman"/>
          <w:sz w:val="24"/>
          <w:szCs w:val="24"/>
        </w:rPr>
        <w:t xml:space="preserve">or </w:t>
      </w:r>
      <w:r w:rsidRPr="00DB6043">
        <w:rPr>
          <w:rFonts w:ascii="Times New Roman" w:eastAsia="Calibri" w:hAnsi="Times New Roman" w:cs="Times New Roman"/>
          <w:sz w:val="24"/>
          <w:szCs w:val="24"/>
        </w:rPr>
        <w:t>to whose attention it has come, shall attempt to settl</w:t>
      </w:r>
      <w:r w:rsidR="00B97AF4">
        <w:rPr>
          <w:rFonts w:ascii="Times New Roman" w:eastAsia="Calibri" w:hAnsi="Times New Roman" w:cs="Times New Roman"/>
          <w:sz w:val="24"/>
          <w:szCs w:val="24"/>
        </w:rPr>
        <w:t>e it through conciliation or, if</w:t>
      </w:r>
      <w:r w:rsidRPr="00DB6043">
        <w:rPr>
          <w:rFonts w:ascii="Times New Roman" w:eastAsia="Calibri" w:hAnsi="Times New Roman" w:cs="Times New Roman"/>
          <w:sz w:val="24"/>
          <w:szCs w:val="24"/>
        </w:rPr>
        <w:t xml:space="preserve"> agreed by the parties by reference to arbitration.”</w:t>
      </w:r>
    </w:p>
    <w:p w14:paraId="2EFD20B4" w14:textId="77777777" w:rsidR="00DB6043" w:rsidRPr="00DB6043" w:rsidRDefault="00DB6043" w:rsidP="00DB6043">
      <w:pPr>
        <w:spacing w:after="160"/>
        <w:ind w:left="0"/>
        <w:jc w:val="both"/>
        <w:rPr>
          <w:rFonts w:ascii="Times New Roman" w:eastAsia="Calibri" w:hAnsi="Times New Roman" w:cs="Times New Roman"/>
          <w:sz w:val="24"/>
          <w:szCs w:val="24"/>
        </w:rPr>
      </w:pPr>
    </w:p>
    <w:p w14:paraId="3FDC7421" w14:textId="5FD86EB4" w:rsidR="00DB6043" w:rsidRPr="00DB6043" w:rsidRDefault="00DB6043" w:rsidP="00DB6043">
      <w:pPr>
        <w:spacing w:after="160"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28</w:t>
      </w:r>
      <w:r w:rsidRPr="00DB604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DB6043">
        <w:rPr>
          <w:rFonts w:ascii="Times New Roman" w:eastAsia="Calibri" w:hAnsi="Times New Roman" w:cs="Times New Roman"/>
          <w:sz w:val="24"/>
          <w:szCs w:val="24"/>
        </w:rPr>
        <w:t xml:space="preserve">In </w:t>
      </w:r>
      <w:r w:rsidR="000B46A2">
        <w:rPr>
          <w:rFonts w:ascii="Times New Roman" w:eastAsia="Calibri" w:hAnsi="Times New Roman" w:cs="Times New Roman"/>
          <w:sz w:val="24"/>
          <w:szCs w:val="24"/>
        </w:rPr>
        <w:t>this</w:t>
      </w:r>
      <w:r w:rsidR="005128A5">
        <w:rPr>
          <w:rFonts w:ascii="Times New Roman" w:eastAsia="Calibri" w:hAnsi="Times New Roman" w:cs="Times New Roman"/>
          <w:sz w:val="24"/>
          <w:szCs w:val="24"/>
        </w:rPr>
        <w:t xml:space="preserve"> case the Labour O</w:t>
      </w:r>
      <w:r w:rsidRPr="00DB6043">
        <w:rPr>
          <w:rFonts w:ascii="Times New Roman" w:eastAsia="Calibri" w:hAnsi="Times New Roman" w:cs="Times New Roman"/>
          <w:sz w:val="24"/>
          <w:szCs w:val="24"/>
        </w:rPr>
        <w:t>fficer was seized with the matter and it was consequentl</w:t>
      </w:r>
      <w:r w:rsidR="00BB6B9C">
        <w:rPr>
          <w:rFonts w:ascii="Times New Roman" w:eastAsia="Calibri" w:hAnsi="Times New Roman" w:cs="Times New Roman"/>
          <w:sz w:val="24"/>
          <w:szCs w:val="24"/>
        </w:rPr>
        <w:t xml:space="preserve">y out of the employer`s hands. </w:t>
      </w:r>
      <w:r w:rsidRPr="00DB6043">
        <w:rPr>
          <w:rFonts w:ascii="Times New Roman" w:eastAsia="Calibri" w:hAnsi="Times New Roman" w:cs="Times New Roman"/>
          <w:sz w:val="24"/>
          <w:szCs w:val="24"/>
        </w:rPr>
        <w:t xml:space="preserve">The disciplinary authority no longer had power to make a determination </w:t>
      </w:r>
      <w:r w:rsidR="000B46A2">
        <w:rPr>
          <w:rFonts w:ascii="Times New Roman" w:eastAsia="Calibri" w:hAnsi="Times New Roman" w:cs="Times New Roman"/>
          <w:sz w:val="24"/>
          <w:szCs w:val="24"/>
        </w:rPr>
        <w:t>on</w:t>
      </w:r>
      <w:r w:rsidRPr="00DB6043">
        <w:rPr>
          <w:rFonts w:ascii="Times New Roman" w:eastAsia="Calibri" w:hAnsi="Times New Roman" w:cs="Times New Roman"/>
          <w:sz w:val="24"/>
          <w:szCs w:val="24"/>
        </w:rPr>
        <w:t xml:space="preserve"> the matter.  It lost jurisdiction the moment </w:t>
      </w:r>
      <w:r w:rsidR="00135AAE">
        <w:rPr>
          <w:rFonts w:ascii="Times New Roman" w:eastAsia="Calibri" w:hAnsi="Times New Roman" w:cs="Times New Roman"/>
          <w:sz w:val="24"/>
          <w:szCs w:val="24"/>
        </w:rPr>
        <w:t>there</w:t>
      </w:r>
      <w:r w:rsidRPr="00DB6043">
        <w:rPr>
          <w:rFonts w:ascii="Times New Roman" w:eastAsia="Calibri" w:hAnsi="Times New Roman" w:cs="Times New Roman"/>
          <w:sz w:val="24"/>
          <w:szCs w:val="24"/>
        </w:rPr>
        <w:t xml:space="preserve"> was notification and referr</w:t>
      </w:r>
      <w:r w:rsidR="005128A5">
        <w:rPr>
          <w:rFonts w:ascii="Times New Roman" w:eastAsia="Calibri" w:hAnsi="Times New Roman" w:cs="Times New Roman"/>
          <w:sz w:val="24"/>
          <w:szCs w:val="24"/>
        </w:rPr>
        <w:t>al of the matter to the Labour O</w:t>
      </w:r>
      <w:r w:rsidRPr="00DB6043">
        <w:rPr>
          <w:rFonts w:ascii="Times New Roman" w:eastAsia="Calibri" w:hAnsi="Times New Roman" w:cs="Times New Roman"/>
          <w:sz w:val="24"/>
          <w:szCs w:val="24"/>
        </w:rPr>
        <w:t xml:space="preserve">fficer after the expiration of 30 days </w:t>
      </w:r>
      <w:r w:rsidR="00387BD0">
        <w:rPr>
          <w:rFonts w:ascii="Times New Roman" w:eastAsia="Calibri" w:hAnsi="Times New Roman" w:cs="Times New Roman"/>
          <w:sz w:val="24"/>
          <w:szCs w:val="24"/>
        </w:rPr>
        <w:t xml:space="preserve">from the </w:t>
      </w:r>
      <w:r w:rsidRPr="00DB6043">
        <w:rPr>
          <w:rFonts w:ascii="Times New Roman" w:eastAsia="Calibri" w:hAnsi="Times New Roman" w:cs="Times New Roman"/>
          <w:sz w:val="24"/>
          <w:szCs w:val="24"/>
        </w:rPr>
        <w:t xml:space="preserve">commencement </w:t>
      </w:r>
      <w:r w:rsidR="00387BD0">
        <w:rPr>
          <w:rFonts w:ascii="Times New Roman" w:eastAsia="Calibri" w:hAnsi="Times New Roman" w:cs="Times New Roman"/>
          <w:sz w:val="24"/>
          <w:szCs w:val="24"/>
        </w:rPr>
        <w:t>of disciplinary proceedings</w:t>
      </w:r>
      <w:r w:rsidRPr="00DB6043">
        <w:rPr>
          <w:rFonts w:ascii="Times New Roman" w:eastAsia="Calibri" w:hAnsi="Times New Roman" w:cs="Times New Roman"/>
          <w:sz w:val="24"/>
          <w:szCs w:val="24"/>
        </w:rPr>
        <w:t xml:space="preserve"> with</w:t>
      </w:r>
      <w:r w:rsidR="00C41A69">
        <w:rPr>
          <w:rFonts w:ascii="Times New Roman" w:eastAsia="Calibri" w:hAnsi="Times New Roman" w:cs="Times New Roman"/>
          <w:sz w:val="24"/>
          <w:szCs w:val="24"/>
        </w:rPr>
        <w:t xml:space="preserve"> no determination.  The referral</w:t>
      </w:r>
      <w:r w:rsidRPr="00DB6043">
        <w:rPr>
          <w:rFonts w:ascii="Times New Roman" w:eastAsia="Calibri" w:hAnsi="Times New Roman" w:cs="Times New Roman"/>
          <w:sz w:val="24"/>
          <w:szCs w:val="24"/>
        </w:rPr>
        <w:t xml:space="preserve"> effectively ousted the jurisdiction of the disciplinary authority </w:t>
      </w:r>
      <w:r w:rsidR="00F915A9">
        <w:rPr>
          <w:rFonts w:ascii="Times New Roman" w:eastAsia="Calibri" w:hAnsi="Times New Roman" w:cs="Times New Roman"/>
          <w:sz w:val="24"/>
          <w:szCs w:val="24"/>
        </w:rPr>
        <w:t>t</w:t>
      </w:r>
      <w:r w:rsidRPr="00DB6043">
        <w:rPr>
          <w:rFonts w:ascii="Times New Roman" w:eastAsia="Calibri" w:hAnsi="Times New Roman" w:cs="Times New Roman"/>
          <w:sz w:val="24"/>
          <w:szCs w:val="24"/>
        </w:rPr>
        <w:t>hereby rendering the belated determinatio</w:t>
      </w:r>
      <w:r w:rsidR="005128A5">
        <w:rPr>
          <w:rFonts w:ascii="Times New Roman" w:eastAsia="Calibri" w:hAnsi="Times New Roman" w:cs="Times New Roman"/>
          <w:sz w:val="24"/>
          <w:szCs w:val="24"/>
        </w:rPr>
        <w:t>n a nullity because the Labour O</w:t>
      </w:r>
      <w:r w:rsidRPr="00DB6043">
        <w:rPr>
          <w:rFonts w:ascii="Times New Roman" w:eastAsia="Calibri" w:hAnsi="Times New Roman" w:cs="Times New Roman"/>
          <w:sz w:val="24"/>
          <w:szCs w:val="24"/>
        </w:rPr>
        <w:t>fficer was already seized with the matter.  By allowing referral in t</w:t>
      </w:r>
      <w:r w:rsidR="008C7547">
        <w:rPr>
          <w:rFonts w:ascii="Times New Roman" w:eastAsia="Calibri" w:hAnsi="Times New Roman" w:cs="Times New Roman"/>
          <w:sz w:val="24"/>
          <w:szCs w:val="24"/>
        </w:rPr>
        <w:t>erms of s 101(6) the legislature’s</w:t>
      </w:r>
      <w:r w:rsidRPr="00DB6043">
        <w:rPr>
          <w:rFonts w:ascii="Times New Roman" w:eastAsia="Calibri" w:hAnsi="Times New Roman" w:cs="Times New Roman"/>
          <w:sz w:val="24"/>
          <w:szCs w:val="24"/>
        </w:rPr>
        <w:t xml:space="preserve"> intention </w:t>
      </w:r>
      <w:r w:rsidR="00EE04E7">
        <w:rPr>
          <w:rFonts w:ascii="Times New Roman" w:eastAsia="Calibri" w:hAnsi="Times New Roman" w:cs="Times New Roman"/>
          <w:sz w:val="24"/>
          <w:szCs w:val="24"/>
        </w:rPr>
        <w:t>to protect parties from unwarranted</w:t>
      </w:r>
      <w:r w:rsidRPr="00DB6043">
        <w:rPr>
          <w:rFonts w:ascii="Times New Roman" w:eastAsia="Calibri" w:hAnsi="Times New Roman" w:cs="Times New Roman"/>
          <w:sz w:val="24"/>
          <w:szCs w:val="24"/>
        </w:rPr>
        <w:t xml:space="preserve"> delays in </w:t>
      </w:r>
      <w:r w:rsidR="008D44E9">
        <w:rPr>
          <w:rFonts w:ascii="Times New Roman" w:eastAsia="Calibri" w:hAnsi="Times New Roman" w:cs="Times New Roman"/>
          <w:sz w:val="24"/>
          <w:szCs w:val="24"/>
        </w:rPr>
        <w:t xml:space="preserve">the </w:t>
      </w:r>
      <w:r w:rsidRPr="00DB6043">
        <w:rPr>
          <w:rFonts w:ascii="Times New Roman" w:eastAsia="Calibri" w:hAnsi="Times New Roman" w:cs="Times New Roman"/>
          <w:sz w:val="24"/>
          <w:szCs w:val="24"/>
        </w:rPr>
        <w:t>determination</w:t>
      </w:r>
      <w:r w:rsidR="008D44E9">
        <w:rPr>
          <w:rFonts w:ascii="Times New Roman" w:eastAsia="Calibri" w:hAnsi="Times New Roman" w:cs="Times New Roman"/>
          <w:sz w:val="24"/>
          <w:szCs w:val="24"/>
        </w:rPr>
        <w:t xml:space="preserve"> of disciplinary</w:t>
      </w:r>
      <w:r w:rsidR="008C7547">
        <w:rPr>
          <w:rFonts w:ascii="Times New Roman" w:eastAsia="Calibri" w:hAnsi="Times New Roman" w:cs="Times New Roman"/>
          <w:sz w:val="24"/>
          <w:szCs w:val="24"/>
        </w:rPr>
        <w:t xml:space="preserve"> hearing</w:t>
      </w:r>
      <w:r w:rsidR="00C5227C">
        <w:rPr>
          <w:rFonts w:ascii="Times New Roman" w:eastAsia="Calibri" w:hAnsi="Times New Roman" w:cs="Times New Roman"/>
          <w:sz w:val="24"/>
          <w:szCs w:val="24"/>
        </w:rPr>
        <w:t>s</w:t>
      </w:r>
      <w:r w:rsidR="00F56B06">
        <w:rPr>
          <w:rFonts w:ascii="Times New Roman" w:eastAsia="Calibri" w:hAnsi="Times New Roman" w:cs="Times New Roman"/>
          <w:sz w:val="24"/>
          <w:szCs w:val="24"/>
        </w:rPr>
        <w:t xml:space="preserve"> is clearly spelt ou</w:t>
      </w:r>
      <w:r w:rsidRPr="00DB6043">
        <w:rPr>
          <w:rFonts w:ascii="Times New Roman" w:eastAsia="Calibri" w:hAnsi="Times New Roman" w:cs="Times New Roman"/>
          <w:sz w:val="24"/>
          <w:szCs w:val="24"/>
        </w:rPr>
        <w:t xml:space="preserve">t.  </w:t>
      </w:r>
      <w:r w:rsidR="003C17D7">
        <w:rPr>
          <w:rFonts w:ascii="Times New Roman" w:eastAsia="Calibri" w:hAnsi="Times New Roman" w:cs="Times New Roman"/>
          <w:sz w:val="24"/>
          <w:szCs w:val="24"/>
        </w:rPr>
        <w:t xml:space="preserve"> </w:t>
      </w:r>
      <w:r w:rsidRPr="00DB6043">
        <w:rPr>
          <w:rFonts w:ascii="Times New Roman" w:eastAsia="Calibri" w:hAnsi="Times New Roman" w:cs="Times New Roman"/>
          <w:sz w:val="24"/>
          <w:szCs w:val="24"/>
        </w:rPr>
        <w:t>To then seek</w:t>
      </w:r>
      <w:r w:rsidR="005128A5">
        <w:rPr>
          <w:rFonts w:ascii="Times New Roman" w:eastAsia="Calibri" w:hAnsi="Times New Roman" w:cs="Times New Roman"/>
          <w:sz w:val="24"/>
          <w:szCs w:val="24"/>
        </w:rPr>
        <w:t xml:space="preserve"> to get in the way of a Labour O</w:t>
      </w:r>
      <w:r w:rsidRPr="00DB6043">
        <w:rPr>
          <w:rFonts w:ascii="Times New Roman" w:eastAsia="Calibri" w:hAnsi="Times New Roman" w:cs="Times New Roman"/>
          <w:sz w:val="24"/>
          <w:szCs w:val="24"/>
        </w:rPr>
        <w:t xml:space="preserve">fficer seized with a matter by purportedly determining a matter </w:t>
      </w:r>
      <w:r w:rsidR="00ED7E9F">
        <w:rPr>
          <w:rFonts w:ascii="Times New Roman" w:eastAsia="Calibri" w:hAnsi="Times New Roman" w:cs="Times New Roman"/>
          <w:sz w:val="24"/>
          <w:szCs w:val="24"/>
        </w:rPr>
        <w:t>in whic</w:t>
      </w:r>
      <w:r w:rsidR="00A96ECC">
        <w:rPr>
          <w:rFonts w:ascii="Times New Roman" w:eastAsia="Calibri" w:hAnsi="Times New Roman" w:cs="Times New Roman"/>
          <w:sz w:val="24"/>
          <w:szCs w:val="24"/>
        </w:rPr>
        <w:t>h the disciplinary authority had</w:t>
      </w:r>
      <w:r w:rsidR="00ED7E9F">
        <w:rPr>
          <w:rFonts w:ascii="Times New Roman" w:eastAsia="Calibri" w:hAnsi="Times New Roman" w:cs="Times New Roman"/>
          <w:sz w:val="24"/>
          <w:szCs w:val="24"/>
        </w:rPr>
        <w:t xml:space="preserve"> lost its </w:t>
      </w:r>
      <w:r w:rsidR="006E6B26">
        <w:rPr>
          <w:rFonts w:ascii="Times New Roman" w:eastAsia="Calibri" w:hAnsi="Times New Roman" w:cs="Times New Roman"/>
          <w:sz w:val="24"/>
          <w:szCs w:val="24"/>
        </w:rPr>
        <w:t>jurisdiction</w:t>
      </w:r>
      <w:r w:rsidRPr="00DB6043">
        <w:rPr>
          <w:rFonts w:ascii="Times New Roman" w:eastAsia="Calibri" w:hAnsi="Times New Roman" w:cs="Times New Roman"/>
          <w:sz w:val="24"/>
          <w:szCs w:val="24"/>
        </w:rPr>
        <w:t xml:space="preserve"> </w:t>
      </w:r>
      <w:r w:rsidR="001F2D60">
        <w:rPr>
          <w:rFonts w:ascii="Times New Roman" w:eastAsia="Calibri" w:hAnsi="Times New Roman" w:cs="Times New Roman"/>
          <w:sz w:val="24"/>
          <w:szCs w:val="24"/>
        </w:rPr>
        <w:t>was a futile exercise on the part of the disciplinary tribunal</w:t>
      </w:r>
      <w:r w:rsidRPr="00DB6043">
        <w:rPr>
          <w:rFonts w:ascii="Times New Roman" w:eastAsia="Calibri" w:hAnsi="Times New Roman" w:cs="Times New Roman"/>
          <w:sz w:val="24"/>
          <w:szCs w:val="24"/>
        </w:rPr>
        <w:t xml:space="preserve">.  </w:t>
      </w:r>
      <w:r w:rsidR="003C17D7">
        <w:rPr>
          <w:rFonts w:ascii="Times New Roman" w:eastAsia="Calibri" w:hAnsi="Times New Roman" w:cs="Times New Roman"/>
          <w:sz w:val="24"/>
          <w:szCs w:val="24"/>
        </w:rPr>
        <w:t xml:space="preserve"> </w:t>
      </w:r>
      <w:r w:rsidRPr="00DB6043">
        <w:rPr>
          <w:rFonts w:ascii="Times New Roman" w:eastAsia="Calibri" w:hAnsi="Times New Roman" w:cs="Times New Roman"/>
          <w:sz w:val="24"/>
          <w:szCs w:val="24"/>
        </w:rPr>
        <w:t>It could not adjudicate anything as the determination was a nullity for want of jurisdiction.</w:t>
      </w:r>
    </w:p>
    <w:p w14:paraId="075FEE8F" w14:textId="77777777" w:rsidR="00DB6043" w:rsidRPr="00DB6043" w:rsidRDefault="00DB6043" w:rsidP="00DB6043">
      <w:pPr>
        <w:ind w:left="567" w:hanging="567"/>
        <w:jc w:val="both"/>
        <w:rPr>
          <w:rFonts w:ascii="Times New Roman" w:eastAsia="Calibri" w:hAnsi="Times New Roman" w:cs="Times New Roman"/>
          <w:sz w:val="24"/>
          <w:szCs w:val="24"/>
        </w:rPr>
      </w:pPr>
    </w:p>
    <w:p w14:paraId="064F8BE4" w14:textId="41F717ED" w:rsidR="00DB6043" w:rsidRPr="00DB6043" w:rsidRDefault="00DB6043" w:rsidP="00DB6043">
      <w:pPr>
        <w:spacing w:after="160"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29</w:t>
      </w:r>
      <w:r w:rsidRPr="00DB6043">
        <w:rPr>
          <w:rFonts w:ascii="Times New Roman" w:eastAsia="Calibri" w:hAnsi="Times New Roman" w:cs="Times New Roman"/>
          <w:sz w:val="24"/>
          <w:szCs w:val="24"/>
        </w:rPr>
        <w:t>.   Having made a finding that th</w:t>
      </w:r>
      <w:r w:rsidR="00663A3A">
        <w:rPr>
          <w:rFonts w:ascii="Times New Roman" w:eastAsia="Calibri" w:hAnsi="Times New Roman" w:cs="Times New Roman"/>
          <w:sz w:val="24"/>
          <w:szCs w:val="24"/>
        </w:rPr>
        <w:t>e disciplinary authority had no</w:t>
      </w:r>
      <w:r w:rsidRPr="00DB6043">
        <w:rPr>
          <w:rFonts w:ascii="Times New Roman" w:eastAsia="Calibri" w:hAnsi="Times New Roman" w:cs="Times New Roman"/>
          <w:sz w:val="24"/>
          <w:szCs w:val="24"/>
        </w:rPr>
        <w:t xml:space="preserve"> jurisdiction</w:t>
      </w:r>
      <w:r w:rsidR="00006B5E">
        <w:rPr>
          <w:rFonts w:ascii="Times New Roman" w:eastAsia="Calibri" w:hAnsi="Times New Roman" w:cs="Times New Roman"/>
          <w:sz w:val="24"/>
          <w:szCs w:val="24"/>
        </w:rPr>
        <w:t>,</w:t>
      </w:r>
      <w:r w:rsidRPr="00DB6043">
        <w:rPr>
          <w:rFonts w:ascii="Times New Roman" w:eastAsia="Calibri" w:hAnsi="Times New Roman" w:cs="Times New Roman"/>
          <w:sz w:val="24"/>
          <w:szCs w:val="24"/>
        </w:rPr>
        <w:t xml:space="preserve"> it is not necessary to determine the</w:t>
      </w:r>
      <w:r w:rsidR="00663A3A">
        <w:rPr>
          <w:rFonts w:ascii="Times New Roman" w:eastAsia="Calibri" w:hAnsi="Times New Roman" w:cs="Times New Roman"/>
          <w:sz w:val="24"/>
          <w:szCs w:val="24"/>
        </w:rPr>
        <w:t xml:space="preserve"> other</w:t>
      </w:r>
      <w:r w:rsidRPr="00DB6043">
        <w:rPr>
          <w:rFonts w:ascii="Times New Roman" w:eastAsia="Calibri" w:hAnsi="Times New Roman" w:cs="Times New Roman"/>
          <w:sz w:val="24"/>
          <w:szCs w:val="24"/>
        </w:rPr>
        <w:t xml:space="preserve"> issue</w:t>
      </w:r>
      <w:r w:rsidR="00663A3A">
        <w:rPr>
          <w:rFonts w:ascii="Times New Roman" w:eastAsia="Calibri" w:hAnsi="Times New Roman" w:cs="Times New Roman"/>
          <w:sz w:val="24"/>
          <w:szCs w:val="24"/>
        </w:rPr>
        <w:t xml:space="preserve"> earlier</w:t>
      </w:r>
      <w:r w:rsidRPr="00DB6043">
        <w:rPr>
          <w:rFonts w:ascii="Times New Roman" w:eastAsia="Calibri" w:hAnsi="Times New Roman" w:cs="Times New Roman"/>
          <w:sz w:val="24"/>
          <w:szCs w:val="24"/>
        </w:rPr>
        <w:t xml:space="preserve"> identified which relates to whether or not the conviction </w:t>
      </w:r>
      <w:r w:rsidR="00461894">
        <w:rPr>
          <w:rFonts w:ascii="Times New Roman" w:eastAsia="Calibri" w:hAnsi="Times New Roman" w:cs="Times New Roman"/>
          <w:sz w:val="24"/>
          <w:szCs w:val="24"/>
        </w:rPr>
        <w:t>of the appellant was proper since</w:t>
      </w:r>
      <w:r w:rsidRPr="00DB6043">
        <w:rPr>
          <w:rFonts w:ascii="Times New Roman" w:eastAsia="Calibri" w:hAnsi="Times New Roman" w:cs="Times New Roman"/>
          <w:sz w:val="24"/>
          <w:szCs w:val="24"/>
        </w:rPr>
        <w:t xml:space="preserve"> lack of jurisdiction renders the findings of the Disciplinary Authority a nullity.</w:t>
      </w:r>
    </w:p>
    <w:p w14:paraId="34B65630" w14:textId="77777777" w:rsidR="00DB6043" w:rsidRPr="00DB6043" w:rsidRDefault="00DB6043" w:rsidP="00DB6043">
      <w:pPr>
        <w:ind w:left="567" w:hanging="567"/>
        <w:jc w:val="both"/>
        <w:rPr>
          <w:rFonts w:ascii="Times New Roman" w:eastAsia="Calibri" w:hAnsi="Times New Roman" w:cs="Times New Roman"/>
          <w:sz w:val="24"/>
          <w:szCs w:val="24"/>
        </w:rPr>
      </w:pPr>
    </w:p>
    <w:p w14:paraId="5215374B" w14:textId="05FB1A25" w:rsidR="00DB6043" w:rsidRPr="00DB6043" w:rsidRDefault="000F68DE" w:rsidP="00DB6043">
      <w:pPr>
        <w:spacing w:after="160"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30</w:t>
      </w:r>
      <w:r w:rsidR="00DB6043" w:rsidRPr="00DB6043">
        <w:rPr>
          <w:rFonts w:ascii="Times New Roman" w:eastAsia="Calibri" w:hAnsi="Times New Roman" w:cs="Times New Roman"/>
          <w:sz w:val="24"/>
          <w:szCs w:val="24"/>
        </w:rPr>
        <w:t>.  This Court is satisfied that the disciplinary authority`s jurisdiction was ousted by the referral and set down of the</w:t>
      </w:r>
      <w:r w:rsidR="005128A5">
        <w:rPr>
          <w:rFonts w:ascii="Times New Roman" w:eastAsia="Calibri" w:hAnsi="Times New Roman" w:cs="Times New Roman"/>
          <w:sz w:val="24"/>
          <w:szCs w:val="24"/>
        </w:rPr>
        <w:t xml:space="preserve"> case before a Labour O</w:t>
      </w:r>
      <w:r w:rsidR="003C17D7">
        <w:rPr>
          <w:rFonts w:ascii="Times New Roman" w:eastAsia="Calibri" w:hAnsi="Times New Roman" w:cs="Times New Roman"/>
          <w:sz w:val="24"/>
          <w:szCs w:val="24"/>
        </w:rPr>
        <w:t xml:space="preserve">fficer.  </w:t>
      </w:r>
      <w:r w:rsidR="00DB6043" w:rsidRPr="00DB6043">
        <w:rPr>
          <w:rFonts w:ascii="Times New Roman" w:eastAsia="Calibri" w:hAnsi="Times New Roman" w:cs="Times New Roman"/>
          <w:sz w:val="24"/>
          <w:szCs w:val="24"/>
        </w:rPr>
        <w:t xml:space="preserve">The purported determination of the dispute between the parties was therefore a nullity.  The court </w:t>
      </w:r>
      <w:r w:rsidR="00DB6043" w:rsidRPr="00DB6043">
        <w:rPr>
          <w:rFonts w:ascii="Times New Roman" w:eastAsia="Calibri" w:hAnsi="Times New Roman" w:cs="Times New Roman"/>
          <w:i/>
          <w:sz w:val="24"/>
          <w:szCs w:val="24"/>
        </w:rPr>
        <w:t>a quo</w:t>
      </w:r>
      <w:r w:rsidR="00DB6043" w:rsidRPr="00DB6043">
        <w:rPr>
          <w:rFonts w:ascii="Times New Roman" w:eastAsia="Calibri" w:hAnsi="Times New Roman" w:cs="Times New Roman"/>
          <w:sz w:val="24"/>
          <w:szCs w:val="24"/>
        </w:rPr>
        <w:t xml:space="preserve"> therefore </w:t>
      </w:r>
      <w:r w:rsidR="00A96ECC">
        <w:rPr>
          <w:rFonts w:ascii="Times New Roman" w:eastAsia="Calibri" w:hAnsi="Times New Roman" w:cs="Times New Roman"/>
          <w:sz w:val="24"/>
          <w:szCs w:val="24"/>
        </w:rPr>
        <w:t>erred in upholding the decision</w:t>
      </w:r>
      <w:r w:rsidR="00DB6043" w:rsidRPr="00DB6043">
        <w:rPr>
          <w:rFonts w:ascii="Times New Roman" w:eastAsia="Calibri" w:hAnsi="Times New Roman" w:cs="Times New Roman"/>
          <w:sz w:val="24"/>
          <w:szCs w:val="24"/>
        </w:rPr>
        <w:t xml:space="preserve"> of the disciplinary authority which </w:t>
      </w:r>
      <w:r w:rsidR="00A96ECC">
        <w:rPr>
          <w:rFonts w:ascii="Times New Roman" w:eastAsia="Calibri" w:hAnsi="Times New Roman" w:cs="Times New Roman"/>
          <w:sz w:val="24"/>
          <w:szCs w:val="24"/>
        </w:rPr>
        <w:t>was</w:t>
      </w:r>
      <w:r w:rsidR="00DB6043" w:rsidRPr="00DB6043">
        <w:rPr>
          <w:rFonts w:ascii="Times New Roman" w:eastAsia="Calibri" w:hAnsi="Times New Roman" w:cs="Times New Roman"/>
          <w:sz w:val="24"/>
          <w:szCs w:val="24"/>
        </w:rPr>
        <w:t xml:space="preserve"> a nullity.  The appeal has merit and must succeed.</w:t>
      </w:r>
    </w:p>
    <w:p w14:paraId="12F71982" w14:textId="77777777" w:rsidR="00DB6043" w:rsidRPr="00DB6043" w:rsidRDefault="00DB6043" w:rsidP="00DB6043">
      <w:pPr>
        <w:ind w:left="567" w:hanging="567"/>
        <w:jc w:val="both"/>
        <w:rPr>
          <w:rFonts w:ascii="Times New Roman" w:eastAsia="Calibri" w:hAnsi="Times New Roman" w:cs="Times New Roman"/>
          <w:sz w:val="24"/>
          <w:szCs w:val="24"/>
        </w:rPr>
      </w:pPr>
    </w:p>
    <w:p w14:paraId="2C9A3ADD" w14:textId="3AF9FF45" w:rsidR="00DB6043" w:rsidRPr="00DB6043" w:rsidRDefault="000F68DE" w:rsidP="00DB6043">
      <w:pPr>
        <w:spacing w:after="160"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31</w:t>
      </w:r>
      <w:r w:rsidR="00DB6043" w:rsidRPr="00DB6043">
        <w:rPr>
          <w:rFonts w:ascii="Times New Roman" w:eastAsia="Calibri" w:hAnsi="Times New Roman" w:cs="Times New Roman"/>
          <w:sz w:val="24"/>
          <w:szCs w:val="24"/>
        </w:rPr>
        <w:t>.   Regarding costs</w:t>
      </w:r>
      <w:r w:rsidR="00DB4765">
        <w:rPr>
          <w:rFonts w:ascii="Times New Roman" w:eastAsia="Calibri" w:hAnsi="Times New Roman" w:cs="Times New Roman"/>
          <w:sz w:val="24"/>
          <w:szCs w:val="24"/>
        </w:rPr>
        <w:t>,</w:t>
      </w:r>
      <w:r w:rsidR="00DB6043" w:rsidRPr="00DB6043">
        <w:rPr>
          <w:rFonts w:ascii="Times New Roman" w:eastAsia="Calibri" w:hAnsi="Times New Roman" w:cs="Times New Roman"/>
          <w:sz w:val="24"/>
          <w:szCs w:val="24"/>
        </w:rPr>
        <w:t xml:space="preserve"> they follow the result and this Court finds no reason to depart from the general rule.</w:t>
      </w:r>
    </w:p>
    <w:p w14:paraId="33D0F153" w14:textId="77777777" w:rsidR="00DB6043" w:rsidRPr="00DB6043" w:rsidRDefault="00DB6043" w:rsidP="00DB6043">
      <w:pPr>
        <w:ind w:left="567" w:hanging="567"/>
        <w:jc w:val="both"/>
        <w:rPr>
          <w:rFonts w:ascii="Times New Roman" w:eastAsia="Calibri" w:hAnsi="Times New Roman" w:cs="Times New Roman"/>
          <w:sz w:val="24"/>
          <w:szCs w:val="24"/>
        </w:rPr>
      </w:pPr>
    </w:p>
    <w:p w14:paraId="71C6CA1A" w14:textId="23C2D16F" w:rsidR="00DB6043" w:rsidRDefault="000F68DE" w:rsidP="00DB6043">
      <w:pPr>
        <w:spacing w:after="160" w:line="48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sidR="00DB6043" w:rsidRPr="00DB6043">
        <w:rPr>
          <w:rFonts w:ascii="Times New Roman" w:eastAsia="Calibri" w:hAnsi="Times New Roman" w:cs="Times New Roman"/>
          <w:sz w:val="24"/>
          <w:szCs w:val="24"/>
        </w:rPr>
        <w:t>.   It is for the above reasons that we allowed the appeal with costs and issued an order as reflected in para 1 of this judgment</w:t>
      </w:r>
      <w:r w:rsidR="00DB4765">
        <w:rPr>
          <w:rFonts w:ascii="Times New Roman" w:eastAsia="Calibri" w:hAnsi="Times New Roman" w:cs="Times New Roman"/>
          <w:sz w:val="24"/>
          <w:szCs w:val="24"/>
        </w:rPr>
        <w:t>.</w:t>
      </w:r>
    </w:p>
    <w:p w14:paraId="19563199" w14:textId="77777777" w:rsidR="000F68DE" w:rsidRDefault="000F68DE" w:rsidP="00DB6043">
      <w:pPr>
        <w:spacing w:after="160" w:line="480" w:lineRule="auto"/>
        <w:ind w:left="567" w:hanging="567"/>
        <w:jc w:val="both"/>
        <w:rPr>
          <w:rFonts w:ascii="Times New Roman" w:eastAsia="Calibri" w:hAnsi="Times New Roman" w:cs="Times New Roman"/>
          <w:sz w:val="24"/>
          <w:szCs w:val="24"/>
        </w:rPr>
      </w:pPr>
    </w:p>
    <w:p w14:paraId="5041AF5E" w14:textId="77777777" w:rsidR="00BD6FED" w:rsidRDefault="00BD6FED" w:rsidP="000F68DE">
      <w:pPr>
        <w:spacing w:after="160" w:line="480" w:lineRule="auto"/>
        <w:ind w:left="567" w:firstLine="1134"/>
        <w:jc w:val="both"/>
        <w:rPr>
          <w:rFonts w:ascii="Times New Roman" w:eastAsia="Calibri" w:hAnsi="Times New Roman" w:cs="Times New Roman"/>
          <w:b/>
          <w:sz w:val="24"/>
          <w:szCs w:val="24"/>
        </w:rPr>
      </w:pPr>
    </w:p>
    <w:p w14:paraId="59B1253D" w14:textId="13053E30" w:rsidR="000F68DE" w:rsidRPr="000F68DE" w:rsidRDefault="000F68DE" w:rsidP="000F68DE">
      <w:pPr>
        <w:spacing w:after="160" w:line="480" w:lineRule="auto"/>
        <w:ind w:left="567" w:firstLine="1134"/>
        <w:jc w:val="both"/>
        <w:rPr>
          <w:rFonts w:ascii="Times New Roman" w:eastAsia="Calibri" w:hAnsi="Times New Roman" w:cs="Times New Roman"/>
          <w:b/>
          <w:sz w:val="24"/>
          <w:szCs w:val="24"/>
        </w:rPr>
      </w:pPr>
      <w:r w:rsidRPr="000F68DE">
        <w:rPr>
          <w:rFonts w:ascii="Times New Roman" w:eastAsia="Calibri" w:hAnsi="Times New Roman" w:cs="Times New Roman"/>
          <w:b/>
          <w:sz w:val="24"/>
          <w:szCs w:val="24"/>
        </w:rPr>
        <w:t>UCHENA JA</w:t>
      </w:r>
      <w:r>
        <w:rPr>
          <w:rFonts w:ascii="Times New Roman" w:eastAsia="Calibri" w:hAnsi="Times New Roman" w:cs="Times New Roman"/>
          <w:b/>
          <w:sz w:val="24"/>
          <w:szCs w:val="24"/>
        </w:rPr>
        <w:tab/>
      </w:r>
      <w:r w:rsidRPr="00BB6B9C">
        <w:rPr>
          <w:rFonts w:ascii="Times New Roman" w:eastAsia="Calibri" w:hAnsi="Times New Roman" w:cs="Times New Roman"/>
          <w:sz w:val="24"/>
          <w:szCs w:val="24"/>
        </w:rPr>
        <w:t>:</w:t>
      </w:r>
      <w:r>
        <w:rPr>
          <w:rFonts w:ascii="Times New Roman" w:eastAsia="Calibri" w:hAnsi="Times New Roman" w:cs="Times New Roman"/>
          <w:b/>
          <w:sz w:val="24"/>
          <w:szCs w:val="24"/>
        </w:rPr>
        <w:tab/>
      </w:r>
      <w:r>
        <w:rPr>
          <w:rFonts w:ascii="Times New Roman" w:eastAsia="Calibri" w:hAnsi="Times New Roman" w:cs="Times New Roman"/>
          <w:sz w:val="24"/>
          <w:szCs w:val="24"/>
        </w:rPr>
        <w:t xml:space="preserve">I agree </w:t>
      </w:r>
      <w:r w:rsidRPr="000F68DE">
        <w:rPr>
          <w:rFonts w:ascii="Times New Roman" w:eastAsia="Calibri" w:hAnsi="Times New Roman" w:cs="Times New Roman"/>
          <w:b/>
          <w:sz w:val="24"/>
          <w:szCs w:val="24"/>
        </w:rPr>
        <w:t xml:space="preserve"> </w:t>
      </w:r>
    </w:p>
    <w:p w14:paraId="7BEE6900" w14:textId="77777777" w:rsidR="000F68DE" w:rsidRDefault="000F68DE" w:rsidP="00DB6043">
      <w:pPr>
        <w:spacing w:after="160" w:line="480" w:lineRule="auto"/>
        <w:ind w:left="567" w:hanging="567"/>
        <w:jc w:val="both"/>
        <w:rPr>
          <w:rFonts w:ascii="Times New Roman" w:eastAsia="Calibri" w:hAnsi="Times New Roman" w:cs="Times New Roman"/>
          <w:sz w:val="24"/>
          <w:szCs w:val="24"/>
        </w:rPr>
      </w:pPr>
    </w:p>
    <w:p w14:paraId="06FB9CC6" w14:textId="5F76D6C3" w:rsidR="000F68DE" w:rsidRDefault="000F68DE" w:rsidP="000F68DE">
      <w:pPr>
        <w:spacing w:after="160" w:line="480" w:lineRule="auto"/>
        <w:ind w:left="567" w:firstLine="1134"/>
        <w:jc w:val="both"/>
        <w:rPr>
          <w:rFonts w:ascii="Times New Roman" w:eastAsia="Calibri" w:hAnsi="Times New Roman" w:cs="Times New Roman"/>
          <w:b/>
          <w:sz w:val="24"/>
          <w:szCs w:val="24"/>
        </w:rPr>
      </w:pPr>
      <w:r w:rsidRPr="000F68DE">
        <w:rPr>
          <w:rFonts w:ascii="Times New Roman" w:eastAsia="Calibri" w:hAnsi="Times New Roman" w:cs="Times New Roman"/>
          <w:b/>
          <w:sz w:val="24"/>
          <w:szCs w:val="24"/>
        </w:rPr>
        <w:t>KUDYA JA</w:t>
      </w:r>
      <w:r>
        <w:rPr>
          <w:rFonts w:ascii="Times New Roman" w:eastAsia="Calibri" w:hAnsi="Times New Roman" w:cs="Times New Roman"/>
          <w:b/>
          <w:sz w:val="24"/>
          <w:szCs w:val="24"/>
        </w:rPr>
        <w:tab/>
      </w:r>
      <w:r w:rsidRPr="00BB6B9C">
        <w:rPr>
          <w:rFonts w:ascii="Times New Roman" w:eastAsia="Calibri" w:hAnsi="Times New Roman" w:cs="Times New Roman"/>
          <w:sz w:val="24"/>
          <w:szCs w:val="24"/>
        </w:rPr>
        <w:t>:</w:t>
      </w:r>
      <w:r>
        <w:rPr>
          <w:rFonts w:ascii="Times New Roman" w:eastAsia="Calibri" w:hAnsi="Times New Roman" w:cs="Times New Roman"/>
          <w:b/>
          <w:sz w:val="24"/>
          <w:szCs w:val="24"/>
        </w:rPr>
        <w:tab/>
      </w:r>
      <w:r>
        <w:rPr>
          <w:rFonts w:ascii="Times New Roman" w:eastAsia="Calibri" w:hAnsi="Times New Roman" w:cs="Times New Roman"/>
          <w:sz w:val="24"/>
          <w:szCs w:val="24"/>
        </w:rPr>
        <w:t xml:space="preserve">I agree </w:t>
      </w:r>
      <w:r w:rsidRPr="000F68DE">
        <w:rPr>
          <w:rFonts w:ascii="Times New Roman" w:eastAsia="Calibri" w:hAnsi="Times New Roman" w:cs="Times New Roman"/>
          <w:b/>
          <w:sz w:val="24"/>
          <w:szCs w:val="24"/>
        </w:rPr>
        <w:t xml:space="preserve"> </w:t>
      </w:r>
    </w:p>
    <w:p w14:paraId="18905EC8" w14:textId="77777777" w:rsidR="00BD6FED" w:rsidRDefault="00BD6FED" w:rsidP="000F68DE">
      <w:pPr>
        <w:spacing w:after="160" w:line="480" w:lineRule="auto"/>
        <w:ind w:left="567" w:hanging="567"/>
        <w:jc w:val="both"/>
        <w:rPr>
          <w:rFonts w:ascii="Times New Roman" w:eastAsia="Calibri" w:hAnsi="Times New Roman" w:cs="Times New Roman"/>
          <w:i/>
          <w:sz w:val="24"/>
          <w:szCs w:val="24"/>
        </w:rPr>
      </w:pPr>
    </w:p>
    <w:p w14:paraId="7590D4D4" w14:textId="77777777" w:rsidR="00BD6FED" w:rsidRDefault="00BD6FED" w:rsidP="000F68DE">
      <w:pPr>
        <w:spacing w:after="160" w:line="480" w:lineRule="auto"/>
        <w:ind w:left="567" w:hanging="567"/>
        <w:jc w:val="both"/>
        <w:rPr>
          <w:rFonts w:ascii="Times New Roman" w:eastAsia="Calibri" w:hAnsi="Times New Roman" w:cs="Times New Roman"/>
          <w:i/>
          <w:sz w:val="24"/>
          <w:szCs w:val="24"/>
        </w:rPr>
      </w:pPr>
    </w:p>
    <w:p w14:paraId="7B76AB1C" w14:textId="2C8F558A" w:rsidR="000F68DE" w:rsidRDefault="00B4249C" w:rsidP="007C6956">
      <w:pPr>
        <w:spacing w:line="480" w:lineRule="auto"/>
        <w:ind w:left="567" w:hanging="567"/>
        <w:jc w:val="both"/>
        <w:rPr>
          <w:rFonts w:ascii="Times New Roman" w:eastAsia="Calibri" w:hAnsi="Times New Roman" w:cs="Times New Roman"/>
          <w:sz w:val="24"/>
          <w:szCs w:val="24"/>
        </w:rPr>
      </w:pPr>
      <w:r w:rsidRPr="00B4249C">
        <w:rPr>
          <w:rFonts w:ascii="Times New Roman" w:eastAsia="Calibri" w:hAnsi="Times New Roman" w:cs="Times New Roman"/>
          <w:i/>
          <w:sz w:val="24"/>
          <w:szCs w:val="24"/>
        </w:rPr>
        <w:t>Maphosa Mahlangu</w:t>
      </w:r>
      <w:r>
        <w:rPr>
          <w:rFonts w:ascii="Times New Roman" w:eastAsia="Calibri" w:hAnsi="Times New Roman" w:cs="Times New Roman"/>
          <w:i/>
          <w:sz w:val="24"/>
          <w:szCs w:val="24"/>
        </w:rPr>
        <w:t xml:space="preserve"> Attorneys</w:t>
      </w:r>
      <w:r w:rsidR="000F68DE">
        <w:rPr>
          <w:rFonts w:ascii="Times New Roman" w:eastAsia="Calibri" w:hAnsi="Times New Roman" w:cs="Times New Roman"/>
          <w:sz w:val="24"/>
          <w:szCs w:val="24"/>
        </w:rPr>
        <w:t>, appellant’s legal practitioner</w:t>
      </w:r>
      <w:r w:rsidR="00BB6B9C">
        <w:rPr>
          <w:rFonts w:ascii="Times New Roman" w:eastAsia="Calibri" w:hAnsi="Times New Roman" w:cs="Times New Roman"/>
          <w:sz w:val="24"/>
          <w:szCs w:val="24"/>
        </w:rPr>
        <w:t>s</w:t>
      </w:r>
      <w:r w:rsidR="000F68DE">
        <w:rPr>
          <w:rFonts w:ascii="Times New Roman" w:eastAsia="Calibri" w:hAnsi="Times New Roman" w:cs="Times New Roman"/>
          <w:sz w:val="24"/>
          <w:szCs w:val="24"/>
        </w:rPr>
        <w:t xml:space="preserve">. </w:t>
      </w:r>
    </w:p>
    <w:p w14:paraId="05E6D5F8" w14:textId="11D14D8D" w:rsidR="000F68DE" w:rsidRDefault="00B4249C" w:rsidP="007C6956">
      <w:pPr>
        <w:spacing w:line="480" w:lineRule="auto"/>
        <w:ind w:left="0"/>
        <w:jc w:val="both"/>
        <w:rPr>
          <w:rFonts w:ascii="Times New Roman" w:eastAsia="Calibri" w:hAnsi="Times New Roman" w:cs="Times New Roman"/>
          <w:sz w:val="24"/>
          <w:szCs w:val="24"/>
        </w:rPr>
      </w:pPr>
      <w:r w:rsidRPr="00B4249C">
        <w:rPr>
          <w:rFonts w:ascii="Times New Roman" w:eastAsia="Calibri" w:hAnsi="Times New Roman" w:cs="Times New Roman"/>
          <w:i/>
          <w:sz w:val="24"/>
          <w:szCs w:val="24"/>
        </w:rPr>
        <w:t>Nyakudanga Law Chambers</w:t>
      </w:r>
      <w:r w:rsidR="000F68DE">
        <w:rPr>
          <w:rFonts w:ascii="Times New Roman" w:eastAsia="Calibri" w:hAnsi="Times New Roman" w:cs="Times New Roman"/>
          <w:sz w:val="24"/>
          <w:szCs w:val="24"/>
        </w:rPr>
        <w:t>, respondent’s legal practitioner</w:t>
      </w:r>
      <w:r w:rsidR="00BB6B9C">
        <w:rPr>
          <w:rFonts w:ascii="Times New Roman" w:eastAsia="Calibri" w:hAnsi="Times New Roman" w:cs="Times New Roman"/>
          <w:sz w:val="24"/>
          <w:szCs w:val="24"/>
        </w:rPr>
        <w:t>s</w:t>
      </w:r>
      <w:r w:rsidR="000F68DE">
        <w:rPr>
          <w:rFonts w:ascii="Times New Roman" w:eastAsia="Calibri" w:hAnsi="Times New Roman" w:cs="Times New Roman"/>
          <w:sz w:val="24"/>
          <w:szCs w:val="24"/>
        </w:rPr>
        <w:t>.</w:t>
      </w:r>
    </w:p>
    <w:p w14:paraId="400A4E22" w14:textId="77777777" w:rsidR="000F68DE" w:rsidRPr="00DB6043" w:rsidRDefault="000F68DE" w:rsidP="000F68DE">
      <w:pPr>
        <w:spacing w:after="160" w:line="480" w:lineRule="auto"/>
        <w:ind w:left="567" w:hanging="567"/>
        <w:jc w:val="both"/>
        <w:rPr>
          <w:rFonts w:ascii="Times New Roman" w:eastAsia="Calibri" w:hAnsi="Times New Roman" w:cs="Times New Roman"/>
          <w:sz w:val="24"/>
          <w:szCs w:val="24"/>
        </w:rPr>
      </w:pPr>
    </w:p>
    <w:p w14:paraId="72443630" w14:textId="77777777" w:rsidR="00DB6043" w:rsidRPr="00DB6043" w:rsidRDefault="00DB6043" w:rsidP="00DB6043">
      <w:pPr>
        <w:spacing w:after="160" w:line="480" w:lineRule="auto"/>
        <w:ind w:left="0"/>
        <w:jc w:val="both"/>
        <w:rPr>
          <w:rFonts w:ascii="Times New Roman" w:eastAsia="Calibri" w:hAnsi="Times New Roman" w:cs="Times New Roman"/>
          <w:sz w:val="24"/>
          <w:szCs w:val="24"/>
        </w:rPr>
      </w:pPr>
    </w:p>
    <w:p w14:paraId="216912FD" w14:textId="1BFF5E9E" w:rsidR="00E44466" w:rsidRPr="00C22C34" w:rsidRDefault="00DB6043" w:rsidP="00F003E6">
      <w:pPr>
        <w:pStyle w:val="ListParagraph"/>
        <w:ind w:left="567" w:firstLine="113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003E6">
        <w:rPr>
          <w:rFonts w:ascii="Times New Roman" w:hAnsi="Times New Roman" w:cs="Times New Roman"/>
          <w:sz w:val="24"/>
          <w:szCs w:val="24"/>
          <w:lang w:val="en-US"/>
        </w:rPr>
        <w:t xml:space="preserve">      </w:t>
      </w:r>
    </w:p>
    <w:p w14:paraId="5C70841B" w14:textId="77777777" w:rsidR="00542E26" w:rsidRPr="00542E26" w:rsidRDefault="00542E26" w:rsidP="00C22C34">
      <w:pPr>
        <w:pStyle w:val="ListParagraph"/>
        <w:spacing w:line="480" w:lineRule="auto"/>
        <w:ind w:left="927"/>
        <w:jc w:val="both"/>
        <w:rPr>
          <w:rFonts w:ascii="Times New Roman" w:hAnsi="Times New Roman" w:cs="Times New Roman"/>
          <w:sz w:val="24"/>
          <w:szCs w:val="24"/>
          <w:lang w:val="en-US"/>
        </w:rPr>
      </w:pPr>
    </w:p>
    <w:p w14:paraId="7E7AFF40" w14:textId="77777777" w:rsidR="00E006AF" w:rsidRDefault="00E006AF" w:rsidP="00542E26">
      <w:pPr>
        <w:spacing w:line="480" w:lineRule="auto"/>
        <w:ind w:left="0"/>
        <w:jc w:val="both"/>
        <w:rPr>
          <w:rFonts w:ascii="Times New Roman" w:hAnsi="Times New Roman" w:cs="Times New Roman"/>
          <w:b/>
          <w:sz w:val="24"/>
          <w:szCs w:val="24"/>
          <w:u w:val="single"/>
          <w:lang w:val="en-US"/>
        </w:rPr>
      </w:pPr>
    </w:p>
    <w:sectPr w:rsidR="00E006A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55C5A" w14:textId="77777777" w:rsidR="004A475B" w:rsidRDefault="004A475B" w:rsidP="00B25BF4">
      <w:r>
        <w:separator/>
      </w:r>
    </w:p>
  </w:endnote>
  <w:endnote w:type="continuationSeparator" w:id="0">
    <w:p w14:paraId="62196388" w14:textId="77777777" w:rsidR="004A475B" w:rsidRDefault="004A475B" w:rsidP="00B25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A310A" w14:textId="77777777" w:rsidR="004A475B" w:rsidRDefault="004A475B" w:rsidP="00B25BF4">
      <w:r>
        <w:separator/>
      </w:r>
    </w:p>
  </w:footnote>
  <w:footnote w:type="continuationSeparator" w:id="0">
    <w:p w14:paraId="6BA24531" w14:textId="77777777" w:rsidR="004A475B" w:rsidRDefault="004A475B" w:rsidP="00B25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19292" w14:textId="426B784B" w:rsidR="00E44466" w:rsidRDefault="00E44466">
    <w:pPr>
      <w:pStyle w:val="Header"/>
    </w:pPr>
    <w:r>
      <w:rPr>
        <w:noProof/>
        <w:lang w:val="en-US"/>
      </w:rPr>
      <mc:AlternateContent>
        <mc:Choice Requires="wps">
          <w:drawing>
            <wp:anchor distT="0" distB="0" distL="114300" distR="114300" simplePos="0" relativeHeight="251660288" behindDoc="0" locked="0" layoutInCell="0" allowOverlap="1" wp14:anchorId="2FF2A08D" wp14:editId="0A0609C2">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B7F2B" w14:textId="16879958" w:rsidR="00E44466" w:rsidRPr="008209BB" w:rsidRDefault="00E44466">
                          <w:pPr>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 xml:space="preserve">Judgment No. </w:t>
                          </w:r>
                          <w:r w:rsidR="003A4242">
                            <w:rPr>
                              <w:rFonts w:ascii="Times New Roman" w:hAnsi="Times New Roman" w:cs="Times New Roman"/>
                              <w:b/>
                              <w:noProof/>
                              <w:sz w:val="24"/>
                              <w:szCs w:val="24"/>
                              <w:lang w:val="en-US"/>
                            </w:rPr>
                            <w:t>13</w:t>
                          </w:r>
                          <w:r>
                            <w:rPr>
                              <w:rFonts w:ascii="Times New Roman" w:hAnsi="Times New Roman" w:cs="Times New Roman"/>
                              <w:b/>
                              <w:noProof/>
                              <w:sz w:val="24"/>
                              <w:szCs w:val="24"/>
                              <w:lang w:val="en-US"/>
                            </w:rPr>
                            <w:t>/25</w:t>
                          </w:r>
                        </w:p>
                        <w:p w14:paraId="66FF43FA" w14:textId="52A54E48" w:rsidR="00E44466" w:rsidRPr="008209BB" w:rsidRDefault="00E44466">
                          <w:pPr>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Civil Appeal No. SC 321/24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FF2A08D"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1EDB7F2B" w14:textId="16879958" w:rsidR="00E44466" w:rsidRPr="008209BB" w:rsidRDefault="00E44466">
                    <w:pPr>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 xml:space="preserve">Judgment No. </w:t>
                    </w:r>
                    <w:r w:rsidR="003A4242">
                      <w:rPr>
                        <w:rFonts w:ascii="Times New Roman" w:hAnsi="Times New Roman" w:cs="Times New Roman"/>
                        <w:b/>
                        <w:noProof/>
                        <w:sz w:val="24"/>
                        <w:szCs w:val="24"/>
                        <w:lang w:val="en-US"/>
                      </w:rPr>
                      <w:t>13</w:t>
                    </w:r>
                    <w:r>
                      <w:rPr>
                        <w:rFonts w:ascii="Times New Roman" w:hAnsi="Times New Roman" w:cs="Times New Roman"/>
                        <w:b/>
                        <w:noProof/>
                        <w:sz w:val="24"/>
                        <w:szCs w:val="24"/>
                        <w:lang w:val="en-US"/>
                      </w:rPr>
                      <w:t>/25</w:t>
                    </w:r>
                  </w:p>
                  <w:p w14:paraId="66FF43FA" w14:textId="52A54E48" w:rsidR="00E44466" w:rsidRPr="008209BB" w:rsidRDefault="00E44466">
                    <w:pPr>
                      <w:jc w:val="right"/>
                      <w:rPr>
                        <w:rFonts w:ascii="Times New Roman" w:hAnsi="Times New Roman" w:cs="Times New Roman"/>
                        <w:b/>
                        <w:noProof/>
                        <w:sz w:val="24"/>
                        <w:szCs w:val="24"/>
                        <w:lang w:val="en-US"/>
                      </w:rPr>
                    </w:pPr>
                    <w:r>
                      <w:rPr>
                        <w:rFonts w:ascii="Times New Roman" w:hAnsi="Times New Roman" w:cs="Times New Roman"/>
                        <w:b/>
                        <w:noProof/>
                        <w:sz w:val="24"/>
                        <w:szCs w:val="24"/>
                        <w:lang w:val="en-US"/>
                      </w:rPr>
                      <w:t>Civil Appeal No. SC 321/24</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24B1045C" wp14:editId="36010FB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30F5C8F" w14:textId="373FFD17" w:rsidR="00E44466" w:rsidRDefault="00E44466">
                          <w:pPr>
                            <w:rPr>
                              <w:color w:val="FFFFFF" w:themeColor="background1"/>
                            </w:rPr>
                          </w:pPr>
                          <w:r>
                            <w:fldChar w:fldCharType="begin"/>
                          </w:r>
                          <w:r>
                            <w:instrText xml:space="preserve"> PAGE   \* MERGEFORMAT </w:instrText>
                          </w:r>
                          <w:r>
                            <w:fldChar w:fldCharType="separate"/>
                          </w:r>
                          <w:r w:rsidR="005E015A" w:rsidRPr="005E015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4B1045C"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30F5C8F" w14:textId="373FFD17" w:rsidR="00E44466" w:rsidRDefault="00E44466">
                    <w:pPr>
                      <w:rPr>
                        <w:color w:val="FFFFFF" w:themeColor="background1"/>
                      </w:rPr>
                    </w:pPr>
                    <w:r>
                      <w:fldChar w:fldCharType="begin"/>
                    </w:r>
                    <w:r>
                      <w:instrText xml:space="preserve"> PAGE   \* MERGEFORMAT </w:instrText>
                    </w:r>
                    <w:r>
                      <w:fldChar w:fldCharType="separate"/>
                    </w:r>
                    <w:r w:rsidR="005E015A" w:rsidRPr="005E015A">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F2226"/>
    <w:multiLevelType w:val="hybridMultilevel"/>
    <w:tmpl w:val="84A4F4C4"/>
    <w:lvl w:ilvl="0" w:tplc="30090001">
      <w:start w:val="1"/>
      <w:numFmt w:val="bullet"/>
      <w:lvlText w:val=""/>
      <w:lvlJc w:val="left"/>
      <w:pPr>
        <w:ind w:left="2466" w:hanging="360"/>
      </w:pPr>
      <w:rPr>
        <w:rFonts w:ascii="Symbol" w:hAnsi="Symbol" w:hint="default"/>
      </w:rPr>
    </w:lvl>
    <w:lvl w:ilvl="1" w:tplc="30090003" w:tentative="1">
      <w:start w:val="1"/>
      <w:numFmt w:val="bullet"/>
      <w:lvlText w:val="o"/>
      <w:lvlJc w:val="left"/>
      <w:pPr>
        <w:ind w:left="3186" w:hanging="360"/>
      </w:pPr>
      <w:rPr>
        <w:rFonts w:ascii="Courier New" w:hAnsi="Courier New" w:cs="Courier New" w:hint="default"/>
      </w:rPr>
    </w:lvl>
    <w:lvl w:ilvl="2" w:tplc="30090005" w:tentative="1">
      <w:start w:val="1"/>
      <w:numFmt w:val="bullet"/>
      <w:lvlText w:val=""/>
      <w:lvlJc w:val="left"/>
      <w:pPr>
        <w:ind w:left="3906" w:hanging="360"/>
      </w:pPr>
      <w:rPr>
        <w:rFonts w:ascii="Wingdings" w:hAnsi="Wingdings" w:hint="default"/>
      </w:rPr>
    </w:lvl>
    <w:lvl w:ilvl="3" w:tplc="30090001" w:tentative="1">
      <w:start w:val="1"/>
      <w:numFmt w:val="bullet"/>
      <w:lvlText w:val=""/>
      <w:lvlJc w:val="left"/>
      <w:pPr>
        <w:ind w:left="4626" w:hanging="360"/>
      </w:pPr>
      <w:rPr>
        <w:rFonts w:ascii="Symbol" w:hAnsi="Symbol" w:hint="default"/>
      </w:rPr>
    </w:lvl>
    <w:lvl w:ilvl="4" w:tplc="30090003" w:tentative="1">
      <w:start w:val="1"/>
      <w:numFmt w:val="bullet"/>
      <w:lvlText w:val="o"/>
      <w:lvlJc w:val="left"/>
      <w:pPr>
        <w:ind w:left="5346" w:hanging="360"/>
      </w:pPr>
      <w:rPr>
        <w:rFonts w:ascii="Courier New" w:hAnsi="Courier New" w:cs="Courier New" w:hint="default"/>
      </w:rPr>
    </w:lvl>
    <w:lvl w:ilvl="5" w:tplc="30090005" w:tentative="1">
      <w:start w:val="1"/>
      <w:numFmt w:val="bullet"/>
      <w:lvlText w:val=""/>
      <w:lvlJc w:val="left"/>
      <w:pPr>
        <w:ind w:left="6066" w:hanging="360"/>
      </w:pPr>
      <w:rPr>
        <w:rFonts w:ascii="Wingdings" w:hAnsi="Wingdings" w:hint="default"/>
      </w:rPr>
    </w:lvl>
    <w:lvl w:ilvl="6" w:tplc="30090001" w:tentative="1">
      <w:start w:val="1"/>
      <w:numFmt w:val="bullet"/>
      <w:lvlText w:val=""/>
      <w:lvlJc w:val="left"/>
      <w:pPr>
        <w:ind w:left="6786" w:hanging="360"/>
      </w:pPr>
      <w:rPr>
        <w:rFonts w:ascii="Symbol" w:hAnsi="Symbol" w:hint="default"/>
      </w:rPr>
    </w:lvl>
    <w:lvl w:ilvl="7" w:tplc="30090003" w:tentative="1">
      <w:start w:val="1"/>
      <w:numFmt w:val="bullet"/>
      <w:lvlText w:val="o"/>
      <w:lvlJc w:val="left"/>
      <w:pPr>
        <w:ind w:left="7506" w:hanging="360"/>
      </w:pPr>
      <w:rPr>
        <w:rFonts w:ascii="Courier New" w:hAnsi="Courier New" w:cs="Courier New" w:hint="default"/>
      </w:rPr>
    </w:lvl>
    <w:lvl w:ilvl="8" w:tplc="30090005" w:tentative="1">
      <w:start w:val="1"/>
      <w:numFmt w:val="bullet"/>
      <w:lvlText w:val=""/>
      <w:lvlJc w:val="left"/>
      <w:pPr>
        <w:ind w:left="8226" w:hanging="360"/>
      </w:pPr>
      <w:rPr>
        <w:rFonts w:ascii="Wingdings" w:hAnsi="Wingdings" w:hint="default"/>
      </w:rPr>
    </w:lvl>
  </w:abstractNum>
  <w:abstractNum w:abstractNumId="1" w15:restartNumberingAfterBreak="0">
    <w:nsid w:val="1FEA0039"/>
    <w:multiLevelType w:val="hybridMultilevel"/>
    <w:tmpl w:val="A90E0054"/>
    <w:lvl w:ilvl="0" w:tplc="0D06170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36223D8"/>
    <w:multiLevelType w:val="hybridMultilevel"/>
    <w:tmpl w:val="8BF49572"/>
    <w:lvl w:ilvl="0" w:tplc="C276BB1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B7B56DE"/>
    <w:multiLevelType w:val="hybridMultilevel"/>
    <w:tmpl w:val="9E46910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3DD53E8"/>
    <w:multiLevelType w:val="hybridMultilevel"/>
    <w:tmpl w:val="7EC249F0"/>
    <w:lvl w:ilvl="0" w:tplc="FB8A7168">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36B15FCC"/>
    <w:multiLevelType w:val="hybridMultilevel"/>
    <w:tmpl w:val="D8F4C3D6"/>
    <w:lvl w:ilvl="0" w:tplc="5ADC44F4">
      <w:start w:val="1"/>
      <w:numFmt w:val="decimal"/>
      <w:lvlText w:val="(%1)"/>
      <w:lvlJc w:val="left"/>
      <w:pPr>
        <w:ind w:left="1080" w:hanging="360"/>
      </w:pPr>
      <w:rPr>
        <w:rFonts w:hint="default"/>
        <w:b/>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390A67CB"/>
    <w:multiLevelType w:val="hybridMultilevel"/>
    <w:tmpl w:val="8870BCCC"/>
    <w:lvl w:ilvl="0" w:tplc="CAB2B8D0">
      <w:start w:val="1"/>
      <w:numFmt w:val="lowerRoman"/>
      <w:lvlText w:val="(%1)"/>
      <w:lvlJc w:val="left"/>
      <w:pPr>
        <w:ind w:left="1287" w:hanging="720"/>
      </w:pPr>
      <w:rPr>
        <w:rFonts w:hint="default"/>
        <w:b w:val="0"/>
        <w:u w:val="none"/>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7" w15:restartNumberingAfterBreak="0">
    <w:nsid w:val="3DD00E4E"/>
    <w:multiLevelType w:val="hybridMultilevel"/>
    <w:tmpl w:val="53CA0150"/>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3DE53905"/>
    <w:multiLevelType w:val="hybridMultilevel"/>
    <w:tmpl w:val="C9ECF738"/>
    <w:lvl w:ilvl="0" w:tplc="C03C772A">
      <w:start w:val="1"/>
      <w:numFmt w:val="decimal"/>
      <w:lvlText w:val="(%1)"/>
      <w:lvlJc w:val="left"/>
      <w:pPr>
        <w:ind w:left="1800" w:hanging="360"/>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3E15760B"/>
    <w:multiLevelType w:val="hybridMultilevel"/>
    <w:tmpl w:val="D53CEED6"/>
    <w:lvl w:ilvl="0" w:tplc="F59C2CA4">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0" w15:restartNumberingAfterBreak="0">
    <w:nsid w:val="448B58CE"/>
    <w:multiLevelType w:val="hybridMultilevel"/>
    <w:tmpl w:val="42762902"/>
    <w:lvl w:ilvl="0" w:tplc="B18CF748">
      <w:start w:val="1"/>
      <w:numFmt w:val="lowerLetter"/>
      <w:lvlText w:val="(%1)"/>
      <w:lvlJc w:val="left"/>
      <w:pPr>
        <w:ind w:left="927" w:hanging="360"/>
      </w:pPr>
      <w:rPr>
        <w:rFonts w:hint="default"/>
        <w:b w:val="0"/>
        <w:u w:val="none"/>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1" w15:restartNumberingAfterBreak="0">
    <w:nsid w:val="5C0E415B"/>
    <w:multiLevelType w:val="hybridMultilevel"/>
    <w:tmpl w:val="72943BB6"/>
    <w:lvl w:ilvl="0" w:tplc="6A98AE40">
      <w:start w:val="1"/>
      <w:numFmt w:val="decimal"/>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2" w15:restartNumberingAfterBreak="0">
    <w:nsid w:val="60B1398E"/>
    <w:multiLevelType w:val="hybridMultilevel"/>
    <w:tmpl w:val="00FAC7EE"/>
    <w:lvl w:ilvl="0" w:tplc="51F0E9C0">
      <w:start w:val="1"/>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13" w15:restartNumberingAfterBreak="0">
    <w:nsid w:val="688038E6"/>
    <w:multiLevelType w:val="hybridMultilevel"/>
    <w:tmpl w:val="B24ECB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6C2401D8"/>
    <w:multiLevelType w:val="hybridMultilevel"/>
    <w:tmpl w:val="53CA0150"/>
    <w:lvl w:ilvl="0" w:tplc="3009000F">
      <w:start w:val="1"/>
      <w:numFmt w:val="decimal"/>
      <w:lvlText w:val="%1."/>
      <w:lvlJc w:val="left"/>
      <w:pPr>
        <w:ind w:left="360" w:hanging="360"/>
      </w:pPr>
      <w:rPr>
        <w:rFonts w:hint="default"/>
        <w:b w:val="0"/>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E5F493B"/>
    <w:multiLevelType w:val="hybridMultilevel"/>
    <w:tmpl w:val="88049372"/>
    <w:lvl w:ilvl="0" w:tplc="023E80B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4"/>
  </w:num>
  <w:num w:numId="2">
    <w:abstractNumId w:val="7"/>
  </w:num>
  <w:num w:numId="3">
    <w:abstractNumId w:val="2"/>
  </w:num>
  <w:num w:numId="4">
    <w:abstractNumId w:val="8"/>
  </w:num>
  <w:num w:numId="5">
    <w:abstractNumId w:val="11"/>
  </w:num>
  <w:num w:numId="6">
    <w:abstractNumId w:val="0"/>
  </w:num>
  <w:num w:numId="7">
    <w:abstractNumId w:val="15"/>
  </w:num>
  <w:num w:numId="8">
    <w:abstractNumId w:val="5"/>
  </w:num>
  <w:num w:numId="9">
    <w:abstractNumId w:val="4"/>
  </w:num>
  <w:num w:numId="10">
    <w:abstractNumId w:val="9"/>
  </w:num>
  <w:num w:numId="11">
    <w:abstractNumId w:val="13"/>
  </w:num>
  <w:num w:numId="12">
    <w:abstractNumId w:val="3"/>
  </w:num>
  <w:num w:numId="13">
    <w:abstractNumId w:val="6"/>
  </w:num>
  <w:num w:numId="14">
    <w:abstractNumId w:val="12"/>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A34"/>
    <w:rsid w:val="00000809"/>
    <w:rsid w:val="000008B1"/>
    <w:rsid w:val="0000321B"/>
    <w:rsid w:val="00005780"/>
    <w:rsid w:val="00006B5E"/>
    <w:rsid w:val="00013723"/>
    <w:rsid w:val="00016C83"/>
    <w:rsid w:val="0002223B"/>
    <w:rsid w:val="00024C68"/>
    <w:rsid w:val="00026B63"/>
    <w:rsid w:val="0002783A"/>
    <w:rsid w:val="00030E0E"/>
    <w:rsid w:val="00031CAB"/>
    <w:rsid w:val="00037A48"/>
    <w:rsid w:val="00044EA7"/>
    <w:rsid w:val="00050748"/>
    <w:rsid w:val="000544A7"/>
    <w:rsid w:val="00054F97"/>
    <w:rsid w:val="00055BF9"/>
    <w:rsid w:val="000562C8"/>
    <w:rsid w:val="00057444"/>
    <w:rsid w:val="00067770"/>
    <w:rsid w:val="000757AE"/>
    <w:rsid w:val="00076E55"/>
    <w:rsid w:val="00077BC2"/>
    <w:rsid w:val="00080A6F"/>
    <w:rsid w:val="00083C29"/>
    <w:rsid w:val="00086910"/>
    <w:rsid w:val="000869D3"/>
    <w:rsid w:val="00086BE9"/>
    <w:rsid w:val="00090D8E"/>
    <w:rsid w:val="00094708"/>
    <w:rsid w:val="00095B70"/>
    <w:rsid w:val="00097844"/>
    <w:rsid w:val="000A21A5"/>
    <w:rsid w:val="000A2514"/>
    <w:rsid w:val="000A6C66"/>
    <w:rsid w:val="000A729C"/>
    <w:rsid w:val="000B1C80"/>
    <w:rsid w:val="000B298B"/>
    <w:rsid w:val="000B37E9"/>
    <w:rsid w:val="000B3F2B"/>
    <w:rsid w:val="000B454A"/>
    <w:rsid w:val="000B46A2"/>
    <w:rsid w:val="000B4CC7"/>
    <w:rsid w:val="000B67CF"/>
    <w:rsid w:val="000C2E9C"/>
    <w:rsid w:val="000D07FB"/>
    <w:rsid w:val="000D1254"/>
    <w:rsid w:val="000D2B8A"/>
    <w:rsid w:val="000D55B4"/>
    <w:rsid w:val="000D62C0"/>
    <w:rsid w:val="000E19E3"/>
    <w:rsid w:val="000E247B"/>
    <w:rsid w:val="000E4185"/>
    <w:rsid w:val="000E4B07"/>
    <w:rsid w:val="000E7825"/>
    <w:rsid w:val="000F029A"/>
    <w:rsid w:val="000F4071"/>
    <w:rsid w:val="000F51B9"/>
    <w:rsid w:val="000F68DE"/>
    <w:rsid w:val="000F7B91"/>
    <w:rsid w:val="00101F75"/>
    <w:rsid w:val="00112D9F"/>
    <w:rsid w:val="00114E4D"/>
    <w:rsid w:val="00116D87"/>
    <w:rsid w:val="0012713E"/>
    <w:rsid w:val="00127DD4"/>
    <w:rsid w:val="00131003"/>
    <w:rsid w:val="001312B7"/>
    <w:rsid w:val="00132BEC"/>
    <w:rsid w:val="00135AAE"/>
    <w:rsid w:val="0013608F"/>
    <w:rsid w:val="00141B69"/>
    <w:rsid w:val="00144F22"/>
    <w:rsid w:val="00152FBD"/>
    <w:rsid w:val="00156307"/>
    <w:rsid w:val="001627C6"/>
    <w:rsid w:val="00163481"/>
    <w:rsid w:val="00166CA7"/>
    <w:rsid w:val="00171202"/>
    <w:rsid w:val="001724B7"/>
    <w:rsid w:val="00174854"/>
    <w:rsid w:val="00175A6E"/>
    <w:rsid w:val="001767CA"/>
    <w:rsid w:val="001774E6"/>
    <w:rsid w:val="001811F0"/>
    <w:rsid w:val="0018232E"/>
    <w:rsid w:val="00185B8B"/>
    <w:rsid w:val="001865CD"/>
    <w:rsid w:val="00190608"/>
    <w:rsid w:val="00193A3E"/>
    <w:rsid w:val="001945F1"/>
    <w:rsid w:val="001953E2"/>
    <w:rsid w:val="001A0D28"/>
    <w:rsid w:val="001A25A3"/>
    <w:rsid w:val="001A56A1"/>
    <w:rsid w:val="001B5A7D"/>
    <w:rsid w:val="001B5E25"/>
    <w:rsid w:val="001C05CD"/>
    <w:rsid w:val="001C212F"/>
    <w:rsid w:val="001D0067"/>
    <w:rsid w:val="001D0D4B"/>
    <w:rsid w:val="001D4BBD"/>
    <w:rsid w:val="001E0184"/>
    <w:rsid w:val="001E03DA"/>
    <w:rsid w:val="001F085B"/>
    <w:rsid w:val="001F277B"/>
    <w:rsid w:val="001F2D60"/>
    <w:rsid w:val="001F66A0"/>
    <w:rsid w:val="001F69A5"/>
    <w:rsid w:val="001F6CDF"/>
    <w:rsid w:val="002063CD"/>
    <w:rsid w:val="002137E9"/>
    <w:rsid w:val="00214741"/>
    <w:rsid w:val="00216ED6"/>
    <w:rsid w:val="00217C4E"/>
    <w:rsid w:val="0022204E"/>
    <w:rsid w:val="002236E8"/>
    <w:rsid w:val="002245C5"/>
    <w:rsid w:val="00232CD6"/>
    <w:rsid w:val="00240D22"/>
    <w:rsid w:val="002470C8"/>
    <w:rsid w:val="002565B9"/>
    <w:rsid w:val="00260048"/>
    <w:rsid w:val="00261F07"/>
    <w:rsid w:val="00262E84"/>
    <w:rsid w:val="00263A13"/>
    <w:rsid w:val="00266632"/>
    <w:rsid w:val="00270FB4"/>
    <w:rsid w:val="00274AAE"/>
    <w:rsid w:val="0027669D"/>
    <w:rsid w:val="00281662"/>
    <w:rsid w:val="00283356"/>
    <w:rsid w:val="00287A22"/>
    <w:rsid w:val="00287EF4"/>
    <w:rsid w:val="002B03B3"/>
    <w:rsid w:val="002B0775"/>
    <w:rsid w:val="002B3212"/>
    <w:rsid w:val="002B51A0"/>
    <w:rsid w:val="002B5D8A"/>
    <w:rsid w:val="002C71E9"/>
    <w:rsid w:val="002D1F18"/>
    <w:rsid w:val="002D5AEF"/>
    <w:rsid w:val="002E12DE"/>
    <w:rsid w:val="002E52BD"/>
    <w:rsid w:val="002E757A"/>
    <w:rsid w:val="002F2A93"/>
    <w:rsid w:val="002F6BEF"/>
    <w:rsid w:val="00310214"/>
    <w:rsid w:val="00315806"/>
    <w:rsid w:val="003163E5"/>
    <w:rsid w:val="00317271"/>
    <w:rsid w:val="003200E7"/>
    <w:rsid w:val="00322323"/>
    <w:rsid w:val="00322C19"/>
    <w:rsid w:val="003313D1"/>
    <w:rsid w:val="00333F8A"/>
    <w:rsid w:val="00334310"/>
    <w:rsid w:val="00334633"/>
    <w:rsid w:val="00336E62"/>
    <w:rsid w:val="003425DE"/>
    <w:rsid w:val="00342632"/>
    <w:rsid w:val="00342735"/>
    <w:rsid w:val="0035051C"/>
    <w:rsid w:val="00352207"/>
    <w:rsid w:val="003527EC"/>
    <w:rsid w:val="00361B9F"/>
    <w:rsid w:val="00367ABB"/>
    <w:rsid w:val="00377496"/>
    <w:rsid w:val="00377D3B"/>
    <w:rsid w:val="00377D7D"/>
    <w:rsid w:val="00383E1D"/>
    <w:rsid w:val="00385F90"/>
    <w:rsid w:val="00385FAC"/>
    <w:rsid w:val="003863DD"/>
    <w:rsid w:val="00387BD0"/>
    <w:rsid w:val="00387D7A"/>
    <w:rsid w:val="0039535E"/>
    <w:rsid w:val="00395D4A"/>
    <w:rsid w:val="00396F3D"/>
    <w:rsid w:val="00397551"/>
    <w:rsid w:val="003A09AE"/>
    <w:rsid w:val="003A1582"/>
    <w:rsid w:val="003A1899"/>
    <w:rsid w:val="003A4242"/>
    <w:rsid w:val="003A4A34"/>
    <w:rsid w:val="003B1223"/>
    <w:rsid w:val="003B1B12"/>
    <w:rsid w:val="003B35A1"/>
    <w:rsid w:val="003B5E4C"/>
    <w:rsid w:val="003C0666"/>
    <w:rsid w:val="003C0D18"/>
    <w:rsid w:val="003C17D7"/>
    <w:rsid w:val="003D7CB4"/>
    <w:rsid w:val="003E031C"/>
    <w:rsid w:val="003E0A35"/>
    <w:rsid w:val="003E1A03"/>
    <w:rsid w:val="003F0F9D"/>
    <w:rsid w:val="003F1D19"/>
    <w:rsid w:val="003F2F91"/>
    <w:rsid w:val="004004B8"/>
    <w:rsid w:val="004053BE"/>
    <w:rsid w:val="00412C07"/>
    <w:rsid w:val="004131EC"/>
    <w:rsid w:val="00423736"/>
    <w:rsid w:val="0042411A"/>
    <w:rsid w:val="00424C02"/>
    <w:rsid w:val="004262BF"/>
    <w:rsid w:val="0043055F"/>
    <w:rsid w:val="0043192E"/>
    <w:rsid w:val="00435178"/>
    <w:rsid w:val="00436C49"/>
    <w:rsid w:val="00437BBE"/>
    <w:rsid w:val="004413EC"/>
    <w:rsid w:val="00446509"/>
    <w:rsid w:val="004536EF"/>
    <w:rsid w:val="0045381C"/>
    <w:rsid w:val="004543B3"/>
    <w:rsid w:val="0045590D"/>
    <w:rsid w:val="00455953"/>
    <w:rsid w:val="00461894"/>
    <w:rsid w:val="00467510"/>
    <w:rsid w:val="004718A7"/>
    <w:rsid w:val="00477F26"/>
    <w:rsid w:val="00493102"/>
    <w:rsid w:val="00495955"/>
    <w:rsid w:val="004A2730"/>
    <w:rsid w:val="004A46F9"/>
    <w:rsid w:val="004A475B"/>
    <w:rsid w:val="004A58F5"/>
    <w:rsid w:val="004B1EBC"/>
    <w:rsid w:val="004B2177"/>
    <w:rsid w:val="004B2CB8"/>
    <w:rsid w:val="004C4840"/>
    <w:rsid w:val="004D2885"/>
    <w:rsid w:val="004D35F1"/>
    <w:rsid w:val="004D3648"/>
    <w:rsid w:val="004E0301"/>
    <w:rsid w:val="004F095B"/>
    <w:rsid w:val="004F1F37"/>
    <w:rsid w:val="00503BEC"/>
    <w:rsid w:val="00510842"/>
    <w:rsid w:val="005128A5"/>
    <w:rsid w:val="0051388E"/>
    <w:rsid w:val="00514E3E"/>
    <w:rsid w:val="00516B95"/>
    <w:rsid w:val="005223B9"/>
    <w:rsid w:val="00522B62"/>
    <w:rsid w:val="005230A2"/>
    <w:rsid w:val="00533317"/>
    <w:rsid w:val="00535514"/>
    <w:rsid w:val="0053736E"/>
    <w:rsid w:val="00540107"/>
    <w:rsid w:val="00542E26"/>
    <w:rsid w:val="005452FE"/>
    <w:rsid w:val="00545F44"/>
    <w:rsid w:val="00550744"/>
    <w:rsid w:val="0055187C"/>
    <w:rsid w:val="005524C5"/>
    <w:rsid w:val="00560D3B"/>
    <w:rsid w:val="00561064"/>
    <w:rsid w:val="005623EC"/>
    <w:rsid w:val="005642F8"/>
    <w:rsid w:val="0057012F"/>
    <w:rsid w:val="00570ACA"/>
    <w:rsid w:val="0057519B"/>
    <w:rsid w:val="00576BE8"/>
    <w:rsid w:val="0058725E"/>
    <w:rsid w:val="00595F8D"/>
    <w:rsid w:val="005A08CC"/>
    <w:rsid w:val="005A0CF7"/>
    <w:rsid w:val="005A4616"/>
    <w:rsid w:val="005A5F26"/>
    <w:rsid w:val="005B1313"/>
    <w:rsid w:val="005B1627"/>
    <w:rsid w:val="005B40A2"/>
    <w:rsid w:val="005B6528"/>
    <w:rsid w:val="005B7CA3"/>
    <w:rsid w:val="005C27F2"/>
    <w:rsid w:val="005C39BC"/>
    <w:rsid w:val="005C4772"/>
    <w:rsid w:val="005C6711"/>
    <w:rsid w:val="005D068D"/>
    <w:rsid w:val="005D12DE"/>
    <w:rsid w:val="005D14BB"/>
    <w:rsid w:val="005D2138"/>
    <w:rsid w:val="005D372A"/>
    <w:rsid w:val="005E015A"/>
    <w:rsid w:val="005E0C4D"/>
    <w:rsid w:val="005E1338"/>
    <w:rsid w:val="005E1FAC"/>
    <w:rsid w:val="005E260B"/>
    <w:rsid w:val="005E4B65"/>
    <w:rsid w:val="005E6C0B"/>
    <w:rsid w:val="005E6DA2"/>
    <w:rsid w:val="005E7B27"/>
    <w:rsid w:val="005F695F"/>
    <w:rsid w:val="005F706B"/>
    <w:rsid w:val="006002C8"/>
    <w:rsid w:val="00613597"/>
    <w:rsid w:val="006146FA"/>
    <w:rsid w:val="00623901"/>
    <w:rsid w:val="00633DE0"/>
    <w:rsid w:val="0063472A"/>
    <w:rsid w:val="006367F6"/>
    <w:rsid w:val="00641E32"/>
    <w:rsid w:val="00646087"/>
    <w:rsid w:val="00651D4A"/>
    <w:rsid w:val="006553A3"/>
    <w:rsid w:val="00663A3A"/>
    <w:rsid w:val="00663AB3"/>
    <w:rsid w:val="00664E92"/>
    <w:rsid w:val="0067153B"/>
    <w:rsid w:val="00671948"/>
    <w:rsid w:val="006770C0"/>
    <w:rsid w:val="00677985"/>
    <w:rsid w:val="006779C7"/>
    <w:rsid w:val="00677ABF"/>
    <w:rsid w:val="00682F10"/>
    <w:rsid w:val="00686C1B"/>
    <w:rsid w:val="00690CF5"/>
    <w:rsid w:val="00691601"/>
    <w:rsid w:val="006A380F"/>
    <w:rsid w:val="006A5D11"/>
    <w:rsid w:val="006A6A14"/>
    <w:rsid w:val="006B61AC"/>
    <w:rsid w:val="006B6FDC"/>
    <w:rsid w:val="006C0DEB"/>
    <w:rsid w:val="006C21CC"/>
    <w:rsid w:val="006C2EE8"/>
    <w:rsid w:val="006D2EB1"/>
    <w:rsid w:val="006D51F7"/>
    <w:rsid w:val="006E0AC1"/>
    <w:rsid w:val="006E6B26"/>
    <w:rsid w:val="006F4791"/>
    <w:rsid w:val="00700BD4"/>
    <w:rsid w:val="00702984"/>
    <w:rsid w:val="00707003"/>
    <w:rsid w:val="00710138"/>
    <w:rsid w:val="00720E5A"/>
    <w:rsid w:val="00724388"/>
    <w:rsid w:val="0073023B"/>
    <w:rsid w:val="007308CE"/>
    <w:rsid w:val="007323CD"/>
    <w:rsid w:val="00734996"/>
    <w:rsid w:val="00735E2E"/>
    <w:rsid w:val="00736AC0"/>
    <w:rsid w:val="007402B3"/>
    <w:rsid w:val="00744D9D"/>
    <w:rsid w:val="0074653E"/>
    <w:rsid w:val="00752A81"/>
    <w:rsid w:val="00753121"/>
    <w:rsid w:val="00756262"/>
    <w:rsid w:val="00763227"/>
    <w:rsid w:val="00763844"/>
    <w:rsid w:val="00765A9D"/>
    <w:rsid w:val="0076660B"/>
    <w:rsid w:val="00771A9D"/>
    <w:rsid w:val="007752D4"/>
    <w:rsid w:val="00775F99"/>
    <w:rsid w:val="007761A6"/>
    <w:rsid w:val="00777D34"/>
    <w:rsid w:val="007818E4"/>
    <w:rsid w:val="00791D48"/>
    <w:rsid w:val="00792CE8"/>
    <w:rsid w:val="00793088"/>
    <w:rsid w:val="007A0CEC"/>
    <w:rsid w:val="007B10F6"/>
    <w:rsid w:val="007B1E2E"/>
    <w:rsid w:val="007B6526"/>
    <w:rsid w:val="007C1D91"/>
    <w:rsid w:val="007C4DEA"/>
    <w:rsid w:val="007C5C08"/>
    <w:rsid w:val="007C6956"/>
    <w:rsid w:val="007D56D3"/>
    <w:rsid w:val="007E08E5"/>
    <w:rsid w:val="007F1575"/>
    <w:rsid w:val="007F5C08"/>
    <w:rsid w:val="007F7085"/>
    <w:rsid w:val="007F77AC"/>
    <w:rsid w:val="0080020C"/>
    <w:rsid w:val="008059C9"/>
    <w:rsid w:val="00811365"/>
    <w:rsid w:val="00811DC2"/>
    <w:rsid w:val="00814A4A"/>
    <w:rsid w:val="008162E0"/>
    <w:rsid w:val="008209BB"/>
    <w:rsid w:val="00827247"/>
    <w:rsid w:val="00834592"/>
    <w:rsid w:val="008359C8"/>
    <w:rsid w:val="00836267"/>
    <w:rsid w:val="00836ACE"/>
    <w:rsid w:val="008375A1"/>
    <w:rsid w:val="00837A1D"/>
    <w:rsid w:val="008533B0"/>
    <w:rsid w:val="00853865"/>
    <w:rsid w:val="00860BA0"/>
    <w:rsid w:val="0086118F"/>
    <w:rsid w:val="00870E04"/>
    <w:rsid w:val="00871FFB"/>
    <w:rsid w:val="00872925"/>
    <w:rsid w:val="0087729A"/>
    <w:rsid w:val="008772E0"/>
    <w:rsid w:val="008A375A"/>
    <w:rsid w:val="008A6D58"/>
    <w:rsid w:val="008B50BA"/>
    <w:rsid w:val="008B559D"/>
    <w:rsid w:val="008C367C"/>
    <w:rsid w:val="008C7547"/>
    <w:rsid w:val="008D1DB7"/>
    <w:rsid w:val="008D44E9"/>
    <w:rsid w:val="008E78C2"/>
    <w:rsid w:val="008E7ABB"/>
    <w:rsid w:val="008F5974"/>
    <w:rsid w:val="008F6E89"/>
    <w:rsid w:val="009016A8"/>
    <w:rsid w:val="009054DA"/>
    <w:rsid w:val="00906B5F"/>
    <w:rsid w:val="00910C2A"/>
    <w:rsid w:val="00910E8B"/>
    <w:rsid w:val="00912931"/>
    <w:rsid w:val="0092751E"/>
    <w:rsid w:val="00927794"/>
    <w:rsid w:val="00936EE2"/>
    <w:rsid w:val="0094239E"/>
    <w:rsid w:val="009424E5"/>
    <w:rsid w:val="00945CFF"/>
    <w:rsid w:val="0094682E"/>
    <w:rsid w:val="00950C0E"/>
    <w:rsid w:val="00951496"/>
    <w:rsid w:val="009514E0"/>
    <w:rsid w:val="00955B25"/>
    <w:rsid w:val="0095700D"/>
    <w:rsid w:val="00960BF6"/>
    <w:rsid w:val="00972973"/>
    <w:rsid w:val="00975062"/>
    <w:rsid w:val="009751A8"/>
    <w:rsid w:val="009756BE"/>
    <w:rsid w:val="009872E4"/>
    <w:rsid w:val="00992DF9"/>
    <w:rsid w:val="00993DA7"/>
    <w:rsid w:val="009945A7"/>
    <w:rsid w:val="00995494"/>
    <w:rsid w:val="00997802"/>
    <w:rsid w:val="009A017C"/>
    <w:rsid w:val="009A29C7"/>
    <w:rsid w:val="009A38F7"/>
    <w:rsid w:val="009A39A7"/>
    <w:rsid w:val="009B0B94"/>
    <w:rsid w:val="009B419E"/>
    <w:rsid w:val="009C122F"/>
    <w:rsid w:val="009C5E7A"/>
    <w:rsid w:val="009C6A24"/>
    <w:rsid w:val="009D156D"/>
    <w:rsid w:val="009D2FF6"/>
    <w:rsid w:val="009D3EEC"/>
    <w:rsid w:val="009D47D5"/>
    <w:rsid w:val="009E15F0"/>
    <w:rsid w:val="009E1A4B"/>
    <w:rsid w:val="009E3743"/>
    <w:rsid w:val="009E4D7E"/>
    <w:rsid w:val="009F0DFF"/>
    <w:rsid w:val="009F19D4"/>
    <w:rsid w:val="009F1E58"/>
    <w:rsid w:val="009F2522"/>
    <w:rsid w:val="009F65E1"/>
    <w:rsid w:val="009F6D7F"/>
    <w:rsid w:val="00A00AE9"/>
    <w:rsid w:val="00A00D05"/>
    <w:rsid w:val="00A03879"/>
    <w:rsid w:val="00A06826"/>
    <w:rsid w:val="00A10693"/>
    <w:rsid w:val="00A1260A"/>
    <w:rsid w:val="00A128BA"/>
    <w:rsid w:val="00A15FFA"/>
    <w:rsid w:val="00A341FA"/>
    <w:rsid w:val="00A34E77"/>
    <w:rsid w:val="00A37A03"/>
    <w:rsid w:val="00A51C56"/>
    <w:rsid w:val="00A57D13"/>
    <w:rsid w:val="00A6072C"/>
    <w:rsid w:val="00A67CFE"/>
    <w:rsid w:val="00A73A09"/>
    <w:rsid w:val="00A8657D"/>
    <w:rsid w:val="00A93C67"/>
    <w:rsid w:val="00A95CDE"/>
    <w:rsid w:val="00A96A38"/>
    <w:rsid w:val="00A96ECC"/>
    <w:rsid w:val="00AA1674"/>
    <w:rsid w:val="00AA1B87"/>
    <w:rsid w:val="00AA3FAC"/>
    <w:rsid w:val="00AA6938"/>
    <w:rsid w:val="00AA711F"/>
    <w:rsid w:val="00AB2AF2"/>
    <w:rsid w:val="00AC08DE"/>
    <w:rsid w:val="00AC2C86"/>
    <w:rsid w:val="00AD1095"/>
    <w:rsid w:val="00AD3D0B"/>
    <w:rsid w:val="00AD6517"/>
    <w:rsid w:val="00AD68D7"/>
    <w:rsid w:val="00AD6E33"/>
    <w:rsid w:val="00AD7431"/>
    <w:rsid w:val="00AE7247"/>
    <w:rsid w:val="00AE7F44"/>
    <w:rsid w:val="00AF4232"/>
    <w:rsid w:val="00AF5A87"/>
    <w:rsid w:val="00AF6533"/>
    <w:rsid w:val="00B013EC"/>
    <w:rsid w:val="00B033DE"/>
    <w:rsid w:val="00B03A36"/>
    <w:rsid w:val="00B0642F"/>
    <w:rsid w:val="00B13FF4"/>
    <w:rsid w:val="00B14F2F"/>
    <w:rsid w:val="00B151F5"/>
    <w:rsid w:val="00B15C32"/>
    <w:rsid w:val="00B21DF0"/>
    <w:rsid w:val="00B2420F"/>
    <w:rsid w:val="00B25BF4"/>
    <w:rsid w:val="00B25D5C"/>
    <w:rsid w:val="00B41A43"/>
    <w:rsid w:val="00B4234D"/>
    <w:rsid w:val="00B4249C"/>
    <w:rsid w:val="00B43DCB"/>
    <w:rsid w:val="00B47EF9"/>
    <w:rsid w:val="00B5048C"/>
    <w:rsid w:val="00B53AD0"/>
    <w:rsid w:val="00B60BFA"/>
    <w:rsid w:val="00B657CC"/>
    <w:rsid w:val="00B71610"/>
    <w:rsid w:val="00B727DB"/>
    <w:rsid w:val="00B72AED"/>
    <w:rsid w:val="00B77C1E"/>
    <w:rsid w:val="00B80E6B"/>
    <w:rsid w:val="00B81857"/>
    <w:rsid w:val="00B83010"/>
    <w:rsid w:val="00B83B32"/>
    <w:rsid w:val="00B92DFC"/>
    <w:rsid w:val="00B941FF"/>
    <w:rsid w:val="00B97577"/>
    <w:rsid w:val="00B97AF4"/>
    <w:rsid w:val="00BA01C2"/>
    <w:rsid w:val="00BA0580"/>
    <w:rsid w:val="00BA511C"/>
    <w:rsid w:val="00BA7BEC"/>
    <w:rsid w:val="00BB05EA"/>
    <w:rsid w:val="00BB285D"/>
    <w:rsid w:val="00BB6B9C"/>
    <w:rsid w:val="00BC4151"/>
    <w:rsid w:val="00BC4B60"/>
    <w:rsid w:val="00BC60B1"/>
    <w:rsid w:val="00BD1EF5"/>
    <w:rsid w:val="00BD3C17"/>
    <w:rsid w:val="00BD6FED"/>
    <w:rsid w:val="00BE1FBC"/>
    <w:rsid w:val="00BE668C"/>
    <w:rsid w:val="00BF5280"/>
    <w:rsid w:val="00BF5458"/>
    <w:rsid w:val="00C044E1"/>
    <w:rsid w:val="00C05C5B"/>
    <w:rsid w:val="00C07C24"/>
    <w:rsid w:val="00C101A8"/>
    <w:rsid w:val="00C10CFB"/>
    <w:rsid w:val="00C1207C"/>
    <w:rsid w:val="00C1227E"/>
    <w:rsid w:val="00C21928"/>
    <w:rsid w:val="00C22C34"/>
    <w:rsid w:val="00C27BB3"/>
    <w:rsid w:val="00C315EF"/>
    <w:rsid w:val="00C41A69"/>
    <w:rsid w:val="00C5227C"/>
    <w:rsid w:val="00C537BC"/>
    <w:rsid w:val="00C54C76"/>
    <w:rsid w:val="00C63551"/>
    <w:rsid w:val="00C66E8A"/>
    <w:rsid w:val="00C7097D"/>
    <w:rsid w:val="00C733E0"/>
    <w:rsid w:val="00C753FC"/>
    <w:rsid w:val="00C800C9"/>
    <w:rsid w:val="00C83D4A"/>
    <w:rsid w:val="00C8612F"/>
    <w:rsid w:val="00C87FC1"/>
    <w:rsid w:val="00C90DDA"/>
    <w:rsid w:val="00C95AF0"/>
    <w:rsid w:val="00C9662F"/>
    <w:rsid w:val="00CA05D2"/>
    <w:rsid w:val="00CB11ED"/>
    <w:rsid w:val="00CB497B"/>
    <w:rsid w:val="00CB5098"/>
    <w:rsid w:val="00CB51F0"/>
    <w:rsid w:val="00CB5EAC"/>
    <w:rsid w:val="00CC1B3E"/>
    <w:rsid w:val="00CC3BE9"/>
    <w:rsid w:val="00CC7A54"/>
    <w:rsid w:val="00CD1EEA"/>
    <w:rsid w:val="00CD552F"/>
    <w:rsid w:val="00CE3BB2"/>
    <w:rsid w:val="00D03B21"/>
    <w:rsid w:val="00D06480"/>
    <w:rsid w:val="00D14345"/>
    <w:rsid w:val="00D20908"/>
    <w:rsid w:val="00D22CFB"/>
    <w:rsid w:val="00D239A4"/>
    <w:rsid w:val="00D23F63"/>
    <w:rsid w:val="00D323D2"/>
    <w:rsid w:val="00D4115E"/>
    <w:rsid w:val="00D43989"/>
    <w:rsid w:val="00D43B3A"/>
    <w:rsid w:val="00D44C91"/>
    <w:rsid w:val="00D527BE"/>
    <w:rsid w:val="00D54285"/>
    <w:rsid w:val="00D56DE3"/>
    <w:rsid w:val="00D63B0F"/>
    <w:rsid w:val="00D63CA1"/>
    <w:rsid w:val="00D65C1A"/>
    <w:rsid w:val="00D66FD1"/>
    <w:rsid w:val="00D727A0"/>
    <w:rsid w:val="00D81959"/>
    <w:rsid w:val="00D82A75"/>
    <w:rsid w:val="00D86445"/>
    <w:rsid w:val="00D86CA9"/>
    <w:rsid w:val="00D90FE1"/>
    <w:rsid w:val="00D92D4C"/>
    <w:rsid w:val="00D940A4"/>
    <w:rsid w:val="00D9574E"/>
    <w:rsid w:val="00D96653"/>
    <w:rsid w:val="00DA01A6"/>
    <w:rsid w:val="00DA434C"/>
    <w:rsid w:val="00DA5443"/>
    <w:rsid w:val="00DB3419"/>
    <w:rsid w:val="00DB4765"/>
    <w:rsid w:val="00DB5AB0"/>
    <w:rsid w:val="00DB5B78"/>
    <w:rsid w:val="00DB5BBB"/>
    <w:rsid w:val="00DB6043"/>
    <w:rsid w:val="00DC0191"/>
    <w:rsid w:val="00DC110D"/>
    <w:rsid w:val="00DC1B1E"/>
    <w:rsid w:val="00DC6813"/>
    <w:rsid w:val="00DD0F3D"/>
    <w:rsid w:val="00DD192F"/>
    <w:rsid w:val="00DD3D12"/>
    <w:rsid w:val="00DD5A5A"/>
    <w:rsid w:val="00DE0BEF"/>
    <w:rsid w:val="00DE0D36"/>
    <w:rsid w:val="00DE16C2"/>
    <w:rsid w:val="00DE2BB0"/>
    <w:rsid w:val="00DE4B00"/>
    <w:rsid w:val="00DE5B58"/>
    <w:rsid w:val="00DF345D"/>
    <w:rsid w:val="00DF59E3"/>
    <w:rsid w:val="00DF59EC"/>
    <w:rsid w:val="00E0044E"/>
    <w:rsid w:val="00E006AF"/>
    <w:rsid w:val="00E012B6"/>
    <w:rsid w:val="00E10AE9"/>
    <w:rsid w:val="00E10B55"/>
    <w:rsid w:val="00E143A4"/>
    <w:rsid w:val="00E213E5"/>
    <w:rsid w:val="00E22790"/>
    <w:rsid w:val="00E2487E"/>
    <w:rsid w:val="00E24D32"/>
    <w:rsid w:val="00E44466"/>
    <w:rsid w:val="00E473CD"/>
    <w:rsid w:val="00E50237"/>
    <w:rsid w:val="00E57D4F"/>
    <w:rsid w:val="00E7323B"/>
    <w:rsid w:val="00E81ACC"/>
    <w:rsid w:val="00E863E1"/>
    <w:rsid w:val="00E906A0"/>
    <w:rsid w:val="00EA0165"/>
    <w:rsid w:val="00EA1565"/>
    <w:rsid w:val="00EA2AB8"/>
    <w:rsid w:val="00EA5B80"/>
    <w:rsid w:val="00EA5C5A"/>
    <w:rsid w:val="00EA6221"/>
    <w:rsid w:val="00EB0E10"/>
    <w:rsid w:val="00EB1380"/>
    <w:rsid w:val="00EB1D41"/>
    <w:rsid w:val="00EB5E50"/>
    <w:rsid w:val="00EB684E"/>
    <w:rsid w:val="00EC21C2"/>
    <w:rsid w:val="00EC5837"/>
    <w:rsid w:val="00EC75A3"/>
    <w:rsid w:val="00ED1814"/>
    <w:rsid w:val="00ED65F5"/>
    <w:rsid w:val="00ED7E9F"/>
    <w:rsid w:val="00EE04E7"/>
    <w:rsid w:val="00EE0AD0"/>
    <w:rsid w:val="00EE2589"/>
    <w:rsid w:val="00EE3202"/>
    <w:rsid w:val="00EF0197"/>
    <w:rsid w:val="00EF4D6D"/>
    <w:rsid w:val="00F003E6"/>
    <w:rsid w:val="00F04317"/>
    <w:rsid w:val="00F04D57"/>
    <w:rsid w:val="00F12292"/>
    <w:rsid w:val="00F12937"/>
    <w:rsid w:val="00F23BB3"/>
    <w:rsid w:val="00F2607A"/>
    <w:rsid w:val="00F31465"/>
    <w:rsid w:val="00F35CCD"/>
    <w:rsid w:val="00F4757C"/>
    <w:rsid w:val="00F51741"/>
    <w:rsid w:val="00F54C84"/>
    <w:rsid w:val="00F56B06"/>
    <w:rsid w:val="00F60E3C"/>
    <w:rsid w:val="00F66587"/>
    <w:rsid w:val="00F7288D"/>
    <w:rsid w:val="00F74182"/>
    <w:rsid w:val="00F76839"/>
    <w:rsid w:val="00F77F02"/>
    <w:rsid w:val="00F800D7"/>
    <w:rsid w:val="00F835E7"/>
    <w:rsid w:val="00F84494"/>
    <w:rsid w:val="00F87847"/>
    <w:rsid w:val="00F915A9"/>
    <w:rsid w:val="00F91792"/>
    <w:rsid w:val="00F94C32"/>
    <w:rsid w:val="00FA234D"/>
    <w:rsid w:val="00FA3568"/>
    <w:rsid w:val="00FA3E67"/>
    <w:rsid w:val="00FA4BBB"/>
    <w:rsid w:val="00FB1866"/>
    <w:rsid w:val="00FB58FB"/>
    <w:rsid w:val="00FC55DE"/>
    <w:rsid w:val="00FD09FA"/>
    <w:rsid w:val="00FD644E"/>
    <w:rsid w:val="00FE072C"/>
    <w:rsid w:val="00FF4DBA"/>
    <w:rsid w:val="00FF517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26DABA"/>
  <w15:chartTrackingRefBased/>
  <w15:docId w15:val="{5E045819-F0ED-42D8-9379-0614CB678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line="720"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156D"/>
    <w:pPr>
      <w:contextualSpacing/>
    </w:pPr>
  </w:style>
  <w:style w:type="paragraph" w:styleId="Header">
    <w:name w:val="header"/>
    <w:basedOn w:val="Normal"/>
    <w:link w:val="HeaderChar"/>
    <w:uiPriority w:val="99"/>
    <w:unhideWhenUsed/>
    <w:rsid w:val="00B25BF4"/>
    <w:pPr>
      <w:tabs>
        <w:tab w:val="center" w:pos="4513"/>
        <w:tab w:val="right" w:pos="9026"/>
      </w:tabs>
    </w:pPr>
  </w:style>
  <w:style w:type="character" w:customStyle="1" w:styleId="HeaderChar">
    <w:name w:val="Header Char"/>
    <w:basedOn w:val="DefaultParagraphFont"/>
    <w:link w:val="Header"/>
    <w:uiPriority w:val="99"/>
    <w:rsid w:val="00B25BF4"/>
  </w:style>
  <w:style w:type="paragraph" w:styleId="Footer">
    <w:name w:val="footer"/>
    <w:basedOn w:val="Normal"/>
    <w:link w:val="FooterChar"/>
    <w:uiPriority w:val="99"/>
    <w:unhideWhenUsed/>
    <w:rsid w:val="00B25BF4"/>
    <w:pPr>
      <w:tabs>
        <w:tab w:val="center" w:pos="4513"/>
        <w:tab w:val="right" w:pos="9026"/>
      </w:tabs>
    </w:pPr>
  </w:style>
  <w:style w:type="character" w:customStyle="1" w:styleId="FooterChar">
    <w:name w:val="Footer Char"/>
    <w:basedOn w:val="DefaultParagraphFont"/>
    <w:link w:val="Footer"/>
    <w:uiPriority w:val="99"/>
    <w:rsid w:val="00B25BF4"/>
  </w:style>
  <w:style w:type="table" w:styleId="TableGrid">
    <w:name w:val="Table Grid"/>
    <w:basedOn w:val="TableNormal"/>
    <w:uiPriority w:val="39"/>
    <w:rsid w:val="001C212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994628">
      <w:bodyDiv w:val="1"/>
      <w:marLeft w:val="0"/>
      <w:marRight w:val="0"/>
      <w:marTop w:val="0"/>
      <w:marBottom w:val="0"/>
      <w:divBdr>
        <w:top w:val="none" w:sz="0" w:space="0" w:color="auto"/>
        <w:left w:val="none" w:sz="0" w:space="0" w:color="auto"/>
        <w:bottom w:val="none" w:sz="0" w:space="0" w:color="auto"/>
        <w:right w:val="none" w:sz="0" w:space="0" w:color="auto"/>
      </w:divBdr>
    </w:div>
    <w:div w:id="843281327">
      <w:bodyDiv w:val="1"/>
      <w:marLeft w:val="0"/>
      <w:marRight w:val="0"/>
      <w:marTop w:val="0"/>
      <w:marBottom w:val="0"/>
      <w:divBdr>
        <w:top w:val="none" w:sz="0" w:space="0" w:color="auto"/>
        <w:left w:val="none" w:sz="0" w:space="0" w:color="auto"/>
        <w:bottom w:val="none" w:sz="0" w:space="0" w:color="auto"/>
        <w:right w:val="none" w:sz="0" w:space="0" w:color="auto"/>
      </w:divBdr>
    </w:div>
    <w:div w:id="1696881356">
      <w:bodyDiv w:val="1"/>
      <w:marLeft w:val="0"/>
      <w:marRight w:val="0"/>
      <w:marTop w:val="0"/>
      <w:marBottom w:val="0"/>
      <w:divBdr>
        <w:top w:val="none" w:sz="0" w:space="0" w:color="auto"/>
        <w:left w:val="none" w:sz="0" w:space="0" w:color="auto"/>
        <w:bottom w:val="none" w:sz="0" w:space="0" w:color="auto"/>
        <w:right w:val="none" w:sz="0" w:space="0" w:color="auto"/>
      </w:divBdr>
    </w:div>
    <w:div w:id="1704020034">
      <w:bodyDiv w:val="1"/>
      <w:marLeft w:val="0"/>
      <w:marRight w:val="0"/>
      <w:marTop w:val="0"/>
      <w:marBottom w:val="0"/>
      <w:divBdr>
        <w:top w:val="none" w:sz="0" w:space="0" w:color="auto"/>
        <w:left w:val="none" w:sz="0" w:space="0" w:color="auto"/>
        <w:bottom w:val="none" w:sz="0" w:space="0" w:color="auto"/>
        <w:right w:val="none" w:sz="0" w:space="0" w:color="auto"/>
      </w:divBdr>
    </w:div>
    <w:div w:id="193084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41709-3D52-428E-8A65-21DF956E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3543</Words>
  <Characters>20196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2</cp:revision>
  <dcterms:created xsi:type="dcterms:W3CDTF">2025-02-19T07:50:00Z</dcterms:created>
  <dcterms:modified xsi:type="dcterms:W3CDTF">2025-02-19T07:50:00Z</dcterms:modified>
</cp:coreProperties>
</file>